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header2.xml" ContentType="application/vnd.openxmlformats-officedocument.wordprocessingml.header+xml"/>
  <Override PartName="/word/charts/chart32.xml" ContentType="application/vnd.openxmlformats-officedocument.drawingml.chart+xml"/>
  <Override PartName="/word/drawings/drawing1.xml" ContentType="application/vnd.openxmlformats-officedocument.drawingml.chartshapes+xml"/>
  <Override PartName="/word/charts/chart33.xml" ContentType="application/vnd.openxmlformats-officedocument.drawingml.chart+xml"/>
  <Override PartName="/word/theme/themeOverride2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0982" w:rsidRPr="009F5270" w:rsidRDefault="00F34A34" w:rsidP="004F6F15">
      <w:pPr>
        <w:spacing w:line="360" w:lineRule="auto"/>
        <w:jc w:val="both"/>
      </w:pPr>
      <w:r w:rsidRPr="00F34A34">
        <w:rPr>
          <w:noProof/>
          <w:lang w:val="ru-RU" w:eastAsia="ru-RU"/>
        </w:rPr>
        <w:drawing>
          <wp:anchor distT="0" distB="0" distL="114300" distR="114300" simplePos="0" relativeHeight="251661312" behindDoc="0" locked="0" layoutInCell="1" allowOverlap="1">
            <wp:simplePos x="0" y="0"/>
            <wp:positionH relativeFrom="column">
              <wp:posOffset>714375</wp:posOffset>
            </wp:positionH>
            <wp:positionV relativeFrom="paragraph">
              <wp:posOffset>-171450</wp:posOffset>
            </wp:positionV>
            <wp:extent cx="1143000" cy="1158240"/>
            <wp:effectExtent l="0" t="0" r="0" b="3810"/>
            <wp:wrapNone/>
            <wp:docPr id="25" name="Рисунок 25" descr="C:\Working\NSM\Copceac Study\New plans\Giurgiulesti Cahul\EU logo 2023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orking\NSM\Copceac Study\New plans\Giurgiulesti Cahul\EU logo 2023 vertical.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143000" cy="1158240"/>
                    </a:xfrm>
                    <a:prstGeom prst="rect">
                      <a:avLst/>
                    </a:prstGeom>
                    <a:noFill/>
                    <a:ln>
                      <a:noFill/>
                    </a:ln>
                  </pic:spPr>
                </pic:pic>
              </a:graphicData>
            </a:graphic>
          </wp:anchor>
        </w:drawing>
      </w:r>
    </w:p>
    <w:p w:rsidR="00120982" w:rsidRPr="009F5270" w:rsidRDefault="00120982" w:rsidP="004F6F15">
      <w:pPr>
        <w:spacing w:line="360" w:lineRule="auto"/>
        <w:jc w:val="both"/>
      </w:pPr>
    </w:p>
    <w:p w:rsidR="00120982" w:rsidRPr="009F5270" w:rsidRDefault="00120982" w:rsidP="004F6F15">
      <w:pPr>
        <w:spacing w:line="360" w:lineRule="auto"/>
        <w:jc w:val="both"/>
      </w:pPr>
    </w:p>
    <w:p w:rsidR="00120982" w:rsidRDefault="00120982" w:rsidP="004F6F15">
      <w:pPr>
        <w:spacing w:line="360" w:lineRule="auto"/>
        <w:jc w:val="both"/>
      </w:pPr>
    </w:p>
    <w:p w:rsidR="003B5A53" w:rsidRPr="009F5270" w:rsidRDefault="003B5A53" w:rsidP="004F6F15">
      <w:pPr>
        <w:spacing w:line="360" w:lineRule="auto"/>
        <w:jc w:val="both"/>
      </w:pPr>
    </w:p>
    <w:p w:rsidR="00120982" w:rsidRPr="007552F7" w:rsidRDefault="000056A5" w:rsidP="00895CF2">
      <w:pPr>
        <w:spacing w:line="276" w:lineRule="auto"/>
        <w:ind w:left="-180" w:right="141"/>
        <w:jc w:val="center"/>
        <w:rPr>
          <w:b/>
          <w:bCs/>
          <w:color w:val="1F3864"/>
          <w:sz w:val="52"/>
          <w:szCs w:val="56"/>
          <w:lang w:val="ro-MD"/>
        </w:rPr>
      </w:pPr>
      <w:r w:rsidRPr="007552F7">
        <w:rPr>
          <w:b/>
          <w:bCs/>
          <w:color w:val="1F3864"/>
          <w:sz w:val="52"/>
          <w:szCs w:val="56"/>
          <w:lang w:val="ro-MD"/>
        </w:rPr>
        <w:t xml:space="preserve">Planul de </w:t>
      </w:r>
      <w:r w:rsidR="00583966" w:rsidRPr="007552F7">
        <w:rPr>
          <w:b/>
          <w:bCs/>
          <w:color w:val="1F3864"/>
          <w:sz w:val="52"/>
          <w:szCs w:val="56"/>
          <w:lang w:val="ro-MD"/>
        </w:rPr>
        <w:t>A</w:t>
      </w:r>
      <w:r w:rsidR="003B5A53" w:rsidRPr="007552F7">
        <w:rPr>
          <w:b/>
          <w:bCs/>
          <w:color w:val="1F3864"/>
          <w:sz w:val="52"/>
          <w:szCs w:val="56"/>
          <w:lang w:val="ro-MD"/>
        </w:rPr>
        <w:t>cţiune</w:t>
      </w:r>
      <w:r w:rsidR="003B5A53" w:rsidRPr="007552F7">
        <w:rPr>
          <w:b/>
          <w:bCs/>
          <w:color w:val="1F3864"/>
          <w:sz w:val="52"/>
          <w:szCs w:val="56"/>
          <w:lang w:val="ro-MD"/>
        </w:rPr>
        <w:br/>
      </w:r>
      <w:r w:rsidR="00491B34" w:rsidRPr="007552F7">
        <w:rPr>
          <w:b/>
          <w:bCs/>
          <w:color w:val="1F3864"/>
          <w:sz w:val="52"/>
          <w:szCs w:val="56"/>
          <w:lang w:val="ro-MD"/>
        </w:rPr>
        <w:t>pentru</w:t>
      </w:r>
      <w:r w:rsidRPr="007552F7">
        <w:rPr>
          <w:b/>
          <w:bCs/>
          <w:color w:val="1F3864"/>
          <w:sz w:val="52"/>
          <w:szCs w:val="56"/>
          <w:lang w:val="ro-MD"/>
        </w:rPr>
        <w:t xml:space="preserve"> </w:t>
      </w:r>
      <w:r w:rsidR="00583966" w:rsidRPr="007552F7">
        <w:rPr>
          <w:b/>
          <w:bCs/>
          <w:color w:val="1F3864"/>
          <w:sz w:val="52"/>
          <w:szCs w:val="56"/>
          <w:lang w:val="ro-MD"/>
        </w:rPr>
        <w:t>E</w:t>
      </w:r>
      <w:r w:rsidRPr="007552F7">
        <w:rPr>
          <w:b/>
          <w:bCs/>
          <w:color w:val="1F3864"/>
          <w:sz w:val="52"/>
          <w:szCs w:val="56"/>
          <w:lang w:val="ro-MD"/>
        </w:rPr>
        <w:t>nergi</w:t>
      </w:r>
      <w:r w:rsidR="00491B34" w:rsidRPr="007552F7">
        <w:rPr>
          <w:b/>
          <w:bCs/>
          <w:color w:val="1F3864"/>
          <w:sz w:val="52"/>
          <w:szCs w:val="56"/>
          <w:lang w:val="ro-MD"/>
        </w:rPr>
        <w:t>e</w:t>
      </w:r>
      <w:r w:rsidRPr="007552F7">
        <w:rPr>
          <w:b/>
          <w:bCs/>
          <w:color w:val="1F3864"/>
          <w:sz w:val="52"/>
          <w:szCs w:val="56"/>
          <w:lang w:val="ro-MD"/>
        </w:rPr>
        <w:t xml:space="preserve"> </w:t>
      </w:r>
      <w:r w:rsidR="00583966" w:rsidRPr="007552F7">
        <w:rPr>
          <w:b/>
          <w:bCs/>
          <w:color w:val="1F3864"/>
          <w:sz w:val="52"/>
          <w:szCs w:val="56"/>
          <w:lang w:val="ro-MD"/>
        </w:rPr>
        <w:t>D</w:t>
      </w:r>
      <w:r w:rsidR="00491B34" w:rsidRPr="007552F7">
        <w:rPr>
          <w:b/>
          <w:bCs/>
          <w:color w:val="1F3864"/>
          <w:sz w:val="52"/>
          <w:szCs w:val="56"/>
          <w:lang w:val="ro-MD"/>
        </w:rPr>
        <w:t>urabilă</w:t>
      </w:r>
      <w:r w:rsidR="00BF33C5" w:rsidRPr="007552F7">
        <w:rPr>
          <w:b/>
          <w:bCs/>
          <w:color w:val="1F3864"/>
          <w:sz w:val="52"/>
          <w:szCs w:val="56"/>
          <w:lang w:val="ro-MD"/>
        </w:rPr>
        <w:t xml:space="preserve"> și Climă</w:t>
      </w:r>
      <w:r w:rsidR="00870C0F" w:rsidRPr="007552F7">
        <w:rPr>
          <w:b/>
          <w:bCs/>
          <w:color w:val="1F3864"/>
          <w:sz w:val="52"/>
          <w:szCs w:val="56"/>
          <w:lang w:val="ro-MD"/>
        </w:rPr>
        <w:t xml:space="preserve"> PAEDC</w:t>
      </w:r>
    </w:p>
    <w:p w:rsidR="003B5A53" w:rsidRPr="004957D3" w:rsidRDefault="002251C9" w:rsidP="00895CF2">
      <w:pPr>
        <w:spacing w:line="276" w:lineRule="auto"/>
        <w:ind w:left="-180" w:right="-360"/>
        <w:jc w:val="center"/>
        <w:rPr>
          <w:b/>
          <w:bCs/>
          <w:color w:val="1F3864"/>
          <w:sz w:val="52"/>
          <w:szCs w:val="56"/>
        </w:rPr>
      </w:pPr>
      <w:r w:rsidRPr="004957D3">
        <w:rPr>
          <w:b/>
          <w:bCs/>
          <w:color w:val="1F3864"/>
          <w:sz w:val="52"/>
          <w:szCs w:val="56"/>
        </w:rPr>
        <w:t xml:space="preserve">Sustainable energy and climate action plan </w:t>
      </w:r>
      <w:r w:rsidR="00660282" w:rsidRPr="004957D3">
        <w:rPr>
          <w:b/>
          <w:bCs/>
          <w:color w:val="1F3864"/>
          <w:sz w:val="52"/>
          <w:szCs w:val="56"/>
        </w:rPr>
        <w:t>(SECAP)</w:t>
      </w:r>
    </w:p>
    <w:p w:rsidR="00120982" w:rsidRPr="003B5A53" w:rsidRDefault="007552F7" w:rsidP="005F1D8A">
      <w:pPr>
        <w:spacing w:line="360" w:lineRule="auto"/>
        <w:jc w:val="center"/>
        <w:rPr>
          <w:b/>
          <w:bCs/>
          <w:color w:val="339966"/>
          <w:sz w:val="40"/>
          <w:szCs w:val="40"/>
        </w:rPr>
      </w:pPr>
      <w:r w:rsidRPr="007552F7">
        <w:rPr>
          <w:b/>
          <w:bCs/>
          <w:color w:val="339966"/>
          <w:sz w:val="40"/>
          <w:szCs w:val="40"/>
          <w:lang w:val="ro-MD"/>
        </w:rPr>
        <w:t>municipiul</w:t>
      </w:r>
      <w:r w:rsidR="00870C0F">
        <w:rPr>
          <w:b/>
          <w:bCs/>
          <w:color w:val="339966"/>
          <w:sz w:val="40"/>
          <w:szCs w:val="40"/>
        </w:rPr>
        <w:t xml:space="preserve"> </w:t>
      </w:r>
      <w:r w:rsidR="00E701AF">
        <w:rPr>
          <w:b/>
          <w:bCs/>
          <w:color w:val="339966"/>
          <w:sz w:val="40"/>
          <w:szCs w:val="40"/>
        </w:rPr>
        <w:t>Bălți</w:t>
      </w:r>
      <w:r w:rsidR="00895CF2">
        <w:rPr>
          <w:b/>
          <w:bCs/>
          <w:color w:val="339966"/>
          <w:sz w:val="40"/>
          <w:szCs w:val="40"/>
        </w:rPr>
        <w:t xml:space="preserve"> Republica Moldova</w:t>
      </w:r>
    </w:p>
    <w:p w:rsidR="00120982" w:rsidRPr="009F5270" w:rsidRDefault="00E701AF" w:rsidP="006732C2">
      <w:pPr>
        <w:spacing w:line="360" w:lineRule="auto"/>
        <w:jc w:val="center"/>
      </w:pPr>
      <w:r>
        <w:rPr>
          <w:noProof/>
          <w:lang w:val="ru-RU" w:eastAsia="ru-RU"/>
        </w:rPr>
        <w:drawing>
          <wp:inline distT="0" distB="0" distL="0" distR="0">
            <wp:extent cx="2186567" cy="2515708"/>
            <wp:effectExtent l="0" t="0" r="0" b="0"/>
            <wp:docPr id="52" name="Picture 52" descr="Interesting facts about Bal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esting facts about Balti"/>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2212388" cy="254541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val="ru-RU" w:eastAsia="ru-RU"/>
        </w:rPr>
        <w:drawing>
          <wp:inline distT="0" distB="0" distL="0" distR="0">
            <wp:extent cx="3584448" cy="2242132"/>
            <wp:effectExtent l="0" t="0" r="0" b="0"/>
            <wp:docPr id="62" name="Picture 62" descr="Municipiul Bălţi – Filiala Bălți a Camerei de Comerț și Industrie a 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nicipiul Bălţi – Filiala Bălți a Camerei de Comerț și Industrie a RM"/>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603360" cy="2253962"/>
                    </a:xfrm>
                    <a:prstGeom prst="rect">
                      <a:avLst/>
                    </a:prstGeom>
                    <a:noFill/>
                    <a:ln>
                      <a:noFill/>
                    </a:ln>
                  </pic:spPr>
                </pic:pic>
              </a:graphicData>
            </a:graphic>
          </wp:inline>
        </w:drawing>
      </w:r>
    </w:p>
    <w:p w:rsidR="003B5A53" w:rsidRDefault="003B5A53" w:rsidP="004F6F15">
      <w:pPr>
        <w:spacing w:line="360" w:lineRule="auto"/>
        <w:jc w:val="both"/>
      </w:pPr>
    </w:p>
    <w:p w:rsidR="00AC658B" w:rsidRPr="006732C2" w:rsidRDefault="00AC658B" w:rsidP="004F6F15">
      <w:pPr>
        <w:spacing w:line="360" w:lineRule="auto"/>
        <w:jc w:val="both"/>
        <w:rPr>
          <w:b/>
        </w:rPr>
      </w:pPr>
    </w:p>
    <w:p w:rsidR="00895CF2" w:rsidRPr="009F5270" w:rsidRDefault="00895CF2" w:rsidP="004F6F15">
      <w:pPr>
        <w:spacing w:line="360" w:lineRule="auto"/>
        <w:jc w:val="both"/>
      </w:pPr>
    </w:p>
    <w:p w:rsidR="00023EA6" w:rsidRPr="003B5A53" w:rsidRDefault="003B5A53" w:rsidP="003B5A53">
      <w:pPr>
        <w:spacing w:line="360" w:lineRule="auto"/>
        <w:jc w:val="center"/>
        <w:rPr>
          <w:b/>
          <w:color w:val="339966"/>
        </w:rPr>
      </w:pPr>
      <w:r w:rsidRPr="003B5A53">
        <w:rPr>
          <w:b/>
          <w:color w:val="339966"/>
        </w:rPr>
        <w:t>202</w:t>
      </w:r>
      <w:r w:rsidR="00AC658B">
        <w:rPr>
          <w:b/>
          <w:color w:val="339966"/>
        </w:rPr>
        <w:t>4</w:t>
      </w:r>
    </w:p>
    <w:p w:rsidR="003B5A53" w:rsidRDefault="003B5A53" w:rsidP="004F6F15">
      <w:pPr>
        <w:spacing w:line="360" w:lineRule="auto"/>
        <w:jc w:val="both"/>
        <w:sectPr w:rsidR="003B5A53" w:rsidSect="00491B34">
          <w:headerReference w:type="default" r:id="rId11"/>
          <w:footerReference w:type="even" r:id="rId12"/>
          <w:footerReference w:type="default" r:id="rId13"/>
          <w:pgSz w:w="12240" w:h="15840"/>
          <w:pgMar w:top="1440" w:right="900" w:bottom="1440" w:left="1560" w:header="720" w:footer="720" w:gutter="0"/>
          <w:cols w:space="720"/>
          <w:titlePg/>
          <w:docGrid w:linePitch="360"/>
        </w:sectPr>
      </w:pPr>
    </w:p>
    <w:p w:rsidR="00AC658B" w:rsidRDefault="00AC658B" w:rsidP="00AC658B">
      <w:pPr>
        <w:spacing w:line="276" w:lineRule="auto"/>
        <w:rPr>
          <w:rFonts w:ascii="Arial Narrow" w:hAnsi="Arial Narrow"/>
          <w:b/>
          <w:sz w:val="28"/>
          <w:szCs w:val="28"/>
        </w:rPr>
      </w:pPr>
      <w:r>
        <w:rPr>
          <w:rFonts w:ascii="Arial Narrow" w:hAnsi="Arial Narrow"/>
          <w:b/>
          <w:sz w:val="28"/>
          <w:szCs w:val="28"/>
        </w:rPr>
        <w:lastRenderedPageBreak/>
        <w:t xml:space="preserve">Disclaimer </w:t>
      </w:r>
      <w:r w:rsidR="003D78A8">
        <w:rPr>
          <w:rFonts w:ascii="Arial Narrow" w:hAnsi="Arial Narrow"/>
          <w:b/>
          <w:sz w:val="28"/>
          <w:szCs w:val="28"/>
        </w:rPr>
        <w:t xml:space="preserve">explicativ </w:t>
      </w:r>
    </w:p>
    <w:p w:rsidR="003D78A8" w:rsidRDefault="003D78A8" w:rsidP="00AC658B">
      <w:pPr>
        <w:spacing w:line="276" w:lineRule="auto"/>
        <w:jc w:val="both"/>
        <w:rPr>
          <w:sz w:val="22"/>
          <w:lang w:val="ro-RO"/>
        </w:rPr>
      </w:pPr>
    </w:p>
    <w:p w:rsidR="00AC658B" w:rsidRPr="00AC658B" w:rsidRDefault="00AC658B" w:rsidP="00AC658B">
      <w:pPr>
        <w:spacing w:line="276" w:lineRule="auto"/>
        <w:jc w:val="both"/>
        <w:rPr>
          <w:sz w:val="22"/>
          <w:lang w:val="ro-RO"/>
        </w:rPr>
      </w:pPr>
      <w:r w:rsidRPr="00AC658B">
        <w:rPr>
          <w:sz w:val="22"/>
          <w:lang w:val="ro-RO"/>
        </w:rPr>
        <w:t xml:space="preserve">Proiectul va ajuta primăria să acceseze linii de finațare la nivel european dar și să se alinieze cu cele mai bune practici și primăriile deja semnatare ale convenției și care formează deja o comunitate europeană pentru dezvoltare </w:t>
      </w:r>
      <w:hyperlink r:id="rId14" w:history="1">
        <w:r w:rsidRPr="00AC658B">
          <w:rPr>
            <w:rStyle w:val="Hyperlink"/>
            <w:sz w:val="22"/>
            <w:lang w:val="ro-RO"/>
          </w:rPr>
          <w:t>https://eu-mayors.ec.europa.eu/en/action_plan_list</w:t>
        </w:r>
      </w:hyperlink>
      <w:r w:rsidRPr="00AC658B">
        <w:rPr>
          <w:sz w:val="22"/>
          <w:lang w:val="ro-RO"/>
        </w:rPr>
        <w:t xml:space="preserve"> </w:t>
      </w:r>
    </w:p>
    <w:p w:rsidR="00AC658B" w:rsidRPr="00AC658B" w:rsidRDefault="00AC658B" w:rsidP="00AC658B">
      <w:pPr>
        <w:spacing w:line="276" w:lineRule="auto"/>
        <w:jc w:val="both"/>
        <w:rPr>
          <w:sz w:val="22"/>
          <w:lang w:val="ro-RO"/>
        </w:rPr>
      </w:pPr>
      <w:r w:rsidRPr="00AC658B">
        <w:rPr>
          <w:sz w:val="22"/>
          <w:lang w:val="ro-RO"/>
        </w:rPr>
        <w:t xml:space="preserve">Proiectul abordează următoarele secțiuni importante </w:t>
      </w:r>
    </w:p>
    <w:p w:rsidR="00AC658B" w:rsidRPr="00AC658B" w:rsidRDefault="00AC658B" w:rsidP="00AC658B">
      <w:pPr>
        <w:spacing w:line="276" w:lineRule="auto"/>
        <w:jc w:val="both"/>
        <w:rPr>
          <w:sz w:val="22"/>
          <w:lang w:val="ro-RO"/>
        </w:rPr>
      </w:pPr>
      <w:r w:rsidRPr="00AC658B">
        <w:rPr>
          <w:sz w:val="22"/>
          <w:lang w:val="ro-RO"/>
        </w:rPr>
        <w:t xml:space="preserve">Orașul </w:t>
      </w:r>
      <w:r w:rsidR="00E701AF">
        <w:rPr>
          <w:sz w:val="22"/>
          <w:lang w:val="ro-RO"/>
        </w:rPr>
        <w:t>Bălți</w:t>
      </w:r>
      <w:r w:rsidRPr="00AC658B">
        <w:rPr>
          <w:sz w:val="22"/>
          <w:lang w:val="ro-RO"/>
        </w:rPr>
        <w:t xml:space="preserve"> a aderat ca parte a angajamentului său față de Convenția Primarilor pentru Climă și Energie în 2011. Acest plan conturează abordarea orașului de a reduce emisiile de gaze cu efect de seră cu cel puțin 30% până în 2030 față de 2019 și de a îmbunătăți reziliența la schimbările climatice. De asemenea, abordează necesitatea de a reduce vulnerabilitatea energetică, o preocupare semnificativă pentru Moldova, prin diversificarea surselor de energie și creșterea eficienței energetice.</w:t>
      </w:r>
    </w:p>
    <w:p w:rsidR="00AC658B" w:rsidRPr="00AC658B" w:rsidRDefault="00AC658B" w:rsidP="00AC658B">
      <w:pPr>
        <w:spacing w:line="276" w:lineRule="auto"/>
        <w:jc w:val="both"/>
        <w:rPr>
          <w:b/>
          <w:bCs/>
          <w:sz w:val="22"/>
          <w:lang w:val="ro-RO"/>
        </w:rPr>
      </w:pPr>
      <w:r w:rsidRPr="00AC658B">
        <w:rPr>
          <w:b/>
          <w:bCs/>
          <w:sz w:val="22"/>
          <w:lang w:val="ro-RO"/>
        </w:rPr>
        <w:t>Componentele cheie ale planului</w:t>
      </w:r>
    </w:p>
    <w:p w:rsidR="00AC658B" w:rsidRPr="00AC658B" w:rsidRDefault="00AC658B" w:rsidP="00AC658B">
      <w:pPr>
        <w:numPr>
          <w:ilvl w:val="0"/>
          <w:numId w:val="36"/>
        </w:numPr>
        <w:spacing w:after="160" w:line="276" w:lineRule="auto"/>
        <w:jc w:val="both"/>
        <w:rPr>
          <w:sz w:val="22"/>
          <w:lang w:val="ro-RO"/>
        </w:rPr>
      </w:pPr>
      <w:r w:rsidRPr="00AC658B">
        <w:rPr>
          <w:b/>
          <w:bCs/>
          <w:sz w:val="22"/>
          <w:lang w:val="ro-RO"/>
        </w:rPr>
        <w:t>Îmbunătățiri ale eficienței energetice</w:t>
      </w:r>
      <w:r w:rsidRPr="00AC658B">
        <w:rPr>
          <w:sz w:val="22"/>
          <w:lang w:val="ro-RO"/>
        </w:rPr>
        <w:t>: Accent pe modernizările în clădirile publice, iluminatul stradal și transport pentru a reduce consumul de energie.</w:t>
      </w:r>
    </w:p>
    <w:p w:rsidR="00AC658B" w:rsidRPr="00AC658B" w:rsidRDefault="00AC658B" w:rsidP="00AC658B">
      <w:pPr>
        <w:numPr>
          <w:ilvl w:val="0"/>
          <w:numId w:val="36"/>
        </w:numPr>
        <w:spacing w:after="160" w:line="276" w:lineRule="auto"/>
        <w:jc w:val="both"/>
        <w:rPr>
          <w:sz w:val="22"/>
          <w:lang w:val="ro-RO"/>
        </w:rPr>
      </w:pPr>
      <w:r w:rsidRPr="00AC658B">
        <w:rPr>
          <w:b/>
          <w:bCs/>
          <w:sz w:val="22"/>
          <w:lang w:val="ro-RO"/>
        </w:rPr>
        <w:t>Proiecte de energie regenerabilă</w:t>
      </w:r>
      <w:r w:rsidRPr="00AC658B">
        <w:rPr>
          <w:sz w:val="22"/>
          <w:lang w:val="ro-RO"/>
        </w:rPr>
        <w:t>: Concentrare pe integrarea mai multor surse de energie regenerabilă în mixul energetic al orașului pentru a reduce dependența de aprovizionarea externă cu energie și pentru a atenua vulnerabilitatea energetică.</w:t>
      </w:r>
    </w:p>
    <w:p w:rsidR="00AC658B" w:rsidRPr="00AC658B" w:rsidRDefault="00AC658B" w:rsidP="00AC658B">
      <w:pPr>
        <w:numPr>
          <w:ilvl w:val="0"/>
          <w:numId w:val="36"/>
        </w:numPr>
        <w:spacing w:after="160" w:line="276" w:lineRule="auto"/>
        <w:jc w:val="both"/>
        <w:rPr>
          <w:sz w:val="22"/>
          <w:lang w:val="ro-RO"/>
        </w:rPr>
      </w:pPr>
      <w:r w:rsidRPr="00AC658B">
        <w:rPr>
          <w:b/>
          <w:bCs/>
          <w:sz w:val="22"/>
          <w:lang w:val="ro-RO"/>
        </w:rPr>
        <w:t>Strategii de adaptare urbană</w:t>
      </w:r>
      <w:r w:rsidRPr="00AC658B">
        <w:rPr>
          <w:sz w:val="22"/>
          <w:lang w:val="ro-RO"/>
        </w:rPr>
        <w:t>: Dezvoltarea infrastructurilor, cum ar fi sistemele de gestionare a apei și zonele verzi, pentru a îmbunătăți reziliența orașului la impacturile legate de climă.</w:t>
      </w:r>
    </w:p>
    <w:p w:rsidR="00AC658B" w:rsidRPr="00AC658B" w:rsidRDefault="00AC658B" w:rsidP="00AC658B">
      <w:pPr>
        <w:numPr>
          <w:ilvl w:val="0"/>
          <w:numId w:val="36"/>
        </w:numPr>
        <w:spacing w:after="160" w:line="276" w:lineRule="auto"/>
        <w:jc w:val="both"/>
        <w:rPr>
          <w:sz w:val="22"/>
          <w:lang w:val="ro-RO"/>
        </w:rPr>
      </w:pPr>
      <w:r w:rsidRPr="00AC658B">
        <w:rPr>
          <w:b/>
          <w:bCs/>
          <w:sz w:val="22"/>
          <w:lang w:val="ro-RO"/>
        </w:rPr>
        <w:t>Angajamentul părților interesate și guvernanța</w:t>
      </w:r>
      <w:r w:rsidRPr="00AC658B">
        <w:rPr>
          <w:sz w:val="22"/>
          <w:lang w:val="ro-RO"/>
        </w:rPr>
        <w:t>: Încurajarea participării active a părților interesate locale și stabilirea unui cadru de guvernanță pentru implementarea și monitorizarea eficientă a planului.</w:t>
      </w:r>
    </w:p>
    <w:p w:rsidR="00AC658B" w:rsidRPr="00AC658B" w:rsidRDefault="00AC658B" w:rsidP="00AC658B">
      <w:pPr>
        <w:spacing w:line="276" w:lineRule="auto"/>
        <w:jc w:val="both"/>
        <w:rPr>
          <w:sz w:val="22"/>
          <w:lang w:val="ro-RO"/>
        </w:rPr>
      </w:pPr>
      <w:r w:rsidRPr="00AC658B">
        <w:rPr>
          <w:sz w:val="22"/>
          <w:lang w:val="ro-RO"/>
        </w:rPr>
        <w:t xml:space="preserve">Angajamentul luat în PAEDC nu numai că aliniază </w:t>
      </w:r>
      <w:r w:rsidR="00E701AF">
        <w:rPr>
          <w:sz w:val="22"/>
          <w:lang w:val="ro-RO"/>
        </w:rPr>
        <w:t>Bălți</w:t>
      </w:r>
      <w:r w:rsidRPr="00AC658B">
        <w:rPr>
          <w:sz w:val="22"/>
          <w:lang w:val="ro-RO"/>
        </w:rPr>
        <w:t xml:space="preserve"> cu obiectivele climatice naționale și internaționale, dar îl și poziționează ca lider în acțiunea climatică regională. Abordarea c</w:t>
      </w:r>
      <w:bookmarkStart w:id="0" w:name="_GoBack"/>
      <w:bookmarkEnd w:id="0"/>
      <w:r w:rsidRPr="00AC658B">
        <w:rPr>
          <w:sz w:val="22"/>
          <w:lang w:val="ro-RO"/>
        </w:rPr>
        <w:t xml:space="preserve">omprehensivă a planului asigură că toate aspectele strategiilor de energie și climă sunt abordate, oferind un model pentru dezvoltarea urbană durabilă. </w:t>
      </w:r>
    </w:p>
    <w:p w:rsidR="00AC658B" w:rsidRPr="00AC658B" w:rsidRDefault="00AC658B">
      <w:pPr>
        <w:rPr>
          <w:rFonts w:ascii="Arial Narrow" w:hAnsi="Arial Narrow"/>
          <w:b/>
          <w:color w:val="2E74B5"/>
          <w:sz w:val="28"/>
          <w:szCs w:val="28"/>
          <w:lang w:eastAsia="ru-RU"/>
        </w:rPr>
      </w:pPr>
      <w:r>
        <w:rPr>
          <w:rFonts w:ascii="Arial Narrow" w:hAnsi="Arial Narrow"/>
          <w:b/>
          <w:sz w:val="28"/>
          <w:szCs w:val="28"/>
        </w:rPr>
        <w:br w:type="page"/>
      </w:r>
    </w:p>
    <w:p w:rsidR="0094784D" w:rsidRPr="009F5270" w:rsidRDefault="00287C45" w:rsidP="00287C45">
      <w:pPr>
        <w:pStyle w:val="TOCHeading"/>
        <w:jc w:val="center"/>
        <w:rPr>
          <w:rFonts w:ascii="Arial Narrow" w:hAnsi="Arial Narrow"/>
          <w:b/>
          <w:sz w:val="28"/>
          <w:szCs w:val="28"/>
        </w:rPr>
      </w:pPr>
      <w:r w:rsidRPr="009F5270">
        <w:rPr>
          <w:rFonts w:ascii="Arial Narrow" w:hAnsi="Arial Narrow"/>
          <w:b/>
          <w:sz w:val="28"/>
          <w:szCs w:val="28"/>
        </w:rPr>
        <w:lastRenderedPageBreak/>
        <w:t>Cuprins</w:t>
      </w:r>
    </w:p>
    <w:p w:rsidR="005A7A7A" w:rsidRDefault="00ED55E9">
      <w:pPr>
        <w:pStyle w:val="TOC1"/>
        <w:tabs>
          <w:tab w:val="left" w:pos="480"/>
          <w:tab w:val="right" w:leader="dot" w:pos="9770"/>
        </w:tabs>
        <w:rPr>
          <w:rFonts w:asciiTheme="minorHAnsi" w:eastAsiaTheme="minorEastAsia" w:hAnsiTheme="minorHAnsi" w:cstheme="minorBidi"/>
          <w:noProof/>
          <w:sz w:val="22"/>
          <w:szCs w:val="22"/>
          <w:lang w:val="ru-RU" w:eastAsia="ru-RU"/>
        </w:rPr>
      </w:pPr>
      <w:r w:rsidRPr="009F5270">
        <w:fldChar w:fldCharType="begin"/>
      </w:r>
      <w:r w:rsidR="0094784D" w:rsidRPr="009F5270">
        <w:instrText xml:space="preserve"> TOC \o "1-3" \h \z \u </w:instrText>
      </w:r>
      <w:r w:rsidRPr="009F5270">
        <w:fldChar w:fldCharType="separate"/>
      </w:r>
      <w:hyperlink w:anchor="_Toc170130063" w:history="1">
        <w:r w:rsidR="005A7A7A" w:rsidRPr="001A057C">
          <w:rPr>
            <w:rStyle w:val="Hyperlink"/>
            <w:noProof/>
            <w:lang w:val="ro-MD"/>
          </w:rPr>
          <w:t>1.</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MD"/>
          </w:rPr>
          <w:t>Introducere</w:t>
        </w:r>
        <w:r w:rsidR="005A7A7A">
          <w:rPr>
            <w:noProof/>
            <w:webHidden/>
          </w:rPr>
          <w:tab/>
        </w:r>
        <w:r w:rsidR="005A7A7A">
          <w:rPr>
            <w:noProof/>
            <w:webHidden/>
          </w:rPr>
          <w:fldChar w:fldCharType="begin"/>
        </w:r>
        <w:r w:rsidR="005A7A7A">
          <w:rPr>
            <w:noProof/>
            <w:webHidden/>
          </w:rPr>
          <w:instrText xml:space="preserve"> PAGEREF _Toc170130063 \h </w:instrText>
        </w:r>
        <w:r w:rsidR="005A7A7A">
          <w:rPr>
            <w:noProof/>
            <w:webHidden/>
          </w:rPr>
        </w:r>
        <w:r w:rsidR="005A7A7A">
          <w:rPr>
            <w:noProof/>
            <w:webHidden/>
          </w:rPr>
          <w:fldChar w:fldCharType="separate"/>
        </w:r>
        <w:r w:rsidR="005A7A7A">
          <w:rPr>
            <w:noProof/>
            <w:webHidden/>
          </w:rPr>
          <w:t>7</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064" w:history="1">
        <w:r w:rsidR="005A7A7A" w:rsidRPr="001A057C">
          <w:rPr>
            <w:rStyle w:val="Hyperlink"/>
            <w:bCs/>
            <w:iCs/>
            <w:noProof/>
          </w:rPr>
          <w:t>1.1.</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Convenția Primarilor</w:t>
        </w:r>
        <w:r w:rsidR="005A7A7A">
          <w:rPr>
            <w:noProof/>
            <w:webHidden/>
          </w:rPr>
          <w:tab/>
        </w:r>
        <w:r w:rsidR="005A7A7A">
          <w:rPr>
            <w:noProof/>
            <w:webHidden/>
          </w:rPr>
          <w:fldChar w:fldCharType="begin"/>
        </w:r>
        <w:r w:rsidR="005A7A7A">
          <w:rPr>
            <w:noProof/>
            <w:webHidden/>
          </w:rPr>
          <w:instrText xml:space="preserve"> PAGEREF _Toc170130064 \h </w:instrText>
        </w:r>
        <w:r w:rsidR="005A7A7A">
          <w:rPr>
            <w:noProof/>
            <w:webHidden/>
          </w:rPr>
        </w:r>
        <w:r w:rsidR="005A7A7A">
          <w:rPr>
            <w:noProof/>
            <w:webHidden/>
          </w:rPr>
          <w:fldChar w:fldCharType="separate"/>
        </w:r>
        <w:r w:rsidR="005A7A7A">
          <w:rPr>
            <w:noProof/>
            <w:webHidden/>
          </w:rPr>
          <w:t>7</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065" w:history="1">
        <w:r w:rsidR="005A7A7A" w:rsidRPr="001A057C">
          <w:rPr>
            <w:rStyle w:val="Hyperlink"/>
            <w:bCs/>
            <w:iCs/>
            <w:noProof/>
          </w:rPr>
          <w:t>1.2.</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Ce reprezintă Planul de Acțiuni pentru Energia Durabilă și Climă (PAEDC)</w:t>
        </w:r>
        <w:r w:rsidR="005A7A7A">
          <w:rPr>
            <w:noProof/>
            <w:webHidden/>
          </w:rPr>
          <w:tab/>
        </w:r>
        <w:r w:rsidR="005A7A7A">
          <w:rPr>
            <w:noProof/>
            <w:webHidden/>
          </w:rPr>
          <w:fldChar w:fldCharType="begin"/>
        </w:r>
        <w:r w:rsidR="005A7A7A">
          <w:rPr>
            <w:noProof/>
            <w:webHidden/>
          </w:rPr>
          <w:instrText xml:space="preserve"> PAGEREF _Toc170130065 \h </w:instrText>
        </w:r>
        <w:r w:rsidR="005A7A7A">
          <w:rPr>
            <w:noProof/>
            <w:webHidden/>
          </w:rPr>
        </w:r>
        <w:r w:rsidR="005A7A7A">
          <w:rPr>
            <w:noProof/>
            <w:webHidden/>
          </w:rPr>
          <w:fldChar w:fldCharType="separate"/>
        </w:r>
        <w:r w:rsidR="005A7A7A">
          <w:rPr>
            <w:noProof/>
            <w:webHidden/>
          </w:rPr>
          <w:t>9</w:t>
        </w:r>
        <w:r w:rsidR="005A7A7A">
          <w:rPr>
            <w:noProof/>
            <w:webHidden/>
          </w:rPr>
          <w:fldChar w:fldCharType="end"/>
        </w:r>
      </w:hyperlink>
    </w:p>
    <w:p w:rsidR="005A7A7A" w:rsidRDefault="001C5AB3">
      <w:pPr>
        <w:pStyle w:val="TOC1"/>
        <w:tabs>
          <w:tab w:val="left" w:pos="480"/>
          <w:tab w:val="right" w:leader="dot" w:pos="9770"/>
        </w:tabs>
        <w:rPr>
          <w:rFonts w:asciiTheme="minorHAnsi" w:eastAsiaTheme="minorEastAsia" w:hAnsiTheme="minorHAnsi" w:cstheme="minorBidi"/>
          <w:noProof/>
          <w:sz w:val="22"/>
          <w:szCs w:val="22"/>
          <w:lang w:val="ru-RU" w:eastAsia="ru-RU"/>
        </w:rPr>
      </w:pPr>
      <w:hyperlink w:anchor="_Toc170130066" w:history="1">
        <w:r w:rsidR="005A7A7A" w:rsidRPr="001A057C">
          <w:rPr>
            <w:rStyle w:val="Hyperlink"/>
            <w:noProof/>
            <w:lang w:val="ro-RO"/>
          </w:rPr>
          <w:t>2.</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Prezentarea generală</w:t>
        </w:r>
        <w:r w:rsidR="005A7A7A">
          <w:rPr>
            <w:noProof/>
            <w:webHidden/>
          </w:rPr>
          <w:tab/>
        </w:r>
        <w:r w:rsidR="005A7A7A">
          <w:rPr>
            <w:noProof/>
            <w:webHidden/>
          </w:rPr>
          <w:fldChar w:fldCharType="begin"/>
        </w:r>
        <w:r w:rsidR="005A7A7A">
          <w:rPr>
            <w:noProof/>
            <w:webHidden/>
          </w:rPr>
          <w:instrText xml:space="preserve"> PAGEREF _Toc170130066 \h </w:instrText>
        </w:r>
        <w:r w:rsidR="005A7A7A">
          <w:rPr>
            <w:noProof/>
            <w:webHidden/>
          </w:rPr>
        </w:r>
        <w:r w:rsidR="005A7A7A">
          <w:rPr>
            <w:noProof/>
            <w:webHidden/>
          </w:rPr>
          <w:fldChar w:fldCharType="separate"/>
        </w:r>
        <w:r w:rsidR="005A7A7A">
          <w:rPr>
            <w:noProof/>
            <w:webHidden/>
          </w:rPr>
          <w:t>16</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067" w:history="1">
        <w:r w:rsidR="005A7A7A" w:rsidRPr="001A057C">
          <w:rPr>
            <w:rStyle w:val="Hyperlink"/>
            <w:noProof/>
            <w:lang w:val="ro-RO"/>
          </w:rPr>
          <w:t>2.1.</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Informații generale</w:t>
        </w:r>
        <w:r w:rsidR="005A7A7A">
          <w:rPr>
            <w:noProof/>
            <w:webHidden/>
          </w:rPr>
          <w:tab/>
        </w:r>
        <w:r w:rsidR="005A7A7A">
          <w:rPr>
            <w:noProof/>
            <w:webHidden/>
          </w:rPr>
          <w:fldChar w:fldCharType="begin"/>
        </w:r>
        <w:r w:rsidR="005A7A7A">
          <w:rPr>
            <w:noProof/>
            <w:webHidden/>
          </w:rPr>
          <w:instrText xml:space="preserve"> PAGEREF _Toc170130067 \h </w:instrText>
        </w:r>
        <w:r w:rsidR="005A7A7A">
          <w:rPr>
            <w:noProof/>
            <w:webHidden/>
          </w:rPr>
        </w:r>
        <w:r w:rsidR="005A7A7A">
          <w:rPr>
            <w:noProof/>
            <w:webHidden/>
          </w:rPr>
          <w:fldChar w:fldCharType="separate"/>
        </w:r>
        <w:r w:rsidR="005A7A7A">
          <w:rPr>
            <w:noProof/>
            <w:webHidden/>
          </w:rPr>
          <w:t>16</w:t>
        </w:r>
        <w:r w:rsidR="005A7A7A">
          <w:rPr>
            <w:noProof/>
            <w:webHidden/>
          </w:rPr>
          <w:fldChar w:fldCharType="end"/>
        </w:r>
      </w:hyperlink>
    </w:p>
    <w:p w:rsidR="005A7A7A" w:rsidRDefault="001C5AB3">
      <w:pPr>
        <w:pStyle w:val="TOC1"/>
        <w:tabs>
          <w:tab w:val="left" w:pos="660"/>
          <w:tab w:val="right" w:leader="dot" w:pos="9770"/>
        </w:tabs>
        <w:rPr>
          <w:rFonts w:asciiTheme="minorHAnsi" w:eastAsiaTheme="minorEastAsia" w:hAnsiTheme="minorHAnsi" w:cstheme="minorBidi"/>
          <w:noProof/>
          <w:sz w:val="22"/>
          <w:szCs w:val="22"/>
          <w:lang w:val="ru-RU" w:eastAsia="ru-RU"/>
        </w:rPr>
      </w:pPr>
      <w:hyperlink w:anchor="_Toc170130068" w:history="1">
        <w:r w:rsidR="005A7A7A" w:rsidRPr="001A057C">
          <w:rPr>
            <w:rStyle w:val="Hyperlink"/>
            <w:noProof/>
          </w:rPr>
          <w:t>2.2.</w:t>
        </w:r>
        <w:r w:rsidR="005A7A7A">
          <w:rPr>
            <w:rFonts w:asciiTheme="minorHAnsi" w:eastAsiaTheme="minorEastAsia" w:hAnsiTheme="minorHAnsi" w:cstheme="minorBidi"/>
            <w:noProof/>
            <w:sz w:val="22"/>
            <w:szCs w:val="22"/>
            <w:lang w:val="ru-RU" w:eastAsia="ru-RU"/>
          </w:rPr>
          <w:tab/>
        </w:r>
        <w:r w:rsidR="005A7A7A" w:rsidRPr="001A057C">
          <w:rPr>
            <w:rStyle w:val="Hyperlink"/>
            <w:noProof/>
          </w:rPr>
          <w:t>Scurt istoric al localității</w:t>
        </w:r>
        <w:r w:rsidR="005A7A7A">
          <w:rPr>
            <w:noProof/>
            <w:webHidden/>
          </w:rPr>
          <w:tab/>
        </w:r>
        <w:r w:rsidR="005A7A7A">
          <w:rPr>
            <w:noProof/>
            <w:webHidden/>
          </w:rPr>
          <w:fldChar w:fldCharType="begin"/>
        </w:r>
        <w:r w:rsidR="005A7A7A">
          <w:rPr>
            <w:noProof/>
            <w:webHidden/>
          </w:rPr>
          <w:instrText xml:space="preserve"> PAGEREF _Toc170130068 \h </w:instrText>
        </w:r>
        <w:r w:rsidR="005A7A7A">
          <w:rPr>
            <w:noProof/>
            <w:webHidden/>
          </w:rPr>
        </w:r>
        <w:r w:rsidR="005A7A7A">
          <w:rPr>
            <w:noProof/>
            <w:webHidden/>
          </w:rPr>
          <w:fldChar w:fldCharType="separate"/>
        </w:r>
        <w:r w:rsidR="005A7A7A">
          <w:rPr>
            <w:noProof/>
            <w:webHidden/>
          </w:rPr>
          <w:t>16</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069" w:history="1">
        <w:r w:rsidR="005A7A7A" w:rsidRPr="001A057C">
          <w:rPr>
            <w:rStyle w:val="Hyperlink"/>
            <w:noProof/>
            <w:lang w:val="ro-RO"/>
          </w:rPr>
          <w:t>2.3.</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 xml:space="preserve">Suprafața municipiului </w:t>
        </w:r>
        <w:r w:rsidR="00E701AF">
          <w:rPr>
            <w:rStyle w:val="Hyperlink"/>
            <w:noProof/>
            <w:lang w:val="ro-RO"/>
          </w:rPr>
          <w:t>Bălți</w:t>
        </w:r>
        <w:r w:rsidR="005A7A7A">
          <w:rPr>
            <w:noProof/>
            <w:webHidden/>
          </w:rPr>
          <w:tab/>
        </w:r>
        <w:r w:rsidR="005A7A7A">
          <w:rPr>
            <w:noProof/>
            <w:webHidden/>
          </w:rPr>
          <w:fldChar w:fldCharType="begin"/>
        </w:r>
        <w:r w:rsidR="005A7A7A">
          <w:rPr>
            <w:noProof/>
            <w:webHidden/>
          </w:rPr>
          <w:instrText xml:space="preserve"> PAGEREF _Toc170130069 \h </w:instrText>
        </w:r>
        <w:r w:rsidR="005A7A7A">
          <w:rPr>
            <w:noProof/>
            <w:webHidden/>
          </w:rPr>
        </w:r>
        <w:r w:rsidR="005A7A7A">
          <w:rPr>
            <w:noProof/>
            <w:webHidden/>
          </w:rPr>
          <w:fldChar w:fldCharType="separate"/>
        </w:r>
        <w:r w:rsidR="005A7A7A">
          <w:rPr>
            <w:noProof/>
            <w:webHidden/>
          </w:rPr>
          <w:t>17</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070" w:history="1">
        <w:r w:rsidR="005A7A7A" w:rsidRPr="001A057C">
          <w:rPr>
            <w:rStyle w:val="Hyperlink"/>
            <w:noProof/>
            <w:lang w:val="ro-RO"/>
          </w:rPr>
          <w:t>2.4.</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Relief</w:t>
        </w:r>
        <w:r w:rsidR="005A7A7A">
          <w:rPr>
            <w:noProof/>
            <w:webHidden/>
          </w:rPr>
          <w:tab/>
        </w:r>
        <w:r w:rsidR="005A7A7A">
          <w:rPr>
            <w:noProof/>
            <w:webHidden/>
          </w:rPr>
          <w:fldChar w:fldCharType="begin"/>
        </w:r>
        <w:r w:rsidR="005A7A7A">
          <w:rPr>
            <w:noProof/>
            <w:webHidden/>
          </w:rPr>
          <w:instrText xml:space="preserve"> PAGEREF _Toc170130070 \h </w:instrText>
        </w:r>
        <w:r w:rsidR="005A7A7A">
          <w:rPr>
            <w:noProof/>
            <w:webHidden/>
          </w:rPr>
        </w:r>
        <w:r w:rsidR="005A7A7A">
          <w:rPr>
            <w:noProof/>
            <w:webHidden/>
          </w:rPr>
          <w:fldChar w:fldCharType="separate"/>
        </w:r>
        <w:r w:rsidR="005A7A7A">
          <w:rPr>
            <w:noProof/>
            <w:webHidden/>
          </w:rPr>
          <w:t>18</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071" w:history="1">
        <w:r w:rsidR="005A7A7A" w:rsidRPr="001A057C">
          <w:rPr>
            <w:rStyle w:val="Hyperlink"/>
            <w:noProof/>
            <w:lang w:val="ro-RO"/>
          </w:rPr>
          <w:t>2.5.</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Clima</w:t>
        </w:r>
        <w:r w:rsidR="005A7A7A">
          <w:rPr>
            <w:noProof/>
            <w:webHidden/>
          </w:rPr>
          <w:tab/>
        </w:r>
        <w:r w:rsidR="005A7A7A">
          <w:rPr>
            <w:noProof/>
            <w:webHidden/>
          </w:rPr>
          <w:fldChar w:fldCharType="begin"/>
        </w:r>
        <w:r w:rsidR="005A7A7A">
          <w:rPr>
            <w:noProof/>
            <w:webHidden/>
          </w:rPr>
          <w:instrText xml:space="preserve"> PAGEREF _Toc170130071 \h </w:instrText>
        </w:r>
        <w:r w:rsidR="005A7A7A">
          <w:rPr>
            <w:noProof/>
            <w:webHidden/>
          </w:rPr>
        </w:r>
        <w:r w:rsidR="005A7A7A">
          <w:rPr>
            <w:noProof/>
            <w:webHidden/>
          </w:rPr>
          <w:fldChar w:fldCharType="separate"/>
        </w:r>
        <w:r w:rsidR="005A7A7A">
          <w:rPr>
            <w:noProof/>
            <w:webHidden/>
          </w:rPr>
          <w:t>19</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072" w:history="1">
        <w:r w:rsidR="005A7A7A" w:rsidRPr="001A057C">
          <w:rPr>
            <w:rStyle w:val="Hyperlink"/>
            <w:noProof/>
            <w:lang w:val="ro-RO"/>
          </w:rPr>
          <w:t>2.6.</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Rețeaua hidrografică</w:t>
        </w:r>
        <w:r w:rsidR="005A7A7A">
          <w:rPr>
            <w:noProof/>
            <w:webHidden/>
          </w:rPr>
          <w:tab/>
        </w:r>
        <w:r w:rsidR="005A7A7A">
          <w:rPr>
            <w:noProof/>
            <w:webHidden/>
          </w:rPr>
          <w:fldChar w:fldCharType="begin"/>
        </w:r>
        <w:r w:rsidR="005A7A7A">
          <w:rPr>
            <w:noProof/>
            <w:webHidden/>
          </w:rPr>
          <w:instrText xml:space="preserve"> PAGEREF _Toc170130072 \h </w:instrText>
        </w:r>
        <w:r w:rsidR="005A7A7A">
          <w:rPr>
            <w:noProof/>
            <w:webHidden/>
          </w:rPr>
        </w:r>
        <w:r w:rsidR="005A7A7A">
          <w:rPr>
            <w:noProof/>
            <w:webHidden/>
          </w:rPr>
          <w:fldChar w:fldCharType="separate"/>
        </w:r>
        <w:r w:rsidR="005A7A7A">
          <w:rPr>
            <w:noProof/>
            <w:webHidden/>
          </w:rPr>
          <w:t>21</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073" w:history="1">
        <w:r w:rsidR="005A7A7A" w:rsidRPr="001A057C">
          <w:rPr>
            <w:rStyle w:val="Hyperlink"/>
            <w:noProof/>
            <w:lang w:val="ro-RO"/>
          </w:rPr>
          <w:t>2.7.</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Populația</w:t>
        </w:r>
        <w:r w:rsidR="005A7A7A">
          <w:rPr>
            <w:noProof/>
            <w:webHidden/>
          </w:rPr>
          <w:tab/>
        </w:r>
        <w:r w:rsidR="005A7A7A">
          <w:rPr>
            <w:noProof/>
            <w:webHidden/>
          </w:rPr>
          <w:fldChar w:fldCharType="begin"/>
        </w:r>
        <w:r w:rsidR="005A7A7A">
          <w:rPr>
            <w:noProof/>
            <w:webHidden/>
          </w:rPr>
          <w:instrText xml:space="preserve"> PAGEREF _Toc170130073 \h </w:instrText>
        </w:r>
        <w:r w:rsidR="005A7A7A">
          <w:rPr>
            <w:noProof/>
            <w:webHidden/>
          </w:rPr>
        </w:r>
        <w:r w:rsidR="005A7A7A">
          <w:rPr>
            <w:noProof/>
            <w:webHidden/>
          </w:rPr>
          <w:fldChar w:fldCharType="separate"/>
        </w:r>
        <w:r w:rsidR="005A7A7A">
          <w:rPr>
            <w:noProof/>
            <w:webHidden/>
          </w:rPr>
          <w:t>22</w:t>
        </w:r>
        <w:r w:rsidR="005A7A7A">
          <w:rPr>
            <w:noProof/>
            <w:webHidden/>
          </w:rPr>
          <w:fldChar w:fldCharType="end"/>
        </w:r>
      </w:hyperlink>
    </w:p>
    <w:p w:rsidR="005A7A7A" w:rsidRDefault="001C5AB3">
      <w:pPr>
        <w:pStyle w:val="TOC1"/>
        <w:tabs>
          <w:tab w:val="left" w:pos="480"/>
          <w:tab w:val="right" w:leader="dot" w:pos="9770"/>
        </w:tabs>
        <w:rPr>
          <w:rFonts w:asciiTheme="minorHAnsi" w:eastAsiaTheme="minorEastAsia" w:hAnsiTheme="minorHAnsi" w:cstheme="minorBidi"/>
          <w:noProof/>
          <w:sz w:val="22"/>
          <w:szCs w:val="22"/>
          <w:lang w:val="ru-RU" w:eastAsia="ru-RU"/>
        </w:rPr>
      </w:pPr>
      <w:hyperlink w:anchor="_Toc170130074" w:history="1">
        <w:r w:rsidR="005A7A7A" w:rsidRPr="001A057C">
          <w:rPr>
            <w:rStyle w:val="Hyperlink"/>
            <w:noProof/>
          </w:rPr>
          <w:t>3.</w:t>
        </w:r>
        <w:r w:rsidR="005A7A7A">
          <w:rPr>
            <w:rFonts w:asciiTheme="minorHAnsi" w:eastAsiaTheme="minorEastAsia" w:hAnsiTheme="minorHAnsi" w:cstheme="minorBidi"/>
            <w:noProof/>
            <w:sz w:val="22"/>
            <w:szCs w:val="22"/>
            <w:lang w:val="ru-RU" w:eastAsia="ru-RU"/>
          </w:rPr>
          <w:tab/>
        </w:r>
        <w:r w:rsidR="005A7A7A" w:rsidRPr="001A057C">
          <w:rPr>
            <w:rStyle w:val="Hyperlink"/>
            <w:bCs/>
            <w:i/>
            <w:iCs/>
            <w:noProof/>
            <w:lang w:val="ro-RO"/>
          </w:rPr>
          <w:t>Economia locală (ramuri dezvoltate, agenți economici etc),</w:t>
        </w:r>
        <w:r w:rsidR="005A7A7A">
          <w:rPr>
            <w:noProof/>
            <w:webHidden/>
          </w:rPr>
          <w:tab/>
        </w:r>
        <w:r w:rsidR="005A7A7A">
          <w:rPr>
            <w:noProof/>
            <w:webHidden/>
          </w:rPr>
          <w:fldChar w:fldCharType="begin"/>
        </w:r>
        <w:r w:rsidR="005A7A7A">
          <w:rPr>
            <w:noProof/>
            <w:webHidden/>
          </w:rPr>
          <w:instrText xml:space="preserve"> PAGEREF _Toc170130074 \h </w:instrText>
        </w:r>
        <w:r w:rsidR="005A7A7A">
          <w:rPr>
            <w:noProof/>
            <w:webHidden/>
          </w:rPr>
        </w:r>
        <w:r w:rsidR="005A7A7A">
          <w:rPr>
            <w:noProof/>
            <w:webHidden/>
          </w:rPr>
          <w:fldChar w:fldCharType="separate"/>
        </w:r>
        <w:r w:rsidR="005A7A7A">
          <w:rPr>
            <w:noProof/>
            <w:webHidden/>
          </w:rPr>
          <w:t>23</w:t>
        </w:r>
        <w:r w:rsidR="005A7A7A">
          <w:rPr>
            <w:noProof/>
            <w:webHidden/>
          </w:rPr>
          <w:fldChar w:fldCharType="end"/>
        </w:r>
      </w:hyperlink>
    </w:p>
    <w:p w:rsidR="005A7A7A" w:rsidRDefault="001C5AB3">
      <w:pPr>
        <w:pStyle w:val="TOC1"/>
        <w:tabs>
          <w:tab w:val="left" w:pos="660"/>
          <w:tab w:val="right" w:leader="dot" w:pos="9770"/>
        </w:tabs>
        <w:rPr>
          <w:rFonts w:asciiTheme="minorHAnsi" w:eastAsiaTheme="minorEastAsia" w:hAnsiTheme="minorHAnsi" w:cstheme="minorBidi"/>
          <w:noProof/>
          <w:sz w:val="22"/>
          <w:szCs w:val="22"/>
          <w:lang w:val="ru-RU" w:eastAsia="ru-RU"/>
        </w:rPr>
      </w:pPr>
      <w:hyperlink w:anchor="_Toc170130075" w:history="1">
        <w:r w:rsidR="005A7A7A" w:rsidRPr="001A057C">
          <w:rPr>
            <w:rStyle w:val="Hyperlink"/>
            <w:noProof/>
          </w:rPr>
          <w:t>3.1.</w:t>
        </w:r>
        <w:r w:rsidR="005A7A7A">
          <w:rPr>
            <w:rFonts w:asciiTheme="minorHAnsi" w:eastAsiaTheme="minorEastAsia" w:hAnsiTheme="minorHAnsi" w:cstheme="minorBidi"/>
            <w:noProof/>
            <w:sz w:val="22"/>
            <w:szCs w:val="22"/>
            <w:lang w:val="ru-RU" w:eastAsia="ru-RU"/>
          </w:rPr>
          <w:tab/>
        </w:r>
        <w:r w:rsidR="005A7A7A" w:rsidRPr="001A057C">
          <w:rPr>
            <w:rStyle w:val="Hyperlink"/>
            <w:noProof/>
          </w:rPr>
          <w:t>Administrația publică și resurse locale inclusive rețele inginerești</w:t>
        </w:r>
        <w:r w:rsidR="005A7A7A">
          <w:rPr>
            <w:noProof/>
            <w:webHidden/>
          </w:rPr>
          <w:tab/>
        </w:r>
        <w:r w:rsidR="005A7A7A">
          <w:rPr>
            <w:noProof/>
            <w:webHidden/>
          </w:rPr>
          <w:fldChar w:fldCharType="begin"/>
        </w:r>
        <w:r w:rsidR="005A7A7A">
          <w:rPr>
            <w:noProof/>
            <w:webHidden/>
          </w:rPr>
          <w:instrText xml:space="preserve"> PAGEREF _Toc170130075 \h </w:instrText>
        </w:r>
        <w:r w:rsidR="005A7A7A">
          <w:rPr>
            <w:noProof/>
            <w:webHidden/>
          </w:rPr>
        </w:r>
        <w:r w:rsidR="005A7A7A">
          <w:rPr>
            <w:noProof/>
            <w:webHidden/>
          </w:rPr>
          <w:fldChar w:fldCharType="separate"/>
        </w:r>
        <w:r w:rsidR="005A7A7A">
          <w:rPr>
            <w:noProof/>
            <w:webHidden/>
          </w:rPr>
          <w:t>23</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076" w:history="1">
        <w:r w:rsidR="005A7A7A" w:rsidRPr="001A057C">
          <w:rPr>
            <w:rStyle w:val="Hyperlink"/>
            <w:noProof/>
            <w:lang w:val="ro-RO"/>
          </w:rPr>
          <w:t>3.2.</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Fondul locuibil</w:t>
        </w:r>
        <w:r w:rsidR="005A7A7A">
          <w:rPr>
            <w:noProof/>
            <w:webHidden/>
          </w:rPr>
          <w:tab/>
        </w:r>
        <w:r w:rsidR="005A7A7A">
          <w:rPr>
            <w:noProof/>
            <w:webHidden/>
          </w:rPr>
          <w:fldChar w:fldCharType="begin"/>
        </w:r>
        <w:r w:rsidR="005A7A7A">
          <w:rPr>
            <w:noProof/>
            <w:webHidden/>
          </w:rPr>
          <w:instrText xml:space="preserve"> PAGEREF _Toc170130076 \h </w:instrText>
        </w:r>
        <w:r w:rsidR="005A7A7A">
          <w:rPr>
            <w:noProof/>
            <w:webHidden/>
          </w:rPr>
        </w:r>
        <w:r w:rsidR="005A7A7A">
          <w:rPr>
            <w:noProof/>
            <w:webHidden/>
          </w:rPr>
          <w:fldChar w:fldCharType="separate"/>
        </w:r>
        <w:r w:rsidR="005A7A7A">
          <w:rPr>
            <w:noProof/>
            <w:webHidden/>
          </w:rPr>
          <w:t>26</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077" w:history="1">
        <w:r w:rsidR="005A7A7A" w:rsidRPr="001A057C">
          <w:rPr>
            <w:rStyle w:val="Hyperlink"/>
            <w:noProof/>
            <w:lang w:val="ro-RO"/>
          </w:rPr>
          <w:t>3.3.</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Rețeaua de Transport</w:t>
        </w:r>
        <w:r w:rsidR="005A7A7A">
          <w:rPr>
            <w:noProof/>
            <w:webHidden/>
          </w:rPr>
          <w:tab/>
        </w:r>
        <w:r w:rsidR="005A7A7A">
          <w:rPr>
            <w:noProof/>
            <w:webHidden/>
          </w:rPr>
          <w:fldChar w:fldCharType="begin"/>
        </w:r>
        <w:r w:rsidR="005A7A7A">
          <w:rPr>
            <w:noProof/>
            <w:webHidden/>
          </w:rPr>
          <w:instrText xml:space="preserve"> PAGEREF _Toc170130077 \h </w:instrText>
        </w:r>
        <w:r w:rsidR="005A7A7A">
          <w:rPr>
            <w:noProof/>
            <w:webHidden/>
          </w:rPr>
        </w:r>
        <w:r w:rsidR="005A7A7A">
          <w:rPr>
            <w:noProof/>
            <w:webHidden/>
          </w:rPr>
          <w:fldChar w:fldCharType="separate"/>
        </w:r>
        <w:r w:rsidR="005A7A7A">
          <w:rPr>
            <w:noProof/>
            <w:webHidden/>
          </w:rPr>
          <w:t>27</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078" w:history="1">
        <w:r w:rsidR="005A7A7A" w:rsidRPr="001A057C">
          <w:rPr>
            <w:rStyle w:val="Hyperlink"/>
            <w:noProof/>
            <w:lang w:val="ro-RO"/>
          </w:rPr>
          <w:t>3.4.</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Utilități publice</w:t>
        </w:r>
        <w:r w:rsidR="005A7A7A">
          <w:rPr>
            <w:noProof/>
            <w:webHidden/>
          </w:rPr>
          <w:tab/>
        </w:r>
        <w:r w:rsidR="005A7A7A">
          <w:rPr>
            <w:noProof/>
            <w:webHidden/>
          </w:rPr>
          <w:fldChar w:fldCharType="begin"/>
        </w:r>
        <w:r w:rsidR="005A7A7A">
          <w:rPr>
            <w:noProof/>
            <w:webHidden/>
          </w:rPr>
          <w:instrText xml:space="preserve"> PAGEREF _Toc170130078 \h </w:instrText>
        </w:r>
        <w:r w:rsidR="005A7A7A">
          <w:rPr>
            <w:noProof/>
            <w:webHidden/>
          </w:rPr>
        </w:r>
        <w:r w:rsidR="005A7A7A">
          <w:rPr>
            <w:noProof/>
            <w:webHidden/>
          </w:rPr>
          <w:fldChar w:fldCharType="separate"/>
        </w:r>
        <w:r w:rsidR="005A7A7A">
          <w:rPr>
            <w:noProof/>
            <w:webHidden/>
          </w:rPr>
          <w:t>30</w:t>
        </w:r>
        <w:r w:rsidR="005A7A7A">
          <w:rPr>
            <w:noProof/>
            <w:webHidden/>
          </w:rPr>
          <w:fldChar w:fldCharType="end"/>
        </w:r>
      </w:hyperlink>
    </w:p>
    <w:p w:rsidR="005A7A7A" w:rsidRDefault="001C5AB3">
      <w:pPr>
        <w:pStyle w:val="TOC3"/>
        <w:tabs>
          <w:tab w:val="right" w:leader="dot" w:pos="9770"/>
        </w:tabs>
        <w:rPr>
          <w:rFonts w:asciiTheme="minorHAnsi" w:eastAsiaTheme="minorEastAsia" w:hAnsiTheme="minorHAnsi" w:cstheme="minorBidi"/>
          <w:noProof/>
          <w:sz w:val="22"/>
          <w:szCs w:val="22"/>
          <w:lang w:val="ru-RU" w:eastAsia="ru-RU"/>
        </w:rPr>
      </w:pPr>
      <w:hyperlink w:anchor="_Toc170130079" w:history="1">
        <w:r w:rsidR="005A7A7A" w:rsidRPr="001A057C">
          <w:rPr>
            <w:rStyle w:val="Hyperlink"/>
            <w:noProof/>
            <w:lang w:val="ro-RO"/>
          </w:rPr>
          <w:t>Sistemul de alimentare cu apă potabilă</w:t>
        </w:r>
        <w:r w:rsidR="005A7A7A">
          <w:rPr>
            <w:noProof/>
            <w:webHidden/>
          </w:rPr>
          <w:tab/>
        </w:r>
        <w:r w:rsidR="005A7A7A">
          <w:rPr>
            <w:noProof/>
            <w:webHidden/>
          </w:rPr>
          <w:fldChar w:fldCharType="begin"/>
        </w:r>
        <w:r w:rsidR="005A7A7A">
          <w:rPr>
            <w:noProof/>
            <w:webHidden/>
          </w:rPr>
          <w:instrText xml:space="preserve"> PAGEREF _Toc170130079 \h </w:instrText>
        </w:r>
        <w:r w:rsidR="005A7A7A">
          <w:rPr>
            <w:noProof/>
            <w:webHidden/>
          </w:rPr>
        </w:r>
        <w:r w:rsidR="005A7A7A">
          <w:rPr>
            <w:noProof/>
            <w:webHidden/>
          </w:rPr>
          <w:fldChar w:fldCharType="separate"/>
        </w:r>
        <w:r w:rsidR="005A7A7A">
          <w:rPr>
            <w:noProof/>
            <w:webHidden/>
          </w:rPr>
          <w:t>30</w:t>
        </w:r>
        <w:r w:rsidR="005A7A7A">
          <w:rPr>
            <w:noProof/>
            <w:webHidden/>
          </w:rPr>
          <w:fldChar w:fldCharType="end"/>
        </w:r>
      </w:hyperlink>
    </w:p>
    <w:p w:rsidR="005A7A7A" w:rsidRDefault="001C5AB3">
      <w:pPr>
        <w:pStyle w:val="TOC3"/>
        <w:tabs>
          <w:tab w:val="right" w:leader="dot" w:pos="9770"/>
        </w:tabs>
        <w:rPr>
          <w:rFonts w:asciiTheme="minorHAnsi" w:eastAsiaTheme="minorEastAsia" w:hAnsiTheme="minorHAnsi" w:cstheme="minorBidi"/>
          <w:noProof/>
          <w:sz w:val="22"/>
          <w:szCs w:val="22"/>
          <w:lang w:val="ru-RU" w:eastAsia="ru-RU"/>
        </w:rPr>
      </w:pPr>
      <w:hyperlink w:anchor="_Toc170130080" w:history="1">
        <w:r w:rsidR="005A7A7A" w:rsidRPr="001A057C">
          <w:rPr>
            <w:rStyle w:val="Hyperlink"/>
            <w:noProof/>
            <w:lang w:val="ro-RO"/>
          </w:rPr>
          <w:t xml:space="preserve">Sistemul electroenergetic pentru mun. </w:t>
        </w:r>
        <w:r w:rsidR="00E701AF">
          <w:rPr>
            <w:rStyle w:val="Hyperlink"/>
            <w:noProof/>
            <w:lang w:val="ro-RO"/>
          </w:rPr>
          <w:t>Bălți</w:t>
        </w:r>
        <w:r w:rsidR="005A7A7A">
          <w:rPr>
            <w:noProof/>
            <w:webHidden/>
          </w:rPr>
          <w:tab/>
        </w:r>
        <w:r w:rsidR="005A7A7A">
          <w:rPr>
            <w:noProof/>
            <w:webHidden/>
          </w:rPr>
          <w:fldChar w:fldCharType="begin"/>
        </w:r>
        <w:r w:rsidR="005A7A7A">
          <w:rPr>
            <w:noProof/>
            <w:webHidden/>
          </w:rPr>
          <w:instrText xml:space="preserve"> PAGEREF _Toc170130080 \h </w:instrText>
        </w:r>
        <w:r w:rsidR="005A7A7A">
          <w:rPr>
            <w:noProof/>
            <w:webHidden/>
          </w:rPr>
        </w:r>
        <w:r w:rsidR="005A7A7A">
          <w:rPr>
            <w:noProof/>
            <w:webHidden/>
          </w:rPr>
          <w:fldChar w:fldCharType="separate"/>
        </w:r>
        <w:r w:rsidR="005A7A7A">
          <w:rPr>
            <w:noProof/>
            <w:webHidden/>
          </w:rPr>
          <w:t>31</w:t>
        </w:r>
        <w:r w:rsidR="005A7A7A">
          <w:rPr>
            <w:noProof/>
            <w:webHidden/>
          </w:rPr>
          <w:fldChar w:fldCharType="end"/>
        </w:r>
      </w:hyperlink>
    </w:p>
    <w:p w:rsidR="005A7A7A" w:rsidRDefault="001C5AB3">
      <w:pPr>
        <w:pStyle w:val="TOC3"/>
        <w:tabs>
          <w:tab w:val="right" w:leader="dot" w:pos="9770"/>
        </w:tabs>
        <w:rPr>
          <w:rFonts w:asciiTheme="minorHAnsi" w:eastAsiaTheme="minorEastAsia" w:hAnsiTheme="minorHAnsi" w:cstheme="minorBidi"/>
          <w:noProof/>
          <w:sz w:val="22"/>
          <w:szCs w:val="22"/>
          <w:lang w:val="ru-RU" w:eastAsia="ru-RU"/>
        </w:rPr>
      </w:pPr>
      <w:hyperlink w:anchor="_Toc170130081" w:history="1">
        <w:r w:rsidR="005A7A7A" w:rsidRPr="001A057C">
          <w:rPr>
            <w:rStyle w:val="Hyperlink"/>
            <w:noProof/>
            <w:lang w:val="ro-RO"/>
          </w:rPr>
          <w:t>Alimentarea cu gaze naturale</w:t>
        </w:r>
        <w:r w:rsidR="005A7A7A">
          <w:rPr>
            <w:noProof/>
            <w:webHidden/>
          </w:rPr>
          <w:tab/>
        </w:r>
        <w:r w:rsidR="005A7A7A">
          <w:rPr>
            <w:noProof/>
            <w:webHidden/>
          </w:rPr>
          <w:fldChar w:fldCharType="begin"/>
        </w:r>
        <w:r w:rsidR="005A7A7A">
          <w:rPr>
            <w:noProof/>
            <w:webHidden/>
          </w:rPr>
          <w:instrText xml:space="preserve"> PAGEREF _Toc170130081 \h </w:instrText>
        </w:r>
        <w:r w:rsidR="005A7A7A">
          <w:rPr>
            <w:noProof/>
            <w:webHidden/>
          </w:rPr>
        </w:r>
        <w:r w:rsidR="005A7A7A">
          <w:rPr>
            <w:noProof/>
            <w:webHidden/>
          </w:rPr>
          <w:fldChar w:fldCharType="separate"/>
        </w:r>
        <w:r w:rsidR="005A7A7A">
          <w:rPr>
            <w:noProof/>
            <w:webHidden/>
          </w:rPr>
          <w:t>33</w:t>
        </w:r>
        <w:r w:rsidR="005A7A7A">
          <w:rPr>
            <w:noProof/>
            <w:webHidden/>
          </w:rPr>
          <w:fldChar w:fldCharType="end"/>
        </w:r>
      </w:hyperlink>
    </w:p>
    <w:p w:rsidR="005A7A7A" w:rsidRDefault="001C5AB3">
      <w:pPr>
        <w:pStyle w:val="TOC3"/>
        <w:tabs>
          <w:tab w:val="right" w:leader="dot" w:pos="9770"/>
        </w:tabs>
        <w:rPr>
          <w:rFonts w:asciiTheme="minorHAnsi" w:eastAsiaTheme="minorEastAsia" w:hAnsiTheme="minorHAnsi" w:cstheme="minorBidi"/>
          <w:noProof/>
          <w:sz w:val="22"/>
          <w:szCs w:val="22"/>
          <w:lang w:val="ru-RU" w:eastAsia="ru-RU"/>
        </w:rPr>
      </w:pPr>
      <w:hyperlink w:anchor="_Toc170130082" w:history="1">
        <w:r w:rsidR="005A7A7A" w:rsidRPr="001A057C">
          <w:rPr>
            <w:rStyle w:val="Hyperlink"/>
            <w:noProof/>
            <w:lang w:val="ro-RO"/>
          </w:rPr>
          <w:t>Alimentarea cu energie termică</w:t>
        </w:r>
        <w:r w:rsidR="005A7A7A">
          <w:rPr>
            <w:noProof/>
            <w:webHidden/>
          </w:rPr>
          <w:tab/>
        </w:r>
        <w:r w:rsidR="005A7A7A">
          <w:rPr>
            <w:noProof/>
            <w:webHidden/>
          </w:rPr>
          <w:fldChar w:fldCharType="begin"/>
        </w:r>
        <w:r w:rsidR="005A7A7A">
          <w:rPr>
            <w:noProof/>
            <w:webHidden/>
          </w:rPr>
          <w:instrText xml:space="preserve"> PAGEREF _Toc170130082 \h </w:instrText>
        </w:r>
        <w:r w:rsidR="005A7A7A">
          <w:rPr>
            <w:noProof/>
            <w:webHidden/>
          </w:rPr>
        </w:r>
        <w:r w:rsidR="005A7A7A">
          <w:rPr>
            <w:noProof/>
            <w:webHidden/>
          </w:rPr>
          <w:fldChar w:fldCharType="separate"/>
        </w:r>
        <w:r w:rsidR="005A7A7A">
          <w:rPr>
            <w:noProof/>
            <w:webHidden/>
          </w:rPr>
          <w:t>35</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083" w:history="1">
        <w:r w:rsidR="005A7A7A" w:rsidRPr="001A057C">
          <w:rPr>
            <w:rStyle w:val="Hyperlink"/>
            <w:noProof/>
            <w:lang w:val="ro-RO"/>
          </w:rPr>
          <w:t>3.5.</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Salubrizare</w:t>
        </w:r>
        <w:r w:rsidR="005A7A7A">
          <w:rPr>
            <w:noProof/>
            <w:webHidden/>
          </w:rPr>
          <w:tab/>
        </w:r>
        <w:r w:rsidR="005A7A7A">
          <w:rPr>
            <w:noProof/>
            <w:webHidden/>
          </w:rPr>
          <w:fldChar w:fldCharType="begin"/>
        </w:r>
        <w:r w:rsidR="005A7A7A">
          <w:rPr>
            <w:noProof/>
            <w:webHidden/>
          </w:rPr>
          <w:instrText xml:space="preserve"> PAGEREF _Toc170130083 \h </w:instrText>
        </w:r>
        <w:r w:rsidR="005A7A7A">
          <w:rPr>
            <w:noProof/>
            <w:webHidden/>
          </w:rPr>
        </w:r>
        <w:r w:rsidR="005A7A7A">
          <w:rPr>
            <w:noProof/>
            <w:webHidden/>
          </w:rPr>
          <w:fldChar w:fldCharType="separate"/>
        </w:r>
        <w:r w:rsidR="005A7A7A">
          <w:rPr>
            <w:noProof/>
            <w:webHidden/>
          </w:rPr>
          <w:t>37</w:t>
        </w:r>
        <w:r w:rsidR="005A7A7A">
          <w:rPr>
            <w:noProof/>
            <w:webHidden/>
          </w:rPr>
          <w:fldChar w:fldCharType="end"/>
        </w:r>
      </w:hyperlink>
    </w:p>
    <w:p w:rsidR="005A7A7A" w:rsidRDefault="001C5AB3">
      <w:pPr>
        <w:pStyle w:val="TOC1"/>
        <w:tabs>
          <w:tab w:val="left" w:pos="480"/>
          <w:tab w:val="right" w:leader="dot" w:pos="9770"/>
        </w:tabs>
        <w:rPr>
          <w:rFonts w:asciiTheme="minorHAnsi" w:eastAsiaTheme="minorEastAsia" w:hAnsiTheme="minorHAnsi" w:cstheme="minorBidi"/>
          <w:noProof/>
          <w:sz w:val="22"/>
          <w:szCs w:val="22"/>
          <w:lang w:val="ru-RU" w:eastAsia="ru-RU"/>
        </w:rPr>
      </w:pPr>
      <w:hyperlink w:anchor="_Toc170130084" w:history="1">
        <w:r w:rsidR="005A7A7A" w:rsidRPr="001A057C">
          <w:rPr>
            <w:rStyle w:val="Hyperlink"/>
            <w:noProof/>
            <w:lang w:val="ro-RO"/>
          </w:rPr>
          <w:t>4.</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Strategia</w:t>
        </w:r>
        <w:r w:rsidR="005A7A7A">
          <w:rPr>
            <w:noProof/>
            <w:webHidden/>
          </w:rPr>
          <w:tab/>
        </w:r>
        <w:r w:rsidR="005A7A7A">
          <w:rPr>
            <w:noProof/>
            <w:webHidden/>
          </w:rPr>
          <w:fldChar w:fldCharType="begin"/>
        </w:r>
        <w:r w:rsidR="005A7A7A">
          <w:rPr>
            <w:noProof/>
            <w:webHidden/>
          </w:rPr>
          <w:instrText xml:space="preserve"> PAGEREF _Toc170130084 \h </w:instrText>
        </w:r>
        <w:r w:rsidR="005A7A7A">
          <w:rPr>
            <w:noProof/>
            <w:webHidden/>
          </w:rPr>
        </w:r>
        <w:r w:rsidR="005A7A7A">
          <w:rPr>
            <w:noProof/>
            <w:webHidden/>
          </w:rPr>
          <w:fldChar w:fldCharType="separate"/>
        </w:r>
        <w:r w:rsidR="005A7A7A">
          <w:rPr>
            <w:noProof/>
            <w:webHidden/>
          </w:rPr>
          <w:t>40</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085" w:history="1">
        <w:r w:rsidR="005A7A7A" w:rsidRPr="001A057C">
          <w:rPr>
            <w:rStyle w:val="Hyperlink"/>
            <w:noProof/>
            <w:lang w:val="ro-RO"/>
          </w:rPr>
          <w:t>4.1.</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Viziune</w:t>
        </w:r>
        <w:r w:rsidR="005A7A7A">
          <w:rPr>
            <w:noProof/>
            <w:webHidden/>
          </w:rPr>
          <w:tab/>
        </w:r>
        <w:r w:rsidR="005A7A7A">
          <w:rPr>
            <w:noProof/>
            <w:webHidden/>
          </w:rPr>
          <w:fldChar w:fldCharType="begin"/>
        </w:r>
        <w:r w:rsidR="005A7A7A">
          <w:rPr>
            <w:noProof/>
            <w:webHidden/>
          </w:rPr>
          <w:instrText xml:space="preserve"> PAGEREF _Toc170130085 \h </w:instrText>
        </w:r>
        <w:r w:rsidR="005A7A7A">
          <w:rPr>
            <w:noProof/>
            <w:webHidden/>
          </w:rPr>
        </w:r>
        <w:r w:rsidR="005A7A7A">
          <w:rPr>
            <w:noProof/>
            <w:webHidden/>
          </w:rPr>
          <w:fldChar w:fldCharType="separate"/>
        </w:r>
        <w:r w:rsidR="005A7A7A">
          <w:rPr>
            <w:noProof/>
            <w:webHidden/>
          </w:rPr>
          <w:t>40</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086" w:history="1">
        <w:r w:rsidR="005A7A7A" w:rsidRPr="001A057C">
          <w:rPr>
            <w:rStyle w:val="Hyperlink"/>
            <w:noProof/>
            <w:lang w:val="ro-RO"/>
          </w:rPr>
          <w:t>4.2.</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Obiectiv și țintă</w:t>
        </w:r>
        <w:r w:rsidR="005A7A7A">
          <w:rPr>
            <w:noProof/>
            <w:webHidden/>
          </w:rPr>
          <w:tab/>
        </w:r>
        <w:r w:rsidR="005A7A7A">
          <w:rPr>
            <w:noProof/>
            <w:webHidden/>
          </w:rPr>
          <w:fldChar w:fldCharType="begin"/>
        </w:r>
        <w:r w:rsidR="005A7A7A">
          <w:rPr>
            <w:noProof/>
            <w:webHidden/>
          </w:rPr>
          <w:instrText xml:space="preserve"> PAGEREF _Toc170130086 \h </w:instrText>
        </w:r>
        <w:r w:rsidR="005A7A7A">
          <w:rPr>
            <w:noProof/>
            <w:webHidden/>
          </w:rPr>
        </w:r>
        <w:r w:rsidR="005A7A7A">
          <w:rPr>
            <w:noProof/>
            <w:webHidden/>
          </w:rPr>
          <w:fldChar w:fldCharType="separate"/>
        </w:r>
        <w:r w:rsidR="005A7A7A">
          <w:rPr>
            <w:noProof/>
            <w:webHidden/>
          </w:rPr>
          <w:t>40</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087" w:history="1">
        <w:r w:rsidR="005A7A7A" w:rsidRPr="001A057C">
          <w:rPr>
            <w:rStyle w:val="Hyperlink"/>
            <w:noProof/>
            <w:lang w:val="ro-RO"/>
          </w:rPr>
          <w:t>4.3.</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Coordonare și structuri organizaționale create / atribuite</w:t>
        </w:r>
        <w:r w:rsidR="005A7A7A">
          <w:rPr>
            <w:noProof/>
            <w:webHidden/>
          </w:rPr>
          <w:tab/>
        </w:r>
        <w:r w:rsidR="005A7A7A">
          <w:rPr>
            <w:noProof/>
            <w:webHidden/>
          </w:rPr>
          <w:fldChar w:fldCharType="begin"/>
        </w:r>
        <w:r w:rsidR="005A7A7A">
          <w:rPr>
            <w:noProof/>
            <w:webHidden/>
          </w:rPr>
          <w:instrText xml:space="preserve"> PAGEREF _Toc170130087 \h </w:instrText>
        </w:r>
        <w:r w:rsidR="005A7A7A">
          <w:rPr>
            <w:noProof/>
            <w:webHidden/>
          </w:rPr>
        </w:r>
        <w:r w:rsidR="005A7A7A">
          <w:rPr>
            <w:noProof/>
            <w:webHidden/>
          </w:rPr>
          <w:fldChar w:fldCharType="separate"/>
        </w:r>
        <w:r w:rsidR="005A7A7A">
          <w:rPr>
            <w:noProof/>
            <w:webHidden/>
          </w:rPr>
          <w:t>41</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088" w:history="1">
        <w:r w:rsidR="005A7A7A" w:rsidRPr="001A057C">
          <w:rPr>
            <w:rStyle w:val="Hyperlink"/>
            <w:noProof/>
            <w:lang w:val="ro-RO"/>
          </w:rPr>
          <w:t>4.4.</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Capacitatea de personal alocată</w:t>
        </w:r>
        <w:r w:rsidR="005A7A7A">
          <w:rPr>
            <w:noProof/>
            <w:webHidden/>
          </w:rPr>
          <w:tab/>
        </w:r>
        <w:r w:rsidR="005A7A7A">
          <w:rPr>
            <w:noProof/>
            <w:webHidden/>
          </w:rPr>
          <w:fldChar w:fldCharType="begin"/>
        </w:r>
        <w:r w:rsidR="005A7A7A">
          <w:rPr>
            <w:noProof/>
            <w:webHidden/>
          </w:rPr>
          <w:instrText xml:space="preserve"> PAGEREF _Toc170130088 \h </w:instrText>
        </w:r>
        <w:r w:rsidR="005A7A7A">
          <w:rPr>
            <w:noProof/>
            <w:webHidden/>
          </w:rPr>
        </w:r>
        <w:r w:rsidR="005A7A7A">
          <w:rPr>
            <w:noProof/>
            <w:webHidden/>
          </w:rPr>
          <w:fldChar w:fldCharType="separate"/>
        </w:r>
        <w:r w:rsidR="005A7A7A">
          <w:rPr>
            <w:noProof/>
            <w:webHidden/>
          </w:rPr>
          <w:t>41</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089" w:history="1">
        <w:r w:rsidR="005A7A7A" w:rsidRPr="001A057C">
          <w:rPr>
            <w:rStyle w:val="Hyperlink"/>
            <w:noProof/>
            <w:lang w:val="ro-RO"/>
          </w:rPr>
          <w:t>4.5.</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Implicarea părților interesate și a cetățenilor</w:t>
        </w:r>
        <w:r w:rsidR="005A7A7A">
          <w:rPr>
            <w:noProof/>
            <w:webHidden/>
          </w:rPr>
          <w:tab/>
        </w:r>
        <w:r w:rsidR="005A7A7A">
          <w:rPr>
            <w:noProof/>
            <w:webHidden/>
          </w:rPr>
          <w:fldChar w:fldCharType="begin"/>
        </w:r>
        <w:r w:rsidR="005A7A7A">
          <w:rPr>
            <w:noProof/>
            <w:webHidden/>
          </w:rPr>
          <w:instrText xml:space="preserve"> PAGEREF _Toc170130089 \h </w:instrText>
        </w:r>
        <w:r w:rsidR="005A7A7A">
          <w:rPr>
            <w:noProof/>
            <w:webHidden/>
          </w:rPr>
        </w:r>
        <w:r w:rsidR="005A7A7A">
          <w:rPr>
            <w:noProof/>
            <w:webHidden/>
          </w:rPr>
          <w:fldChar w:fldCharType="separate"/>
        </w:r>
        <w:r w:rsidR="005A7A7A">
          <w:rPr>
            <w:noProof/>
            <w:webHidden/>
          </w:rPr>
          <w:t>41</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090" w:history="1">
        <w:r w:rsidR="005A7A7A" w:rsidRPr="001A057C">
          <w:rPr>
            <w:rStyle w:val="Hyperlink"/>
            <w:noProof/>
            <w:lang w:val="ro-RO"/>
          </w:rPr>
          <w:t>4.6.</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Bugetul global pentru implementarea și sursele de finanțare</w:t>
        </w:r>
        <w:r w:rsidR="005A7A7A">
          <w:rPr>
            <w:noProof/>
            <w:webHidden/>
          </w:rPr>
          <w:tab/>
        </w:r>
        <w:r w:rsidR="005A7A7A">
          <w:rPr>
            <w:noProof/>
            <w:webHidden/>
          </w:rPr>
          <w:fldChar w:fldCharType="begin"/>
        </w:r>
        <w:r w:rsidR="005A7A7A">
          <w:rPr>
            <w:noProof/>
            <w:webHidden/>
          </w:rPr>
          <w:instrText xml:space="preserve"> PAGEREF _Toc170130090 \h </w:instrText>
        </w:r>
        <w:r w:rsidR="005A7A7A">
          <w:rPr>
            <w:noProof/>
            <w:webHidden/>
          </w:rPr>
        </w:r>
        <w:r w:rsidR="005A7A7A">
          <w:rPr>
            <w:noProof/>
            <w:webHidden/>
          </w:rPr>
          <w:fldChar w:fldCharType="separate"/>
        </w:r>
        <w:r w:rsidR="005A7A7A">
          <w:rPr>
            <w:noProof/>
            <w:webHidden/>
          </w:rPr>
          <w:t>41</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091" w:history="1">
        <w:r w:rsidR="005A7A7A" w:rsidRPr="001A057C">
          <w:rPr>
            <w:rStyle w:val="Hyperlink"/>
            <w:noProof/>
            <w:lang w:val="ro-RO"/>
          </w:rPr>
          <w:t>4.7.</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val="ro-RO"/>
          </w:rPr>
          <w:t>Procesul de implementare și monitorizare</w:t>
        </w:r>
        <w:r w:rsidR="005A7A7A">
          <w:rPr>
            <w:noProof/>
            <w:webHidden/>
          </w:rPr>
          <w:tab/>
        </w:r>
        <w:r w:rsidR="005A7A7A">
          <w:rPr>
            <w:noProof/>
            <w:webHidden/>
          </w:rPr>
          <w:fldChar w:fldCharType="begin"/>
        </w:r>
        <w:r w:rsidR="005A7A7A">
          <w:rPr>
            <w:noProof/>
            <w:webHidden/>
          </w:rPr>
          <w:instrText xml:space="preserve"> PAGEREF _Toc170130091 \h </w:instrText>
        </w:r>
        <w:r w:rsidR="005A7A7A">
          <w:rPr>
            <w:noProof/>
            <w:webHidden/>
          </w:rPr>
        </w:r>
        <w:r w:rsidR="005A7A7A">
          <w:rPr>
            <w:noProof/>
            <w:webHidden/>
          </w:rPr>
          <w:fldChar w:fldCharType="separate"/>
        </w:r>
        <w:r w:rsidR="005A7A7A">
          <w:rPr>
            <w:noProof/>
            <w:webHidden/>
          </w:rPr>
          <w:t>42</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092" w:history="1">
        <w:r w:rsidR="005A7A7A" w:rsidRPr="001A057C">
          <w:rPr>
            <w:rStyle w:val="Hyperlink"/>
            <w:bCs/>
            <w:iCs/>
            <w:noProof/>
          </w:rPr>
          <w:t>4.8.</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Caracteristici socio – economice</w:t>
        </w:r>
        <w:r w:rsidR="005A7A7A">
          <w:rPr>
            <w:noProof/>
            <w:webHidden/>
          </w:rPr>
          <w:tab/>
        </w:r>
        <w:r w:rsidR="005A7A7A">
          <w:rPr>
            <w:noProof/>
            <w:webHidden/>
          </w:rPr>
          <w:fldChar w:fldCharType="begin"/>
        </w:r>
        <w:r w:rsidR="005A7A7A">
          <w:rPr>
            <w:noProof/>
            <w:webHidden/>
          </w:rPr>
          <w:instrText xml:space="preserve"> PAGEREF _Toc170130092 \h </w:instrText>
        </w:r>
        <w:r w:rsidR="005A7A7A">
          <w:rPr>
            <w:noProof/>
            <w:webHidden/>
          </w:rPr>
        </w:r>
        <w:r w:rsidR="005A7A7A">
          <w:rPr>
            <w:noProof/>
            <w:webHidden/>
          </w:rPr>
          <w:fldChar w:fldCharType="separate"/>
        </w:r>
        <w:r w:rsidR="005A7A7A">
          <w:rPr>
            <w:noProof/>
            <w:webHidden/>
          </w:rPr>
          <w:t>42</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093" w:history="1">
        <w:r w:rsidR="005A7A7A" w:rsidRPr="001A057C">
          <w:rPr>
            <w:rStyle w:val="Hyperlink"/>
            <w:bCs/>
            <w:iCs/>
            <w:noProof/>
            <w:lang w:val="ro-MD"/>
          </w:rPr>
          <w:t>4.9.</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lang w:val="ro-MD"/>
          </w:rPr>
          <w:t>Reglementări de urbanism</w:t>
        </w:r>
        <w:r w:rsidR="005A7A7A">
          <w:rPr>
            <w:noProof/>
            <w:webHidden/>
          </w:rPr>
          <w:tab/>
        </w:r>
        <w:r w:rsidR="005A7A7A">
          <w:rPr>
            <w:noProof/>
            <w:webHidden/>
          </w:rPr>
          <w:fldChar w:fldCharType="begin"/>
        </w:r>
        <w:r w:rsidR="005A7A7A">
          <w:rPr>
            <w:noProof/>
            <w:webHidden/>
          </w:rPr>
          <w:instrText xml:space="preserve"> PAGEREF _Toc170130093 \h </w:instrText>
        </w:r>
        <w:r w:rsidR="005A7A7A">
          <w:rPr>
            <w:noProof/>
            <w:webHidden/>
          </w:rPr>
        </w:r>
        <w:r w:rsidR="005A7A7A">
          <w:rPr>
            <w:noProof/>
            <w:webHidden/>
          </w:rPr>
          <w:fldChar w:fldCharType="separate"/>
        </w:r>
        <w:r w:rsidR="005A7A7A">
          <w:rPr>
            <w:noProof/>
            <w:webHidden/>
          </w:rPr>
          <w:t>43</w:t>
        </w:r>
        <w:r w:rsidR="005A7A7A">
          <w:rPr>
            <w:noProof/>
            <w:webHidden/>
          </w:rPr>
          <w:fldChar w:fldCharType="end"/>
        </w:r>
      </w:hyperlink>
    </w:p>
    <w:p w:rsidR="005A7A7A" w:rsidRDefault="001C5AB3">
      <w:pPr>
        <w:pStyle w:val="TOC1"/>
        <w:tabs>
          <w:tab w:val="left" w:pos="480"/>
          <w:tab w:val="right" w:leader="dot" w:pos="9770"/>
        </w:tabs>
        <w:rPr>
          <w:rFonts w:asciiTheme="minorHAnsi" w:eastAsiaTheme="minorEastAsia" w:hAnsiTheme="minorHAnsi" w:cstheme="minorBidi"/>
          <w:noProof/>
          <w:sz w:val="22"/>
          <w:szCs w:val="22"/>
          <w:lang w:val="ru-RU" w:eastAsia="ru-RU"/>
        </w:rPr>
      </w:pPr>
      <w:hyperlink w:anchor="_Toc170130094" w:history="1">
        <w:r w:rsidR="005A7A7A" w:rsidRPr="001A057C">
          <w:rPr>
            <w:rStyle w:val="Hyperlink"/>
            <w:noProof/>
          </w:rPr>
          <w:t>5.</w:t>
        </w:r>
        <w:r w:rsidR="005A7A7A">
          <w:rPr>
            <w:rFonts w:asciiTheme="minorHAnsi" w:eastAsiaTheme="minorEastAsia" w:hAnsiTheme="minorHAnsi" w:cstheme="minorBidi"/>
            <w:noProof/>
            <w:sz w:val="22"/>
            <w:szCs w:val="22"/>
            <w:lang w:val="ru-RU" w:eastAsia="ru-RU"/>
          </w:rPr>
          <w:tab/>
        </w:r>
        <w:r w:rsidR="005A7A7A" w:rsidRPr="001A057C">
          <w:rPr>
            <w:rStyle w:val="Hyperlink"/>
            <w:noProof/>
          </w:rPr>
          <w:t>Strategia generală (Contextul energetic național și internațional)</w:t>
        </w:r>
        <w:r w:rsidR="005A7A7A">
          <w:rPr>
            <w:noProof/>
            <w:webHidden/>
          </w:rPr>
          <w:tab/>
        </w:r>
        <w:r w:rsidR="005A7A7A">
          <w:rPr>
            <w:noProof/>
            <w:webHidden/>
          </w:rPr>
          <w:fldChar w:fldCharType="begin"/>
        </w:r>
        <w:r w:rsidR="005A7A7A">
          <w:rPr>
            <w:noProof/>
            <w:webHidden/>
          </w:rPr>
          <w:instrText xml:space="preserve"> PAGEREF _Toc170130094 \h </w:instrText>
        </w:r>
        <w:r w:rsidR="005A7A7A">
          <w:rPr>
            <w:noProof/>
            <w:webHidden/>
          </w:rPr>
        </w:r>
        <w:r w:rsidR="005A7A7A">
          <w:rPr>
            <w:noProof/>
            <w:webHidden/>
          </w:rPr>
          <w:fldChar w:fldCharType="separate"/>
        </w:r>
        <w:r w:rsidR="005A7A7A">
          <w:rPr>
            <w:noProof/>
            <w:webHidden/>
          </w:rPr>
          <w:t>45</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095" w:history="1">
        <w:r w:rsidR="005A7A7A" w:rsidRPr="001A057C">
          <w:rPr>
            <w:rStyle w:val="Hyperlink"/>
            <w:bCs/>
            <w:iCs/>
            <w:noProof/>
          </w:rPr>
          <w:t>5.1.</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Context internațional</w:t>
        </w:r>
        <w:r w:rsidR="005A7A7A">
          <w:rPr>
            <w:noProof/>
            <w:webHidden/>
          </w:rPr>
          <w:tab/>
        </w:r>
        <w:r w:rsidR="005A7A7A">
          <w:rPr>
            <w:noProof/>
            <w:webHidden/>
          </w:rPr>
          <w:fldChar w:fldCharType="begin"/>
        </w:r>
        <w:r w:rsidR="005A7A7A">
          <w:rPr>
            <w:noProof/>
            <w:webHidden/>
          </w:rPr>
          <w:instrText xml:space="preserve"> PAGEREF _Toc170130095 \h </w:instrText>
        </w:r>
        <w:r w:rsidR="005A7A7A">
          <w:rPr>
            <w:noProof/>
            <w:webHidden/>
          </w:rPr>
        </w:r>
        <w:r w:rsidR="005A7A7A">
          <w:rPr>
            <w:noProof/>
            <w:webHidden/>
          </w:rPr>
          <w:fldChar w:fldCharType="separate"/>
        </w:r>
        <w:r w:rsidR="005A7A7A">
          <w:rPr>
            <w:noProof/>
            <w:webHidden/>
          </w:rPr>
          <w:t>45</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096" w:history="1">
        <w:r w:rsidR="005A7A7A" w:rsidRPr="001A057C">
          <w:rPr>
            <w:rStyle w:val="Hyperlink"/>
            <w:bCs/>
            <w:iCs/>
            <w:noProof/>
          </w:rPr>
          <w:t>5.2.</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Cadrul de reglementare în sectorul energetic</w:t>
        </w:r>
        <w:r w:rsidR="005A7A7A">
          <w:rPr>
            <w:noProof/>
            <w:webHidden/>
          </w:rPr>
          <w:tab/>
        </w:r>
        <w:r w:rsidR="005A7A7A">
          <w:rPr>
            <w:noProof/>
            <w:webHidden/>
          </w:rPr>
          <w:fldChar w:fldCharType="begin"/>
        </w:r>
        <w:r w:rsidR="005A7A7A">
          <w:rPr>
            <w:noProof/>
            <w:webHidden/>
          </w:rPr>
          <w:instrText xml:space="preserve"> PAGEREF _Toc170130096 \h </w:instrText>
        </w:r>
        <w:r w:rsidR="005A7A7A">
          <w:rPr>
            <w:noProof/>
            <w:webHidden/>
          </w:rPr>
        </w:r>
        <w:r w:rsidR="005A7A7A">
          <w:rPr>
            <w:noProof/>
            <w:webHidden/>
          </w:rPr>
          <w:fldChar w:fldCharType="separate"/>
        </w:r>
        <w:r w:rsidR="005A7A7A">
          <w:rPr>
            <w:noProof/>
            <w:webHidden/>
          </w:rPr>
          <w:t>45</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097" w:history="1">
        <w:r w:rsidR="005A7A7A" w:rsidRPr="001A057C">
          <w:rPr>
            <w:rStyle w:val="Hyperlink"/>
            <w:bCs/>
            <w:iCs/>
            <w:noProof/>
          </w:rPr>
          <w:t>5.3.</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Politica europeană în domeniul energiei</w:t>
        </w:r>
        <w:r w:rsidR="005A7A7A">
          <w:rPr>
            <w:noProof/>
            <w:webHidden/>
          </w:rPr>
          <w:tab/>
        </w:r>
        <w:r w:rsidR="005A7A7A">
          <w:rPr>
            <w:noProof/>
            <w:webHidden/>
          </w:rPr>
          <w:fldChar w:fldCharType="begin"/>
        </w:r>
        <w:r w:rsidR="005A7A7A">
          <w:rPr>
            <w:noProof/>
            <w:webHidden/>
          </w:rPr>
          <w:instrText xml:space="preserve"> PAGEREF _Toc170130097 \h </w:instrText>
        </w:r>
        <w:r w:rsidR="005A7A7A">
          <w:rPr>
            <w:noProof/>
            <w:webHidden/>
          </w:rPr>
        </w:r>
        <w:r w:rsidR="005A7A7A">
          <w:rPr>
            <w:noProof/>
            <w:webHidden/>
          </w:rPr>
          <w:fldChar w:fldCharType="separate"/>
        </w:r>
        <w:r w:rsidR="005A7A7A">
          <w:rPr>
            <w:noProof/>
            <w:webHidden/>
          </w:rPr>
          <w:t>46</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098" w:history="1">
        <w:r w:rsidR="005A7A7A" w:rsidRPr="001A057C">
          <w:rPr>
            <w:rStyle w:val="Hyperlink"/>
            <w:bCs/>
            <w:iCs/>
            <w:noProof/>
          </w:rPr>
          <w:t>5.4.</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Politica energetică a R. Moldova</w:t>
        </w:r>
        <w:r w:rsidR="005A7A7A">
          <w:rPr>
            <w:noProof/>
            <w:webHidden/>
          </w:rPr>
          <w:tab/>
        </w:r>
        <w:r w:rsidR="005A7A7A">
          <w:rPr>
            <w:noProof/>
            <w:webHidden/>
          </w:rPr>
          <w:fldChar w:fldCharType="begin"/>
        </w:r>
        <w:r w:rsidR="005A7A7A">
          <w:rPr>
            <w:noProof/>
            <w:webHidden/>
          </w:rPr>
          <w:instrText xml:space="preserve"> PAGEREF _Toc170130098 \h </w:instrText>
        </w:r>
        <w:r w:rsidR="005A7A7A">
          <w:rPr>
            <w:noProof/>
            <w:webHidden/>
          </w:rPr>
        </w:r>
        <w:r w:rsidR="005A7A7A">
          <w:rPr>
            <w:noProof/>
            <w:webHidden/>
          </w:rPr>
          <w:fldChar w:fldCharType="separate"/>
        </w:r>
        <w:r w:rsidR="005A7A7A">
          <w:rPr>
            <w:noProof/>
            <w:webHidden/>
          </w:rPr>
          <w:t>47</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099" w:history="1">
        <w:r w:rsidR="005A7A7A" w:rsidRPr="001A057C">
          <w:rPr>
            <w:rStyle w:val="Hyperlink"/>
            <w:bCs/>
            <w:iCs/>
            <w:noProof/>
            <w:lang w:val="ro-MD"/>
          </w:rPr>
          <w:t>5.5.</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lang w:val="ro-MD"/>
          </w:rPr>
          <w:t>Rolul autorităților locale în implementarea politicilor energetice</w:t>
        </w:r>
        <w:r w:rsidR="005A7A7A">
          <w:rPr>
            <w:noProof/>
            <w:webHidden/>
          </w:rPr>
          <w:tab/>
        </w:r>
        <w:r w:rsidR="005A7A7A">
          <w:rPr>
            <w:noProof/>
            <w:webHidden/>
          </w:rPr>
          <w:fldChar w:fldCharType="begin"/>
        </w:r>
        <w:r w:rsidR="005A7A7A">
          <w:rPr>
            <w:noProof/>
            <w:webHidden/>
          </w:rPr>
          <w:instrText xml:space="preserve"> PAGEREF _Toc170130099 \h </w:instrText>
        </w:r>
        <w:r w:rsidR="005A7A7A">
          <w:rPr>
            <w:noProof/>
            <w:webHidden/>
          </w:rPr>
        </w:r>
        <w:r w:rsidR="005A7A7A">
          <w:rPr>
            <w:noProof/>
            <w:webHidden/>
          </w:rPr>
          <w:fldChar w:fldCharType="separate"/>
        </w:r>
        <w:r w:rsidR="005A7A7A">
          <w:rPr>
            <w:noProof/>
            <w:webHidden/>
          </w:rPr>
          <w:t>49</w:t>
        </w:r>
        <w:r w:rsidR="005A7A7A">
          <w:rPr>
            <w:noProof/>
            <w:webHidden/>
          </w:rPr>
          <w:fldChar w:fldCharType="end"/>
        </w:r>
      </w:hyperlink>
    </w:p>
    <w:p w:rsidR="005A7A7A" w:rsidRDefault="001C5AB3">
      <w:pPr>
        <w:pStyle w:val="TOC1"/>
        <w:tabs>
          <w:tab w:val="left" w:pos="480"/>
          <w:tab w:val="right" w:leader="dot" w:pos="9770"/>
        </w:tabs>
        <w:rPr>
          <w:rFonts w:asciiTheme="minorHAnsi" w:eastAsiaTheme="minorEastAsia" w:hAnsiTheme="minorHAnsi" w:cstheme="minorBidi"/>
          <w:noProof/>
          <w:sz w:val="22"/>
          <w:szCs w:val="22"/>
          <w:lang w:val="ru-RU" w:eastAsia="ru-RU"/>
        </w:rPr>
      </w:pPr>
      <w:hyperlink w:anchor="_Toc170130100" w:history="1">
        <w:r w:rsidR="005A7A7A" w:rsidRPr="001A057C">
          <w:rPr>
            <w:rStyle w:val="Hyperlink"/>
            <w:noProof/>
          </w:rPr>
          <w:t>6.</w:t>
        </w:r>
        <w:r w:rsidR="005A7A7A">
          <w:rPr>
            <w:rFonts w:asciiTheme="minorHAnsi" w:eastAsiaTheme="minorEastAsia" w:hAnsiTheme="minorHAnsi" w:cstheme="minorBidi"/>
            <w:noProof/>
            <w:sz w:val="22"/>
            <w:szCs w:val="22"/>
            <w:lang w:val="ru-RU" w:eastAsia="ru-RU"/>
          </w:rPr>
          <w:tab/>
        </w:r>
        <w:r w:rsidR="005A7A7A" w:rsidRPr="001A057C">
          <w:rPr>
            <w:rStyle w:val="Hyperlink"/>
            <w:noProof/>
          </w:rPr>
          <w:t>Inventarul emisiilor de gaze cu efect de seră</w:t>
        </w:r>
        <w:r w:rsidR="005A7A7A">
          <w:rPr>
            <w:noProof/>
            <w:webHidden/>
          </w:rPr>
          <w:tab/>
        </w:r>
        <w:r w:rsidR="005A7A7A">
          <w:rPr>
            <w:noProof/>
            <w:webHidden/>
          </w:rPr>
          <w:fldChar w:fldCharType="begin"/>
        </w:r>
        <w:r w:rsidR="005A7A7A">
          <w:rPr>
            <w:noProof/>
            <w:webHidden/>
          </w:rPr>
          <w:instrText xml:space="preserve"> PAGEREF _Toc170130100 \h </w:instrText>
        </w:r>
        <w:r w:rsidR="005A7A7A">
          <w:rPr>
            <w:noProof/>
            <w:webHidden/>
          </w:rPr>
        </w:r>
        <w:r w:rsidR="005A7A7A">
          <w:rPr>
            <w:noProof/>
            <w:webHidden/>
          </w:rPr>
          <w:fldChar w:fldCharType="separate"/>
        </w:r>
        <w:r w:rsidR="005A7A7A">
          <w:rPr>
            <w:noProof/>
            <w:webHidden/>
          </w:rPr>
          <w:t>51</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101" w:history="1">
        <w:r w:rsidR="005A7A7A" w:rsidRPr="001A057C">
          <w:rPr>
            <w:rStyle w:val="Hyperlink"/>
            <w:bCs/>
            <w:iCs/>
            <w:noProof/>
          </w:rPr>
          <w:t>6.1.</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Importanța inventarului</w:t>
        </w:r>
        <w:r w:rsidR="005A7A7A">
          <w:rPr>
            <w:noProof/>
            <w:webHidden/>
          </w:rPr>
          <w:tab/>
        </w:r>
        <w:r w:rsidR="005A7A7A">
          <w:rPr>
            <w:noProof/>
            <w:webHidden/>
          </w:rPr>
          <w:fldChar w:fldCharType="begin"/>
        </w:r>
        <w:r w:rsidR="005A7A7A">
          <w:rPr>
            <w:noProof/>
            <w:webHidden/>
          </w:rPr>
          <w:instrText xml:space="preserve"> PAGEREF _Toc170130101 \h </w:instrText>
        </w:r>
        <w:r w:rsidR="005A7A7A">
          <w:rPr>
            <w:noProof/>
            <w:webHidden/>
          </w:rPr>
        </w:r>
        <w:r w:rsidR="005A7A7A">
          <w:rPr>
            <w:noProof/>
            <w:webHidden/>
          </w:rPr>
          <w:fldChar w:fldCharType="separate"/>
        </w:r>
        <w:r w:rsidR="005A7A7A">
          <w:rPr>
            <w:noProof/>
            <w:webHidden/>
          </w:rPr>
          <w:t>51</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102" w:history="1">
        <w:r w:rsidR="005A7A7A" w:rsidRPr="001A057C">
          <w:rPr>
            <w:rStyle w:val="Hyperlink"/>
            <w:bCs/>
            <w:iCs/>
            <w:noProof/>
          </w:rPr>
          <w:t>6.2.</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Stabilirea anului de referință</w:t>
        </w:r>
        <w:r w:rsidR="005A7A7A">
          <w:rPr>
            <w:noProof/>
            <w:webHidden/>
          </w:rPr>
          <w:tab/>
        </w:r>
        <w:r w:rsidR="005A7A7A">
          <w:rPr>
            <w:noProof/>
            <w:webHidden/>
          </w:rPr>
          <w:fldChar w:fldCharType="begin"/>
        </w:r>
        <w:r w:rsidR="005A7A7A">
          <w:rPr>
            <w:noProof/>
            <w:webHidden/>
          </w:rPr>
          <w:instrText xml:space="preserve"> PAGEREF _Toc170130102 \h </w:instrText>
        </w:r>
        <w:r w:rsidR="005A7A7A">
          <w:rPr>
            <w:noProof/>
            <w:webHidden/>
          </w:rPr>
        </w:r>
        <w:r w:rsidR="005A7A7A">
          <w:rPr>
            <w:noProof/>
            <w:webHidden/>
          </w:rPr>
          <w:fldChar w:fldCharType="separate"/>
        </w:r>
        <w:r w:rsidR="005A7A7A">
          <w:rPr>
            <w:noProof/>
            <w:webHidden/>
          </w:rPr>
          <w:t>52</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103" w:history="1">
        <w:r w:rsidR="005A7A7A" w:rsidRPr="001A057C">
          <w:rPr>
            <w:rStyle w:val="Hyperlink"/>
            <w:bCs/>
            <w:iCs/>
            <w:noProof/>
          </w:rPr>
          <w:t>6.3.</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Factorii de emisie si metodologia de calcul</w:t>
        </w:r>
        <w:r w:rsidR="005A7A7A">
          <w:rPr>
            <w:noProof/>
            <w:webHidden/>
          </w:rPr>
          <w:tab/>
        </w:r>
        <w:r w:rsidR="005A7A7A">
          <w:rPr>
            <w:noProof/>
            <w:webHidden/>
          </w:rPr>
          <w:fldChar w:fldCharType="begin"/>
        </w:r>
        <w:r w:rsidR="005A7A7A">
          <w:rPr>
            <w:noProof/>
            <w:webHidden/>
          </w:rPr>
          <w:instrText xml:space="preserve"> PAGEREF _Toc170130103 \h </w:instrText>
        </w:r>
        <w:r w:rsidR="005A7A7A">
          <w:rPr>
            <w:noProof/>
            <w:webHidden/>
          </w:rPr>
        </w:r>
        <w:r w:rsidR="005A7A7A">
          <w:rPr>
            <w:noProof/>
            <w:webHidden/>
          </w:rPr>
          <w:fldChar w:fldCharType="separate"/>
        </w:r>
        <w:r w:rsidR="005A7A7A">
          <w:rPr>
            <w:noProof/>
            <w:webHidden/>
          </w:rPr>
          <w:t>52</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104" w:history="1">
        <w:r w:rsidR="005A7A7A" w:rsidRPr="001A057C">
          <w:rPr>
            <w:rStyle w:val="Hyperlink"/>
            <w:bCs/>
            <w:iCs/>
            <w:noProof/>
          </w:rPr>
          <w:t>6.4.</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Consumul final de energie</w:t>
        </w:r>
        <w:r w:rsidR="005A7A7A">
          <w:rPr>
            <w:noProof/>
            <w:webHidden/>
          </w:rPr>
          <w:tab/>
        </w:r>
        <w:r w:rsidR="005A7A7A">
          <w:rPr>
            <w:noProof/>
            <w:webHidden/>
          </w:rPr>
          <w:fldChar w:fldCharType="begin"/>
        </w:r>
        <w:r w:rsidR="005A7A7A">
          <w:rPr>
            <w:noProof/>
            <w:webHidden/>
          </w:rPr>
          <w:instrText xml:space="preserve"> PAGEREF _Toc170130104 \h </w:instrText>
        </w:r>
        <w:r w:rsidR="005A7A7A">
          <w:rPr>
            <w:noProof/>
            <w:webHidden/>
          </w:rPr>
        </w:r>
        <w:r w:rsidR="005A7A7A">
          <w:rPr>
            <w:noProof/>
            <w:webHidden/>
          </w:rPr>
          <w:fldChar w:fldCharType="separate"/>
        </w:r>
        <w:r w:rsidR="005A7A7A">
          <w:rPr>
            <w:noProof/>
            <w:webHidden/>
          </w:rPr>
          <w:t>54</w:t>
        </w:r>
        <w:r w:rsidR="005A7A7A">
          <w:rPr>
            <w:noProof/>
            <w:webHidden/>
          </w:rPr>
          <w:fldChar w:fldCharType="end"/>
        </w:r>
      </w:hyperlink>
    </w:p>
    <w:p w:rsidR="005A7A7A" w:rsidRDefault="001C5AB3">
      <w:pPr>
        <w:pStyle w:val="TOC1"/>
        <w:tabs>
          <w:tab w:val="left" w:pos="660"/>
          <w:tab w:val="right" w:leader="dot" w:pos="9770"/>
        </w:tabs>
        <w:rPr>
          <w:rFonts w:asciiTheme="minorHAnsi" w:eastAsiaTheme="minorEastAsia" w:hAnsiTheme="minorHAnsi" w:cstheme="minorBidi"/>
          <w:noProof/>
          <w:sz w:val="22"/>
          <w:szCs w:val="22"/>
          <w:lang w:val="ru-RU" w:eastAsia="ru-RU"/>
        </w:rPr>
      </w:pPr>
      <w:hyperlink w:anchor="_Toc170130105" w:history="1">
        <w:r w:rsidR="005A7A7A" w:rsidRPr="001A057C">
          <w:rPr>
            <w:rStyle w:val="Hyperlink"/>
            <w:noProof/>
          </w:rPr>
          <w:t>6.5.</w:t>
        </w:r>
        <w:r w:rsidR="005A7A7A">
          <w:rPr>
            <w:rFonts w:asciiTheme="minorHAnsi" w:eastAsiaTheme="minorEastAsia" w:hAnsiTheme="minorHAnsi" w:cstheme="minorBidi"/>
            <w:noProof/>
            <w:sz w:val="22"/>
            <w:szCs w:val="22"/>
            <w:lang w:val="ru-RU" w:eastAsia="ru-RU"/>
          </w:rPr>
          <w:tab/>
        </w:r>
        <w:r w:rsidR="005A7A7A" w:rsidRPr="001A057C">
          <w:rPr>
            <w:rStyle w:val="Hyperlink"/>
            <w:noProof/>
          </w:rPr>
          <w:t>Datele de consum de energie</w:t>
        </w:r>
        <w:r w:rsidR="005A7A7A">
          <w:rPr>
            <w:noProof/>
            <w:webHidden/>
          </w:rPr>
          <w:tab/>
        </w:r>
        <w:r w:rsidR="005A7A7A">
          <w:rPr>
            <w:noProof/>
            <w:webHidden/>
          </w:rPr>
          <w:fldChar w:fldCharType="begin"/>
        </w:r>
        <w:r w:rsidR="005A7A7A">
          <w:rPr>
            <w:noProof/>
            <w:webHidden/>
          </w:rPr>
          <w:instrText xml:space="preserve"> PAGEREF _Toc170130105 \h </w:instrText>
        </w:r>
        <w:r w:rsidR="005A7A7A">
          <w:rPr>
            <w:noProof/>
            <w:webHidden/>
          </w:rPr>
        </w:r>
        <w:r w:rsidR="005A7A7A">
          <w:rPr>
            <w:noProof/>
            <w:webHidden/>
          </w:rPr>
          <w:fldChar w:fldCharType="separate"/>
        </w:r>
        <w:r w:rsidR="005A7A7A">
          <w:rPr>
            <w:noProof/>
            <w:webHidden/>
          </w:rPr>
          <w:t>55</w:t>
        </w:r>
        <w:r w:rsidR="005A7A7A">
          <w:rPr>
            <w:noProof/>
            <w:webHidden/>
          </w:rPr>
          <w:fldChar w:fldCharType="end"/>
        </w:r>
      </w:hyperlink>
    </w:p>
    <w:p w:rsidR="005A7A7A" w:rsidRDefault="001C5AB3">
      <w:pPr>
        <w:pStyle w:val="TOC1"/>
        <w:tabs>
          <w:tab w:val="left" w:pos="660"/>
          <w:tab w:val="right" w:leader="dot" w:pos="9770"/>
        </w:tabs>
        <w:rPr>
          <w:rFonts w:asciiTheme="minorHAnsi" w:eastAsiaTheme="minorEastAsia" w:hAnsiTheme="minorHAnsi" w:cstheme="minorBidi"/>
          <w:noProof/>
          <w:sz w:val="22"/>
          <w:szCs w:val="22"/>
          <w:lang w:val="ru-RU" w:eastAsia="ru-RU"/>
        </w:rPr>
      </w:pPr>
      <w:hyperlink w:anchor="_Toc170130106" w:history="1">
        <w:r w:rsidR="005A7A7A" w:rsidRPr="001A057C">
          <w:rPr>
            <w:rStyle w:val="Hyperlink"/>
            <w:noProof/>
            <w:lang w:eastAsia="ru-RU"/>
          </w:rPr>
          <w:t>6.6.</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eastAsia="ru-RU"/>
          </w:rPr>
          <w:t>Categoria transport</w:t>
        </w:r>
        <w:r w:rsidR="005A7A7A">
          <w:rPr>
            <w:noProof/>
            <w:webHidden/>
          </w:rPr>
          <w:tab/>
        </w:r>
        <w:r w:rsidR="005A7A7A">
          <w:rPr>
            <w:noProof/>
            <w:webHidden/>
          </w:rPr>
          <w:fldChar w:fldCharType="begin"/>
        </w:r>
        <w:r w:rsidR="005A7A7A">
          <w:rPr>
            <w:noProof/>
            <w:webHidden/>
          </w:rPr>
          <w:instrText xml:space="preserve"> PAGEREF _Toc170130106 \h </w:instrText>
        </w:r>
        <w:r w:rsidR="005A7A7A">
          <w:rPr>
            <w:noProof/>
            <w:webHidden/>
          </w:rPr>
        </w:r>
        <w:r w:rsidR="005A7A7A">
          <w:rPr>
            <w:noProof/>
            <w:webHidden/>
          </w:rPr>
          <w:fldChar w:fldCharType="separate"/>
        </w:r>
        <w:r w:rsidR="005A7A7A">
          <w:rPr>
            <w:noProof/>
            <w:webHidden/>
          </w:rPr>
          <w:t>59</w:t>
        </w:r>
        <w:r w:rsidR="005A7A7A">
          <w:rPr>
            <w:noProof/>
            <w:webHidden/>
          </w:rPr>
          <w:fldChar w:fldCharType="end"/>
        </w:r>
      </w:hyperlink>
    </w:p>
    <w:p w:rsidR="005A7A7A" w:rsidRDefault="001C5AB3">
      <w:pPr>
        <w:pStyle w:val="TOC1"/>
        <w:tabs>
          <w:tab w:val="left" w:pos="660"/>
          <w:tab w:val="right" w:leader="dot" w:pos="9770"/>
        </w:tabs>
        <w:rPr>
          <w:rFonts w:asciiTheme="minorHAnsi" w:eastAsiaTheme="minorEastAsia" w:hAnsiTheme="minorHAnsi" w:cstheme="minorBidi"/>
          <w:noProof/>
          <w:sz w:val="22"/>
          <w:szCs w:val="22"/>
          <w:lang w:val="ru-RU" w:eastAsia="ru-RU"/>
        </w:rPr>
      </w:pPr>
      <w:hyperlink w:anchor="_Toc170130107" w:history="1">
        <w:r w:rsidR="005A7A7A" w:rsidRPr="001A057C">
          <w:rPr>
            <w:rStyle w:val="Hyperlink"/>
            <w:noProof/>
          </w:rPr>
          <w:t>6.7.</w:t>
        </w:r>
        <w:r w:rsidR="005A7A7A">
          <w:rPr>
            <w:rFonts w:asciiTheme="minorHAnsi" w:eastAsiaTheme="minorEastAsia" w:hAnsiTheme="minorHAnsi" w:cstheme="minorBidi"/>
            <w:noProof/>
            <w:sz w:val="22"/>
            <w:szCs w:val="22"/>
            <w:lang w:val="ru-RU" w:eastAsia="ru-RU"/>
          </w:rPr>
          <w:tab/>
        </w:r>
        <w:r w:rsidR="005A7A7A" w:rsidRPr="001A057C">
          <w:rPr>
            <w:rStyle w:val="Hyperlink"/>
            <w:noProof/>
          </w:rPr>
          <w:t>Gestionarea deșeurilor</w:t>
        </w:r>
        <w:r w:rsidR="005A7A7A">
          <w:rPr>
            <w:noProof/>
            <w:webHidden/>
          </w:rPr>
          <w:tab/>
        </w:r>
        <w:r w:rsidR="005A7A7A">
          <w:rPr>
            <w:noProof/>
            <w:webHidden/>
          </w:rPr>
          <w:fldChar w:fldCharType="begin"/>
        </w:r>
        <w:r w:rsidR="005A7A7A">
          <w:rPr>
            <w:noProof/>
            <w:webHidden/>
          </w:rPr>
          <w:instrText xml:space="preserve"> PAGEREF _Toc170130107 \h </w:instrText>
        </w:r>
        <w:r w:rsidR="005A7A7A">
          <w:rPr>
            <w:noProof/>
            <w:webHidden/>
          </w:rPr>
        </w:r>
        <w:r w:rsidR="005A7A7A">
          <w:rPr>
            <w:noProof/>
            <w:webHidden/>
          </w:rPr>
          <w:fldChar w:fldCharType="separate"/>
        </w:r>
        <w:r w:rsidR="005A7A7A">
          <w:rPr>
            <w:noProof/>
            <w:webHidden/>
          </w:rPr>
          <w:t>61</w:t>
        </w:r>
        <w:r w:rsidR="005A7A7A">
          <w:rPr>
            <w:noProof/>
            <w:webHidden/>
          </w:rPr>
          <w:fldChar w:fldCharType="end"/>
        </w:r>
      </w:hyperlink>
    </w:p>
    <w:p w:rsidR="005A7A7A" w:rsidRDefault="001C5AB3">
      <w:pPr>
        <w:pStyle w:val="TOC3"/>
        <w:tabs>
          <w:tab w:val="right" w:leader="dot" w:pos="9770"/>
        </w:tabs>
        <w:rPr>
          <w:rFonts w:asciiTheme="minorHAnsi" w:eastAsiaTheme="minorEastAsia" w:hAnsiTheme="minorHAnsi" w:cstheme="minorBidi"/>
          <w:noProof/>
          <w:sz w:val="22"/>
          <w:szCs w:val="22"/>
          <w:lang w:val="ru-RU" w:eastAsia="ru-RU"/>
        </w:rPr>
      </w:pPr>
      <w:hyperlink w:anchor="_Toc170130108" w:history="1">
        <w:r w:rsidR="005A7A7A" w:rsidRPr="001A057C">
          <w:rPr>
            <w:rStyle w:val="Hyperlink"/>
            <w:rFonts w:cstheme="minorHAnsi"/>
            <w:noProof/>
          </w:rPr>
          <w:t>Managementul apei</w:t>
        </w:r>
        <w:r w:rsidR="005A7A7A">
          <w:rPr>
            <w:noProof/>
            <w:webHidden/>
          </w:rPr>
          <w:tab/>
        </w:r>
        <w:r w:rsidR="005A7A7A">
          <w:rPr>
            <w:noProof/>
            <w:webHidden/>
          </w:rPr>
          <w:fldChar w:fldCharType="begin"/>
        </w:r>
        <w:r w:rsidR="005A7A7A">
          <w:rPr>
            <w:noProof/>
            <w:webHidden/>
          </w:rPr>
          <w:instrText xml:space="preserve"> PAGEREF _Toc170130108 \h </w:instrText>
        </w:r>
        <w:r w:rsidR="005A7A7A">
          <w:rPr>
            <w:noProof/>
            <w:webHidden/>
          </w:rPr>
        </w:r>
        <w:r w:rsidR="005A7A7A">
          <w:rPr>
            <w:noProof/>
            <w:webHidden/>
          </w:rPr>
          <w:fldChar w:fldCharType="separate"/>
        </w:r>
        <w:r w:rsidR="005A7A7A">
          <w:rPr>
            <w:noProof/>
            <w:webHidden/>
          </w:rPr>
          <w:t>62</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109" w:history="1">
        <w:r w:rsidR="005A7A7A" w:rsidRPr="001A057C">
          <w:rPr>
            <w:rStyle w:val="Hyperlink"/>
            <w:bCs/>
            <w:iCs/>
            <w:noProof/>
          </w:rPr>
          <w:t>6.8.</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Emisiile de gaze cu efect de seră</w:t>
        </w:r>
        <w:r w:rsidR="005A7A7A">
          <w:rPr>
            <w:noProof/>
            <w:webHidden/>
          </w:rPr>
          <w:tab/>
        </w:r>
        <w:r w:rsidR="005A7A7A">
          <w:rPr>
            <w:noProof/>
            <w:webHidden/>
          </w:rPr>
          <w:fldChar w:fldCharType="begin"/>
        </w:r>
        <w:r w:rsidR="005A7A7A">
          <w:rPr>
            <w:noProof/>
            <w:webHidden/>
          </w:rPr>
          <w:instrText xml:space="preserve"> PAGEREF _Toc170130109 \h </w:instrText>
        </w:r>
        <w:r w:rsidR="005A7A7A">
          <w:rPr>
            <w:noProof/>
            <w:webHidden/>
          </w:rPr>
        </w:r>
        <w:r w:rsidR="005A7A7A">
          <w:rPr>
            <w:noProof/>
            <w:webHidden/>
          </w:rPr>
          <w:fldChar w:fldCharType="separate"/>
        </w:r>
        <w:r w:rsidR="005A7A7A">
          <w:rPr>
            <w:noProof/>
            <w:webHidden/>
          </w:rPr>
          <w:t>63</w:t>
        </w:r>
        <w:r w:rsidR="005A7A7A">
          <w:rPr>
            <w:noProof/>
            <w:webHidden/>
          </w:rPr>
          <w:fldChar w:fldCharType="end"/>
        </w:r>
      </w:hyperlink>
    </w:p>
    <w:p w:rsidR="005A7A7A" w:rsidRDefault="001C5AB3">
      <w:pPr>
        <w:pStyle w:val="TOC1"/>
        <w:tabs>
          <w:tab w:val="left" w:pos="480"/>
          <w:tab w:val="right" w:leader="dot" w:pos="9770"/>
        </w:tabs>
        <w:rPr>
          <w:rFonts w:asciiTheme="minorHAnsi" w:eastAsiaTheme="minorEastAsia" w:hAnsiTheme="minorHAnsi" w:cstheme="minorBidi"/>
          <w:noProof/>
          <w:sz w:val="22"/>
          <w:szCs w:val="22"/>
          <w:lang w:val="ru-RU" w:eastAsia="ru-RU"/>
        </w:rPr>
      </w:pPr>
      <w:hyperlink w:anchor="_Toc170130110" w:history="1">
        <w:r w:rsidR="005A7A7A" w:rsidRPr="001A057C">
          <w:rPr>
            <w:rStyle w:val="Hyperlink"/>
            <w:noProof/>
          </w:rPr>
          <w:t>7.</w:t>
        </w:r>
        <w:r w:rsidR="005A7A7A">
          <w:rPr>
            <w:rFonts w:asciiTheme="minorHAnsi" w:eastAsiaTheme="minorEastAsia" w:hAnsiTheme="minorHAnsi" w:cstheme="minorBidi"/>
            <w:noProof/>
            <w:sz w:val="22"/>
            <w:szCs w:val="22"/>
            <w:lang w:val="ru-RU" w:eastAsia="ru-RU"/>
          </w:rPr>
          <w:tab/>
        </w:r>
        <w:r w:rsidR="005A7A7A" w:rsidRPr="001A057C">
          <w:rPr>
            <w:rStyle w:val="Hyperlink"/>
            <w:noProof/>
          </w:rPr>
          <w:t>Prezentarea planului de acțiuni</w:t>
        </w:r>
        <w:r w:rsidR="005A7A7A">
          <w:rPr>
            <w:noProof/>
            <w:webHidden/>
          </w:rPr>
          <w:tab/>
        </w:r>
        <w:r w:rsidR="005A7A7A">
          <w:rPr>
            <w:noProof/>
            <w:webHidden/>
          </w:rPr>
          <w:fldChar w:fldCharType="begin"/>
        </w:r>
        <w:r w:rsidR="005A7A7A">
          <w:rPr>
            <w:noProof/>
            <w:webHidden/>
          </w:rPr>
          <w:instrText xml:space="preserve"> PAGEREF _Toc170130110 \h </w:instrText>
        </w:r>
        <w:r w:rsidR="005A7A7A">
          <w:rPr>
            <w:noProof/>
            <w:webHidden/>
          </w:rPr>
        </w:r>
        <w:r w:rsidR="005A7A7A">
          <w:rPr>
            <w:noProof/>
            <w:webHidden/>
          </w:rPr>
          <w:fldChar w:fldCharType="separate"/>
        </w:r>
        <w:r w:rsidR="005A7A7A">
          <w:rPr>
            <w:noProof/>
            <w:webHidden/>
          </w:rPr>
          <w:t>69</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111" w:history="1">
        <w:r w:rsidR="005A7A7A" w:rsidRPr="001A057C">
          <w:rPr>
            <w:rStyle w:val="Hyperlink"/>
            <w:bCs/>
            <w:iCs/>
            <w:noProof/>
          </w:rPr>
          <w:t>7.1.</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Sector principal de intervenție clădiri, echipamente/ instalații</w:t>
        </w:r>
        <w:r w:rsidR="005A7A7A">
          <w:rPr>
            <w:noProof/>
            <w:webHidden/>
          </w:rPr>
          <w:tab/>
        </w:r>
        <w:r w:rsidR="005A7A7A">
          <w:rPr>
            <w:noProof/>
            <w:webHidden/>
          </w:rPr>
          <w:fldChar w:fldCharType="begin"/>
        </w:r>
        <w:r w:rsidR="005A7A7A">
          <w:rPr>
            <w:noProof/>
            <w:webHidden/>
          </w:rPr>
          <w:instrText xml:space="preserve"> PAGEREF _Toc170130111 \h </w:instrText>
        </w:r>
        <w:r w:rsidR="005A7A7A">
          <w:rPr>
            <w:noProof/>
            <w:webHidden/>
          </w:rPr>
        </w:r>
        <w:r w:rsidR="005A7A7A">
          <w:rPr>
            <w:noProof/>
            <w:webHidden/>
          </w:rPr>
          <w:fldChar w:fldCharType="separate"/>
        </w:r>
        <w:r w:rsidR="005A7A7A">
          <w:rPr>
            <w:noProof/>
            <w:webHidden/>
          </w:rPr>
          <w:t>70</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112" w:history="1">
        <w:r w:rsidR="005A7A7A" w:rsidRPr="001A057C">
          <w:rPr>
            <w:rStyle w:val="Hyperlink"/>
            <w:bCs/>
            <w:iCs/>
            <w:noProof/>
          </w:rPr>
          <w:t>7.2.</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Direcții strategice și măsuri propuse pe termen mediu (2030)</w:t>
        </w:r>
        <w:r w:rsidR="005A7A7A">
          <w:rPr>
            <w:noProof/>
            <w:webHidden/>
          </w:rPr>
          <w:tab/>
        </w:r>
        <w:r w:rsidR="005A7A7A">
          <w:rPr>
            <w:noProof/>
            <w:webHidden/>
          </w:rPr>
          <w:fldChar w:fldCharType="begin"/>
        </w:r>
        <w:r w:rsidR="005A7A7A">
          <w:rPr>
            <w:noProof/>
            <w:webHidden/>
          </w:rPr>
          <w:instrText xml:space="preserve"> PAGEREF _Toc170130112 \h </w:instrText>
        </w:r>
        <w:r w:rsidR="005A7A7A">
          <w:rPr>
            <w:noProof/>
            <w:webHidden/>
          </w:rPr>
        </w:r>
        <w:r w:rsidR="005A7A7A">
          <w:rPr>
            <w:noProof/>
            <w:webHidden/>
          </w:rPr>
          <w:fldChar w:fldCharType="separate"/>
        </w:r>
        <w:r w:rsidR="005A7A7A">
          <w:rPr>
            <w:noProof/>
            <w:webHidden/>
          </w:rPr>
          <w:t>71</w:t>
        </w:r>
        <w:r w:rsidR="005A7A7A">
          <w:rPr>
            <w:noProof/>
            <w:webHidden/>
          </w:rPr>
          <w:fldChar w:fldCharType="end"/>
        </w:r>
      </w:hyperlink>
    </w:p>
    <w:p w:rsidR="005A7A7A" w:rsidRDefault="001C5AB3">
      <w:pPr>
        <w:pStyle w:val="TOC1"/>
        <w:tabs>
          <w:tab w:val="left" w:pos="480"/>
          <w:tab w:val="right" w:leader="dot" w:pos="9770"/>
        </w:tabs>
        <w:rPr>
          <w:rFonts w:asciiTheme="minorHAnsi" w:eastAsiaTheme="minorEastAsia" w:hAnsiTheme="minorHAnsi" w:cstheme="minorBidi"/>
          <w:noProof/>
          <w:sz w:val="22"/>
          <w:szCs w:val="22"/>
          <w:lang w:val="ru-RU" w:eastAsia="ru-RU"/>
        </w:rPr>
      </w:pPr>
      <w:hyperlink w:anchor="_Toc170130113" w:history="1">
        <w:r w:rsidR="005A7A7A" w:rsidRPr="001A057C">
          <w:rPr>
            <w:rStyle w:val="Hyperlink"/>
            <w:rFonts w:eastAsia="SimSun" w:cstheme="minorHAnsi"/>
            <w:noProof/>
            <w:lang w:eastAsia="lv-LV"/>
          </w:rPr>
          <w:t>8.</w:t>
        </w:r>
        <w:r w:rsidR="005A7A7A">
          <w:rPr>
            <w:rFonts w:asciiTheme="minorHAnsi" w:eastAsiaTheme="minorEastAsia" w:hAnsiTheme="minorHAnsi" w:cstheme="minorBidi"/>
            <w:noProof/>
            <w:sz w:val="22"/>
            <w:szCs w:val="22"/>
            <w:lang w:val="ru-RU" w:eastAsia="ru-RU"/>
          </w:rPr>
          <w:tab/>
        </w:r>
        <w:r w:rsidR="005A7A7A" w:rsidRPr="001A057C">
          <w:rPr>
            <w:rStyle w:val="Hyperlink"/>
            <w:rFonts w:eastAsia="SimSun" w:cstheme="minorHAnsi"/>
            <w:noProof/>
            <w:lang w:eastAsia="lv-LV"/>
          </w:rPr>
          <w:t>Planul de acțiuni</w:t>
        </w:r>
        <w:r w:rsidR="005A7A7A">
          <w:rPr>
            <w:noProof/>
            <w:webHidden/>
          </w:rPr>
          <w:tab/>
        </w:r>
        <w:r w:rsidR="005A7A7A">
          <w:rPr>
            <w:noProof/>
            <w:webHidden/>
          </w:rPr>
          <w:fldChar w:fldCharType="begin"/>
        </w:r>
        <w:r w:rsidR="005A7A7A">
          <w:rPr>
            <w:noProof/>
            <w:webHidden/>
          </w:rPr>
          <w:instrText xml:space="preserve"> PAGEREF _Toc170130113 \h </w:instrText>
        </w:r>
        <w:r w:rsidR="005A7A7A">
          <w:rPr>
            <w:noProof/>
            <w:webHidden/>
          </w:rPr>
        </w:r>
        <w:r w:rsidR="005A7A7A">
          <w:rPr>
            <w:noProof/>
            <w:webHidden/>
          </w:rPr>
          <w:fldChar w:fldCharType="separate"/>
        </w:r>
        <w:r w:rsidR="005A7A7A">
          <w:rPr>
            <w:noProof/>
            <w:webHidden/>
          </w:rPr>
          <w:t>72</w:t>
        </w:r>
        <w:r w:rsidR="005A7A7A">
          <w:rPr>
            <w:noProof/>
            <w:webHidden/>
          </w:rPr>
          <w:fldChar w:fldCharType="end"/>
        </w:r>
      </w:hyperlink>
    </w:p>
    <w:p w:rsidR="005A7A7A" w:rsidRDefault="001C5AB3">
      <w:pPr>
        <w:pStyle w:val="TOC1"/>
        <w:tabs>
          <w:tab w:val="left" w:pos="660"/>
          <w:tab w:val="right" w:leader="dot" w:pos="9770"/>
        </w:tabs>
        <w:rPr>
          <w:rFonts w:asciiTheme="minorHAnsi" w:eastAsiaTheme="minorEastAsia" w:hAnsiTheme="minorHAnsi" w:cstheme="minorBidi"/>
          <w:noProof/>
          <w:sz w:val="22"/>
          <w:szCs w:val="22"/>
          <w:lang w:val="ru-RU" w:eastAsia="ru-RU"/>
        </w:rPr>
      </w:pPr>
      <w:hyperlink w:anchor="_Toc170130114" w:history="1">
        <w:r w:rsidR="005A7A7A" w:rsidRPr="001A057C">
          <w:rPr>
            <w:rStyle w:val="Hyperlink"/>
            <w:rFonts w:eastAsia="SimSun"/>
            <w:bCs/>
            <w:iCs/>
            <w:noProof/>
            <w:lang w:eastAsia="lv-LV"/>
          </w:rPr>
          <w:t>8.1.</w:t>
        </w:r>
        <w:r w:rsidR="005A7A7A">
          <w:rPr>
            <w:rFonts w:asciiTheme="minorHAnsi" w:eastAsiaTheme="minorEastAsia" w:hAnsiTheme="minorHAnsi" w:cstheme="minorBidi"/>
            <w:noProof/>
            <w:sz w:val="22"/>
            <w:szCs w:val="22"/>
            <w:lang w:val="ru-RU" w:eastAsia="ru-RU"/>
          </w:rPr>
          <w:tab/>
        </w:r>
        <w:r w:rsidR="005A7A7A" w:rsidRPr="001A057C">
          <w:rPr>
            <w:rStyle w:val="Hyperlink"/>
            <w:rFonts w:eastAsia="SimSun"/>
            <w:noProof/>
            <w:lang w:eastAsia="lv-LV"/>
          </w:rPr>
          <w:t>Sectorul clădiri, echipamente/instalații</w:t>
        </w:r>
        <w:r w:rsidR="005A7A7A">
          <w:rPr>
            <w:noProof/>
            <w:webHidden/>
          </w:rPr>
          <w:tab/>
        </w:r>
        <w:r w:rsidR="005A7A7A">
          <w:rPr>
            <w:noProof/>
            <w:webHidden/>
          </w:rPr>
          <w:fldChar w:fldCharType="begin"/>
        </w:r>
        <w:r w:rsidR="005A7A7A">
          <w:rPr>
            <w:noProof/>
            <w:webHidden/>
          </w:rPr>
          <w:instrText xml:space="preserve"> PAGEREF _Toc170130114 \h </w:instrText>
        </w:r>
        <w:r w:rsidR="005A7A7A">
          <w:rPr>
            <w:noProof/>
            <w:webHidden/>
          </w:rPr>
        </w:r>
        <w:r w:rsidR="005A7A7A">
          <w:rPr>
            <w:noProof/>
            <w:webHidden/>
          </w:rPr>
          <w:fldChar w:fldCharType="separate"/>
        </w:r>
        <w:r w:rsidR="005A7A7A">
          <w:rPr>
            <w:noProof/>
            <w:webHidden/>
          </w:rPr>
          <w:t>73</w:t>
        </w:r>
        <w:r w:rsidR="005A7A7A">
          <w:rPr>
            <w:noProof/>
            <w:webHidden/>
          </w:rPr>
          <w:fldChar w:fldCharType="end"/>
        </w:r>
      </w:hyperlink>
    </w:p>
    <w:p w:rsidR="005A7A7A" w:rsidRDefault="001C5AB3">
      <w:pPr>
        <w:pStyle w:val="TOC3"/>
        <w:tabs>
          <w:tab w:val="right" w:leader="dot" w:pos="9770"/>
        </w:tabs>
        <w:rPr>
          <w:rFonts w:asciiTheme="minorHAnsi" w:eastAsiaTheme="minorEastAsia" w:hAnsiTheme="minorHAnsi" w:cstheme="minorBidi"/>
          <w:noProof/>
          <w:sz w:val="22"/>
          <w:szCs w:val="22"/>
          <w:lang w:val="ru-RU" w:eastAsia="ru-RU"/>
        </w:rPr>
      </w:pPr>
      <w:hyperlink w:anchor="_Toc170130115" w:history="1">
        <w:r w:rsidR="005A7A7A" w:rsidRPr="001A057C">
          <w:rPr>
            <w:rStyle w:val="Hyperlink"/>
            <w:rFonts w:cstheme="minorHAnsi"/>
            <w:noProof/>
          </w:rPr>
          <w:t>Clădiri municipale</w:t>
        </w:r>
        <w:r w:rsidR="005A7A7A">
          <w:rPr>
            <w:noProof/>
            <w:webHidden/>
          </w:rPr>
          <w:tab/>
        </w:r>
        <w:r w:rsidR="005A7A7A">
          <w:rPr>
            <w:noProof/>
            <w:webHidden/>
          </w:rPr>
          <w:fldChar w:fldCharType="begin"/>
        </w:r>
        <w:r w:rsidR="005A7A7A">
          <w:rPr>
            <w:noProof/>
            <w:webHidden/>
          </w:rPr>
          <w:instrText xml:space="preserve"> PAGEREF _Toc170130115 \h </w:instrText>
        </w:r>
        <w:r w:rsidR="005A7A7A">
          <w:rPr>
            <w:noProof/>
            <w:webHidden/>
          </w:rPr>
        </w:r>
        <w:r w:rsidR="005A7A7A">
          <w:rPr>
            <w:noProof/>
            <w:webHidden/>
          </w:rPr>
          <w:fldChar w:fldCharType="separate"/>
        </w:r>
        <w:r w:rsidR="005A7A7A">
          <w:rPr>
            <w:noProof/>
            <w:webHidden/>
          </w:rPr>
          <w:t>77</w:t>
        </w:r>
        <w:r w:rsidR="005A7A7A">
          <w:rPr>
            <w:noProof/>
            <w:webHidden/>
          </w:rPr>
          <w:fldChar w:fldCharType="end"/>
        </w:r>
      </w:hyperlink>
    </w:p>
    <w:p w:rsidR="005A7A7A" w:rsidRDefault="001C5AB3">
      <w:pPr>
        <w:pStyle w:val="TOC3"/>
        <w:tabs>
          <w:tab w:val="right" w:leader="dot" w:pos="9770"/>
        </w:tabs>
        <w:rPr>
          <w:rFonts w:asciiTheme="minorHAnsi" w:eastAsiaTheme="minorEastAsia" w:hAnsiTheme="minorHAnsi" w:cstheme="minorBidi"/>
          <w:noProof/>
          <w:sz w:val="22"/>
          <w:szCs w:val="22"/>
          <w:lang w:val="ru-RU" w:eastAsia="ru-RU"/>
        </w:rPr>
      </w:pPr>
      <w:hyperlink w:anchor="_Toc170130116" w:history="1">
        <w:r w:rsidR="005A7A7A" w:rsidRPr="001A057C">
          <w:rPr>
            <w:rStyle w:val="Hyperlink"/>
            <w:rFonts w:cstheme="minorHAnsi"/>
            <w:noProof/>
          </w:rPr>
          <w:t>Clădiri terțiare nemuncipale</w:t>
        </w:r>
        <w:r w:rsidR="005A7A7A">
          <w:rPr>
            <w:noProof/>
            <w:webHidden/>
          </w:rPr>
          <w:tab/>
        </w:r>
        <w:r w:rsidR="005A7A7A">
          <w:rPr>
            <w:noProof/>
            <w:webHidden/>
          </w:rPr>
          <w:fldChar w:fldCharType="begin"/>
        </w:r>
        <w:r w:rsidR="005A7A7A">
          <w:rPr>
            <w:noProof/>
            <w:webHidden/>
          </w:rPr>
          <w:instrText xml:space="preserve"> PAGEREF _Toc170130116 \h </w:instrText>
        </w:r>
        <w:r w:rsidR="005A7A7A">
          <w:rPr>
            <w:noProof/>
            <w:webHidden/>
          </w:rPr>
        </w:r>
        <w:r w:rsidR="005A7A7A">
          <w:rPr>
            <w:noProof/>
            <w:webHidden/>
          </w:rPr>
          <w:fldChar w:fldCharType="separate"/>
        </w:r>
        <w:r w:rsidR="005A7A7A">
          <w:rPr>
            <w:noProof/>
            <w:webHidden/>
          </w:rPr>
          <w:t>80</w:t>
        </w:r>
        <w:r w:rsidR="005A7A7A">
          <w:rPr>
            <w:noProof/>
            <w:webHidden/>
          </w:rPr>
          <w:fldChar w:fldCharType="end"/>
        </w:r>
      </w:hyperlink>
    </w:p>
    <w:p w:rsidR="005A7A7A" w:rsidRDefault="001C5AB3">
      <w:pPr>
        <w:pStyle w:val="TOC3"/>
        <w:tabs>
          <w:tab w:val="right" w:leader="dot" w:pos="9770"/>
        </w:tabs>
        <w:rPr>
          <w:rFonts w:asciiTheme="minorHAnsi" w:eastAsiaTheme="minorEastAsia" w:hAnsiTheme="minorHAnsi" w:cstheme="minorBidi"/>
          <w:noProof/>
          <w:sz w:val="22"/>
          <w:szCs w:val="22"/>
          <w:lang w:val="ru-RU" w:eastAsia="ru-RU"/>
        </w:rPr>
      </w:pPr>
      <w:hyperlink w:anchor="_Toc170130117" w:history="1">
        <w:r w:rsidR="005A7A7A" w:rsidRPr="001A057C">
          <w:rPr>
            <w:rStyle w:val="Hyperlink"/>
            <w:rFonts w:cstheme="minorHAnsi"/>
            <w:noProof/>
          </w:rPr>
          <w:t>Clădiri rezidențiale</w:t>
        </w:r>
        <w:r w:rsidR="005A7A7A">
          <w:rPr>
            <w:noProof/>
            <w:webHidden/>
          </w:rPr>
          <w:tab/>
        </w:r>
        <w:r w:rsidR="005A7A7A">
          <w:rPr>
            <w:noProof/>
            <w:webHidden/>
          </w:rPr>
          <w:fldChar w:fldCharType="begin"/>
        </w:r>
        <w:r w:rsidR="005A7A7A">
          <w:rPr>
            <w:noProof/>
            <w:webHidden/>
          </w:rPr>
          <w:instrText xml:space="preserve"> PAGEREF _Toc170130117 \h </w:instrText>
        </w:r>
        <w:r w:rsidR="005A7A7A">
          <w:rPr>
            <w:noProof/>
            <w:webHidden/>
          </w:rPr>
        </w:r>
        <w:r w:rsidR="005A7A7A">
          <w:rPr>
            <w:noProof/>
            <w:webHidden/>
          </w:rPr>
          <w:fldChar w:fldCharType="separate"/>
        </w:r>
        <w:r w:rsidR="005A7A7A">
          <w:rPr>
            <w:noProof/>
            <w:webHidden/>
          </w:rPr>
          <w:t>82</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118" w:history="1">
        <w:r w:rsidR="005A7A7A" w:rsidRPr="001A057C">
          <w:rPr>
            <w:rStyle w:val="Hyperlink"/>
            <w:rFonts w:eastAsia="SimSun" w:cstheme="minorHAnsi"/>
            <w:noProof/>
            <w:lang w:eastAsia="lv-LV"/>
          </w:rPr>
          <w:t>8.2.</w:t>
        </w:r>
        <w:r w:rsidR="005A7A7A">
          <w:rPr>
            <w:rFonts w:asciiTheme="minorHAnsi" w:eastAsiaTheme="minorEastAsia" w:hAnsiTheme="minorHAnsi" w:cstheme="minorBidi"/>
            <w:noProof/>
            <w:sz w:val="22"/>
            <w:szCs w:val="22"/>
            <w:lang w:val="ru-RU" w:eastAsia="ru-RU"/>
          </w:rPr>
          <w:tab/>
        </w:r>
        <w:r w:rsidR="005A7A7A" w:rsidRPr="001A057C">
          <w:rPr>
            <w:rStyle w:val="Hyperlink"/>
            <w:rFonts w:eastAsia="SimSun" w:cstheme="minorHAnsi"/>
            <w:noProof/>
            <w:lang w:eastAsia="lv-LV"/>
          </w:rPr>
          <w:t>Iluminatul public stradal</w:t>
        </w:r>
        <w:r w:rsidR="005A7A7A">
          <w:rPr>
            <w:noProof/>
            <w:webHidden/>
          </w:rPr>
          <w:tab/>
        </w:r>
        <w:r w:rsidR="005A7A7A">
          <w:rPr>
            <w:noProof/>
            <w:webHidden/>
          </w:rPr>
          <w:fldChar w:fldCharType="begin"/>
        </w:r>
        <w:r w:rsidR="005A7A7A">
          <w:rPr>
            <w:noProof/>
            <w:webHidden/>
          </w:rPr>
          <w:instrText xml:space="preserve"> PAGEREF _Toc170130118 \h </w:instrText>
        </w:r>
        <w:r w:rsidR="005A7A7A">
          <w:rPr>
            <w:noProof/>
            <w:webHidden/>
          </w:rPr>
        </w:r>
        <w:r w:rsidR="005A7A7A">
          <w:rPr>
            <w:noProof/>
            <w:webHidden/>
          </w:rPr>
          <w:fldChar w:fldCharType="separate"/>
        </w:r>
        <w:r w:rsidR="005A7A7A">
          <w:rPr>
            <w:noProof/>
            <w:webHidden/>
          </w:rPr>
          <w:t>84</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119" w:history="1">
        <w:r w:rsidR="005A7A7A" w:rsidRPr="001A057C">
          <w:rPr>
            <w:rStyle w:val="Hyperlink"/>
            <w:rFonts w:eastAsia="SimSun" w:cstheme="minorHAnsi"/>
            <w:noProof/>
            <w:lang w:eastAsia="lv-LV"/>
          </w:rPr>
          <w:t>8.3.</w:t>
        </w:r>
        <w:r w:rsidR="005A7A7A">
          <w:rPr>
            <w:rFonts w:asciiTheme="minorHAnsi" w:eastAsiaTheme="minorEastAsia" w:hAnsiTheme="minorHAnsi" w:cstheme="minorBidi"/>
            <w:noProof/>
            <w:sz w:val="22"/>
            <w:szCs w:val="22"/>
            <w:lang w:val="ru-RU" w:eastAsia="ru-RU"/>
          </w:rPr>
          <w:tab/>
        </w:r>
        <w:r w:rsidR="005A7A7A" w:rsidRPr="001A057C">
          <w:rPr>
            <w:rStyle w:val="Hyperlink"/>
            <w:rFonts w:eastAsia="SimSun" w:cstheme="minorHAnsi"/>
            <w:noProof/>
            <w:lang w:eastAsia="lv-LV"/>
          </w:rPr>
          <w:t>Industrie și întreprinderi municipale</w:t>
        </w:r>
        <w:r w:rsidR="005A7A7A">
          <w:rPr>
            <w:noProof/>
            <w:webHidden/>
          </w:rPr>
          <w:tab/>
        </w:r>
        <w:r w:rsidR="005A7A7A">
          <w:rPr>
            <w:noProof/>
            <w:webHidden/>
          </w:rPr>
          <w:fldChar w:fldCharType="begin"/>
        </w:r>
        <w:r w:rsidR="005A7A7A">
          <w:rPr>
            <w:noProof/>
            <w:webHidden/>
          </w:rPr>
          <w:instrText xml:space="preserve"> PAGEREF _Toc170130119 \h </w:instrText>
        </w:r>
        <w:r w:rsidR="005A7A7A">
          <w:rPr>
            <w:noProof/>
            <w:webHidden/>
          </w:rPr>
        </w:r>
        <w:r w:rsidR="005A7A7A">
          <w:rPr>
            <w:noProof/>
            <w:webHidden/>
          </w:rPr>
          <w:fldChar w:fldCharType="separate"/>
        </w:r>
        <w:r w:rsidR="005A7A7A">
          <w:rPr>
            <w:noProof/>
            <w:webHidden/>
          </w:rPr>
          <w:t>86</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120" w:history="1">
        <w:r w:rsidR="005A7A7A" w:rsidRPr="001A057C">
          <w:rPr>
            <w:rStyle w:val="Hyperlink"/>
            <w:rFonts w:eastAsia="SimSun" w:cstheme="minorHAnsi"/>
            <w:noProof/>
            <w:lang w:eastAsia="lv-LV"/>
          </w:rPr>
          <w:t>8.4.</w:t>
        </w:r>
        <w:r w:rsidR="005A7A7A">
          <w:rPr>
            <w:rFonts w:asciiTheme="minorHAnsi" w:eastAsiaTheme="minorEastAsia" w:hAnsiTheme="minorHAnsi" w:cstheme="minorBidi"/>
            <w:noProof/>
            <w:sz w:val="22"/>
            <w:szCs w:val="22"/>
            <w:lang w:val="ru-RU" w:eastAsia="ru-RU"/>
          </w:rPr>
          <w:tab/>
        </w:r>
        <w:r w:rsidR="005A7A7A" w:rsidRPr="001A057C">
          <w:rPr>
            <w:rStyle w:val="Hyperlink"/>
            <w:rFonts w:eastAsia="SimSun" w:cstheme="minorHAnsi"/>
            <w:noProof/>
            <w:lang w:eastAsia="lv-LV"/>
          </w:rPr>
          <w:t>Transport</w:t>
        </w:r>
        <w:r w:rsidR="005A7A7A">
          <w:rPr>
            <w:noProof/>
            <w:webHidden/>
          </w:rPr>
          <w:tab/>
        </w:r>
        <w:r w:rsidR="005A7A7A">
          <w:rPr>
            <w:noProof/>
            <w:webHidden/>
          </w:rPr>
          <w:fldChar w:fldCharType="begin"/>
        </w:r>
        <w:r w:rsidR="005A7A7A">
          <w:rPr>
            <w:noProof/>
            <w:webHidden/>
          </w:rPr>
          <w:instrText xml:space="preserve"> PAGEREF _Toc170130120 \h </w:instrText>
        </w:r>
        <w:r w:rsidR="005A7A7A">
          <w:rPr>
            <w:noProof/>
            <w:webHidden/>
          </w:rPr>
        </w:r>
        <w:r w:rsidR="005A7A7A">
          <w:rPr>
            <w:noProof/>
            <w:webHidden/>
          </w:rPr>
          <w:fldChar w:fldCharType="separate"/>
        </w:r>
        <w:r w:rsidR="005A7A7A">
          <w:rPr>
            <w:noProof/>
            <w:webHidden/>
          </w:rPr>
          <w:t>94</w:t>
        </w:r>
        <w:r w:rsidR="005A7A7A">
          <w:rPr>
            <w:noProof/>
            <w:webHidden/>
          </w:rPr>
          <w:fldChar w:fldCharType="end"/>
        </w:r>
      </w:hyperlink>
    </w:p>
    <w:p w:rsidR="005A7A7A" w:rsidRDefault="001C5AB3">
      <w:pPr>
        <w:pStyle w:val="TOC1"/>
        <w:tabs>
          <w:tab w:val="left" w:pos="660"/>
          <w:tab w:val="right" w:leader="dot" w:pos="9770"/>
        </w:tabs>
        <w:rPr>
          <w:rFonts w:asciiTheme="minorHAnsi" w:eastAsiaTheme="minorEastAsia" w:hAnsiTheme="minorHAnsi" w:cstheme="minorBidi"/>
          <w:noProof/>
          <w:sz w:val="22"/>
          <w:szCs w:val="22"/>
          <w:lang w:val="ru-RU" w:eastAsia="ru-RU"/>
        </w:rPr>
      </w:pPr>
      <w:hyperlink w:anchor="_Toc170130121" w:history="1">
        <w:r w:rsidR="005A7A7A" w:rsidRPr="001A057C">
          <w:rPr>
            <w:rStyle w:val="Hyperlink"/>
            <w:noProof/>
            <w:lang w:eastAsia="ru-RU"/>
          </w:rPr>
          <w:t>8.5.</w:t>
        </w:r>
        <w:r w:rsidR="005A7A7A">
          <w:rPr>
            <w:rFonts w:asciiTheme="minorHAnsi" w:eastAsiaTheme="minorEastAsia" w:hAnsiTheme="minorHAnsi" w:cstheme="minorBidi"/>
            <w:noProof/>
            <w:sz w:val="22"/>
            <w:szCs w:val="22"/>
            <w:lang w:val="ru-RU" w:eastAsia="ru-RU"/>
          </w:rPr>
          <w:tab/>
        </w:r>
        <w:r w:rsidR="005A7A7A" w:rsidRPr="001A057C">
          <w:rPr>
            <w:rStyle w:val="Hyperlink"/>
            <w:noProof/>
            <w:lang w:eastAsia="ru-RU"/>
          </w:rPr>
          <w:t>Alte măsuri cu impact</w:t>
        </w:r>
        <w:r w:rsidR="005A7A7A">
          <w:rPr>
            <w:noProof/>
            <w:webHidden/>
          </w:rPr>
          <w:tab/>
        </w:r>
        <w:r w:rsidR="005A7A7A">
          <w:rPr>
            <w:noProof/>
            <w:webHidden/>
          </w:rPr>
          <w:fldChar w:fldCharType="begin"/>
        </w:r>
        <w:r w:rsidR="005A7A7A">
          <w:rPr>
            <w:noProof/>
            <w:webHidden/>
          </w:rPr>
          <w:instrText xml:space="preserve"> PAGEREF _Toc170130121 \h </w:instrText>
        </w:r>
        <w:r w:rsidR="005A7A7A">
          <w:rPr>
            <w:noProof/>
            <w:webHidden/>
          </w:rPr>
        </w:r>
        <w:r w:rsidR="005A7A7A">
          <w:rPr>
            <w:noProof/>
            <w:webHidden/>
          </w:rPr>
          <w:fldChar w:fldCharType="separate"/>
        </w:r>
        <w:r w:rsidR="005A7A7A">
          <w:rPr>
            <w:noProof/>
            <w:webHidden/>
          </w:rPr>
          <w:t>98</w:t>
        </w:r>
        <w:r w:rsidR="005A7A7A">
          <w:rPr>
            <w:noProof/>
            <w:webHidden/>
          </w:rPr>
          <w:fldChar w:fldCharType="end"/>
        </w:r>
      </w:hyperlink>
    </w:p>
    <w:p w:rsidR="005A7A7A" w:rsidRDefault="001C5AB3">
      <w:pPr>
        <w:pStyle w:val="TOC3"/>
        <w:tabs>
          <w:tab w:val="right" w:leader="dot" w:pos="9770"/>
        </w:tabs>
        <w:rPr>
          <w:rFonts w:asciiTheme="minorHAnsi" w:eastAsiaTheme="minorEastAsia" w:hAnsiTheme="minorHAnsi" w:cstheme="minorBidi"/>
          <w:noProof/>
          <w:sz w:val="22"/>
          <w:szCs w:val="22"/>
          <w:lang w:val="ru-RU" w:eastAsia="ru-RU"/>
        </w:rPr>
      </w:pPr>
      <w:hyperlink w:anchor="_Toc170130122" w:history="1">
        <w:r w:rsidR="005A7A7A" w:rsidRPr="001A057C">
          <w:rPr>
            <w:rStyle w:val="Hyperlink"/>
            <w:rFonts w:cstheme="minorHAnsi"/>
            <w:noProof/>
          </w:rPr>
          <w:t>Achiziții publice</w:t>
        </w:r>
        <w:r w:rsidR="005A7A7A">
          <w:rPr>
            <w:noProof/>
            <w:webHidden/>
          </w:rPr>
          <w:tab/>
        </w:r>
        <w:r w:rsidR="005A7A7A">
          <w:rPr>
            <w:noProof/>
            <w:webHidden/>
          </w:rPr>
          <w:fldChar w:fldCharType="begin"/>
        </w:r>
        <w:r w:rsidR="005A7A7A">
          <w:rPr>
            <w:noProof/>
            <w:webHidden/>
          </w:rPr>
          <w:instrText xml:space="preserve"> PAGEREF _Toc170130122 \h </w:instrText>
        </w:r>
        <w:r w:rsidR="005A7A7A">
          <w:rPr>
            <w:noProof/>
            <w:webHidden/>
          </w:rPr>
        </w:r>
        <w:r w:rsidR="005A7A7A">
          <w:rPr>
            <w:noProof/>
            <w:webHidden/>
          </w:rPr>
          <w:fldChar w:fldCharType="separate"/>
        </w:r>
        <w:r w:rsidR="005A7A7A">
          <w:rPr>
            <w:noProof/>
            <w:webHidden/>
          </w:rPr>
          <w:t>99</w:t>
        </w:r>
        <w:r w:rsidR="005A7A7A">
          <w:rPr>
            <w:noProof/>
            <w:webHidden/>
          </w:rPr>
          <w:fldChar w:fldCharType="end"/>
        </w:r>
      </w:hyperlink>
    </w:p>
    <w:p w:rsidR="005A7A7A" w:rsidRDefault="001C5AB3">
      <w:pPr>
        <w:pStyle w:val="TOC1"/>
        <w:tabs>
          <w:tab w:val="left" w:pos="480"/>
          <w:tab w:val="right" w:leader="dot" w:pos="9770"/>
        </w:tabs>
        <w:rPr>
          <w:rFonts w:asciiTheme="minorHAnsi" w:eastAsiaTheme="minorEastAsia" w:hAnsiTheme="minorHAnsi" w:cstheme="minorBidi"/>
          <w:noProof/>
          <w:sz w:val="22"/>
          <w:szCs w:val="22"/>
          <w:lang w:val="ru-RU" w:eastAsia="ru-RU"/>
        </w:rPr>
      </w:pPr>
      <w:hyperlink w:anchor="_Toc170130123" w:history="1">
        <w:r w:rsidR="005A7A7A" w:rsidRPr="001A057C">
          <w:rPr>
            <w:rStyle w:val="Hyperlink"/>
            <w:noProof/>
          </w:rPr>
          <w:t>9.</w:t>
        </w:r>
        <w:r w:rsidR="005A7A7A">
          <w:rPr>
            <w:rFonts w:asciiTheme="minorHAnsi" w:eastAsiaTheme="minorEastAsia" w:hAnsiTheme="minorHAnsi" w:cstheme="minorBidi"/>
            <w:noProof/>
            <w:sz w:val="22"/>
            <w:szCs w:val="22"/>
            <w:lang w:val="ru-RU" w:eastAsia="ru-RU"/>
          </w:rPr>
          <w:tab/>
        </w:r>
        <w:r w:rsidR="005A7A7A" w:rsidRPr="001A057C">
          <w:rPr>
            <w:rStyle w:val="Hyperlink"/>
            <w:noProof/>
          </w:rPr>
          <w:t>Măsuri de adaptare la schimbările climatice</w:t>
        </w:r>
        <w:r w:rsidR="005A7A7A">
          <w:rPr>
            <w:noProof/>
            <w:webHidden/>
          </w:rPr>
          <w:tab/>
        </w:r>
        <w:r w:rsidR="005A7A7A">
          <w:rPr>
            <w:noProof/>
            <w:webHidden/>
          </w:rPr>
          <w:fldChar w:fldCharType="begin"/>
        </w:r>
        <w:r w:rsidR="005A7A7A">
          <w:rPr>
            <w:noProof/>
            <w:webHidden/>
          </w:rPr>
          <w:instrText xml:space="preserve"> PAGEREF _Toc170130123 \h </w:instrText>
        </w:r>
        <w:r w:rsidR="005A7A7A">
          <w:rPr>
            <w:noProof/>
            <w:webHidden/>
          </w:rPr>
        </w:r>
        <w:r w:rsidR="005A7A7A">
          <w:rPr>
            <w:noProof/>
            <w:webHidden/>
          </w:rPr>
          <w:fldChar w:fldCharType="separate"/>
        </w:r>
        <w:r w:rsidR="005A7A7A">
          <w:rPr>
            <w:noProof/>
            <w:webHidden/>
          </w:rPr>
          <w:t>100</w:t>
        </w:r>
        <w:r w:rsidR="005A7A7A">
          <w:rPr>
            <w:noProof/>
            <w:webHidden/>
          </w:rPr>
          <w:fldChar w:fldCharType="end"/>
        </w:r>
      </w:hyperlink>
    </w:p>
    <w:p w:rsidR="005A7A7A" w:rsidRDefault="001C5AB3">
      <w:pPr>
        <w:pStyle w:val="TOC3"/>
        <w:tabs>
          <w:tab w:val="right" w:leader="dot" w:pos="9770"/>
        </w:tabs>
        <w:rPr>
          <w:rFonts w:asciiTheme="minorHAnsi" w:eastAsiaTheme="minorEastAsia" w:hAnsiTheme="minorHAnsi" w:cstheme="minorBidi"/>
          <w:noProof/>
          <w:sz w:val="22"/>
          <w:szCs w:val="22"/>
          <w:lang w:val="ru-RU" w:eastAsia="ru-RU"/>
        </w:rPr>
      </w:pPr>
      <w:hyperlink w:anchor="_Toc170130124" w:history="1">
        <w:r w:rsidR="005A7A7A" w:rsidRPr="001A057C">
          <w:rPr>
            <w:rStyle w:val="Hyperlink"/>
            <w:rFonts w:cstheme="minorHAnsi"/>
            <w:noProof/>
          </w:rPr>
          <w:t>Managementul eficienței apei</w:t>
        </w:r>
        <w:r w:rsidR="005A7A7A">
          <w:rPr>
            <w:noProof/>
            <w:webHidden/>
          </w:rPr>
          <w:tab/>
        </w:r>
        <w:r w:rsidR="005A7A7A">
          <w:rPr>
            <w:noProof/>
            <w:webHidden/>
          </w:rPr>
          <w:fldChar w:fldCharType="begin"/>
        </w:r>
        <w:r w:rsidR="005A7A7A">
          <w:rPr>
            <w:noProof/>
            <w:webHidden/>
          </w:rPr>
          <w:instrText xml:space="preserve"> PAGEREF _Toc170130124 \h </w:instrText>
        </w:r>
        <w:r w:rsidR="005A7A7A">
          <w:rPr>
            <w:noProof/>
            <w:webHidden/>
          </w:rPr>
        </w:r>
        <w:r w:rsidR="005A7A7A">
          <w:rPr>
            <w:noProof/>
            <w:webHidden/>
          </w:rPr>
          <w:fldChar w:fldCharType="separate"/>
        </w:r>
        <w:r w:rsidR="005A7A7A">
          <w:rPr>
            <w:noProof/>
            <w:webHidden/>
          </w:rPr>
          <w:t>102</w:t>
        </w:r>
        <w:r w:rsidR="005A7A7A">
          <w:rPr>
            <w:noProof/>
            <w:webHidden/>
          </w:rPr>
          <w:fldChar w:fldCharType="end"/>
        </w:r>
      </w:hyperlink>
    </w:p>
    <w:p w:rsidR="005A7A7A" w:rsidRDefault="001C5AB3">
      <w:pPr>
        <w:pStyle w:val="TOC3"/>
        <w:tabs>
          <w:tab w:val="right" w:leader="dot" w:pos="9770"/>
        </w:tabs>
        <w:rPr>
          <w:rFonts w:asciiTheme="minorHAnsi" w:eastAsiaTheme="minorEastAsia" w:hAnsiTheme="minorHAnsi" w:cstheme="minorBidi"/>
          <w:noProof/>
          <w:sz w:val="22"/>
          <w:szCs w:val="22"/>
          <w:lang w:val="ru-RU" w:eastAsia="ru-RU"/>
        </w:rPr>
      </w:pPr>
      <w:hyperlink w:anchor="_Toc170130125" w:history="1">
        <w:r w:rsidR="005A7A7A" w:rsidRPr="001A057C">
          <w:rPr>
            <w:rStyle w:val="Hyperlink"/>
            <w:rFonts w:cstheme="minorHAnsi"/>
            <w:noProof/>
          </w:rPr>
          <w:t>Împădurirea terenurilor</w:t>
        </w:r>
        <w:r w:rsidR="005A7A7A">
          <w:rPr>
            <w:noProof/>
            <w:webHidden/>
          </w:rPr>
          <w:tab/>
        </w:r>
        <w:r w:rsidR="005A7A7A">
          <w:rPr>
            <w:noProof/>
            <w:webHidden/>
          </w:rPr>
          <w:fldChar w:fldCharType="begin"/>
        </w:r>
        <w:r w:rsidR="005A7A7A">
          <w:rPr>
            <w:noProof/>
            <w:webHidden/>
          </w:rPr>
          <w:instrText xml:space="preserve"> PAGEREF _Toc170130125 \h </w:instrText>
        </w:r>
        <w:r w:rsidR="005A7A7A">
          <w:rPr>
            <w:noProof/>
            <w:webHidden/>
          </w:rPr>
        </w:r>
        <w:r w:rsidR="005A7A7A">
          <w:rPr>
            <w:noProof/>
            <w:webHidden/>
          </w:rPr>
          <w:fldChar w:fldCharType="separate"/>
        </w:r>
        <w:r w:rsidR="005A7A7A">
          <w:rPr>
            <w:noProof/>
            <w:webHidden/>
          </w:rPr>
          <w:t>102</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126" w:history="1">
        <w:r w:rsidR="005A7A7A" w:rsidRPr="001A057C">
          <w:rPr>
            <w:rStyle w:val="Hyperlink"/>
            <w:bCs/>
            <w:iCs/>
            <w:noProof/>
          </w:rPr>
          <w:t>9.1.</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Lista acțiunilor de atenuare</w:t>
        </w:r>
        <w:r w:rsidR="005A7A7A">
          <w:rPr>
            <w:noProof/>
            <w:webHidden/>
          </w:rPr>
          <w:tab/>
        </w:r>
        <w:r w:rsidR="005A7A7A">
          <w:rPr>
            <w:noProof/>
            <w:webHidden/>
          </w:rPr>
          <w:fldChar w:fldCharType="begin"/>
        </w:r>
        <w:r w:rsidR="005A7A7A">
          <w:rPr>
            <w:noProof/>
            <w:webHidden/>
          </w:rPr>
          <w:instrText xml:space="preserve"> PAGEREF _Toc170130126 \h </w:instrText>
        </w:r>
        <w:r w:rsidR="005A7A7A">
          <w:rPr>
            <w:noProof/>
            <w:webHidden/>
          </w:rPr>
        </w:r>
        <w:r w:rsidR="005A7A7A">
          <w:rPr>
            <w:noProof/>
            <w:webHidden/>
          </w:rPr>
          <w:fldChar w:fldCharType="separate"/>
        </w:r>
        <w:r w:rsidR="005A7A7A">
          <w:rPr>
            <w:noProof/>
            <w:webHidden/>
          </w:rPr>
          <w:t>110</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127" w:history="1">
        <w:r w:rsidR="005A7A7A" w:rsidRPr="001A057C">
          <w:rPr>
            <w:rStyle w:val="Hyperlink"/>
            <w:bCs/>
            <w:iCs/>
            <w:noProof/>
          </w:rPr>
          <w:t>9.2.</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Rezultatele preconizate</w:t>
        </w:r>
        <w:r w:rsidR="005A7A7A">
          <w:rPr>
            <w:noProof/>
            <w:webHidden/>
          </w:rPr>
          <w:tab/>
        </w:r>
        <w:r w:rsidR="005A7A7A">
          <w:rPr>
            <w:noProof/>
            <w:webHidden/>
          </w:rPr>
          <w:fldChar w:fldCharType="begin"/>
        </w:r>
        <w:r w:rsidR="005A7A7A">
          <w:rPr>
            <w:noProof/>
            <w:webHidden/>
          </w:rPr>
          <w:instrText xml:space="preserve"> PAGEREF _Toc170130127 \h </w:instrText>
        </w:r>
        <w:r w:rsidR="005A7A7A">
          <w:rPr>
            <w:noProof/>
            <w:webHidden/>
          </w:rPr>
        </w:r>
        <w:r w:rsidR="005A7A7A">
          <w:rPr>
            <w:noProof/>
            <w:webHidden/>
          </w:rPr>
          <w:fldChar w:fldCharType="separate"/>
        </w:r>
        <w:r w:rsidR="005A7A7A">
          <w:rPr>
            <w:noProof/>
            <w:webHidden/>
          </w:rPr>
          <w:t>123</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128" w:history="1">
        <w:r w:rsidR="005A7A7A" w:rsidRPr="001A057C">
          <w:rPr>
            <w:rStyle w:val="Hyperlink"/>
            <w:bCs/>
            <w:iCs/>
            <w:noProof/>
          </w:rPr>
          <w:t>9.3.</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Monitorizarea realizării Planului de Acțiune pentru Energie Durabilă și Climă</w:t>
        </w:r>
        <w:r w:rsidR="005A7A7A">
          <w:rPr>
            <w:noProof/>
            <w:webHidden/>
          </w:rPr>
          <w:tab/>
        </w:r>
        <w:r w:rsidR="005A7A7A">
          <w:rPr>
            <w:noProof/>
            <w:webHidden/>
          </w:rPr>
          <w:fldChar w:fldCharType="begin"/>
        </w:r>
        <w:r w:rsidR="005A7A7A">
          <w:rPr>
            <w:noProof/>
            <w:webHidden/>
          </w:rPr>
          <w:instrText xml:space="preserve"> PAGEREF _Toc170130128 \h </w:instrText>
        </w:r>
        <w:r w:rsidR="005A7A7A">
          <w:rPr>
            <w:noProof/>
            <w:webHidden/>
          </w:rPr>
        </w:r>
        <w:r w:rsidR="005A7A7A">
          <w:rPr>
            <w:noProof/>
            <w:webHidden/>
          </w:rPr>
          <w:fldChar w:fldCharType="separate"/>
        </w:r>
        <w:r w:rsidR="005A7A7A">
          <w:rPr>
            <w:noProof/>
            <w:webHidden/>
          </w:rPr>
          <w:t>123</w:t>
        </w:r>
        <w:r w:rsidR="005A7A7A">
          <w:rPr>
            <w:noProof/>
            <w:webHidden/>
          </w:rPr>
          <w:fldChar w:fldCharType="end"/>
        </w:r>
      </w:hyperlink>
    </w:p>
    <w:p w:rsidR="005A7A7A" w:rsidRDefault="001C5AB3">
      <w:pPr>
        <w:pStyle w:val="TOC1"/>
        <w:tabs>
          <w:tab w:val="left" w:pos="660"/>
          <w:tab w:val="right" w:leader="dot" w:pos="9770"/>
        </w:tabs>
        <w:rPr>
          <w:rFonts w:asciiTheme="minorHAnsi" w:eastAsiaTheme="minorEastAsia" w:hAnsiTheme="minorHAnsi" w:cstheme="minorBidi"/>
          <w:noProof/>
          <w:sz w:val="22"/>
          <w:szCs w:val="22"/>
          <w:lang w:val="ru-RU" w:eastAsia="ru-RU"/>
        </w:rPr>
      </w:pPr>
      <w:hyperlink w:anchor="_Toc170130129" w:history="1">
        <w:r w:rsidR="005A7A7A" w:rsidRPr="001A057C">
          <w:rPr>
            <w:rStyle w:val="Hyperlink"/>
            <w:noProof/>
          </w:rPr>
          <w:t>10.</w:t>
        </w:r>
        <w:r w:rsidR="005A7A7A">
          <w:rPr>
            <w:rFonts w:asciiTheme="minorHAnsi" w:eastAsiaTheme="minorEastAsia" w:hAnsiTheme="minorHAnsi" w:cstheme="minorBidi"/>
            <w:noProof/>
            <w:sz w:val="22"/>
            <w:szCs w:val="22"/>
            <w:lang w:val="ru-RU" w:eastAsia="ru-RU"/>
          </w:rPr>
          <w:tab/>
        </w:r>
        <w:r w:rsidR="005A7A7A" w:rsidRPr="001A057C">
          <w:rPr>
            <w:rStyle w:val="Hyperlink"/>
            <w:noProof/>
          </w:rPr>
          <w:t>Adaptarea la Schimbăerile climatice și evaluarea riscurilor a vulnerabilităților</w:t>
        </w:r>
        <w:r w:rsidR="005A7A7A">
          <w:rPr>
            <w:noProof/>
            <w:webHidden/>
          </w:rPr>
          <w:tab/>
        </w:r>
        <w:r w:rsidR="005A7A7A">
          <w:rPr>
            <w:noProof/>
            <w:webHidden/>
          </w:rPr>
          <w:fldChar w:fldCharType="begin"/>
        </w:r>
        <w:r w:rsidR="005A7A7A">
          <w:rPr>
            <w:noProof/>
            <w:webHidden/>
          </w:rPr>
          <w:instrText xml:space="preserve"> PAGEREF _Toc170130129 \h </w:instrText>
        </w:r>
        <w:r w:rsidR="005A7A7A">
          <w:rPr>
            <w:noProof/>
            <w:webHidden/>
          </w:rPr>
        </w:r>
        <w:r w:rsidR="005A7A7A">
          <w:rPr>
            <w:noProof/>
            <w:webHidden/>
          </w:rPr>
          <w:fldChar w:fldCharType="separate"/>
        </w:r>
        <w:r w:rsidR="005A7A7A">
          <w:rPr>
            <w:noProof/>
            <w:webHidden/>
          </w:rPr>
          <w:t>125</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130" w:history="1">
        <w:r w:rsidR="005A7A7A" w:rsidRPr="001A057C">
          <w:rPr>
            <w:rStyle w:val="Hyperlink"/>
            <w:bCs/>
            <w:iCs/>
            <w:noProof/>
          </w:rPr>
          <w:t>10.1.</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Adaptarea la schimbările climatice</w:t>
        </w:r>
        <w:r w:rsidR="005A7A7A">
          <w:rPr>
            <w:noProof/>
            <w:webHidden/>
          </w:rPr>
          <w:tab/>
        </w:r>
        <w:r w:rsidR="005A7A7A">
          <w:rPr>
            <w:noProof/>
            <w:webHidden/>
          </w:rPr>
          <w:fldChar w:fldCharType="begin"/>
        </w:r>
        <w:r w:rsidR="005A7A7A">
          <w:rPr>
            <w:noProof/>
            <w:webHidden/>
          </w:rPr>
          <w:instrText xml:space="preserve"> PAGEREF _Toc170130130 \h </w:instrText>
        </w:r>
        <w:r w:rsidR="005A7A7A">
          <w:rPr>
            <w:noProof/>
            <w:webHidden/>
          </w:rPr>
        </w:r>
        <w:r w:rsidR="005A7A7A">
          <w:rPr>
            <w:noProof/>
            <w:webHidden/>
          </w:rPr>
          <w:fldChar w:fldCharType="separate"/>
        </w:r>
        <w:r w:rsidR="005A7A7A">
          <w:rPr>
            <w:noProof/>
            <w:webHidden/>
          </w:rPr>
          <w:t>125</w:t>
        </w:r>
        <w:r w:rsidR="005A7A7A">
          <w:rPr>
            <w:noProof/>
            <w:webHidden/>
          </w:rPr>
          <w:fldChar w:fldCharType="end"/>
        </w:r>
      </w:hyperlink>
    </w:p>
    <w:p w:rsidR="005A7A7A" w:rsidRDefault="001C5AB3">
      <w:pPr>
        <w:pStyle w:val="TOC1"/>
        <w:tabs>
          <w:tab w:val="left" w:pos="880"/>
          <w:tab w:val="right" w:leader="dot" w:pos="9770"/>
        </w:tabs>
        <w:rPr>
          <w:rFonts w:asciiTheme="minorHAnsi" w:eastAsiaTheme="minorEastAsia" w:hAnsiTheme="minorHAnsi" w:cstheme="minorBidi"/>
          <w:noProof/>
          <w:sz w:val="22"/>
          <w:szCs w:val="22"/>
          <w:lang w:val="ru-RU" w:eastAsia="ru-RU"/>
        </w:rPr>
      </w:pPr>
      <w:hyperlink w:anchor="_Toc170130131" w:history="1">
        <w:r w:rsidR="005A7A7A" w:rsidRPr="001A057C">
          <w:rPr>
            <w:rStyle w:val="Hyperlink"/>
            <w:noProof/>
          </w:rPr>
          <w:t>10.2.</w:t>
        </w:r>
        <w:r w:rsidR="005A7A7A">
          <w:rPr>
            <w:rFonts w:asciiTheme="minorHAnsi" w:eastAsiaTheme="minorEastAsia" w:hAnsiTheme="minorHAnsi" w:cstheme="minorBidi"/>
            <w:noProof/>
            <w:sz w:val="22"/>
            <w:szCs w:val="22"/>
            <w:lang w:val="ru-RU" w:eastAsia="ru-RU"/>
          </w:rPr>
          <w:tab/>
        </w:r>
        <w:r w:rsidR="005A7A7A" w:rsidRPr="001A057C">
          <w:rPr>
            <w:rStyle w:val="Hyperlink"/>
            <w:noProof/>
          </w:rPr>
          <w:t>Analiza de Riscurilor și Vulnerabilităților la nivel local</w:t>
        </w:r>
        <w:r w:rsidR="005A7A7A">
          <w:rPr>
            <w:noProof/>
            <w:webHidden/>
          </w:rPr>
          <w:tab/>
        </w:r>
        <w:r w:rsidR="005A7A7A">
          <w:rPr>
            <w:noProof/>
            <w:webHidden/>
          </w:rPr>
          <w:fldChar w:fldCharType="begin"/>
        </w:r>
        <w:r w:rsidR="005A7A7A">
          <w:rPr>
            <w:noProof/>
            <w:webHidden/>
          </w:rPr>
          <w:instrText xml:space="preserve"> PAGEREF _Toc170130131 \h </w:instrText>
        </w:r>
        <w:r w:rsidR="005A7A7A">
          <w:rPr>
            <w:noProof/>
            <w:webHidden/>
          </w:rPr>
        </w:r>
        <w:r w:rsidR="005A7A7A">
          <w:rPr>
            <w:noProof/>
            <w:webHidden/>
          </w:rPr>
          <w:fldChar w:fldCharType="separate"/>
        </w:r>
        <w:r w:rsidR="005A7A7A">
          <w:rPr>
            <w:noProof/>
            <w:webHidden/>
          </w:rPr>
          <w:t>130</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132" w:history="1">
        <w:r w:rsidR="005A7A7A" w:rsidRPr="001A057C">
          <w:rPr>
            <w:rStyle w:val="Hyperlink"/>
            <w:bCs/>
            <w:noProof/>
          </w:rPr>
          <w:t>10.3.</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Alte riscuri de climă</w:t>
        </w:r>
        <w:r w:rsidR="005A7A7A">
          <w:rPr>
            <w:noProof/>
            <w:webHidden/>
          </w:rPr>
          <w:tab/>
        </w:r>
        <w:r w:rsidR="005A7A7A">
          <w:rPr>
            <w:noProof/>
            <w:webHidden/>
          </w:rPr>
          <w:fldChar w:fldCharType="begin"/>
        </w:r>
        <w:r w:rsidR="005A7A7A">
          <w:rPr>
            <w:noProof/>
            <w:webHidden/>
          </w:rPr>
          <w:instrText xml:space="preserve"> PAGEREF _Toc170130132 \h </w:instrText>
        </w:r>
        <w:r w:rsidR="005A7A7A">
          <w:rPr>
            <w:noProof/>
            <w:webHidden/>
          </w:rPr>
        </w:r>
        <w:r w:rsidR="005A7A7A">
          <w:rPr>
            <w:noProof/>
            <w:webHidden/>
          </w:rPr>
          <w:fldChar w:fldCharType="separate"/>
        </w:r>
        <w:r w:rsidR="005A7A7A">
          <w:rPr>
            <w:noProof/>
            <w:webHidden/>
          </w:rPr>
          <w:t>137</w:t>
        </w:r>
        <w:r w:rsidR="005A7A7A">
          <w:rPr>
            <w:noProof/>
            <w:webHidden/>
          </w:rPr>
          <w:fldChar w:fldCharType="end"/>
        </w:r>
      </w:hyperlink>
    </w:p>
    <w:p w:rsidR="005A7A7A" w:rsidRDefault="001C5AB3" w:rsidP="005A7A7A">
      <w:pPr>
        <w:pStyle w:val="TOC2"/>
        <w:rPr>
          <w:rFonts w:asciiTheme="minorHAnsi" w:eastAsiaTheme="minorEastAsia" w:hAnsiTheme="minorHAnsi" w:cstheme="minorBidi"/>
          <w:noProof/>
          <w:sz w:val="22"/>
          <w:szCs w:val="22"/>
          <w:lang w:val="ru-RU" w:eastAsia="ru-RU"/>
        </w:rPr>
      </w:pPr>
      <w:hyperlink w:anchor="_Toc170130133" w:history="1">
        <w:r w:rsidR="005A7A7A" w:rsidRPr="001A057C">
          <w:rPr>
            <w:rStyle w:val="Hyperlink"/>
            <w:bCs/>
            <w:iCs/>
            <w:noProof/>
          </w:rPr>
          <w:t>10.4.</w:t>
        </w:r>
        <w:r w:rsidR="005A7A7A">
          <w:rPr>
            <w:rFonts w:asciiTheme="minorHAnsi" w:eastAsiaTheme="minorEastAsia" w:hAnsiTheme="minorHAnsi" w:cstheme="minorBidi"/>
            <w:noProof/>
            <w:sz w:val="22"/>
            <w:szCs w:val="22"/>
            <w:lang w:val="ru-RU" w:eastAsia="ru-RU"/>
          </w:rPr>
          <w:tab/>
        </w:r>
        <w:r w:rsidR="005A7A7A" w:rsidRPr="001A057C">
          <w:rPr>
            <w:rStyle w:val="Hyperlink"/>
            <w:bCs/>
            <w:iCs/>
            <w:noProof/>
          </w:rPr>
          <w:t>Evaluarea riscurilor asociate și a vulnerabilităților</w:t>
        </w:r>
        <w:r w:rsidR="005A7A7A">
          <w:rPr>
            <w:noProof/>
            <w:webHidden/>
          </w:rPr>
          <w:tab/>
        </w:r>
        <w:r w:rsidR="005A7A7A">
          <w:rPr>
            <w:noProof/>
            <w:webHidden/>
          </w:rPr>
          <w:fldChar w:fldCharType="begin"/>
        </w:r>
        <w:r w:rsidR="005A7A7A">
          <w:rPr>
            <w:noProof/>
            <w:webHidden/>
          </w:rPr>
          <w:instrText xml:space="preserve"> PAGEREF _Toc170130133 \h </w:instrText>
        </w:r>
        <w:r w:rsidR="005A7A7A">
          <w:rPr>
            <w:noProof/>
            <w:webHidden/>
          </w:rPr>
        </w:r>
        <w:r w:rsidR="005A7A7A">
          <w:rPr>
            <w:noProof/>
            <w:webHidden/>
          </w:rPr>
          <w:fldChar w:fldCharType="separate"/>
        </w:r>
        <w:r w:rsidR="005A7A7A">
          <w:rPr>
            <w:noProof/>
            <w:webHidden/>
          </w:rPr>
          <w:t>139</w:t>
        </w:r>
        <w:r w:rsidR="005A7A7A">
          <w:rPr>
            <w:noProof/>
            <w:webHidden/>
          </w:rPr>
          <w:fldChar w:fldCharType="end"/>
        </w:r>
      </w:hyperlink>
    </w:p>
    <w:p w:rsidR="005A7A7A" w:rsidRDefault="001C5AB3">
      <w:pPr>
        <w:pStyle w:val="TOC1"/>
        <w:tabs>
          <w:tab w:val="left" w:pos="660"/>
          <w:tab w:val="right" w:leader="dot" w:pos="9770"/>
        </w:tabs>
        <w:rPr>
          <w:rFonts w:asciiTheme="minorHAnsi" w:eastAsiaTheme="minorEastAsia" w:hAnsiTheme="minorHAnsi" w:cstheme="minorBidi"/>
          <w:noProof/>
          <w:sz w:val="22"/>
          <w:szCs w:val="22"/>
          <w:lang w:val="ru-RU" w:eastAsia="ru-RU"/>
        </w:rPr>
      </w:pPr>
      <w:hyperlink w:anchor="_Toc170130134" w:history="1">
        <w:r w:rsidR="005A7A7A" w:rsidRPr="001A057C">
          <w:rPr>
            <w:rStyle w:val="Hyperlink"/>
            <w:noProof/>
          </w:rPr>
          <w:t>11.</w:t>
        </w:r>
        <w:r w:rsidR="005A7A7A">
          <w:rPr>
            <w:rFonts w:asciiTheme="minorHAnsi" w:eastAsiaTheme="minorEastAsia" w:hAnsiTheme="minorHAnsi" w:cstheme="minorBidi"/>
            <w:noProof/>
            <w:sz w:val="22"/>
            <w:szCs w:val="22"/>
            <w:lang w:val="ru-RU" w:eastAsia="ru-RU"/>
          </w:rPr>
          <w:tab/>
        </w:r>
        <w:r w:rsidR="005A7A7A" w:rsidRPr="001A057C">
          <w:rPr>
            <w:rStyle w:val="Hyperlink"/>
            <w:noProof/>
          </w:rPr>
          <w:t>Concluzii și finalități</w:t>
        </w:r>
        <w:r w:rsidR="005A7A7A">
          <w:rPr>
            <w:noProof/>
            <w:webHidden/>
          </w:rPr>
          <w:tab/>
        </w:r>
        <w:r w:rsidR="005A7A7A">
          <w:rPr>
            <w:noProof/>
            <w:webHidden/>
          </w:rPr>
          <w:fldChar w:fldCharType="begin"/>
        </w:r>
        <w:r w:rsidR="005A7A7A">
          <w:rPr>
            <w:noProof/>
            <w:webHidden/>
          </w:rPr>
          <w:instrText xml:space="preserve"> PAGEREF _Toc170130134 \h </w:instrText>
        </w:r>
        <w:r w:rsidR="005A7A7A">
          <w:rPr>
            <w:noProof/>
            <w:webHidden/>
          </w:rPr>
        </w:r>
        <w:r w:rsidR="005A7A7A">
          <w:rPr>
            <w:noProof/>
            <w:webHidden/>
          </w:rPr>
          <w:fldChar w:fldCharType="separate"/>
        </w:r>
        <w:r w:rsidR="005A7A7A">
          <w:rPr>
            <w:noProof/>
            <w:webHidden/>
          </w:rPr>
          <w:t>145</w:t>
        </w:r>
        <w:r w:rsidR="005A7A7A">
          <w:rPr>
            <w:noProof/>
            <w:webHidden/>
          </w:rPr>
          <w:fldChar w:fldCharType="end"/>
        </w:r>
      </w:hyperlink>
    </w:p>
    <w:p w:rsidR="003A411C" w:rsidRDefault="00ED55E9" w:rsidP="004C6225">
      <w:pPr>
        <w:pStyle w:val="TOCHeading"/>
        <w:jc w:val="center"/>
      </w:pPr>
      <w:r w:rsidRPr="009F5270">
        <w:fldChar w:fldCharType="end"/>
      </w:r>
    </w:p>
    <w:p w:rsidR="003A411C" w:rsidRDefault="003A411C" w:rsidP="003A411C">
      <w:pPr>
        <w:rPr>
          <w:lang w:val="ru-RU" w:eastAsia="ru-RU"/>
        </w:rPr>
      </w:pPr>
    </w:p>
    <w:p w:rsidR="005A7A7A" w:rsidRDefault="005A7A7A" w:rsidP="003A411C">
      <w:pPr>
        <w:rPr>
          <w:lang w:val="ru-RU" w:eastAsia="ru-RU"/>
        </w:rPr>
      </w:pPr>
    </w:p>
    <w:p w:rsidR="005A7A7A" w:rsidRDefault="005A7A7A" w:rsidP="003A411C">
      <w:pPr>
        <w:rPr>
          <w:lang w:val="ru-RU" w:eastAsia="ru-RU"/>
        </w:rPr>
      </w:pPr>
    </w:p>
    <w:p w:rsidR="005A7A7A" w:rsidRDefault="005A7A7A" w:rsidP="003A411C">
      <w:pPr>
        <w:rPr>
          <w:lang w:val="ru-RU" w:eastAsia="ru-RU"/>
        </w:rPr>
      </w:pPr>
    </w:p>
    <w:p w:rsidR="005A7A7A" w:rsidRDefault="005A7A7A" w:rsidP="003A411C">
      <w:pPr>
        <w:rPr>
          <w:lang w:val="ru-RU" w:eastAsia="ru-RU"/>
        </w:rPr>
      </w:pPr>
    </w:p>
    <w:p w:rsidR="005A7A7A" w:rsidRDefault="005A7A7A" w:rsidP="003A411C">
      <w:pPr>
        <w:rPr>
          <w:lang w:val="ru-RU" w:eastAsia="ru-RU"/>
        </w:rPr>
      </w:pPr>
    </w:p>
    <w:p w:rsidR="005A7A7A" w:rsidRDefault="005A7A7A" w:rsidP="003A411C">
      <w:pPr>
        <w:rPr>
          <w:lang w:val="ru-RU" w:eastAsia="ru-RU"/>
        </w:rPr>
      </w:pPr>
    </w:p>
    <w:p w:rsidR="005A7A7A" w:rsidRDefault="005A7A7A" w:rsidP="003A411C">
      <w:pPr>
        <w:rPr>
          <w:lang w:val="ru-RU" w:eastAsia="ru-RU"/>
        </w:rPr>
      </w:pPr>
    </w:p>
    <w:p w:rsidR="005A7A7A" w:rsidRDefault="005A7A7A" w:rsidP="003A411C">
      <w:pPr>
        <w:rPr>
          <w:lang w:val="ru-RU" w:eastAsia="ru-RU"/>
        </w:rPr>
      </w:pPr>
    </w:p>
    <w:p w:rsidR="005A7A7A" w:rsidRDefault="005A7A7A" w:rsidP="003A411C">
      <w:pPr>
        <w:rPr>
          <w:lang w:val="ru-RU" w:eastAsia="ru-RU"/>
        </w:rPr>
      </w:pPr>
    </w:p>
    <w:p w:rsidR="003A411C" w:rsidRDefault="003A411C" w:rsidP="003A411C">
      <w:pPr>
        <w:rPr>
          <w:lang w:val="ru-RU" w:eastAsia="ru-RU"/>
        </w:rPr>
      </w:pPr>
    </w:p>
    <w:p w:rsidR="00A10FFE" w:rsidRPr="003A411C" w:rsidRDefault="00A10FFE" w:rsidP="003A411C">
      <w:pPr>
        <w:rPr>
          <w:lang w:val="ru-RU" w:eastAsia="ru-RU"/>
        </w:rPr>
      </w:pPr>
    </w:p>
    <w:p w:rsidR="00952B77" w:rsidRPr="004C6225" w:rsidRDefault="006307D6" w:rsidP="004C6225">
      <w:pPr>
        <w:pStyle w:val="TOCHeading"/>
        <w:jc w:val="center"/>
        <w:rPr>
          <w:rFonts w:ascii="Arial Narrow" w:hAnsi="Arial Narrow"/>
          <w:b/>
          <w:sz w:val="28"/>
          <w:szCs w:val="28"/>
        </w:rPr>
      </w:pPr>
      <w:r w:rsidRPr="004C6225">
        <w:rPr>
          <w:rFonts w:ascii="Arial Narrow" w:hAnsi="Arial Narrow"/>
          <w:b/>
          <w:sz w:val="28"/>
          <w:szCs w:val="28"/>
        </w:rPr>
        <w:lastRenderedPageBreak/>
        <w:t>Lista f</w:t>
      </w:r>
      <w:r w:rsidR="00952B77" w:rsidRPr="004C6225">
        <w:rPr>
          <w:rFonts w:ascii="Arial Narrow" w:hAnsi="Arial Narrow"/>
          <w:b/>
          <w:sz w:val="28"/>
          <w:szCs w:val="28"/>
        </w:rPr>
        <w:t>iguri</w:t>
      </w:r>
      <w:r w:rsidRPr="004C6225">
        <w:rPr>
          <w:rFonts w:ascii="Arial Narrow" w:hAnsi="Arial Narrow"/>
          <w:b/>
          <w:sz w:val="28"/>
          <w:szCs w:val="28"/>
        </w:rPr>
        <w:t>lor</w:t>
      </w:r>
    </w:p>
    <w:p w:rsidR="005A7A7A" w:rsidRDefault="00ED55E9">
      <w:pPr>
        <w:pStyle w:val="TableofFigures"/>
        <w:tabs>
          <w:tab w:val="right" w:leader="dot" w:pos="9770"/>
        </w:tabs>
        <w:rPr>
          <w:rFonts w:asciiTheme="minorHAnsi" w:eastAsiaTheme="minorEastAsia" w:hAnsiTheme="minorHAnsi" w:cstheme="minorBidi"/>
          <w:noProof/>
          <w:sz w:val="22"/>
          <w:szCs w:val="22"/>
          <w:lang w:val="ru-RU" w:eastAsia="ru-RU"/>
        </w:rPr>
      </w:pPr>
      <w:r>
        <w:rPr>
          <w:b/>
          <w:bCs/>
        </w:rPr>
        <w:fldChar w:fldCharType="begin"/>
      </w:r>
      <w:r w:rsidR="00952B77">
        <w:rPr>
          <w:b/>
          <w:bCs/>
        </w:rPr>
        <w:instrText xml:space="preserve"> TOC \h \z \c "Fig." </w:instrText>
      </w:r>
      <w:r>
        <w:rPr>
          <w:b/>
          <w:bCs/>
        </w:rPr>
        <w:fldChar w:fldCharType="separate"/>
      </w:r>
      <w:hyperlink w:anchor="_Toc170130196" w:history="1">
        <w:r w:rsidR="005A7A7A" w:rsidRPr="001E6189">
          <w:rPr>
            <w:rStyle w:val="Hyperlink"/>
            <w:noProof/>
          </w:rPr>
          <w:t xml:space="preserve">Fig. 1 </w:t>
        </w:r>
        <w:r w:rsidR="005A7A7A" w:rsidRPr="001E6189">
          <w:rPr>
            <w:rStyle w:val="Hyperlink"/>
            <w:i/>
            <w:iCs/>
            <w:noProof/>
          </w:rPr>
          <w:t xml:space="preserve">Etape de elaboorareale PAEDC pentru municipiul </w:t>
        </w:r>
        <w:r w:rsidR="00E701AF">
          <w:rPr>
            <w:rStyle w:val="Hyperlink"/>
            <w:i/>
            <w:iCs/>
            <w:noProof/>
          </w:rPr>
          <w:t>Bălți</w:t>
        </w:r>
        <w:r w:rsidR="005A7A7A">
          <w:rPr>
            <w:noProof/>
            <w:webHidden/>
          </w:rPr>
          <w:tab/>
        </w:r>
        <w:r w:rsidR="005A7A7A">
          <w:rPr>
            <w:noProof/>
            <w:webHidden/>
          </w:rPr>
          <w:fldChar w:fldCharType="begin"/>
        </w:r>
        <w:r w:rsidR="005A7A7A">
          <w:rPr>
            <w:noProof/>
            <w:webHidden/>
          </w:rPr>
          <w:instrText xml:space="preserve"> PAGEREF _Toc170130196 \h </w:instrText>
        </w:r>
        <w:r w:rsidR="005A7A7A">
          <w:rPr>
            <w:noProof/>
            <w:webHidden/>
          </w:rPr>
        </w:r>
        <w:r w:rsidR="005A7A7A">
          <w:rPr>
            <w:noProof/>
            <w:webHidden/>
          </w:rPr>
          <w:fldChar w:fldCharType="separate"/>
        </w:r>
        <w:r w:rsidR="005A7A7A">
          <w:rPr>
            <w:noProof/>
            <w:webHidden/>
          </w:rPr>
          <w:t>12</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197" w:history="1">
        <w:r w:rsidR="005A7A7A" w:rsidRPr="001E6189">
          <w:rPr>
            <w:rStyle w:val="Hyperlink"/>
            <w:noProof/>
            <w:lang w:val="ro-RO"/>
          </w:rPr>
          <w:t xml:space="preserve">Fig. 2 </w:t>
        </w:r>
        <w:r w:rsidR="005A7A7A" w:rsidRPr="001E6189">
          <w:rPr>
            <w:rStyle w:val="Hyperlink"/>
            <w:i/>
            <w:iCs/>
            <w:noProof/>
            <w:lang w:val="ro-RO"/>
          </w:rPr>
          <w:t xml:space="preserve">Încadrarea geografică a mun. </w:t>
        </w:r>
        <w:r w:rsidR="00E701AF">
          <w:rPr>
            <w:rStyle w:val="Hyperlink"/>
            <w:i/>
            <w:iCs/>
            <w:noProof/>
            <w:lang w:val="ro-RO"/>
          </w:rPr>
          <w:t>Bălți</w:t>
        </w:r>
        <w:r w:rsidR="005A7A7A">
          <w:rPr>
            <w:noProof/>
            <w:webHidden/>
          </w:rPr>
          <w:tab/>
        </w:r>
        <w:r w:rsidR="005A7A7A">
          <w:rPr>
            <w:noProof/>
            <w:webHidden/>
          </w:rPr>
          <w:fldChar w:fldCharType="begin"/>
        </w:r>
        <w:r w:rsidR="005A7A7A">
          <w:rPr>
            <w:noProof/>
            <w:webHidden/>
          </w:rPr>
          <w:instrText xml:space="preserve"> PAGEREF _Toc170130197 \h </w:instrText>
        </w:r>
        <w:r w:rsidR="005A7A7A">
          <w:rPr>
            <w:noProof/>
            <w:webHidden/>
          </w:rPr>
        </w:r>
        <w:r w:rsidR="005A7A7A">
          <w:rPr>
            <w:noProof/>
            <w:webHidden/>
          </w:rPr>
          <w:fldChar w:fldCharType="separate"/>
        </w:r>
        <w:r w:rsidR="005A7A7A">
          <w:rPr>
            <w:noProof/>
            <w:webHidden/>
          </w:rPr>
          <w:t>17</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198" w:history="1">
        <w:r w:rsidR="005A7A7A" w:rsidRPr="001E6189">
          <w:rPr>
            <w:rStyle w:val="Hyperlink"/>
            <w:noProof/>
            <w:lang w:val="ro-RO"/>
          </w:rPr>
          <w:t xml:space="preserve">Fig. 3 </w:t>
        </w:r>
        <w:r w:rsidR="005A7A7A" w:rsidRPr="001E6189">
          <w:rPr>
            <w:rStyle w:val="Hyperlink"/>
            <w:i/>
            <w:iCs/>
            <w:noProof/>
            <w:lang w:val="ro-RO"/>
          </w:rPr>
          <w:t xml:space="preserve">Mun. </w:t>
        </w:r>
        <w:r w:rsidR="00E701AF">
          <w:rPr>
            <w:rStyle w:val="Hyperlink"/>
            <w:i/>
            <w:iCs/>
            <w:noProof/>
            <w:lang w:val="ro-RO"/>
          </w:rPr>
          <w:t>Bălți</w:t>
        </w:r>
        <w:r w:rsidR="005A7A7A" w:rsidRPr="001E6189">
          <w:rPr>
            <w:rStyle w:val="Hyperlink"/>
            <w:i/>
            <w:iCs/>
            <w:noProof/>
            <w:lang w:val="ro-RO"/>
          </w:rPr>
          <w:t xml:space="preserve"> , unități de relief</w:t>
        </w:r>
        <w:r w:rsidR="005A7A7A">
          <w:rPr>
            <w:noProof/>
            <w:webHidden/>
          </w:rPr>
          <w:tab/>
        </w:r>
        <w:r w:rsidR="005A7A7A">
          <w:rPr>
            <w:noProof/>
            <w:webHidden/>
          </w:rPr>
          <w:fldChar w:fldCharType="begin"/>
        </w:r>
        <w:r w:rsidR="005A7A7A">
          <w:rPr>
            <w:noProof/>
            <w:webHidden/>
          </w:rPr>
          <w:instrText xml:space="preserve"> PAGEREF _Toc170130198 \h </w:instrText>
        </w:r>
        <w:r w:rsidR="005A7A7A">
          <w:rPr>
            <w:noProof/>
            <w:webHidden/>
          </w:rPr>
        </w:r>
        <w:r w:rsidR="005A7A7A">
          <w:rPr>
            <w:noProof/>
            <w:webHidden/>
          </w:rPr>
          <w:fldChar w:fldCharType="separate"/>
        </w:r>
        <w:r w:rsidR="005A7A7A">
          <w:rPr>
            <w:noProof/>
            <w:webHidden/>
          </w:rPr>
          <w:t>18</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199" w:history="1">
        <w:r w:rsidR="005A7A7A" w:rsidRPr="001E6189">
          <w:rPr>
            <w:rStyle w:val="Hyperlink"/>
            <w:noProof/>
            <w:lang w:val="ro-RO"/>
          </w:rPr>
          <w:t xml:space="preserve">Fig. 4 </w:t>
        </w:r>
        <w:r w:rsidR="005A7A7A" w:rsidRPr="001E6189">
          <w:rPr>
            <w:rStyle w:val="Hyperlink"/>
            <w:i/>
            <w:iCs/>
            <w:noProof/>
            <w:lang w:val="ro-RO"/>
          </w:rPr>
          <w:t xml:space="preserve">Mun. </w:t>
        </w:r>
        <w:r w:rsidR="00E701AF">
          <w:rPr>
            <w:rStyle w:val="Hyperlink"/>
            <w:i/>
            <w:iCs/>
            <w:noProof/>
            <w:lang w:val="ro-RO"/>
          </w:rPr>
          <w:t>Bălți</w:t>
        </w:r>
        <w:r w:rsidR="005A7A7A" w:rsidRPr="001E6189">
          <w:rPr>
            <w:rStyle w:val="Hyperlink"/>
            <w:i/>
            <w:iCs/>
            <w:noProof/>
            <w:lang w:val="ro-RO"/>
          </w:rPr>
          <w:t xml:space="preserve"> , Vedere de sus cu plan cadastru</w:t>
        </w:r>
        <w:r w:rsidR="005A7A7A">
          <w:rPr>
            <w:noProof/>
            <w:webHidden/>
          </w:rPr>
          <w:tab/>
        </w:r>
        <w:r w:rsidR="005A7A7A">
          <w:rPr>
            <w:noProof/>
            <w:webHidden/>
          </w:rPr>
          <w:fldChar w:fldCharType="begin"/>
        </w:r>
        <w:r w:rsidR="005A7A7A">
          <w:rPr>
            <w:noProof/>
            <w:webHidden/>
          </w:rPr>
          <w:instrText xml:space="preserve"> PAGEREF _Toc170130199 \h </w:instrText>
        </w:r>
        <w:r w:rsidR="005A7A7A">
          <w:rPr>
            <w:noProof/>
            <w:webHidden/>
          </w:rPr>
        </w:r>
        <w:r w:rsidR="005A7A7A">
          <w:rPr>
            <w:noProof/>
            <w:webHidden/>
          </w:rPr>
          <w:fldChar w:fldCharType="separate"/>
        </w:r>
        <w:r w:rsidR="005A7A7A">
          <w:rPr>
            <w:noProof/>
            <w:webHidden/>
          </w:rPr>
          <w:t>19</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00" w:history="1">
        <w:r w:rsidR="005A7A7A" w:rsidRPr="001E6189">
          <w:rPr>
            <w:rStyle w:val="Hyperlink"/>
            <w:noProof/>
            <w:lang w:val="ro-RO"/>
          </w:rPr>
          <w:t xml:space="preserve">Fig. 5 </w:t>
        </w:r>
        <w:r w:rsidR="005A7A7A" w:rsidRPr="001E6189">
          <w:rPr>
            <w:rStyle w:val="Hyperlink"/>
            <w:i/>
            <w:iCs/>
            <w:noProof/>
            <w:lang w:val="ro-RO"/>
          </w:rPr>
          <w:t>Temperaturi maxime</w:t>
        </w:r>
        <w:r w:rsidR="005A7A7A">
          <w:rPr>
            <w:noProof/>
            <w:webHidden/>
          </w:rPr>
          <w:tab/>
        </w:r>
        <w:r w:rsidR="005A7A7A">
          <w:rPr>
            <w:noProof/>
            <w:webHidden/>
          </w:rPr>
          <w:fldChar w:fldCharType="begin"/>
        </w:r>
        <w:r w:rsidR="005A7A7A">
          <w:rPr>
            <w:noProof/>
            <w:webHidden/>
          </w:rPr>
          <w:instrText xml:space="preserve"> PAGEREF _Toc170130200 \h </w:instrText>
        </w:r>
        <w:r w:rsidR="005A7A7A">
          <w:rPr>
            <w:noProof/>
            <w:webHidden/>
          </w:rPr>
        </w:r>
        <w:r w:rsidR="005A7A7A">
          <w:rPr>
            <w:noProof/>
            <w:webHidden/>
          </w:rPr>
          <w:fldChar w:fldCharType="separate"/>
        </w:r>
        <w:r w:rsidR="005A7A7A">
          <w:rPr>
            <w:noProof/>
            <w:webHidden/>
          </w:rPr>
          <w:t>19</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01" w:history="1">
        <w:r w:rsidR="005A7A7A" w:rsidRPr="001E6189">
          <w:rPr>
            <w:rStyle w:val="Hyperlink"/>
            <w:noProof/>
            <w:lang w:val="ro-RO"/>
          </w:rPr>
          <w:t xml:space="preserve">Fig. 6 </w:t>
        </w:r>
        <w:r w:rsidR="005A7A7A" w:rsidRPr="001E6189">
          <w:rPr>
            <w:rStyle w:val="Hyperlink"/>
            <w:i/>
            <w:iCs/>
            <w:noProof/>
            <w:lang w:val="ro-RO"/>
          </w:rPr>
          <w:t>Graficul de precipitații</w:t>
        </w:r>
        <w:r w:rsidR="005A7A7A">
          <w:rPr>
            <w:noProof/>
            <w:webHidden/>
          </w:rPr>
          <w:tab/>
        </w:r>
        <w:r w:rsidR="005A7A7A">
          <w:rPr>
            <w:noProof/>
            <w:webHidden/>
          </w:rPr>
          <w:fldChar w:fldCharType="begin"/>
        </w:r>
        <w:r w:rsidR="005A7A7A">
          <w:rPr>
            <w:noProof/>
            <w:webHidden/>
          </w:rPr>
          <w:instrText xml:space="preserve"> PAGEREF _Toc170130201 \h </w:instrText>
        </w:r>
        <w:r w:rsidR="005A7A7A">
          <w:rPr>
            <w:noProof/>
            <w:webHidden/>
          </w:rPr>
        </w:r>
        <w:r w:rsidR="005A7A7A">
          <w:rPr>
            <w:noProof/>
            <w:webHidden/>
          </w:rPr>
          <w:fldChar w:fldCharType="separate"/>
        </w:r>
        <w:r w:rsidR="005A7A7A">
          <w:rPr>
            <w:noProof/>
            <w:webHidden/>
          </w:rPr>
          <w:t>20</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02" w:history="1">
        <w:r w:rsidR="005A7A7A" w:rsidRPr="001E6189">
          <w:rPr>
            <w:rStyle w:val="Hyperlink"/>
            <w:noProof/>
            <w:lang w:val="ro-RO"/>
          </w:rPr>
          <w:t xml:space="preserve">Fig. 7 </w:t>
        </w:r>
        <w:r w:rsidR="005A7A7A" w:rsidRPr="001E6189">
          <w:rPr>
            <w:rStyle w:val="Hyperlink"/>
            <w:i/>
            <w:iCs/>
            <w:noProof/>
            <w:lang w:val="ro-RO"/>
          </w:rPr>
          <w:t>Graficul privind zile însorite, cu nori și zile cu precipitații</w:t>
        </w:r>
        <w:r w:rsidR="005A7A7A">
          <w:rPr>
            <w:noProof/>
            <w:webHidden/>
          </w:rPr>
          <w:tab/>
        </w:r>
        <w:r w:rsidR="005A7A7A">
          <w:rPr>
            <w:noProof/>
            <w:webHidden/>
          </w:rPr>
          <w:fldChar w:fldCharType="begin"/>
        </w:r>
        <w:r w:rsidR="005A7A7A">
          <w:rPr>
            <w:noProof/>
            <w:webHidden/>
          </w:rPr>
          <w:instrText xml:space="preserve"> PAGEREF _Toc170130202 \h </w:instrText>
        </w:r>
        <w:r w:rsidR="005A7A7A">
          <w:rPr>
            <w:noProof/>
            <w:webHidden/>
          </w:rPr>
        </w:r>
        <w:r w:rsidR="005A7A7A">
          <w:rPr>
            <w:noProof/>
            <w:webHidden/>
          </w:rPr>
          <w:fldChar w:fldCharType="separate"/>
        </w:r>
        <w:r w:rsidR="005A7A7A">
          <w:rPr>
            <w:noProof/>
            <w:webHidden/>
          </w:rPr>
          <w:t>20</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03" w:history="1">
        <w:r w:rsidR="005A7A7A" w:rsidRPr="001E6189">
          <w:rPr>
            <w:rStyle w:val="Hyperlink"/>
            <w:noProof/>
            <w:lang w:val="ro-RO"/>
          </w:rPr>
          <w:t xml:space="preserve">Fig. 8 </w:t>
        </w:r>
        <w:r w:rsidR="005A7A7A" w:rsidRPr="001E6189">
          <w:rPr>
            <w:rStyle w:val="Hyperlink"/>
            <w:i/>
            <w:iCs/>
            <w:noProof/>
            <w:lang w:val="ro-RO"/>
          </w:rPr>
          <w:t>Roza vânturilor</w:t>
        </w:r>
        <w:r w:rsidR="005A7A7A">
          <w:rPr>
            <w:noProof/>
            <w:webHidden/>
          </w:rPr>
          <w:tab/>
        </w:r>
        <w:r w:rsidR="005A7A7A">
          <w:rPr>
            <w:noProof/>
            <w:webHidden/>
          </w:rPr>
          <w:fldChar w:fldCharType="begin"/>
        </w:r>
        <w:r w:rsidR="005A7A7A">
          <w:rPr>
            <w:noProof/>
            <w:webHidden/>
          </w:rPr>
          <w:instrText xml:space="preserve"> PAGEREF _Toc170130203 \h </w:instrText>
        </w:r>
        <w:r w:rsidR="005A7A7A">
          <w:rPr>
            <w:noProof/>
            <w:webHidden/>
          </w:rPr>
        </w:r>
        <w:r w:rsidR="005A7A7A">
          <w:rPr>
            <w:noProof/>
            <w:webHidden/>
          </w:rPr>
          <w:fldChar w:fldCharType="separate"/>
        </w:r>
        <w:r w:rsidR="005A7A7A">
          <w:rPr>
            <w:noProof/>
            <w:webHidden/>
          </w:rPr>
          <w:t>21</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04" w:history="1">
        <w:r w:rsidR="005A7A7A" w:rsidRPr="001E6189">
          <w:rPr>
            <w:rStyle w:val="Hyperlink"/>
            <w:noProof/>
            <w:lang w:val="ro-RO"/>
          </w:rPr>
          <w:t xml:space="preserve">Fig. 9 </w:t>
        </w:r>
        <w:r w:rsidR="005A7A7A" w:rsidRPr="001E6189">
          <w:rPr>
            <w:rStyle w:val="Hyperlink"/>
            <w:i/>
            <w:iCs/>
            <w:noProof/>
            <w:lang w:val="ro-RO"/>
          </w:rPr>
          <w:t xml:space="preserve">Situația hidrografică pentru mun. </w:t>
        </w:r>
        <w:r w:rsidR="00E701AF">
          <w:rPr>
            <w:rStyle w:val="Hyperlink"/>
            <w:i/>
            <w:iCs/>
            <w:noProof/>
            <w:lang w:val="ro-RO"/>
          </w:rPr>
          <w:t>Bălți</w:t>
        </w:r>
        <w:r w:rsidR="005A7A7A">
          <w:rPr>
            <w:noProof/>
            <w:webHidden/>
          </w:rPr>
          <w:tab/>
        </w:r>
        <w:r w:rsidR="005A7A7A">
          <w:rPr>
            <w:noProof/>
            <w:webHidden/>
          </w:rPr>
          <w:fldChar w:fldCharType="begin"/>
        </w:r>
        <w:r w:rsidR="005A7A7A">
          <w:rPr>
            <w:noProof/>
            <w:webHidden/>
          </w:rPr>
          <w:instrText xml:space="preserve"> PAGEREF _Toc170130204 \h </w:instrText>
        </w:r>
        <w:r w:rsidR="005A7A7A">
          <w:rPr>
            <w:noProof/>
            <w:webHidden/>
          </w:rPr>
        </w:r>
        <w:r w:rsidR="005A7A7A">
          <w:rPr>
            <w:noProof/>
            <w:webHidden/>
          </w:rPr>
          <w:fldChar w:fldCharType="separate"/>
        </w:r>
        <w:r w:rsidR="005A7A7A">
          <w:rPr>
            <w:noProof/>
            <w:webHidden/>
          </w:rPr>
          <w:t>22</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05" w:history="1">
        <w:r w:rsidR="005A7A7A" w:rsidRPr="001E6189">
          <w:rPr>
            <w:rStyle w:val="Hyperlink"/>
            <w:noProof/>
            <w:lang w:val="ro-RO"/>
          </w:rPr>
          <w:t xml:space="preserve">Fig. 10 </w:t>
        </w:r>
        <w:r w:rsidR="005A7A7A" w:rsidRPr="001E6189">
          <w:rPr>
            <w:rStyle w:val="Hyperlink"/>
            <w:i/>
            <w:iCs/>
            <w:noProof/>
            <w:lang w:val="ro-RO"/>
          </w:rPr>
          <w:t xml:space="preserve">Universitatea B P Hasdeu din </w:t>
        </w:r>
        <w:r w:rsidR="00E701AF">
          <w:rPr>
            <w:rStyle w:val="Hyperlink"/>
            <w:i/>
            <w:iCs/>
            <w:noProof/>
            <w:lang w:val="ro-RO"/>
          </w:rPr>
          <w:t>Bălți</w:t>
        </w:r>
        <w:r w:rsidR="005A7A7A">
          <w:rPr>
            <w:noProof/>
            <w:webHidden/>
          </w:rPr>
          <w:tab/>
        </w:r>
        <w:r w:rsidR="005A7A7A">
          <w:rPr>
            <w:noProof/>
            <w:webHidden/>
          </w:rPr>
          <w:fldChar w:fldCharType="begin"/>
        </w:r>
        <w:r w:rsidR="005A7A7A">
          <w:rPr>
            <w:noProof/>
            <w:webHidden/>
          </w:rPr>
          <w:instrText xml:space="preserve"> PAGEREF _Toc170130205 \h </w:instrText>
        </w:r>
        <w:r w:rsidR="005A7A7A">
          <w:rPr>
            <w:noProof/>
            <w:webHidden/>
          </w:rPr>
        </w:r>
        <w:r w:rsidR="005A7A7A">
          <w:rPr>
            <w:noProof/>
            <w:webHidden/>
          </w:rPr>
          <w:fldChar w:fldCharType="separate"/>
        </w:r>
        <w:r w:rsidR="005A7A7A">
          <w:rPr>
            <w:noProof/>
            <w:webHidden/>
          </w:rPr>
          <w:t>25</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06" w:history="1">
        <w:r w:rsidR="005A7A7A" w:rsidRPr="001E6189">
          <w:rPr>
            <w:rStyle w:val="Hyperlink"/>
            <w:noProof/>
            <w:lang w:val="ro-RO"/>
          </w:rPr>
          <w:t xml:space="preserve">Fig. 11 </w:t>
        </w:r>
        <w:r w:rsidR="005A7A7A" w:rsidRPr="001E6189">
          <w:rPr>
            <w:rStyle w:val="Hyperlink"/>
            <w:i/>
            <w:iCs/>
            <w:noProof/>
            <w:lang w:val="ro-RO"/>
          </w:rPr>
          <w:t>Drumuri principale străzi și căi de acces mun</w:t>
        </w:r>
        <w:r w:rsidR="00E701AF">
          <w:rPr>
            <w:rStyle w:val="Hyperlink"/>
            <w:i/>
            <w:iCs/>
            <w:noProof/>
            <w:lang w:val="ro-RO"/>
          </w:rPr>
          <w:t>Bălți</w:t>
        </w:r>
        <w:r w:rsidR="005A7A7A">
          <w:rPr>
            <w:noProof/>
            <w:webHidden/>
          </w:rPr>
          <w:tab/>
        </w:r>
        <w:r w:rsidR="005A7A7A">
          <w:rPr>
            <w:noProof/>
            <w:webHidden/>
          </w:rPr>
          <w:fldChar w:fldCharType="begin"/>
        </w:r>
        <w:r w:rsidR="005A7A7A">
          <w:rPr>
            <w:noProof/>
            <w:webHidden/>
          </w:rPr>
          <w:instrText xml:space="preserve"> PAGEREF _Toc170130206 \h </w:instrText>
        </w:r>
        <w:r w:rsidR="005A7A7A">
          <w:rPr>
            <w:noProof/>
            <w:webHidden/>
          </w:rPr>
        </w:r>
        <w:r w:rsidR="005A7A7A">
          <w:rPr>
            <w:noProof/>
            <w:webHidden/>
          </w:rPr>
          <w:fldChar w:fldCharType="separate"/>
        </w:r>
        <w:r w:rsidR="005A7A7A">
          <w:rPr>
            <w:noProof/>
            <w:webHidden/>
          </w:rPr>
          <w:t>28</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07" w:history="1">
        <w:r w:rsidR="005A7A7A" w:rsidRPr="001E6189">
          <w:rPr>
            <w:rStyle w:val="Hyperlink"/>
            <w:noProof/>
            <w:lang w:val="ro-RO"/>
          </w:rPr>
          <w:t xml:space="preserve">Fig. 12 </w:t>
        </w:r>
        <w:r w:rsidR="005A7A7A" w:rsidRPr="001E6189">
          <w:rPr>
            <w:rStyle w:val="Hyperlink"/>
            <w:i/>
            <w:iCs/>
            <w:noProof/>
            <w:lang w:val="ro-RO"/>
          </w:rPr>
          <w:t xml:space="preserve">Căminele Colegiului pedagogic </w:t>
        </w:r>
        <w:r w:rsidR="00E701AF">
          <w:rPr>
            <w:rStyle w:val="Hyperlink"/>
            <w:i/>
            <w:iCs/>
            <w:noProof/>
            <w:lang w:val="ro-RO"/>
          </w:rPr>
          <w:t>Bălți</w:t>
        </w:r>
        <w:r w:rsidR="005A7A7A">
          <w:rPr>
            <w:noProof/>
            <w:webHidden/>
          </w:rPr>
          <w:tab/>
        </w:r>
        <w:r w:rsidR="005A7A7A">
          <w:rPr>
            <w:noProof/>
            <w:webHidden/>
          </w:rPr>
          <w:fldChar w:fldCharType="begin"/>
        </w:r>
        <w:r w:rsidR="005A7A7A">
          <w:rPr>
            <w:noProof/>
            <w:webHidden/>
          </w:rPr>
          <w:instrText xml:space="preserve"> PAGEREF _Toc170130207 \h </w:instrText>
        </w:r>
        <w:r w:rsidR="005A7A7A">
          <w:rPr>
            <w:noProof/>
            <w:webHidden/>
          </w:rPr>
        </w:r>
        <w:r w:rsidR="005A7A7A">
          <w:rPr>
            <w:noProof/>
            <w:webHidden/>
          </w:rPr>
          <w:fldChar w:fldCharType="separate"/>
        </w:r>
        <w:r w:rsidR="005A7A7A">
          <w:rPr>
            <w:noProof/>
            <w:webHidden/>
          </w:rPr>
          <w:t>30</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08" w:history="1">
        <w:r w:rsidR="005A7A7A" w:rsidRPr="001E6189">
          <w:rPr>
            <w:rStyle w:val="Hyperlink"/>
            <w:noProof/>
            <w:lang w:val="ro-RO"/>
          </w:rPr>
          <w:t xml:space="preserve">Fig. 13 </w:t>
        </w:r>
        <w:r w:rsidR="005A7A7A" w:rsidRPr="001E6189">
          <w:rPr>
            <w:rStyle w:val="Hyperlink"/>
            <w:i/>
            <w:iCs/>
            <w:noProof/>
            <w:lang w:val="ro-RO"/>
          </w:rPr>
          <w:t xml:space="preserve">Iliminatul public în </w:t>
        </w:r>
        <w:r w:rsidR="00E701AF">
          <w:rPr>
            <w:rStyle w:val="Hyperlink"/>
            <w:i/>
            <w:iCs/>
            <w:noProof/>
            <w:lang w:val="ro-RO"/>
          </w:rPr>
          <w:t>Bălți</w:t>
        </w:r>
        <w:r w:rsidR="005A7A7A">
          <w:rPr>
            <w:noProof/>
            <w:webHidden/>
          </w:rPr>
          <w:tab/>
        </w:r>
        <w:r w:rsidR="005A7A7A">
          <w:rPr>
            <w:noProof/>
            <w:webHidden/>
          </w:rPr>
          <w:fldChar w:fldCharType="begin"/>
        </w:r>
        <w:r w:rsidR="005A7A7A">
          <w:rPr>
            <w:noProof/>
            <w:webHidden/>
          </w:rPr>
          <w:instrText xml:space="preserve"> PAGEREF _Toc170130208 \h </w:instrText>
        </w:r>
        <w:r w:rsidR="005A7A7A">
          <w:rPr>
            <w:noProof/>
            <w:webHidden/>
          </w:rPr>
        </w:r>
        <w:r w:rsidR="005A7A7A">
          <w:rPr>
            <w:noProof/>
            <w:webHidden/>
          </w:rPr>
          <w:fldChar w:fldCharType="separate"/>
        </w:r>
        <w:r w:rsidR="005A7A7A">
          <w:rPr>
            <w:noProof/>
            <w:webHidden/>
          </w:rPr>
          <w:t>33</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09" w:history="1">
        <w:r w:rsidR="005A7A7A" w:rsidRPr="001E6189">
          <w:rPr>
            <w:rStyle w:val="Hyperlink"/>
            <w:noProof/>
          </w:rPr>
          <w:t xml:space="preserve">Fig. 15 </w:t>
        </w:r>
        <w:r w:rsidR="005A7A7A" w:rsidRPr="001E6189">
          <w:rPr>
            <w:rStyle w:val="Hyperlink"/>
            <w:i/>
            <w:iCs/>
            <w:noProof/>
          </w:rPr>
          <w:t>Consumurile finale de energie electrică pe categorii de consumatori (MWh/an)</w:t>
        </w:r>
        <w:r w:rsidR="005A7A7A">
          <w:rPr>
            <w:noProof/>
            <w:webHidden/>
          </w:rPr>
          <w:tab/>
        </w:r>
        <w:r w:rsidR="005A7A7A">
          <w:rPr>
            <w:noProof/>
            <w:webHidden/>
          </w:rPr>
          <w:fldChar w:fldCharType="begin"/>
        </w:r>
        <w:r w:rsidR="005A7A7A">
          <w:rPr>
            <w:noProof/>
            <w:webHidden/>
          </w:rPr>
          <w:instrText xml:space="preserve"> PAGEREF _Toc170130209 \h </w:instrText>
        </w:r>
        <w:r w:rsidR="005A7A7A">
          <w:rPr>
            <w:noProof/>
            <w:webHidden/>
          </w:rPr>
        </w:r>
        <w:r w:rsidR="005A7A7A">
          <w:rPr>
            <w:noProof/>
            <w:webHidden/>
          </w:rPr>
          <w:fldChar w:fldCharType="separate"/>
        </w:r>
        <w:r w:rsidR="005A7A7A">
          <w:rPr>
            <w:noProof/>
            <w:webHidden/>
          </w:rPr>
          <w:t>57</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10" w:history="1">
        <w:r w:rsidR="005A7A7A" w:rsidRPr="001E6189">
          <w:rPr>
            <w:rStyle w:val="Hyperlink"/>
            <w:noProof/>
          </w:rPr>
          <w:t xml:space="preserve">Fig. 16 </w:t>
        </w:r>
        <w:r w:rsidR="005A7A7A" w:rsidRPr="001E6189">
          <w:rPr>
            <w:rStyle w:val="Hyperlink"/>
            <w:i/>
            <w:iCs/>
            <w:noProof/>
          </w:rPr>
          <w:t>Consumurile finale de energie termică pe categorii de consumatori (MWh/an)</w:t>
        </w:r>
        <w:r w:rsidR="005A7A7A">
          <w:rPr>
            <w:noProof/>
            <w:webHidden/>
          </w:rPr>
          <w:tab/>
        </w:r>
        <w:r w:rsidR="005A7A7A">
          <w:rPr>
            <w:noProof/>
            <w:webHidden/>
          </w:rPr>
          <w:fldChar w:fldCharType="begin"/>
        </w:r>
        <w:r w:rsidR="005A7A7A">
          <w:rPr>
            <w:noProof/>
            <w:webHidden/>
          </w:rPr>
          <w:instrText xml:space="preserve"> PAGEREF _Toc170130210 \h </w:instrText>
        </w:r>
        <w:r w:rsidR="005A7A7A">
          <w:rPr>
            <w:noProof/>
            <w:webHidden/>
          </w:rPr>
        </w:r>
        <w:r w:rsidR="005A7A7A">
          <w:rPr>
            <w:noProof/>
            <w:webHidden/>
          </w:rPr>
          <w:fldChar w:fldCharType="separate"/>
        </w:r>
        <w:r w:rsidR="005A7A7A">
          <w:rPr>
            <w:noProof/>
            <w:webHidden/>
          </w:rPr>
          <w:t>57</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11" w:history="1">
        <w:r w:rsidR="005A7A7A" w:rsidRPr="001E6189">
          <w:rPr>
            <w:rStyle w:val="Hyperlink"/>
            <w:noProof/>
          </w:rPr>
          <w:t xml:space="preserve">Fig. 17 </w:t>
        </w:r>
        <w:r w:rsidR="005A7A7A" w:rsidRPr="001E6189">
          <w:rPr>
            <w:rStyle w:val="Hyperlink"/>
            <w:i/>
            <w:iCs/>
            <w:noProof/>
          </w:rPr>
          <w:t>Structura pe cote a energiei consumate pentru încălzire</w:t>
        </w:r>
        <w:r w:rsidR="005A7A7A">
          <w:rPr>
            <w:noProof/>
            <w:webHidden/>
          </w:rPr>
          <w:tab/>
        </w:r>
        <w:r w:rsidR="005A7A7A">
          <w:rPr>
            <w:noProof/>
            <w:webHidden/>
          </w:rPr>
          <w:fldChar w:fldCharType="begin"/>
        </w:r>
        <w:r w:rsidR="005A7A7A">
          <w:rPr>
            <w:noProof/>
            <w:webHidden/>
          </w:rPr>
          <w:instrText xml:space="preserve"> PAGEREF _Toc170130211 \h </w:instrText>
        </w:r>
        <w:r w:rsidR="005A7A7A">
          <w:rPr>
            <w:noProof/>
            <w:webHidden/>
          </w:rPr>
        </w:r>
        <w:r w:rsidR="005A7A7A">
          <w:rPr>
            <w:noProof/>
            <w:webHidden/>
          </w:rPr>
          <w:fldChar w:fldCharType="separate"/>
        </w:r>
        <w:r w:rsidR="005A7A7A">
          <w:rPr>
            <w:noProof/>
            <w:webHidden/>
          </w:rPr>
          <w:t>58</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12" w:history="1">
        <w:r w:rsidR="005A7A7A" w:rsidRPr="001E6189">
          <w:rPr>
            <w:rStyle w:val="Hyperlink"/>
            <w:noProof/>
          </w:rPr>
          <w:t xml:space="preserve">Fig. 18 </w:t>
        </w:r>
        <w:r w:rsidR="005A7A7A" w:rsidRPr="001E6189">
          <w:rPr>
            <w:rStyle w:val="Hyperlink"/>
            <w:i/>
            <w:iCs/>
            <w:noProof/>
          </w:rPr>
          <w:t>Consumurile finale de gaz natural pe categorii de consumatori (MWh/an)</w:t>
        </w:r>
        <w:r w:rsidR="005A7A7A">
          <w:rPr>
            <w:noProof/>
            <w:webHidden/>
          </w:rPr>
          <w:tab/>
        </w:r>
        <w:r w:rsidR="005A7A7A">
          <w:rPr>
            <w:noProof/>
            <w:webHidden/>
          </w:rPr>
          <w:fldChar w:fldCharType="begin"/>
        </w:r>
        <w:r w:rsidR="005A7A7A">
          <w:rPr>
            <w:noProof/>
            <w:webHidden/>
          </w:rPr>
          <w:instrText xml:space="preserve"> PAGEREF _Toc170130212 \h </w:instrText>
        </w:r>
        <w:r w:rsidR="005A7A7A">
          <w:rPr>
            <w:noProof/>
            <w:webHidden/>
          </w:rPr>
        </w:r>
        <w:r w:rsidR="005A7A7A">
          <w:rPr>
            <w:noProof/>
            <w:webHidden/>
          </w:rPr>
          <w:fldChar w:fldCharType="separate"/>
        </w:r>
        <w:r w:rsidR="005A7A7A">
          <w:rPr>
            <w:noProof/>
            <w:webHidden/>
          </w:rPr>
          <w:t>58</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13" w:history="1">
        <w:r w:rsidR="005A7A7A" w:rsidRPr="001E6189">
          <w:rPr>
            <w:rStyle w:val="Hyperlink"/>
            <w:noProof/>
          </w:rPr>
          <w:t xml:space="preserve">Fig. 19 </w:t>
        </w:r>
        <w:r w:rsidR="005A7A7A" w:rsidRPr="001E6189">
          <w:rPr>
            <w:rStyle w:val="Hyperlink"/>
            <w:i/>
            <w:iCs/>
            <w:noProof/>
          </w:rPr>
          <w:t>Consumurile totale de energie pentru categoria clădiri, echipamente/facilități și industrii (MWh/an)</w:t>
        </w:r>
        <w:r w:rsidR="005A7A7A">
          <w:rPr>
            <w:noProof/>
            <w:webHidden/>
          </w:rPr>
          <w:tab/>
        </w:r>
        <w:r w:rsidR="005A7A7A">
          <w:rPr>
            <w:noProof/>
            <w:webHidden/>
          </w:rPr>
          <w:fldChar w:fldCharType="begin"/>
        </w:r>
        <w:r w:rsidR="005A7A7A">
          <w:rPr>
            <w:noProof/>
            <w:webHidden/>
          </w:rPr>
          <w:instrText xml:space="preserve"> PAGEREF _Toc170130213 \h </w:instrText>
        </w:r>
        <w:r w:rsidR="005A7A7A">
          <w:rPr>
            <w:noProof/>
            <w:webHidden/>
          </w:rPr>
        </w:r>
        <w:r w:rsidR="005A7A7A">
          <w:rPr>
            <w:noProof/>
            <w:webHidden/>
          </w:rPr>
          <w:fldChar w:fldCharType="separate"/>
        </w:r>
        <w:r w:rsidR="005A7A7A">
          <w:rPr>
            <w:noProof/>
            <w:webHidden/>
          </w:rPr>
          <w:t>59</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14" w:history="1">
        <w:r w:rsidR="005A7A7A" w:rsidRPr="001E6189">
          <w:rPr>
            <w:rStyle w:val="Hyperlink"/>
            <w:noProof/>
          </w:rPr>
          <w:t xml:space="preserve">Fig. 20 </w:t>
        </w:r>
        <w:r w:rsidR="005A7A7A" w:rsidRPr="001E6189">
          <w:rPr>
            <w:rStyle w:val="Hyperlink"/>
            <w:i/>
            <w:iCs/>
            <w:noProof/>
          </w:rPr>
          <w:t>Consumurile finale de motorină, benzină și GPL (MWh/an)</w:t>
        </w:r>
        <w:r w:rsidR="005A7A7A">
          <w:rPr>
            <w:noProof/>
            <w:webHidden/>
          </w:rPr>
          <w:tab/>
        </w:r>
        <w:r w:rsidR="005A7A7A">
          <w:rPr>
            <w:noProof/>
            <w:webHidden/>
          </w:rPr>
          <w:fldChar w:fldCharType="begin"/>
        </w:r>
        <w:r w:rsidR="005A7A7A">
          <w:rPr>
            <w:noProof/>
            <w:webHidden/>
          </w:rPr>
          <w:instrText xml:space="preserve"> PAGEREF _Toc170130214 \h </w:instrText>
        </w:r>
        <w:r w:rsidR="005A7A7A">
          <w:rPr>
            <w:noProof/>
            <w:webHidden/>
          </w:rPr>
        </w:r>
        <w:r w:rsidR="005A7A7A">
          <w:rPr>
            <w:noProof/>
            <w:webHidden/>
          </w:rPr>
          <w:fldChar w:fldCharType="separate"/>
        </w:r>
        <w:r w:rsidR="005A7A7A">
          <w:rPr>
            <w:noProof/>
            <w:webHidden/>
          </w:rPr>
          <w:t>59</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15" w:history="1">
        <w:r w:rsidR="005A7A7A" w:rsidRPr="001E6189">
          <w:rPr>
            <w:rStyle w:val="Hyperlink"/>
            <w:noProof/>
          </w:rPr>
          <w:t xml:space="preserve">Fig. 21 </w:t>
        </w:r>
        <w:r w:rsidR="005A7A7A" w:rsidRPr="001E6189">
          <w:rPr>
            <w:rStyle w:val="Hyperlink"/>
            <w:i/>
            <w:iCs/>
            <w:noProof/>
          </w:rPr>
          <w:t>Consumurile totale de benzină pe categorii de consumatori (MWh/an)</w:t>
        </w:r>
        <w:r w:rsidR="005A7A7A">
          <w:rPr>
            <w:noProof/>
            <w:webHidden/>
          </w:rPr>
          <w:tab/>
        </w:r>
        <w:r w:rsidR="005A7A7A">
          <w:rPr>
            <w:noProof/>
            <w:webHidden/>
          </w:rPr>
          <w:fldChar w:fldCharType="begin"/>
        </w:r>
        <w:r w:rsidR="005A7A7A">
          <w:rPr>
            <w:noProof/>
            <w:webHidden/>
          </w:rPr>
          <w:instrText xml:space="preserve"> PAGEREF _Toc170130215 \h </w:instrText>
        </w:r>
        <w:r w:rsidR="005A7A7A">
          <w:rPr>
            <w:noProof/>
            <w:webHidden/>
          </w:rPr>
        </w:r>
        <w:r w:rsidR="005A7A7A">
          <w:rPr>
            <w:noProof/>
            <w:webHidden/>
          </w:rPr>
          <w:fldChar w:fldCharType="separate"/>
        </w:r>
        <w:r w:rsidR="005A7A7A">
          <w:rPr>
            <w:noProof/>
            <w:webHidden/>
          </w:rPr>
          <w:t>60</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16" w:history="1">
        <w:r w:rsidR="005A7A7A" w:rsidRPr="001E6189">
          <w:rPr>
            <w:rStyle w:val="Hyperlink"/>
            <w:noProof/>
          </w:rPr>
          <w:t xml:space="preserve">Fig. 22 </w:t>
        </w:r>
        <w:r w:rsidR="005A7A7A" w:rsidRPr="001E6189">
          <w:rPr>
            <w:rStyle w:val="Hyperlink"/>
            <w:i/>
            <w:iCs/>
            <w:noProof/>
          </w:rPr>
          <w:t>Consumurile totale de Motorină pe categorii de consumatori (MWh/an)</w:t>
        </w:r>
        <w:r w:rsidR="005A7A7A">
          <w:rPr>
            <w:noProof/>
            <w:webHidden/>
          </w:rPr>
          <w:tab/>
        </w:r>
        <w:r w:rsidR="005A7A7A">
          <w:rPr>
            <w:noProof/>
            <w:webHidden/>
          </w:rPr>
          <w:fldChar w:fldCharType="begin"/>
        </w:r>
        <w:r w:rsidR="005A7A7A">
          <w:rPr>
            <w:noProof/>
            <w:webHidden/>
          </w:rPr>
          <w:instrText xml:space="preserve"> PAGEREF _Toc170130216 \h </w:instrText>
        </w:r>
        <w:r w:rsidR="005A7A7A">
          <w:rPr>
            <w:noProof/>
            <w:webHidden/>
          </w:rPr>
        </w:r>
        <w:r w:rsidR="005A7A7A">
          <w:rPr>
            <w:noProof/>
            <w:webHidden/>
          </w:rPr>
          <w:fldChar w:fldCharType="separate"/>
        </w:r>
        <w:r w:rsidR="005A7A7A">
          <w:rPr>
            <w:noProof/>
            <w:webHidden/>
          </w:rPr>
          <w:t>60</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17" w:history="1">
        <w:r w:rsidR="005A7A7A" w:rsidRPr="001E6189">
          <w:rPr>
            <w:rStyle w:val="Hyperlink"/>
            <w:noProof/>
          </w:rPr>
          <w:t xml:space="preserve">Fig. 23 </w:t>
        </w:r>
        <w:r w:rsidR="005A7A7A" w:rsidRPr="001E6189">
          <w:rPr>
            <w:rStyle w:val="Hyperlink"/>
            <w:i/>
            <w:iCs/>
            <w:noProof/>
          </w:rPr>
          <w:t>Consumurile totale de carburant pe categorii de consumatori (MWh/an)</w:t>
        </w:r>
        <w:r w:rsidR="005A7A7A">
          <w:rPr>
            <w:noProof/>
            <w:webHidden/>
          </w:rPr>
          <w:tab/>
        </w:r>
        <w:r w:rsidR="005A7A7A">
          <w:rPr>
            <w:noProof/>
            <w:webHidden/>
          </w:rPr>
          <w:fldChar w:fldCharType="begin"/>
        </w:r>
        <w:r w:rsidR="005A7A7A">
          <w:rPr>
            <w:noProof/>
            <w:webHidden/>
          </w:rPr>
          <w:instrText xml:space="preserve"> PAGEREF _Toc170130217 \h </w:instrText>
        </w:r>
        <w:r w:rsidR="005A7A7A">
          <w:rPr>
            <w:noProof/>
            <w:webHidden/>
          </w:rPr>
        </w:r>
        <w:r w:rsidR="005A7A7A">
          <w:rPr>
            <w:noProof/>
            <w:webHidden/>
          </w:rPr>
          <w:fldChar w:fldCharType="separate"/>
        </w:r>
        <w:r w:rsidR="005A7A7A">
          <w:rPr>
            <w:noProof/>
            <w:webHidden/>
          </w:rPr>
          <w:t>61</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18" w:history="1">
        <w:r w:rsidR="005A7A7A" w:rsidRPr="001E6189">
          <w:rPr>
            <w:rStyle w:val="Hyperlink"/>
            <w:noProof/>
          </w:rPr>
          <w:t xml:space="preserve">Fig. 24 </w:t>
        </w:r>
        <w:r w:rsidR="005A7A7A" w:rsidRPr="001E6189">
          <w:rPr>
            <w:rStyle w:val="Hyperlink"/>
            <w:i/>
            <w:iCs/>
            <w:noProof/>
          </w:rPr>
          <w:t>Emisii GES aferente consumului de energie  electrică pe categorii de consumatori (tCO</w:t>
        </w:r>
        <w:r w:rsidR="005A7A7A" w:rsidRPr="001E6189">
          <w:rPr>
            <w:rStyle w:val="Hyperlink"/>
            <w:i/>
            <w:iCs/>
            <w:noProof/>
            <w:vertAlign w:val="subscript"/>
          </w:rPr>
          <w:t>2</w:t>
        </w:r>
        <w:r w:rsidR="005A7A7A" w:rsidRPr="001E6189">
          <w:rPr>
            <w:rStyle w:val="Hyperlink"/>
            <w:i/>
            <w:iCs/>
            <w:noProof/>
          </w:rPr>
          <w:t>/an)</w:t>
        </w:r>
        <w:r w:rsidR="005A7A7A">
          <w:rPr>
            <w:noProof/>
            <w:webHidden/>
          </w:rPr>
          <w:tab/>
        </w:r>
        <w:r w:rsidR="005A7A7A">
          <w:rPr>
            <w:noProof/>
            <w:webHidden/>
          </w:rPr>
          <w:fldChar w:fldCharType="begin"/>
        </w:r>
        <w:r w:rsidR="005A7A7A">
          <w:rPr>
            <w:noProof/>
            <w:webHidden/>
          </w:rPr>
          <w:instrText xml:space="preserve"> PAGEREF _Toc170130218 \h </w:instrText>
        </w:r>
        <w:r w:rsidR="005A7A7A">
          <w:rPr>
            <w:noProof/>
            <w:webHidden/>
          </w:rPr>
        </w:r>
        <w:r w:rsidR="005A7A7A">
          <w:rPr>
            <w:noProof/>
            <w:webHidden/>
          </w:rPr>
          <w:fldChar w:fldCharType="separate"/>
        </w:r>
        <w:r w:rsidR="005A7A7A">
          <w:rPr>
            <w:noProof/>
            <w:webHidden/>
          </w:rPr>
          <w:t>64</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19" w:history="1">
        <w:r w:rsidR="005A7A7A" w:rsidRPr="001E6189">
          <w:rPr>
            <w:rStyle w:val="Hyperlink"/>
            <w:noProof/>
          </w:rPr>
          <w:t xml:space="preserve">Fig. 25 </w:t>
        </w:r>
        <w:r w:rsidR="005A7A7A" w:rsidRPr="001E6189">
          <w:rPr>
            <w:rStyle w:val="Hyperlink"/>
            <w:i/>
            <w:iCs/>
            <w:noProof/>
          </w:rPr>
          <w:t>Emisii GES aferente consumului de energie  termică pe categorii de consumatori (tCO</w:t>
        </w:r>
        <w:r w:rsidR="005A7A7A" w:rsidRPr="001E6189">
          <w:rPr>
            <w:rStyle w:val="Hyperlink"/>
            <w:i/>
            <w:iCs/>
            <w:noProof/>
            <w:vertAlign w:val="subscript"/>
          </w:rPr>
          <w:t>2</w:t>
        </w:r>
        <w:r w:rsidR="005A7A7A" w:rsidRPr="001E6189">
          <w:rPr>
            <w:rStyle w:val="Hyperlink"/>
            <w:i/>
            <w:iCs/>
            <w:noProof/>
          </w:rPr>
          <w:t>/an)</w:t>
        </w:r>
        <w:r w:rsidR="005A7A7A">
          <w:rPr>
            <w:noProof/>
            <w:webHidden/>
          </w:rPr>
          <w:tab/>
        </w:r>
        <w:r w:rsidR="005A7A7A">
          <w:rPr>
            <w:noProof/>
            <w:webHidden/>
          </w:rPr>
          <w:fldChar w:fldCharType="begin"/>
        </w:r>
        <w:r w:rsidR="005A7A7A">
          <w:rPr>
            <w:noProof/>
            <w:webHidden/>
          </w:rPr>
          <w:instrText xml:space="preserve"> PAGEREF _Toc170130219 \h </w:instrText>
        </w:r>
        <w:r w:rsidR="005A7A7A">
          <w:rPr>
            <w:noProof/>
            <w:webHidden/>
          </w:rPr>
        </w:r>
        <w:r w:rsidR="005A7A7A">
          <w:rPr>
            <w:noProof/>
            <w:webHidden/>
          </w:rPr>
          <w:fldChar w:fldCharType="separate"/>
        </w:r>
        <w:r w:rsidR="005A7A7A">
          <w:rPr>
            <w:noProof/>
            <w:webHidden/>
          </w:rPr>
          <w:t>64</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20" w:history="1">
        <w:r w:rsidR="005A7A7A" w:rsidRPr="001E6189">
          <w:rPr>
            <w:rStyle w:val="Hyperlink"/>
            <w:noProof/>
          </w:rPr>
          <w:t xml:space="preserve">Fig. 26 </w:t>
        </w:r>
        <w:r w:rsidR="005A7A7A" w:rsidRPr="001E6189">
          <w:rPr>
            <w:rStyle w:val="Hyperlink"/>
            <w:i/>
            <w:iCs/>
            <w:noProof/>
          </w:rPr>
          <w:t>Emisii GES aferente consumului de gaz  natural pe categorii de consumatori (tCO</w:t>
        </w:r>
        <w:r w:rsidR="005A7A7A" w:rsidRPr="001E6189">
          <w:rPr>
            <w:rStyle w:val="Hyperlink"/>
            <w:i/>
            <w:iCs/>
            <w:noProof/>
            <w:vertAlign w:val="subscript"/>
          </w:rPr>
          <w:t>2</w:t>
        </w:r>
        <w:r w:rsidR="005A7A7A" w:rsidRPr="001E6189">
          <w:rPr>
            <w:rStyle w:val="Hyperlink"/>
            <w:i/>
            <w:iCs/>
            <w:noProof/>
          </w:rPr>
          <w:t>/an)</w:t>
        </w:r>
        <w:r w:rsidR="005A7A7A">
          <w:rPr>
            <w:noProof/>
            <w:webHidden/>
          </w:rPr>
          <w:tab/>
        </w:r>
        <w:r w:rsidR="005A7A7A">
          <w:rPr>
            <w:noProof/>
            <w:webHidden/>
          </w:rPr>
          <w:fldChar w:fldCharType="begin"/>
        </w:r>
        <w:r w:rsidR="005A7A7A">
          <w:rPr>
            <w:noProof/>
            <w:webHidden/>
          </w:rPr>
          <w:instrText xml:space="preserve"> PAGEREF _Toc170130220 \h </w:instrText>
        </w:r>
        <w:r w:rsidR="005A7A7A">
          <w:rPr>
            <w:noProof/>
            <w:webHidden/>
          </w:rPr>
        </w:r>
        <w:r w:rsidR="005A7A7A">
          <w:rPr>
            <w:noProof/>
            <w:webHidden/>
          </w:rPr>
          <w:fldChar w:fldCharType="separate"/>
        </w:r>
        <w:r w:rsidR="005A7A7A">
          <w:rPr>
            <w:noProof/>
            <w:webHidden/>
          </w:rPr>
          <w:t>65</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21" w:history="1">
        <w:r w:rsidR="005A7A7A" w:rsidRPr="001E6189">
          <w:rPr>
            <w:rStyle w:val="Hyperlink"/>
            <w:noProof/>
          </w:rPr>
          <w:t xml:space="preserve">Fig. 27 </w:t>
        </w:r>
        <w:r w:rsidR="005A7A7A" w:rsidRPr="001E6189">
          <w:rPr>
            <w:rStyle w:val="Hyperlink"/>
            <w:i/>
            <w:iCs/>
            <w:noProof/>
          </w:rPr>
          <w:t>Emisii GES aferente consumurilor totale de  energie pe categorii de consumatori (tCO</w:t>
        </w:r>
        <w:r w:rsidR="005A7A7A" w:rsidRPr="001E6189">
          <w:rPr>
            <w:rStyle w:val="Hyperlink"/>
            <w:i/>
            <w:iCs/>
            <w:noProof/>
            <w:vertAlign w:val="subscript"/>
          </w:rPr>
          <w:t>2</w:t>
        </w:r>
        <w:r w:rsidR="005A7A7A" w:rsidRPr="001E6189">
          <w:rPr>
            <w:rStyle w:val="Hyperlink"/>
            <w:i/>
            <w:iCs/>
            <w:noProof/>
          </w:rPr>
          <w:t>/an)</w:t>
        </w:r>
        <w:r w:rsidR="005A7A7A">
          <w:rPr>
            <w:noProof/>
            <w:webHidden/>
          </w:rPr>
          <w:tab/>
        </w:r>
        <w:r w:rsidR="005A7A7A">
          <w:rPr>
            <w:noProof/>
            <w:webHidden/>
          </w:rPr>
          <w:fldChar w:fldCharType="begin"/>
        </w:r>
        <w:r w:rsidR="005A7A7A">
          <w:rPr>
            <w:noProof/>
            <w:webHidden/>
          </w:rPr>
          <w:instrText xml:space="preserve"> PAGEREF _Toc170130221 \h </w:instrText>
        </w:r>
        <w:r w:rsidR="005A7A7A">
          <w:rPr>
            <w:noProof/>
            <w:webHidden/>
          </w:rPr>
        </w:r>
        <w:r w:rsidR="005A7A7A">
          <w:rPr>
            <w:noProof/>
            <w:webHidden/>
          </w:rPr>
          <w:fldChar w:fldCharType="separate"/>
        </w:r>
        <w:r w:rsidR="005A7A7A">
          <w:rPr>
            <w:noProof/>
            <w:webHidden/>
          </w:rPr>
          <w:t>65</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22" w:history="1">
        <w:r w:rsidR="005A7A7A" w:rsidRPr="001E6189">
          <w:rPr>
            <w:rStyle w:val="Hyperlink"/>
            <w:noProof/>
          </w:rPr>
          <w:t xml:space="preserve">Fig. 28 </w:t>
        </w:r>
        <w:r w:rsidR="005A7A7A" w:rsidRPr="001E6189">
          <w:rPr>
            <w:rStyle w:val="Hyperlink"/>
            <w:i/>
            <w:iCs/>
            <w:noProof/>
          </w:rPr>
          <w:t>Emisii GES aferente consumurilor totale de energii,  pe tipuri de energii consumate (tCO</w:t>
        </w:r>
        <w:r w:rsidR="005A7A7A" w:rsidRPr="001E6189">
          <w:rPr>
            <w:rStyle w:val="Hyperlink"/>
            <w:i/>
            <w:iCs/>
            <w:noProof/>
            <w:vertAlign w:val="subscript"/>
          </w:rPr>
          <w:t>2</w:t>
        </w:r>
        <w:r w:rsidR="005A7A7A" w:rsidRPr="001E6189">
          <w:rPr>
            <w:rStyle w:val="Hyperlink"/>
            <w:i/>
            <w:iCs/>
            <w:noProof/>
          </w:rPr>
          <w:t>/an)</w:t>
        </w:r>
        <w:r w:rsidR="005A7A7A">
          <w:rPr>
            <w:noProof/>
            <w:webHidden/>
          </w:rPr>
          <w:tab/>
        </w:r>
        <w:r w:rsidR="005A7A7A">
          <w:rPr>
            <w:noProof/>
            <w:webHidden/>
          </w:rPr>
          <w:fldChar w:fldCharType="begin"/>
        </w:r>
        <w:r w:rsidR="005A7A7A">
          <w:rPr>
            <w:noProof/>
            <w:webHidden/>
          </w:rPr>
          <w:instrText xml:space="preserve"> PAGEREF _Toc170130222 \h </w:instrText>
        </w:r>
        <w:r w:rsidR="005A7A7A">
          <w:rPr>
            <w:noProof/>
            <w:webHidden/>
          </w:rPr>
        </w:r>
        <w:r w:rsidR="005A7A7A">
          <w:rPr>
            <w:noProof/>
            <w:webHidden/>
          </w:rPr>
          <w:fldChar w:fldCharType="separate"/>
        </w:r>
        <w:r w:rsidR="005A7A7A">
          <w:rPr>
            <w:noProof/>
            <w:webHidden/>
          </w:rPr>
          <w:t>66</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23" w:history="1">
        <w:r w:rsidR="005A7A7A" w:rsidRPr="001E6189">
          <w:rPr>
            <w:rStyle w:val="Hyperlink"/>
            <w:noProof/>
          </w:rPr>
          <w:t xml:space="preserve">Fig. 29 </w:t>
        </w:r>
        <w:r w:rsidR="005A7A7A" w:rsidRPr="001E6189">
          <w:rPr>
            <w:rStyle w:val="Hyperlink"/>
            <w:i/>
            <w:iCs/>
            <w:noProof/>
          </w:rPr>
          <w:t>Emisii GES aferente consumului de motorină pe categorii de consumatori (tCO</w:t>
        </w:r>
        <w:r w:rsidR="005A7A7A" w:rsidRPr="001E6189">
          <w:rPr>
            <w:rStyle w:val="Hyperlink"/>
            <w:i/>
            <w:iCs/>
            <w:noProof/>
            <w:vertAlign w:val="subscript"/>
          </w:rPr>
          <w:t>2</w:t>
        </w:r>
        <w:r w:rsidR="005A7A7A" w:rsidRPr="001E6189">
          <w:rPr>
            <w:rStyle w:val="Hyperlink"/>
            <w:i/>
            <w:iCs/>
            <w:noProof/>
          </w:rPr>
          <w:t>/an)</w:t>
        </w:r>
        <w:r w:rsidR="005A7A7A">
          <w:rPr>
            <w:noProof/>
            <w:webHidden/>
          </w:rPr>
          <w:tab/>
        </w:r>
        <w:r w:rsidR="005A7A7A">
          <w:rPr>
            <w:noProof/>
            <w:webHidden/>
          </w:rPr>
          <w:fldChar w:fldCharType="begin"/>
        </w:r>
        <w:r w:rsidR="005A7A7A">
          <w:rPr>
            <w:noProof/>
            <w:webHidden/>
          </w:rPr>
          <w:instrText xml:space="preserve"> PAGEREF _Toc170130223 \h </w:instrText>
        </w:r>
        <w:r w:rsidR="005A7A7A">
          <w:rPr>
            <w:noProof/>
            <w:webHidden/>
          </w:rPr>
        </w:r>
        <w:r w:rsidR="005A7A7A">
          <w:rPr>
            <w:noProof/>
            <w:webHidden/>
          </w:rPr>
          <w:fldChar w:fldCharType="separate"/>
        </w:r>
        <w:r w:rsidR="005A7A7A">
          <w:rPr>
            <w:noProof/>
            <w:webHidden/>
          </w:rPr>
          <w:t>66</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24" w:history="1">
        <w:r w:rsidR="005A7A7A" w:rsidRPr="001E6189">
          <w:rPr>
            <w:rStyle w:val="Hyperlink"/>
            <w:noProof/>
          </w:rPr>
          <w:t xml:space="preserve">Fig. 30 </w:t>
        </w:r>
        <w:r w:rsidR="005A7A7A" w:rsidRPr="001E6189">
          <w:rPr>
            <w:rStyle w:val="Hyperlink"/>
            <w:i/>
            <w:iCs/>
            <w:noProof/>
          </w:rPr>
          <w:t>Emisii GES aferente consumului de benzină pe categorii de consumatori (tCO</w:t>
        </w:r>
        <w:r w:rsidR="005A7A7A" w:rsidRPr="001E6189">
          <w:rPr>
            <w:rStyle w:val="Hyperlink"/>
            <w:i/>
            <w:iCs/>
            <w:noProof/>
            <w:vertAlign w:val="subscript"/>
          </w:rPr>
          <w:t>2</w:t>
        </w:r>
        <w:r w:rsidR="005A7A7A" w:rsidRPr="001E6189">
          <w:rPr>
            <w:rStyle w:val="Hyperlink"/>
            <w:i/>
            <w:iCs/>
            <w:noProof/>
          </w:rPr>
          <w:t>/an)</w:t>
        </w:r>
        <w:r w:rsidR="005A7A7A">
          <w:rPr>
            <w:noProof/>
            <w:webHidden/>
          </w:rPr>
          <w:tab/>
        </w:r>
        <w:r w:rsidR="005A7A7A">
          <w:rPr>
            <w:noProof/>
            <w:webHidden/>
          </w:rPr>
          <w:fldChar w:fldCharType="begin"/>
        </w:r>
        <w:r w:rsidR="005A7A7A">
          <w:rPr>
            <w:noProof/>
            <w:webHidden/>
          </w:rPr>
          <w:instrText xml:space="preserve"> PAGEREF _Toc170130224 \h </w:instrText>
        </w:r>
        <w:r w:rsidR="005A7A7A">
          <w:rPr>
            <w:noProof/>
            <w:webHidden/>
          </w:rPr>
        </w:r>
        <w:r w:rsidR="005A7A7A">
          <w:rPr>
            <w:noProof/>
            <w:webHidden/>
          </w:rPr>
          <w:fldChar w:fldCharType="separate"/>
        </w:r>
        <w:r w:rsidR="005A7A7A">
          <w:rPr>
            <w:noProof/>
            <w:webHidden/>
          </w:rPr>
          <w:t>67</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25" w:history="1">
        <w:r w:rsidR="005A7A7A" w:rsidRPr="001E6189">
          <w:rPr>
            <w:rStyle w:val="Hyperlink"/>
            <w:noProof/>
          </w:rPr>
          <w:t xml:space="preserve">Fig. 31 </w:t>
        </w:r>
        <w:r w:rsidR="005A7A7A" w:rsidRPr="001E6189">
          <w:rPr>
            <w:rStyle w:val="Hyperlink"/>
            <w:i/>
            <w:iCs/>
            <w:noProof/>
          </w:rPr>
          <w:t>Emisii GES aferente consumului de benzină pe categorii de consumatori (tCO</w:t>
        </w:r>
        <w:r w:rsidR="005A7A7A" w:rsidRPr="001E6189">
          <w:rPr>
            <w:rStyle w:val="Hyperlink"/>
            <w:i/>
            <w:iCs/>
            <w:noProof/>
            <w:vertAlign w:val="subscript"/>
          </w:rPr>
          <w:t>2</w:t>
        </w:r>
        <w:r w:rsidR="005A7A7A" w:rsidRPr="001E6189">
          <w:rPr>
            <w:rStyle w:val="Hyperlink"/>
            <w:i/>
            <w:iCs/>
            <w:noProof/>
          </w:rPr>
          <w:t>/an)</w:t>
        </w:r>
        <w:r w:rsidR="005A7A7A">
          <w:rPr>
            <w:noProof/>
            <w:webHidden/>
          </w:rPr>
          <w:tab/>
        </w:r>
        <w:r w:rsidR="005A7A7A">
          <w:rPr>
            <w:noProof/>
            <w:webHidden/>
          </w:rPr>
          <w:fldChar w:fldCharType="begin"/>
        </w:r>
        <w:r w:rsidR="005A7A7A">
          <w:rPr>
            <w:noProof/>
            <w:webHidden/>
          </w:rPr>
          <w:instrText xml:space="preserve"> PAGEREF _Toc170130225 \h </w:instrText>
        </w:r>
        <w:r w:rsidR="005A7A7A">
          <w:rPr>
            <w:noProof/>
            <w:webHidden/>
          </w:rPr>
        </w:r>
        <w:r w:rsidR="005A7A7A">
          <w:rPr>
            <w:noProof/>
            <w:webHidden/>
          </w:rPr>
          <w:fldChar w:fldCharType="separate"/>
        </w:r>
        <w:r w:rsidR="005A7A7A">
          <w:rPr>
            <w:noProof/>
            <w:webHidden/>
          </w:rPr>
          <w:t>67</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26" w:history="1">
        <w:r w:rsidR="005A7A7A" w:rsidRPr="001E6189">
          <w:rPr>
            <w:rStyle w:val="Hyperlink"/>
            <w:noProof/>
          </w:rPr>
          <w:t xml:space="preserve">Fig. 32 </w:t>
        </w:r>
        <w:r w:rsidR="005A7A7A" w:rsidRPr="001E6189">
          <w:rPr>
            <w:rStyle w:val="Hyperlink"/>
            <w:i/>
            <w:iCs/>
            <w:noProof/>
          </w:rPr>
          <w:t>Emisii GES aferente consumului total de carburant pe categorii de consumatori (tCO</w:t>
        </w:r>
        <w:r w:rsidR="005A7A7A" w:rsidRPr="001E6189">
          <w:rPr>
            <w:rStyle w:val="Hyperlink"/>
            <w:i/>
            <w:iCs/>
            <w:noProof/>
            <w:vertAlign w:val="subscript"/>
          </w:rPr>
          <w:t>2</w:t>
        </w:r>
        <w:r w:rsidR="005A7A7A" w:rsidRPr="001E6189">
          <w:rPr>
            <w:rStyle w:val="Hyperlink"/>
            <w:i/>
            <w:iCs/>
            <w:noProof/>
          </w:rPr>
          <w:t>/an)</w:t>
        </w:r>
        <w:r w:rsidR="005A7A7A">
          <w:rPr>
            <w:noProof/>
            <w:webHidden/>
          </w:rPr>
          <w:tab/>
        </w:r>
        <w:r w:rsidR="005A7A7A">
          <w:rPr>
            <w:noProof/>
            <w:webHidden/>
          </w:rPr>
          <w:fldChar w:fldCharType="begin"/>
        </w:r>
        <w:r w:rsidR="005A7A7A">
          <w:rPr>
            <w:noProof/>
            <w:webHidden/>
          </w:rPr>
          <w:instrText xml:space="preserve"> PAGEREF _Toc170130226 \h </w:instrText>
        </w:r>
        <w:r w:rsidR="005A7A7A">
          <w:rPr>
            <w:noProof/>
            <w:webHidden/>
          </w:rPr>
        </w:r>
        <w:r w:rsidR="005A7A7A">
          <w:rPr>
            <w:noProof/>
            <w:webHidden/>
          </w:rPr>
          <w:fldChar w:fldCharType="separate"/>
        </w:r>
        <w:r w:rsidR="005A7A7A">
          <w:rPr>
            <w:noProof/>
            <w:webHidden/>
          </w:rPr>
          <w:t>68</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27" w:history="1">
        <w:r w:rsidR="005A7A7A" w:rsidRPr="001E6189">
          <w:rPr>
            <w:rStyle w:val="Hyperlink"/>
            <w:noProof/>
          </w:rPr>
          <w:t xml:space="preserve">Fig. 33 </w:t>
        </w:r>
        <w:r w:rsidR="005A7A7A" w:rsidRPr="001E6189">
          <w:rPr>
            <w:rStyle w:val="Hyperlink"/>
            <w:i/>
            <w:iCs/>
            <w:noProof/>
          </w:rPr>
          <w:t>Emisii GES aferente consumului total de carburant pe tipuri de carburant (tCO</w:t>
        </w:r>
        <w:r w:rsidR="005A7A7A" w:rsidRPr="001E6189">
          <w:rPr>
            <w:rStyle w:val="Hyperlink"/>
            <w:i/>
            <w:iCs/>
            <w:noProof/>
            <w:vertAlign w:val="subscript"/>
          </w:rPr>
          <w:t>2</w:t>
        </w:r>
        <w:r w:rsidR="005A7A7A" w:rsidRPr="001E6189">
          <w:rPr>
            <w:rStyle w:val="Hyperlink"/>
            <w:i/>
            <w:iCs/>
            <w:noProof/>
          </w:rPr>
          <w:t>/an)</w:t>
        </w:r>
        <w:r w:rsidR="005A7A7A">
          <w:rPr>
            <w:noProof/>
            <w:webHidden/>
          </w:rPr>
          <w:tab/>
        </w:r>
        <w:r w:rsidR="005A7A7A">
          <w:rPr>
            <w:noProof/>
            <w:webHidden/>
          </w:rPr>
          <w:fldChar w:fldCharType="begin"/>
        </w:r>
        <w:r w:rsidR="005A7A7A">
          <w:rPr>
            <w:noProof/>
            <w:webHidden/>
          </w:rPr>
          <w:instrText xml:space="preserve"> PAGEREF _Toc170130227 \h </w:instrText>
        </w:r>
        <w:r w:rsidR="005A7A7A">
          <w:rPr>
            <w:noProof/>
            <w:webHidden/>
          </w:rPr>
        </w:r>
        <w:r w:rsidR="005A7A7A">
          <w:rPr>
            <w:noProof/>
            <w:webHidden/>
          </w:rPr>
          <w:fldChar w:fldCharType="separate"/>
        </w:r>
        <w:r w:rsidR="005A7A7A">
          <w:rPr>
            <w:noProof/>
            <w:webHidden/>
          </w:rPr>
          <w:t>68</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28" w:history="1">
        <w:r w:rsidR="005A7A7A" w:rsidRPr="001E6189">
          <w:rPr>
            <w:rStyle w:val="Hyperlink"/>
            <w:noProof/>
          </w:rPr>
          <w:t xml:space="preserve">Fig. 34 </w:t>
        </w:r>
        <w:r w:rsidR="005A7A7A" w:rsidRPr="001E6189">
          <w:rPr>
            <w:rStyle w:val="Hyperlink"/>
            <w:i/>
            <w:iCs/>
            <w:noProof/>
          </w:rPr>
          <w:t>Colectarea selectivă deșeuri</w:t>
        </w:r>
        <w:r w:rsidR="005A7A7A">
          <w:rPr>
            <w:noProof/>
            <w:webHidden/>
          </w:rPr>
          <w:tab/>
        </w:r>
        <w:r w:rsidR="005A7A7A">
          <w:rPr>
            <w:noProof/>
            <w:webHidden/>
          </w:rPr>
          <w:fldChar w:fldCharType="begin"/>
        </w:r>
        <w:r w:rsidR="005A7A7A">
          <w:rPr>
            <w:noProof/>
            <w:webHidden/>
          </w:rPr>
          <w:instrText xml:space="preserve"> PAGEREF _Toc170130228 \h </w:instrText>
        </w:r>
        <w:r w:rsidR="005A7A7A">
          <w:rPr>
            <w:noProof/>
            <w:webHidden/>
          </w:rPr>
        </w:r>
        <w:r w:rsidR="005A7A7A">
          <w:rPr>
            <w:noProof/>
            <w:webHidden/>
          </w:rPr>
          <w:fldChar w:fldCharType="separate"/>
        </w:r>
        <w:r w:rsidR="005A7A7A">
          <w:rPr>
            <w:noProof/>
            <w:webHidden/>
          </w:rPr>
          <w:t>91</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29" w:history="1">
        <w:r w:rsidR="005A7A7A" w:rsidRPr="001E6189">
          <w:rPr>
            <w:rStyle w:val="Hyperlink"/>
            <w:noProof/>
          </w:rPr>
          <w:t xml:space="preserve">Fig. 35 </w:t>
        </w:r>
        <w:r w:rsidR="005A7A7A" w:rsidRPr="001E6189">
          <w:rPr>
            <w:rStyle w:val="Hyperlink"/>
            <w:i/>
            <w:iCs/>
            <w:noProof/>
          </w:rPr>
          <w:t>Statie de reciclare deșeuri</w:t>
        </w:r>
        <w:r w:rsidR="005A7A7A">
          <w:rPr>
            <w:noProof/>
            <w:webHidden/>
          </w:rPr>
          <w:tab/>
        </w:r>
        <w:r w:rsidR="005A7A7A">
          <w:rPr>
            <w:noProof/>
            <w:webHidden/>
          </w:rPr>
          <w:fldChar w:fldCharType="begin"/>
        </w:r>
        <w:r w:rsidR="005A7A7A">
          <w:rPr>
            <w:noProof/>
            <w:webHidden/>
          </w:rPr>
          <w:instrText xml:space="preserve"> PAGEREF _Toc170130229 \h </w:instrText>
        </w:r>
        <w:r w:rsidR="005A7A7A">
          <w:rPr>
            <w:noProof/>
            <w:webHidden/>
          </w:rPr>
        </w:r>
        <w:r w:rsidR="005A7A7A">
          <w:rPr>
            <w:noProof/>
            <w:webHidden/>
          </w:rPr>
          <w:fldChar w:fldCharType="separate"/>
        </w:r>
        <w:r w:rsidR="005A7A7A">
          <w:rPr>
            <w:noProof/>
            <w:webHidden/>
          </w:rPr>
          <w:t>92</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30" w:history="1">
        <w:r w:rsidR="005A7A7A" w:rsidRPr="001E6189">
          <w:rPr>
            <w:rStyle w:val="Hyperlink"/>
            <w:noProof/>
          </w:rPr>
          <w:t xml:space="preserve">Fig. 36 </w:t>
        </w:r>
        <w:r w:rsidR="005A7A7A" w:rsidRPr="001E6189">
          <w:rPr>
            <w:rStyle w:val="Hyperlink"/>
            <w:i/>
            <w:iCs/>
            <w:noProof/>
          </w:rPr>
          <w:t>Imagine reprezentativă stație modernă de transport public</w:t>
        </w:r>
        <w:r w:rsidR="005A7A7A">
          <w:rPr>
            <w:noProof/>
            <w:webHidden/>
          </w:rPr>
          <w:tab/>
        </w:r>
        <w:r w:rsidR="005A7A7A">
          <w:rPr>
            <w:noProof/>
            <w:webHidden/>
          </w:rPr>
          <w:fldChar w:fldCharType="begin"/>
        </w:r>
        <w:r w:rsidR="005A7A7A">
          <w:rPr>
            <w:noProof/>
            <w:webHidden/>
          </w:rPr>
          <w:instrText xml:space="preserve"> PAGEREF _Toc170130230 \h </w:instrText>
        </w:r>
        <w:r w:rsidR="005A7A7A">
          <w:rPr>
            <w:noProof/>
            <w:webHidden/>
          </w:rPr>
        </w:r>
        <w:r w:rsidR="005A7A7A">
          <w:rPr>
            <w:noProof/>
            <w:webHidden/>
          </w:rPr>
          <w:fldChar w:fldCharType="separate"/>
        </w:r>
        <w:r w:rsidR="005A7A7A">
          <w:rPr>
            <w:noProof/>
            <w:webHidden/>
          </w:rPr>
          <w:t>98</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31" w:history="1">
        <w:r w:rsidR="005A7A7A" w:rsidRPr="001E6189">
          <w:rPr>
            <w:rStyle w:val="Hyperlink"/>
            <w:noProof/>
          </w:rPr>
          <w:t xml:space="preserve">Fig. 37 </w:t>
        </w:r>
        <w:r w:rsidR="005A7A7A" w:rsidRPr="001E6189">
          <w:rPr>
            <w:rStyle w:val="Hyperlink"/>
            <w:i/>
            <w:iCs/>
            <w:noProof/>
          </w:rPr>
          <w:t>Imagine reprezentativă privind dezvolatarea unei localități durabbile și sustenabile</w:t>
        </w:r>
        <w:r w:rsidR="005A7A7A">
          <w:rPr>
            <w:noProof/>
            <w:webHidden/>
          </w:rPr>
          <w:tab/>
        </w:r>
        <w:r w:rsidR="005A7A7A">
          <w:rPr>
            <w:noProof/>
            <w:webHidden/>
          </w:rPr>
          <w:fldChar w:fldCharType="begin"/>
        </w:r>
        <w:r w:rsidR="005A7A7A">
          <w:rPr>
            <w:noProof/>
            <w:webHidden/>
          </w:rPr>
          <w:instrText xml:space="preserve"> PAGEREF _Toc170130231 \h </w:instrText>
        </w:r>
        <w:r w:rsidR="005A7A7A">
          <w:rPr>
            <w:noProof/>
            <w:webHidden/>
          </w:rPr>
        </w:r>
        <w:r w:rsidR="005A7A7A">
          <w:rPr>
            <w:noProof/>
            <w:webHidden/>
          </w:rPr>
          <w:fldChar w:fldCharType="separate"/>
        </w:r>
        <w:r w:rsidR="005A7A7A">
          <w:rPr>
            <w:noProof/>
            <w:webHidden/>
          </w:rPr>
          <w:t>99</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32" w:history="1">
        <w:r w:rsidR="005A7A7A" w:rsidRPr="001E6189">
          <w:rPr>
            <w:rStyle w:val="Hyperlink"/>
            <w:noProof/>
          </w:rPr>
          <w:t xml:space="preserve">Fig. 38 </w:t>
        </w:r>
        <w:r w:rsidR="005A7A7A" w:rsidRPr="001E6189">
          <w:rPr>
            <w:rStyle w:val="Hyperlink"/>
            <w:i/>
            <w:iCs/>
            <w:noProof/>
          </w:rPr>
          <w:t>Aplicarea managementului durabil al apei</w:t>
        </w:r>
        <w:r w:rsidR="005A7A7A">
          <w:rPr>
            <w:noProof/>
            <w:webHidden/>
          </w:rPr>
          <w:tab/>
        </w:r>
        <w:r w:rsidR="005A7A7A">
          <w:rPr>
            <w:noProof/>
            <w:webHidden/>
          </w:rPr>
          <w:fldChar w:fldCharType="begin"/>
        </w:r>
        <w:r w:rsidR="005A7A7A">
          <w:rPr>
            <w:noProof/>
            <w:webHidden/>
          </w:rPr>
          <w:instrText xml:space="preserve"> PAGEREF _Toc170130232 \h </w:instrText>
        </w:r>
        <w:r w:rsidR="005A7A7A">
          <w:rPr>
            <w:noProof/>
            <w:webHidden/>
          </w:rPr>
        </w:r>
        <w:r w:rsidR="005A7A7A">
          <w:rPr>
            <w:noProof/>
            <w:webHidden/>
          </w:rPr>
          <w:fldChar w:fldCharType="separate"/>
        </w:r>
        <w:r w:rsidR="005A7A7A">
          <w:rPr>
            <w:noProof/>
            <w:webHidden/>
          </w:rPr>
          <w:t>104</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33" w:history="1">
        <w:r w:rsidR="005A7A7A" w:rsidRPr="001E6189">
          <w:rPr>
            <w:rStyle w:val="Hyperlink"/>
            <w:noProof/>
          </w:rPr>
          <w:t xml:space="preserve">Fig. 40 </w:t>
        </w:r>
        <w:r w:rsidR="005A7A7A" w:rsidRPr="001E6189">
          <w:rPr>
            <w:rStyle w:val="Hyperlink"/>
            <w:i/>
            <w:iCs/>
            <w:noProof/>
          </w:rPr>
          <w:t>Etapele de comunicare a PAEDC publicului</w:t>
        </w:r>
        <w:r w:rsidR="005A7A7A">
          <w:rPr>
            <w:noProof/>
            <w:webHidden/>
          </w:rPr>
          <w:tab/>
        </w:r>
        <w:r w:rsidR="005A7A7A">
          <w:rPr>
            <w:noProof/>
            <w:webHidden/>
          </w:rPr>
          <w:fldChar w:fldCharType="begin"/>
        </w:r>
        <w:r w:rsidR="005A7A7A">
          <w:rPr>
            <w:noProof/>
            <w:webHidden/>
          </w:rPr>
          <w:instrText xml:space="preserve"> PAGEREF _Toc170130233 \h </w:instrText>
        </w:r>
        <w:r w:rsidR="005A7A7A">
          <w:rPr>
            <w:noProof/>
            <w:webHidden/>
          </w:rPr>
        </w:r>
        <w:r w:rsidR="005A7A7A">
          <w:rPr>
            <w:noProof/>
            <w:webHidden/>
          </w:rPr>
          <w:fldChar w:fldCharType="separate"/>
        </w:r>
        <w:r w:rsidR="005A7A7A">
          <w:rPr>
            <w:noProof/>
            <w:webHidden/>
          </w:rPr>
          <w:t>109</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34" w:history="1">
        <w:r w:rsidR="005A7A7A" w:rsidRPr="001E6189">
          <w:rPr>
            <w:rStyle w:val="Hyperlink"/>
            <w:noProof/>
          </w:rPr>
          <w:t xml:space="preserve">Fig. 41 </w:t>
        </w:r>
        <w:r w:rsidR="005A7A7A" w:rsidRPr="001E6189">
          <w:rPr>
            <w:rStyle w:val="Hyperlink"/>
            <w:i/>
            <w:iCs/>
            <w:noProof/>
          </w:rPr>
          <w:t>Emisii GES aferente categoriilor analizate în PAEDC (tCO</w:t>
        </w:r>
        <w:r w:rsidR="005A7A7A" w:rsidRPr="001E6189">
          <w:rPr>
            <w:rStyle w:val="Hyperlink"/>
            <w:i/>
            <w:iCs/>
            <w:noProof/>
            <w:vertAlign w:val="subscript"/>
          </w:rPr>
          <w:t>2</w:t>
        </w:r>
        <w:r w:rsidR="005A7A7A" w:rsidRPr="001E6189">
          <w:rPr>
            <w:rStyle w:val="Hyperlink"/>
            <w:i/>
            <w:iCs/>
            <w:noProof/>
          </w:rPr>
          <w:t>/an)</w:t>
        </w:r>
        <w:r w:rsidR="005A7A7A">
          <w:rPr>
            <w:noProof/>
            <w:webHidden/>
          </w:rPr>
          <w:tab/>
        </w:r>
        <w:r w:rsidR="005A7A7A">
          <w:rPr>
            <w:noProof/>
            <w:webHidden/>
          </w:rPr>
          <w:fldChar w:fldCharType="begin"/>
        </w:r>
        <w:r w:rsidR="005A7A7A">
          <w:rPr>
            <w:noProof/>
            <w:webHidden/>
          </w:rPr>
          <w:instrText xml:space="preserve"> PAGEREF _Toc170130234 \h </w:instrText>
        </w:r>
        <w:r w:rsidR="005A7A7A">
          <w:rPr>
            <w:noProof/>
            <w:webHidden/>
          </w:rPr>
        </w:r>
        <w:r w:rsidR="005A7A7A">
          <w:rPr>
            <w:noProof/>
            <w:webHidden/>
          </w:rPr>
          <w:fldChar w:fldCharType="separate"/>
        </w:r>
        <w:r w:rsidR="005A7A7A">
          <w:rPr>
            <w:noProof/>
            <w:webHidden/>
          </w:rPr>
          <w:t>123</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235" w:history="1">
        <w:r w:rsidR="005A7A7A" w:rsidRPr="001E6189">
          <w:rPr>
            <w:rStyle w:val="Hyperlink"/>
            <w:noProof/>
            <w:lang w:val="ro-RO"/>
          </w:rPr>
          <w:t xml:space="preserve">Fig. 42 </w:t>
        </w:r>
        <w:r w:rsidR="005A7A7A" w:rsidRPr="001E6189">
          <w:rPr>
            <w:rStyle w:val="Hyperlink"/>
            <w:i/>
            <w:iCs/>
            <w:noProof/>
            <w:lang w:val="ro-RO"/>
          </w:rPr>
          <w:t>Scenariul de creștere a nivelului mării</w:t>
        </w:r>
        <w:r w:rsidR="005A7A7A">
          <w:rPr>
            <w:noProof/>
            <w:webHidden/>
          </w:rPr>
          <w:tab/>
        </w:r>
        <w:r w:rsidR="005A7A7A">
          <w:rPr>
            <w:noProof/>
            <w:webHidden/>
          </w:rPr>
          <w:fldChar w:fldCharType="begin"/>
        </w:r>
        <w:r w:rsidR="005A7A7A">
          <w:rPr>
            <w:noProof/>
            <w:webHidden/>
          </w:rPr>
          <w:instrText xml:space="preserve"> PAGEREF _Toc170130235 \h </w:instrText>
        </w:r>
        <w:r w:rsidR="005A7A7A">
          <w:rPr>
            <w:noProof/>
            <w:webHidden/>
          </w:rPr>
        </w:r>
        <w:r w:rsidR="005A7A7A">
          <w:rPr>
            <w:noProof/>
            <w:webHidden/>
          </w:rPr>
          <w:fldChar w:fldCharType="separate"/>
        </w:r>
        <w:r w:rsidR="005A7A7A">
          <w:rPr>
            <w:noProof/>
            <w:webHidden/>
          </w:rPr>
          <w:t>127</w:t>
        </w:r>
        <w:r w:rsidR="005A7A7A">
          <w:rPr>
            <w:noProof/>
            <w:webHidden/>
          </w:rPr>
          <w:fldChar w:fldCharType="end"/>
        </w:r>
      </w:hyperlink>
    </w:p>
    <w:p w:rsidR="00B304B1" w:rsidRDefault="00ED55E9">
      <w:pPr>
        <w:rPr>
          <w:b/>
          <w:bCs/>
        </w:rPr>
      </w:pPr>
      <w:r>
        <w:rPr>
          <w:b/>
          <w:bCs/>
        </w:rPr>
        <w:fldChar w:fldCharType="end"/>
      </w:r>
    </w:p>
    <w:p w:rsidR="00B304B1" w:rsidRDefault="00B304B1">
      <w:pPr>
        <w:rPr>
          <w:b/>
          <w:bCs/>
        </w:rPr>
        <w:sectPr w:rsidR="00B304B1" w:rsidSect="008B0065">
          <w:pgSz w:w="12240" w:h="15840"/>
          <w:pgMar w:top="1134" w:right="900" w:bottom="1440" w:left="1560" w:header="720" w:footer="720" w:gutter="0"/>
          <w:cols w:space="720"/>
          <w:titlePg/>
          <w:docGrid w:linePitch="360"/>
        </w:sectPr>
      </w:pPr>
    </w:p>
    <w:p w:rsidR="00B304B1" w:rsidRPr="004C6225" w:rsidRDefault="006307D6" w:rsidP="004C6225">
      <w:pPr>
        <w:pStyle w:val="TOCHeading"/>
        <w:jc w:val="center"/>
        <w:rPr>
          <w:rFonts w:ascii="Arial Narrow" w:hAnsi="Arial Narrow"/>
          <w:b/>
          <w:sz w:val="28"/>
          <w:szCs w:val="28"/>
        </w:rPr>
      </w:pPr>
      <w:r w:rsidRPr="004C6225">
        <w:rPr>
          <w:rFonts w:ascii="Arial Narrow" w:hAnsi="Arial Narrow"/>
          <w:b/>
          <w:sz w:val="28"/>
          <w:szCs w:val="28"/>
        </w:rPr>
        <w:lastRenderedPageBreak/>
        <w:t>Lista t</w:t>
      </w:r>
      <w:r w:rsidR="00B304B1" w:rsidRPr="004C6225">
        <w:rPr>
          <w:rFonts w:ascii="Arial Narrow" w:hAnsi="Arial Narrow"/>
          <w:b/>
          <w:sz w:val="28"/>
          <w:szCs w:val="28"/>
        </w:rPr>
        <w:t>abele</w:t>
      </w:r>
      <w:r w:rsidRPr="004C6225">
        <w:rPr>
          <w:rFonts w:ascii="Arial Narrow" w:hAnsi="Arial Narrow"/>
          <w:b/>
          <w:sz w:val="28"/>
          <w:szCs w:val="28"/>
        </w:rPr>
        <w:t>lor</w:t>
      </w:r>
    </w:p>
    <w:p w:rsidR="005A7A7A" w:rsidRDefault="00ED55E9">
      <w:pPr>
        <w:pStyle w:val="TableofFigures"/>
        <w:tabs>
          <w:tab w:val="right" w:leader="dot" w:pos="9770"/>
        </w:tabs>
        <w:rPr>
          <w:rFonts w:asciiTheme="minorHAnsi" w:eastAsiaTheme="minorEastAsia" w:hAnsiTheme="minorHAnsi" w:cstheme="minorBidi"/>
          <w:noProof/>
          <w:sz w:val="22"/>
          <w:szCs w:val="22"/>
          <w:lang w:val="ru-RU" w:eastAsia="ru-RU"/>
        </w:rPr>
      </w:pPr>
      <w:r>
        <w:rPr>
          <w:b/>
          <w:bCs/>
        </w:rPr>
        <w:fldChar w:fldCharType="begin"/>
      </w:r>
      <w:r w:rsidR="002E6B42">
        <w:rPr>
          <w:b/>
          <w:bCs/>
        </w:rPr>
        <w:instrText xml:space="preserve"> TOC \h \z \c "Tab." </w:instrText>
      </w:r>
      <w:r>
        <w:rPr>
          <w:b/>
          <w:bCs/>
        </w:rPr>
        <w:fldChar w:fldCharType="separate"/>
      </w:r>
      <w:hyperlink w:anchor="_Toc170130543" w:history="1">
        <w:r w:rsidR="005A7A7A" w:rsidRPr="009E0F8A">
          <w:rPr>
            <w:rStyle w:val="Hyperlink"/>
            <w:noProof/>
            <w:lang w:val="ro-RO"/>
          </w:rPr>
          <w:t xml:space="preserve">Tabel. 1 </w:t>
        </w:r>
        <w:r w:rsidR="005A7A7A" w:rsidRPr="009E0F8A">
          <w:rPr>
            <w:rStyle w:val="Hyperlink"/>
            <w:i/>
            <w:iCs/>
            <w:noProof/>
            <w:lang w:val="ro-RO"/>
          </w:rPr>
          <w:t xml:space="preserve">Situația suprafețelor de teren din mun. </w:t>
        </w:r>
        <w:r w:rsidR="00E701AF">
          <w:rPr>
            <w:rStyle w:val="Hyperlink"/>
            <w:i/>
            <w:iCs/>
            <w:noProof/>
            <w:lang w:val="ro-RO"/>
          </w:rPr>
          <w:t>Bălți</w:t>
        </w:r>
        <w:r w:rsidR="005A7A7A">
          <w:rPr>
            <w:noProof/>
            <w:webHidden/>
          </w:rPr>
          <w:tab/>
        </w:r>
        <w:r w:rsidR="005A7A7A">
          <w:rPr>
            <w:noProof/>
            <w:webHidden/>
          </w:rPr>
          <w:fldChar w:fldCharType="begin"/>
        </w:r>
        <w:r w:rsidR="005A7A7A">
          <w:rPr>
            <w:noProof/>
            <w:webHidden/>
          </w:rPr>
          <w:instrText xml:space="preserve"> PAGEREF _Toc170130543 \h </w:instrText>
        </w:r>
        <w:r w:rsidR="005A7A7A">
          <w:rPr>
            <w:noProof/>
            <w:webHidden/>
          </w:rPr>
        </w:r>
        <w:r w:rsidR="005A7A7A">
          <w:rPr>
            <w:noProof/>
            <w:webHidden/>
          </w:rPr>
          <w:fldChar w:fldCharType="separate"/>
        </w:r>
        <w:r w:rsidR="005A7A7A">
          <w:rPr>
            <w:noProof/>
            <w:webHidden/>
          </w:rPr>
          <w:t>18</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44" w:history="1">
        <w:r w:rsidR="005A7A7A" w:rsidRPr="009E0F8A">
          <w:rPr>
            <w:rStyle w:val="Hyperlink"/>
            <w:noProof/>
            <w:lang w:val="ro-RO"/>
          </w:rPr>
          <w:t xml:space="preserve">Tabel. 2 </w:t>
        </w:r>
        <w:r w:rsidR="005A7A7A" w:rsidRPr="009E0F8A">
          <w:rPr>
            <w:rStyle w:val="Hyperlink"/>
            <w:i/>
            <w:iCs/>
            <w:noProof/>
            <w:lang w:val="ro-RO"/>
          </w:rPr>
          <w:t>Componența pe naționalități</w:t>
        </w:r>
        <w:r w:rsidR="005A7A7A">
          <w:rPr>
            <w:noProof/>
            <w:webHidden/>
          </w:rPr>
          <w:tab/>
        </w:r>
        <w:r w:rsidR="005A7A7A">
          <w:rPr>
            <w:noProof/>
            <w:webHidden/>
          </w:rPr>
          <w:fldChar w:fldCharType="begin"/>
        </w:r>
        <w:r w:rsidR="005A7A7A">
          <w:rPr>
            <w:noProof/>
            <w:webHidden/>
          </w:rPr>
          <w:instrText xml:space="preserve"> PAGEREF _Toc170130544 \h </w:instrText>
        </w:r>
        <w:r w:rsidR="005A7A7A">
          <w:rPr>
            <w:noProof/>
            <w:webHidden/>
          </w:rPr>
        </w:r>
        <w:r w:rsidR="005A7A7A">
          <w:rPr>
            <w:noProof/>
            <w:webHidden/>
          </w:rPr>
          <w:fldChar w:fldCharType="separate"/>
        </w:r>
        <w:r w:rsidR="005A7A7A">
          <w:rPr>
            <w:noProof/>
            <w:webHidden/>
          </w:rPr>
          <w:t>23</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45" w:history="1">
        <w:r w:rsidR="005A7A7A" w:rsidRPr="009E0F8A">
          <w:rPr>
            <w:rStyle w:val="Hyperlink"/>
            <w:noProof/>
            <w:lang w:val="ro-RO"/>
          </w:rPr>
          <w:t xml:space="preserve">Tabel. 3 </w:t>
        </w:r>
        <w:r w:rsidR="005A7A7A" w:rsidRPr="009E0F8A">
          <w:rPr>
            <w:rStyle w:val="Hyperlink"/>
            <w:i/>
            <w:iCs/>
            <w:noProof/>
            <w:lang w:val="ro-RO"/>
          </w:rPr>
          <w:t>Fondul locativ unități</w:t>
        </w:r>
        <w:r w:rsidR="005A7A7A">
          <w:rPr>
            <w:noProof/>
            <w:webHidden/>
          </w:rPr>
          <w:tab/>
        </w:r>
        <w:r w:rsidR="005A7A7A">
          <w:rPr>
            <w:noProof/>
            <w:webHidden/>
          </w:rPr>
          <w:fldChar w:fldCharType="begin"/>
        </w:r>
        <w:r w:rsidR="005A7A7A">
          <w:rPr>
            <w:noProof/>
            <w:webHidden/>
          </w:rPr>
          <w:instrText xml:space="preserve"> PAGEREF _Toc170130545 \h </w:instrText>
        </w:r>
        <w:r w:rsidR="005A7A7A">
          <w:rPr>
            <w:noProof/>
            <w:webHidden/>
          </w:rPr>
        </w:r>
        <w:r w:rsidR="005A7A7A">
          <w:rPr>
            <w:noProof/>
            <w:webHidden/>
          </w:rPr>
          <w:fldChar w:fldCharType="separate"/>
        </w:r>
        <w:r w:rsidR="005A7A7A">
          <w:rPr>
            <w:noProof/>
            <w:webHidden/>
          </w:rPr>
          <w:t>27</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46" w:history="1">
        <w:r w:rsidR="005A7A7A" w:rsidRPr="009E0F8A">
          <w:rPr>
            <w:rStyle w:val="Hyperlink"/>
            <w:noProof/>
            <w:lang w:val="ro-RO"/>
          </w:rPr>
          <w:t xml:space="preserve">Tabel. 4 </w:t>
        </w:r>
        <w:r w:rsidR="005A7A7A" w:rsidRPr="009E0F8A">
          <w:rPr>
            <w:rStyle w:val="Hyperlink"/>
            <w:i/>
            <w:iCs/>
            <w:noProof/>
            <w:lang w:val="ro-RO"/>
          </w:rPr>
          <w:t xml:space="preserve">Fondul locativ suprafața totală mun </w:t>
        </w:r>
        <w:r w:rsidR="00E701AF">
          <w:rPr>
            <w:rStyle w:val="Hyperlink"/>
            <w:i/>
            <w:iCs/>
            <w:noProof/>
            <w:lang w:val="ro-RO"/>
          </w:rPr>
          <w:t>Bălți</w:t>
        </w:r>
        <w:r w:rsidR="005A7A7A" w:rsidRPr="009E0F8A">
          <w:rPr>
            <w:rStyle w:val="Hyperlink"/>
            <w:i/>
            <w:iCs/>
            <w:noProof/>
            <w:lang w:val="ro-RO"/>
          </w:rPr>
          <w:t xml:space="preserve"> în m2</w:t>
        </w:r>
        <w:r w:rsidR="005A7A7A">
          <w:rPr>
            <w:noProof/>
            <w:webHidden/>
          </w:rPr>
          <w:tab/>
        </w:r>
        <w:r w:rsidR="005A7A7A">
          <w:rPr>
            <w:noProof/>
            <w:webHidden/>
          </w:rPr>
          <w:fldChar w:fldCharType="begin"/>
        </w:r>
        <w:r w:rsidR="005A7A7A">
          <w:rPr>
            <w:noProof/>
            <w:webHidden/>
          </w:rPr>
          <w:instrText xml:space="preserve"> PAGEREF _Toc170130546 \h </w:instrText>
        </w:r>
        <w:r w:rsidR="005A7A7A">
          <w:rPr>
            <w:noProof/>
            <w:webHidden/>
          </w:rPr>
        </w:r>
        <w:r w:rsidR="005A7A7A">
          <w:rPr>
            <w:noProof/>
            <w:webHidden/>
          </w:rPr>
          <w:fldChar w:fldCharType="separate"/>
        </w:r>
        <w:r w:rsidR="005A7A7A">
          <w:rPr>
            <w:noProof/>
            <w:webHidden/>
          </w:rPr>
          <w:t>27</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47" w:history="1">
        <w:r w:rsidR="005A7A7A" w:rsidRPr="009E0F8A">
          <w:rPr>
            <w:rStyle w:val="Hyperlink"/>
            <w:noProof/>
            <w:lang w:val="ro-RO"/>
          </w:rPr>
          <w:t xml:space="preserve">Tabel. 5 </w:t>
        </w:r>
        <w:r w:rsidR="005A7A7A" w:rsidRPr="009E0F8A">
          <w:rPr>
            <w:rStyle w:val="Hyperlink"/>
            <w:i/>
            <w:iCs/>
            <w:noProof/>
            <w:lang w:val="ro-RO"/>
          </w:rPr>
          <w:t>Numărul de vehicule pe categorii pentru intreaga republică</w:t>
        </w:r>
        <w:r w:rsidR="005A7A7A">
          <w:rPr>
            <w:noProof/>
            <w:webHidden/>
          </w:rPr>
          <w:tab/>
        </w:r>
        <w:r w:rsidR="005A7A7A">
          <w:rPr>
            <w:noProof/>
            <w:webHidden/>
          </w:rPr>
          <w:fldChar w:fldCharType="begin"/>
        </w:r>
        <w:r w:rsidR="005A7A7A">
          <w:rPr>
            <w:noProof/>
            <w:webHidden/>
          </w:rPr>
          <w:instrText xml:space="preserve"> PAGEREF _Toc170130547 \h </w:instrText>
        </w:r>
        <w:r w:rsidR="005A7A7A">
          <w:rPr>
            <w:noProof/>
            <w:webHidden/>
          </w:rPr>
        </w:r>
        <w:r w:rsidR="005A7A7A">
          <w:rPr>
            <w:noProof/>
            <w:webHidden/>
          </w:rPr>
          <w:fldChar w:fldCharType="separate"/>
        </w:r>
        <w:r w:rsidR="005A7A7A">
          <w:rPr>
            <w:noProof/>
            <w:webHidden/>
          </w:rPr>
          <w:t>29</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48" w:history="1">
        <w:r w:rsidR="005A7A7A" w:rsidRPr="009E0F8A">
          <w:rPr>
            <w:rStyle w:val="Hyperlink"/>
            <w:noProof/>
            <w:lang w:val="ro-RO"/>
          </w:rPr>
          <w:t xml:space="preserve">Tabel. 5 </w:t>
        </w:r>
        <w:r w:rsidR="005A7A7A" w:rsidRPr="009E0F8A">
          <w:rPr>
            <w:rStyle w:val="Hyperlink"/>
            <w:i/>
            <w:iCs/>
            <w:noProof/>
            <w:lang w:val="ro-RO"/>
          </w:rPr>
          <w:t xml:space="preserve">Numărul estimativ de vehicule pentru </w:t>
        </w:r>
        <w:r w:rsidR="00E701AF">
          <w:rPr>
            <w:rStyle w:val="Hyperlink"/>
            <w:i/>
            <w:iCs/>
            <w:noProof/>
            <w:lang w:val="ro-RO"/>
          </w:rPr>
          <w:t>Bălți</w:t>
        </w:r>
        <w:r w:rsidR="005A7A7A">
          <w:rPr>
            <w:noProof/>
            <w:webHidden/>
          </w:rPr>
          <w:tab/>
        </w:r>
        <w:r w:rsidR="005A7A7A">
          <w:rPr>
            <w:noProof/>
            <w:webHidden/>
          </w:rPr>
          <w:fldChar w:fldCharType="begin"/>
        </w:r>
        <w:r w:rsidR="005A7A7A">
          <w:rPr>
            <w:noProof/>
            <w:webHidden/>
          </w:rPr>
          <w:instrText xml:space="preserve"> PAGEREF _Toc170130548 \h </w:instrText>
        </w:r>
        <w:r w:rsidR="005A7A7A">
          <w:rPr>
            <w:noProof/>
            <w:webHidden/>
          </w:rPr>
        </w:r>
        <w:r w:rsidR="005A7A7A">
          <w:rPr>
            <w:noProof/>
            <w:webHidden/>
          </w:rPr>
          <w:fldChar w:fldCharType="separate"/>
        </w:r>
        <w:r w:rsidR="005A7A7A">
          <w:rPr>
            <w:noProof/>
            <w:webHidden/>
          </w:rPr>
          <w:t>30</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49" w:history="1">
        <w:r w:rsidR="005A7A7A" w:rsidRPr="009E0F8A">
          <w:rPr>
            <w:rStyle w:val="Hyperlink"/>
            <w:noProof/>
            <w:lang w:val="ro-RO"/>
          </w:rPr>
          <w:t xml:space="preserve">Tabel. 6 </w:t>
        </w:r>
        <w:r w:rsidR="005A7A7A" w:rsidRPr="009E0F8A">
          <w:rPr>
            <w:rStyle w:val="Hyperlink"/>
            <w:i/>
            <w:iCs/>
            <w:noProof/>
            <w:lang w:val="ro-RO"/>
          </w:rPr>
          <w:t>Numărul de locuințe conectate la serviciul public de alimentare cu apă</w:t>
        </w:r>
        <w:r w:rsidR="005A7A7A">
          <w:rPr>
            <w:noProof/>
            <w:webHidden/>
          </w:rPr>
          <w:tab/>
        </w:r>
        <w:r w:rsidR="005A7A7A">
          <w:rPr>
            <w:noProof/>
            <w:webHidden/>
          </w:rPr>
          <w:fldChar w:fldCharType="begin"/>
        </w:r>
        <w:r w:rsidR="005A7A7A">
          <w:rPr>
            <w:noProof/>
            <w:webHidden/>
          </w:rPr>
          <w:instrText xml:space="preserve"> PAGEREF _Toc170130549 \h </w:instrText>
        </w:r>
        <w:r w:rsidR="005A7A7A">
          <w:rPr>
            <w:noProof/>
            <w:webHidden/>
          </w:rPr>
        </w:r>
        <w:r w:rsidR="005A7A7A">
          <w:rPr>
            <w:noProof/>
            <w:webHidden/>
          </w:rPr>
          <w:fldChar w:fldCharType="separate"/>
        </w:r>
        <w:r w:rsidR="005A7A7A">
          <w:rPr>
            <w:noProof/>
            <w:webHidden/>
          </w:rPr>
          <w:t>32</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50" w:history="1">
        <w:r w:rsidR="005A7A7A" w:rsidRPr="009E0F8A">
          <w:rPr>
            <w:rStyle w:val="Hyperlink"/>
            <w:noProof/>
            <w:lang w:val="ro-RO"/>
          </w:rPr>
          <w:t xml:space="preserve">Tabel. 7 </w:t>
        </w:r>
        <w:r w:rsidR="005A7A7A" w:rsidRPr="009E0F8A">
          <w:rPr>
            <w:rStyle w:val="Hyperlink"/>
            <w:i/>
            <w:iCs/>
            <w:noProof/>
            <w:lang w:val="ro-RO"/>
          </w:rPr>
          <w:t>Volumul de apă captată și furnizată de sistemul public de alimentare cu apă</w:t>
        </w:r>
        <w:r w:rsidR="005A7A7A">
          <w:rPr>
            <w:noProof/>
            <w:webHidden/>
          </w:rPr>
          <w:tab/>
        </w:r>
        <w:r w:rsidR="005A7A7A">
          <w:rPr>
            <w:noProof/>
            <w:webHidden/>
          </w:rPr>
          <w:fldChar w:fldCharType="begin"/>
        </w:r>
        <w:r w:rsidR="005A7A7A">
          <w:rPr>
            <w:noProof/>
            <w:webHidden/>
          </w:rPr>
          <w:instrText xml:space="preserve"> PAGEREF _Toc170130550 \h </w:instrText>
        </w:r>
        <w:r w:rsidR="005A7A7A">
          <w:rPr>
            <w:noProof/>
            <w:webHidden/>
          </w:rPr>
        </w:r>
        <w:r w:rsidR="005A7A7A">
          <w:rPr>
            <w:noProof/>
            <w:webHidden/>
          </w:rPr>
          <w:fldChar w:fldCharType="separate"/>
        </w:r>
        <w:r w:rsidR="005A7A7A">
          <w:rPr>
            <w:noProof/>
            <w:webHidden/>
          </w:rPr>
          <w:t>32</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51" w:history="1">
        <w:r w:rsidR="005A7A7A" w:rsidRPr="009E0F8A">
          <w:rPr>
            <w:rStyle w:val="Hyperlink"/>
            <w:noProof/>
            <w:lang w:val="ro-RO"/>
          </w:rPr>
          <w:t xml:space="preserve">Tabel. 8 </w:t>
        </w:r>
        <w:r w:rsidR="005A7A7A" w:rsidRPr="009E0F8A">
          <w:rPr>
            <w:rStyle w:val="Hyperlink"/>
            <w:i/>
            <w:iCs/>
            <w:noProof/>
            <w:lang w:val="ro-RO"/>
          </w:rPr>
          <w:t xml:space="preserve">Caracteristici generale privind salubrizarea în mun. </w:t>
        </w:r>
        <w:r w:rsidR="00E701AF">
          <w:rPr>
            <w:rStyle w:val="Hyperlink"/>
            <w:i/>
            <w:iCs/>
            <w:noProof/>
            <w:lang w:val="ro-RO"/>
          </w:rPr>
          <w:t>Bălți</w:t>
        </w:r>
        <w:r w:rsidR="005A7A7A">
          <w:rPr>
            <w:noProof/>
            <w:webHidden/>
          </w:rPr>
          <w:tab/>
        </w:r>
        <w:r w:rsidR="005A7A7A">
          <w:rPr>
            <w:noProof/>
            <w:webHidden/>
          </w:rPr>
          <w:fldChar w:fldCharType="begin"/>
        </w:r>
        <w:r w:rsidR="005A7A7A">
          <w:rPr>
            <w:noProof/>
            <w:webHidden/>
          </w:rPr>
          <w:instrText xml:space="preserve"> PAGEREF _Toc170130551 \h </w:instrText>
        </w:r>
        <w:r w:rsidR="005A7A7A">
          <w:rPr>
            <w:noProof/>
            <w:webHidden/>
          </w:rPr>
        </w:r>
        <w:r w:rsidR="005A7A7A">
          <w:rPr>
            <w:noProof/>
            <w:webHidden/>
          </w:rPr>
          <w:fldChar w:fldCharType="separate"/>
        </w:r>
        <w:r w:rsidR="005A7A7A">
          <w:rPr>
            <w:noProof/>
            <w:webHidden/>
          </w:rPr>
          <w:t>38</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52" w:history="1">
        <w:r w:rsidR="005A7A7A" w:rsidRPr="009E0F8A">
          <w:rPr>
            <w:rStyle w:val="Hyperlink"/>
            <w:noProof/>
            <w:lang w:val="ro-RO"/>
          </w:rPr>
          <w:t xml:space="preserve">Tabel. 9 </w:t>
        </w:r>
        <w:r w:rsidR="005A7A7A" w:rsidRPr="009E0F8A">
          <w:rPr>
            <w:rStyle w:val="Hyperlink"/>
            <w:i/>
            <w:iCs/>
            <w:noProof/>
            <w:lang w:val="ro-RO"/>
          </w:rPr>
          <w:t>Cantitatea de deșeuri generate</w:t>
        </w:r>
        <w:r w:rsidR="005A7A7A">
          <w:rPr>
            <w:noProof/>
            <w:webHidden/>
          </w:rPr>
          <w:tab/>
        </w:r>
        <w:r w:rsidR="005A7A7A">
          <w:rPr>
            <w:noProof/>
            <w:webHidden/>
          </w:rPr>
          <w:fldChar w:fldCharType="begin"/>
        </w:r>
        <w:r w:rsidR="005A7A7A">
          <w:rPr>
            <w:noProof/>
            <w:webHidden/>
          </w:rPr>
          <w:instrText xml:space="preserve"> PAGEREF _Toc170130552 \h </w:instrText>
        </w:r>
        <w:r w:rsidR="005A7A7A">
          <w:rPr>
            <w:noProof/>
            <w:webHidden/>
          </w:rPr>
        </w:r>
        <w:r w:rsidR="005A7A7A">
          <w:rPr>
            <w:noProof/>
            <w:webHidden/>
          </w:rPr>
          <w:fldChar w:fldCharType="separate"/>
        </w:r>
        <w:r w:rsidR="005A7A7A">
          <w:rPr>
            <w:noProof/>
            <w:webHidden/>
          </w:rPr>
          <w:t>38</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53" w:history="1">
        <w:r w:rsidR="005A7A7A" w:rsidRPr="009E0F8A">
          <w:rPr>
            <w:rStyle w:val="Hyperlink"/>
            <w:noProof/>
          </w:rPr>
          <w:t xml:space="preserve">Tabel. 10 </w:t>
        </w:r>
        <w:r w:rsidR="005A7A7A" w:rsidRPr="009E0F8A">
          <w:rPr>
            <w:rStyle w:val="Hyperlink"/>
            <w:i/>
            <w:iCs/>
            <w:noProof/>
          </w:rPr>
          <w:t xml:space="preserve">Caracteristici generale privind salubrizarea primăriei </w:t>
        </w:r>
        <w:r w:rsidR="00E701AF">
          <w:rPr>
            <w:rStyle w:val="Hyperlink"/>
            <w:i/>
            <w:iCs/>
            <w:noProof/>
          </w:rPr>
          <w:t>Bălți</w:t>
        </w:r>
        <w:r w:rsidR="005A7A7A">
          <w:rPr>
            <w:noProof/>
            <w:webHidden/>
          </w:rPr>
          <w:tab/>
        </w:r>
        <w:r w:rsidR="005A7A7A">
          <w:rPr>
            <w:noProof/>
            <w:webHidden/>
          </w:rPr>
          <w:fldChar w:fldCharType="begin"/>
        </w:r>
        <w:r w:rsidR="005A7A7A">
          <w:rPr>
            <w:noProof/>
            <w:webHidden/>
          </w:rPr>
          <w:instrText xml:space="preserve"> PAGEREF _Toc170130553 \h </w:instrText>
        </w:r>
        <w:r w:rsidR="005A7A7A">
          <w:rPr>
            <w:noProof/>
            <w:webHidden/>
          </w:rPr>
        </w:r>
        <w:r w:rsidR="005A7A7A">
          <w:rPr>
            <w:noProof/>
            <w:webHidden/>
          </w:rPr>
          <w:fldChar w:fldCharType="separate"/>
        </w:r>
        <w:r w:rsidR="005A7A7A">
          <w:rPr>
            <w:noProof/>
            <w:webHidden/>
          </w:rPr>
          <w:t>39</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54" w:history="1">
        <w:r w:rsidR="005A7A7A" w:rsidRPr="009E0F8A">
          <w:rPr>
            <w:rStyle w:val="Hyperlink"/>
            <w:noProof/>
          </w:rPr>
          <w:t xml:space="preserve">Tabel. 11 </w:t>
        </w:r>
        <w:r w:rsidR="005A7A7A" w:rsidRPr="009E0F8A">
          <w:rPr>
            <w:rStyle w:val="Hyperlink"/>
            <w:i/>
            <w:iCs/>
            <w:noProof/>
          </w:rPr>
          <w:t xml:space="preserve">Parcul auto ÎM GCL </w:t>
        </w:r>
        <w:r w:rsidR="00E701AF">
          <w:rPr>
            <w:rStyle w:val="Hyperlink"/>
            <w:i/>
            <w:iCs/>
            <w:noProof/>
          </w:rPr>
          <w:t>Bălți</w:t>
        </w:r>
        <w:r w:rsidR="005A7A7A" w:rsidRPr="009E0F8A">
          <w:rPr>
            <w:rStyle w:val="Hyperlink"/>
            <w:i/>
            <w:iCs/>
            <w:noProof/>
          </w:rPr>
          <w:t xml:space="preserve"> evoluția nr acestora</w:t>
        </w:r>
        <w:r w:rsidR="005A7A7A">
          <w:rPr>
            <w:noProof/>
            <w:webHidden/>
          </w:rPr>
          <w:tab/>
        </w:r>
        <w:r w:rsidR="005A7A7A">
          <w:rPr>
            <w:noProof/>
            <w:webHidden/>
          </w:rPr>
          <w:fldChar w:fldCharType="begin"/>
        </w:r>
        <w:r w:rsidR="005A7A7A">
          <w:rPr>
            <w:noProof/>
            <w:webHidden/>
          </w:rPr>
          <w:instrText xml:space="preserve"> PAGEREF _Toc170130554 \h </w:instrText>
        </w:r>
        <w:r w:rsidR="005A7A7A">
          <w:rPr>
            <w:noProof/>
            <w:webHidden/>
          </w:rPr>
        </w:r>
        <w:r w:rsidR="005A7A7A">
          <w:rPr>
            <w:noProof/>
            <w:webHidden/>
          </w:rPr>
          <w:fldChar w:fldCharType="separate"/>
        </w:r>
        <w:r w:rsidR="005A7A7A">
          <w:rPr>
            <w:noProof/>
            <w:webHidden/>
          </w:rPr>
          <w:t>39</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55" w:history="1">
        <w:r w:rsidR="005A7A7A" w:rsidRPr="009E0F8A">
          <w:rPr>
            <w:rStyle w:val="Hyperlink"/>
            <w:noProof/>
          </w:rPr>
          <w:t xml:space="preserve">Tabel. 12 </w:t>
        </w:r>
        <w:r w:rsidR="005A7A7A" w:rsidRPr="009E0F8A">
          <w:rPr>
            <w:rStyle w:val="Hyperlink"/>
            <w:i/>
            <w:iCs/>
            <w:noProof/>
          </w:rPr>
          <w:t>Parcul auto pentru compania de salubrizare cu consum mediu la 100 km</w:t>
        </w:r>
        <w:r w:rsidR="005A7A7A">
          <w:rPr>
            <w:noProof/>
            <w:webHidden/>
          </w:rPr>
          <w:tab/>
        </w:r>
        <w:r w:rsidR="005A7A7A">
          <w:rPr>
            <w:noProof/>
            <w:webHidden/>
          </w:rPr>
          <w:fldChar w:fldCharType="begin"/>
        </w:r>
        <w:r w:rsidR="005A7A7A">
          <w:rPr>
            <w:noProof/>
            <w:webHidden/>
          </w:rPr>
          <w:instrText xml:space="preserve"> PAGEREF _Toc170130555 \h </w:instrText>
        </w:r>
        <w:r w:rsidR="005A7A7A">
          <w:rPr>
            <w:noProof/>
            <w:webHidden/>
          </w:rPr>
        </w:r>
        <w:r w:rsidR="005A7A7A">
          <w:rPr>
            <w:noProof/>
            <w:webHidden/>
          </w:rPr>
          <w:fldChar w:fldCharType="separate"/>
        </w:r>
        <w:r w:rsidR="005A7A7A">
          <w:rPr>
            <w:noProof/>
            <w:webHidden/>
          </w:rPr>
          <w:t>39</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56" w:history="1">
        <w:r w:rsidR="005A7A7A" w:rsidRPr="009E0F8A">
          <w:rPr>
            <w:rStyle w:val="Hyperlink"/>
            <w:noProof/>
          </w:rPr>
          <w:t xml:space="preserve">Tabel. 14 </w:t>
        </w:r>
        <w:r w:rsidR="005A7A7A" w:rsidRPr="009E0F8A">
          <w:rPr>
            <w:rStyle w:val="Hyperlink"/>
            <w:i/>
            <w:iCs/>
            <w:noProof/>
          </w:rPr>
          <w:t>Cantitatea de deșeuri generate</w:t>
        </w:r>
        <w:r w:rsidR="005A7A7A">
          <w:rPr>
            <w:noProof/>
            <w:webHidden/>
          </w:rPr>
          <w:tab/>
        </w:r>
        <w:r w:rsidR="005A7A7A">
          <w:rPr>
            <w:noProof/>
            <w:webHidden/>
          </w:rPr>
          <w:fldChar w:fldCharType="begin"/>
        </w:r>
        <w:r w:rsidR="005A7A7A">
          <w:rPr>
            <w:noProof/>
            <w:webHidden/>
          </w:rPr>
          <w:instrText xml:space="preserve"> PAGEREF _Toc170130556 \h </w:instrText>
        </w:r>
        <w:r w:rsidR="005A7A7A">
          <w:rPr>
            <w:noProof/>
            <w:webHidden/>
          </w:rPr>
        </w:r>
        <w:r w:rsidR="005A7A7A">
          <w:rPr>
            <w:noProof/>
            <w:webHidden/>
          </w:rPr>
          <w:fldChar w:fldCharType="separate"/>
        </w:r>
        <w:r w:rsidR="005A7A7A">
          <w:rPr>
            <w:noProof/>
            <w:webHidden/>
          </w:rPr>
          <w:t>40</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57" w:history="1">
        <w:r w:rsidR="005A7A7A" w:rsidRPr="009E0F8A">
          <w:rPr>
            <w:rStyle w:val="Hyperlink"/>
            <w:noProof/>
          </w:rPr>
          <w:t>Tabel. 14 Consumuri finale de energie pe categorii de consumatori referință 2019</w:t>
        </w:r>
        <w:r w:rsidR="005A7A7A">
          <w:rPr>
            <w:noProof/>
            <w:webHidden/>
          </w:rPr>
          <w:tab/>
        </w:r>
        <w:r w:rsidR="005A7A7A">
          <w:rPr>
            <w:noProof/>
            <w:webHidden/>
          </w:rPr>
          <w:fldChar w:fldCharType="begin"/>
        </w:r>
        <w:r w:rsidR="005A7A7A">
          <w:rPr>
            <w:noProof/>
            <w:webHidden/>
          </w:rPr>
          <w:instrText xml:space="preserve"> PAGEREF _Toc170130557 \h </w:instrText>
        </w:r>
        <w:r w:rsidR="005A7A7A">
          <w:rPr>
            <w:noProof/>
            <w:webHidden/>
          </w:rPr>
        </w:r>
        <w:r w:rsidR="005A7A7A">
          <w:rPr>
            <w:noProof/>
            <w:webHidden/>
          </w:rPr>
          <w:fldChar w:fldCharType="separate"/>
        </w:r>
        <w:r w:rsidR="005A7A7A">
          <w:rPr>
            <w:noProof/>
            <w:webHidden/>
          </w:rPr>
          <w:t>55</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58" w:history="1">
        <w:r w:rsidR="005A7A7A" w:rsidRPr="009E0F8A">
          <w:rPr>
            <w:rStyle w:val="Hyperlink"/>
            <w:noProof/>
          </w:rPr>
          <w:t>Tabel. 15 Consumul de energie al obiectelor la nivel municipal</w:t>
        </w:r>
        <w:r w:rsidR="005A7A7A">
          <w:rPr>
            <w:noProof/>
            <w:webHidden/>
          </w:rPr>
          <w:tab/>
        </w:r>
        <w:r w:rsidR="005A7A7A">
          <w:rPr>
            <w:noProof/>
            <w:webHidden/>
          </w:rPr>
          <w:fldChar w:fldCharType="begin"/>
        </w:r>
        <w:r w:rsidR="005A7A7A">
          <w:rPr>
            <w:noProof/>
            <w:webHidden/>
          </w:rPr>
          <w:instrText xml:space="preserve"> PAGEREF _Toc170130558 \h </w:instrText>
        </w:r>
        <w:r w:rsidR="005A7A7A">
          <w:rPr>
            <w:noProof/>
            <w:webHidden/>
          </w:rPr>
        </w:r>
        <w:r w:rsidR="005A7A7A">
          <w:rPr>
            <w:noProof/>
            <w:webHidden/>
          </w:rPr>
          <w:fldChar w:fldCharType="separate"/>
        </w:r>
        <w:r w:rsidR="005A7A7A">
          <w:rPr>
            <w:noProof/>
            <w:webHidden/>
          </w:rPr>
          <w:t>56</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59" w:history="1">
        <w:r w:rsidR="005A7A7A" w:rsidRPr="009E0F8A">
          <w:rPr>
            <w:rStyle w:val="Hyperlink"/>
            <w:noProof/>
          </w:rPr>
          <w:t>Tabel. 16 Factorii de emisie utilizați în calcule în kg CO2 echivalent per kWh</w:t>
        </w:r>
        <w:r w:rsidR="005A7A7A">
          <w:rPr>
            <w:noProof/>
            <w:webHidden/>
          </w:rPr>
          <w:tab/>
        </w:r>
        <w:r w:rsidR="005A7A7A">
          <w:rPr>
            <w:noProof/>
            <w:webHidden/>
          </w:rPr>
          <w:fldChar w:fldCharType="begin"/>
        </w:r>
        <w:r w:rsidR="005A7A7A">
          <w:rPr>
            <w:noProof/>
            <w:webHidden/>
          </w:rPr>
          <w:instrText xml:space="preserve"> PAGEREF _Toc170130559 \h </w:instrText>
        </w:r>
        <w:r w:rsidR="005A7A7A">
          <w:rPr>
            <w:noProof/>
            <w:webHidden/>
          </w:rPr>
        </w:r>
        <w:r w:rsidR="005A7A7A">
          <w:rPr>
            <w:noProof/>
            <w:webHidden/>
          </w:rPr>
          <w:fldChar w:fldCharType="separate"/>
        </w:r>
        <w:r w:rsidR="005A7A7A">
          <w:rPr>
            <w:noProof/>
            <w:webHidden/>
          </w:rPr>
          <w:t>62</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60" w:history="1">
        <w:r w:rsidR="005A7A7A" w:rsidRPr="009E0F8A">
          <w:rPr>
            <w:rStyle w:val="Hyperlink"/>
            <w:noProof/>
          </w:rPr>
          <w:t>Tabel. 17 Emisii de gaze cu efect de seră pentru anul de referință 2019</w:t>
        </w:r>
        <w:r w:rsidR="005A7A7A">
          <w:rPr>
            <w:noProof/>
            <w:webHidden/>
          </w:rPr>
          <w:tab/>
        </w:r>
        <w:r w:rsidR="005A7A7A">
          <w:rPr>
            <w:noProof/>
            <w:webHidden/>
          </w:rPr>
          <w:fldChar w:fldCharType="begin"/>
        </w:r>
        <w:r w:rsidR="005A7A7A">
          <w:rPr>
            <w:noProof/>
            <w:webHidden/>
          </w:rPr>
          <w:instrText xml:space="preserve"> PAGEREF _Toc170130560 \h </w:instrText>
        </w:r>
        <w:r w:rsidR="005A7A7A">
          <w:rPr>
            <w:noProof/>
            <w:webHidden/>
          </w:rPr>
        </w:r>
        <w:r w:rsidR="005A7A7A">
          <w:rPr>
            <w:noProof/>
            <w:webHidden/>
          </w:rPr>
          <w:fldChar w:fldCharType="separate"/>
        </w:r>
        <w:r w:rsidR="005A7A7A">
          <w:rPr>
            <w:noProof/>
            <w:webHidden/>
          </w:rPr>
          <w:t>64</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61" w:history="1">
        <w:r w:rsidR="005A7A7A" w:rsidRPr="009E0F8A">
          <w:rPr>
            <w:rStyle w:val="Hyperlink"/>
            <w:noProof/>
          </w:rPr>
          <w:t xml:space="preserve">Tabel. 18 </w:t>
        </w:r>
        <w:r w:rsidR="005A7A7A" w:rsidRPr="009E0F8A">
          <w:rPr>
            <w:rStyle w:val="Hyperlink"/>
            <w:i/>
            <w:iCs/>
            <w:noProof/>
          </w:rPr>
          <w:t xml:space="preserve">Riscuri climatice relevante pentru orașul </w:t>
        </w:r>
        <w:r w:rsidR="00E701AF">
          <w:rPr>
            <w:rStyle w:val="Hyperlink"/>
            <w:i/>
            <w:iCs/>
            <w:noProof/>
          </w:rPr>
          <w:t>Bălți</w:t>
        </w:r>
        <w:r w:rsidR="005A7A7A">
          <w:rPr>
            <w:noProof/>
            <w:webHidden/>
          </w:rPr>
          <w:tab/>
        </w:r>
        <w:r w:rsidR="005A7A7A">
          <w:rPr>
            <w:noProof/>
            <w:webHidden/>
          </w:rPr>
          <w:fldChar w:fldCharType="begin"/>
        </w:r>
        <w:r w:rsidR="005A7A7A">
          <w:rPr>
            <w:noProof/>
            <w:webHidden/>
          </w:rPr>
          <w:instrText xml:space="preserve"> PAGEREF _Toc170130561 \h </w:instrText>
        </w:r>
        <w:r w:rsidR="005A7A7A">
          <w:rPr>
            <w:noProof/>
            <w:webHidden/>
          </w:rPr>
        </w:r>
        <w:r w:rsidR="005A7A7A">
          <w:rPr>
            <w:noProof/>
            <w:webHidden/>
          </w:rPr>
          <w:fldChar w:fldCharType="separate"/>
        </w:r>
        <w:r w:rsidR="005A7A7A">
          <w:rPr>
            <w:noProof/>
            <w:webHidden/>
          </w:rPr>
          <w:t>133</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62" w:history="1">
        <w:r w:rsidR="005A7A7A" w:rsidRPr="009E0F8A">
          <w:rPr>
            <w:rStyle w:val="Hyperlink"/>
            <w:noProof/>
          </w:rPr>
          <w:t xml:space="preserve">Tabel. 19 </w:t>
        </w:r>
        <w:r w:rsidR="005A7A7A" w:rsidRPr="009E0F8A">
          <w:rPr>
            <w:rStyle w:val="Hyperlink"/>
            <w:i/>
            <w:iCs/>
            <w:noProof/>
          </w:rPr>
          <w:t xml:space="preserve">Riscuri de vulnerabilitate pe sectoare pentru orașul </w:t>
        </w:r>
        <w:r w:rsidR="00E701AF">
          <w:rPr>
            <w:rStyle w:val="Hyperlink"/>
            <w:i/>
            <w:iCs/>
            <w:noProof/>
          </w:rPr>
          <w:t>Bălți</w:t>
        </w:r>
        <w:r w:rsidR="005A7A7A">
          <w:rPr>
            <w:noProof/>
            <w:webHidden/>
          </w:rPr>
          <w:tab/>
        </w:r>
        <w:r w:rsidR="005A7A7A">
          <w:rPr>
            <w:noProof/>
            <w:webHidden/>
          </w:rPr>
          <w:fldChar w:fldCharType="begin"/>
        </w:r>
        <w:r w:rsidR="005A7A7A">
          <w:rPr>
            <w:noProof/>
            <w:webHidden/>
          </w:rPr>
          <w:instrText xml:space="preserve"> PAGEREF _Toc170130562 \h </w:instrText>
        </w:r>
        <w:r w:rsidR="005A7A7A">
          <w:rPr>
            <w:noProof/>
            <w:webHidden/>
          </w:rPr>
        </w:r>
        <w:r w:rsidR="005A7A7A">
          <w:rPr>
            <w:noProof/>
            <w:webHidden/>
          </w:rPr>
          <w:fldChar w:fldCharType="separate"/>
        </w:r>
        <w:r w:rsidR="005A7A7A">
          <w:rPr>
            <w:noProof/>
            <w:webHidden/>
          </w:rPr>
          <w:t>138</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63" w:history="1">
        <w:r w:rsidR="005A7A7A" w:rsidRPr="009E0F8A">
          <w:rPr>
            <w:rStyle w:val="Hyperlink"/>
            <w:noProof/>
          </w:rPr>
          <w:t xml:space="preserve">Tabel. 20 </w:t>
        </w:r>
        <w:r w:rsidR="005A7A7A" w:rsidRPr="009E0F8A">
          <w:rPr>
            <w:rStyle w:val="Hyperlink"/>
            <w:iCs/>
            <w:noProof/>
          </w:rPr>
          <w:t>Matricea de impact al riscurilor pe sectoare</w:t>
        </w:r>
        <w:r w:rsidR="005A7A7A">
          <w:rPr>
            <w:noProof/>
            <w:webHidden/>
          </w:rPr>
          <w:tab/>
        </w:r>
        <w:r w:rsidR="005A7A7A">
          <w:rPr>
            <w:noProof/>
            <w:webHidden/>
          </w:rPr>
          <w:fldChar w:fldCharType="begin"/>
        </w:r>
        <w:r w:rsidR="005A7A7A">
          <w:rPr>
            <w:noProof/>
            <w:webHidden/>
          </w:rPr>
          <w:instrText xml:space="preserve"> PAGEREF _Toc170130563 \h </w:instrText>
        </w:r>
        <w:r w:rsidR="005A7A7A">
          <w:rPr>
            <w:noProof/>
            <w:webHidden/>
          </w:rPr>
        </w:r>
        <w:r w:rsidR="005A7A7A">
          <w:rPr>
            <w:noProof/>
            <w:webHidden/>
          </w:rPr>
          <w:fldChar w:fldCharType="separate"/>
        </w:r>
        <w:r w:rsidR="005A7A7A">
          <w:rPr>
            <w:noProof/>
            <w:webHidden/>
          </w:rPr>
          <w:t>139</w:t>
        </w:r>
        <w:r w:rsidR="005A7A7A">
          <w:rPr>
            <w:noProof/>
            <w:webHidden/>
          </w:rPr>
          <w:fldChar w:fldCharType="end"/>
        </w:r>
      </w:hyperlink>
    </w:p>
    <w:p w:rsidR="005A7A7A" w:rsidRDefault="001C5AB3">
      <w:pPr>
        <w:pStyle w:val="TableofFigures"/>
        <w:tabs>
          <w:tab w:val="right" w:leader="dot" w:pos="9770"/>
        </w:tabs>
        <w:rPr>
          <w:rFonts w:asciiTheme="minorHAnsi" w:eastAsiaTheme="minorEastAsia" w:hAnsiTheme="minorHAnsi" w:cstheme="minorBidi"/>
          <w:noProof/>
          <w:sz w:val="22"/>
          <w:szCs w:val="22"/>
          <w:lang w:val="ru-RU" w:eastAsia="ru-RU"/>
        </w:rPr>
      </w:pPr>
      <w:hyperlink w:anchor="_Toc170130564" w:history="1">
        <w:r w:rsidR="005A7A7A" w:rsidRPr="009E0F8A">
          <w:rPr>
            <w:rStyle w:val="Hyperlink"/>
            <w:noProof/>
          </w:rPr>
          <w:t xml:space="preserve">Tabel. 21 </w:t>
        </w:r>
        <w:r w:rsidR="005A7A7A" w:rsidRPr="009E0F8A">
          <w:rPr>
            <w:rStyle w:val="Hyperlink"/>
            <w:iCs/>
            <w:noProof/>
          </w:rPr>
          <w:t>Tabelul de responsabilități și acțiuni în domeniul adaptării la schimbările climatice</w:t>
        </w:r>
        <w:r w:rsidR="005A7A7A">
          <w:rPr>
            <w:noProof/>
            <w:webHidden/>
          </w:rPr>
          <w:tab/>
        </w:r>
        <w:r w:rsidR="005A7A7A">
          <w:rPr>
            <w:noProof/>
            <w:webHidden/>
          </w:rPr>
          <w:fldChar w:fldCharType="begin"/>
        </w:r>
        <w:r w:rsidR="005A7A7A">
          <w:rPr>
            <w:noProof/>
            <w:webHidden/>
          </w:rPr>
          <w:instrText xml:space="preserve"> PAGEREF _Toc170130564 \h </w:instrText>
        </w:r>
        <w:r w:rsidR="005A7A7A">
          <w:rPr>
            <w:noProof/>
            <w:webHidden/>
          </w:rPr>
        </w:r>
        <w:r w:rsidR="005A7A7A">
          <w:rPr>
            <w:noProof/>
            <w:webHidden/>
          </w:rPr>
          <w:fldChar w:fldCharType="separate"/>
        </w:r>
        <w:r w:rsidR="005A7A7A">
          <w:rPr>
            <w:noProof/>
            <w:webHidden/>
          </w:rPr>
          <w:t>144</w:t>
        </w:r>
        <w:r w:rsidR="005A7A7A">
          <w:rPr>
            <w:noProof/>
            <w:webHidden/>
          </w:rPr>
          <w:fldChar w:fldCharType="end"/>
        </w:r>
      </w:hyperlink>
    </w:p>
    <w:p w:rsidR="00B304B1" w:rsidRDefault="00ED55E9">
      <w:pPr>
        <w:rPr>
          <w:b/>
          <w:bCs/>
        </w:rPr>
      </w:pPr>
      <w:r>
        <w:rPr>
          <w:b/>
          <w:bCs/>
        </w:rPr>
        <w:fldChar w:fldCharType="end"/>
      </w:r>
    </w:p>
    <w:p w:rsidR="00B304B1" w:rsidRDefault="00B304B1">
      <w:pPr>
        <w:rPr>
          <w:b/>
          <w:bCs/>
        </w:rPr>
      </w:pPr>
    </w:p>
    <w:p w:rsidR="00952B77" w:rsidRDefault="00952B77">
      <w:pPr>
        <w:rPr>
          <w:b/>
          <w:bCs/>
        </w:rPr>
      </w:pPr>
    </w:p>
    <w:p w:rsidR="00952B77" w:rsidRDefault="00952B77">
      <w:pPr>
        <w:rPr>
          <w:b/>
          <w:bCs/>
        </w:rPr>
      </w:pPr>
    </w:p>
    <w:p w:rsidR="00952B77" w:rsidRPr="009F5270" w:rsidRDefault="00952B77"/>
    <w:p w:rsidR="0094784D" w:rsidRDefault="0094784D" w:rsidP="00F71A9E">
      <w:pPr>
        <w:spacing w:line="360" w:lineRule="auto"/>
        <w:jc w:val="both"/>
        <w:rPr>
          <w:b/>
          <w:color w:val="000000"/>
        </w:rPr>
      </w:pPr>
    </w:p>
    <w:p w:rsidR="00952B77" w:rsidRDefault="00952B77" w:rsidP="00F71A9E">
      <w:pPr>
        <w:spacing w:line="360" w:lineRule="auto"/>
        <w:jc w:val="both"/>
        <w:rPr>
          <w:b/>
          <w:color w:val="000000"/>
        </w:rPr>
        <w:sectPr w:rsidR="00952B77" w:rsidSect="00491B34">
          <w:pgSz w:w="12240" w:h="15840"/>
          <w:pgMar w:top="1440" w:right="900" w:bottom="1440" w:left="1560" w:header="720" w:footer="720" w:gutter="0"/>
          <w:cols w:space="720"/>
          <w:titlePg/>
          <w:docGrid w:linePitch="360"/>
        </w:sectPr>
      </w:pPr>
    </w:p>
    <w:p w:rsidR="00734BB0" w:rsidRPr="007552F7" w:rsidRDefault="00734BB0" w:rsidP="0094784D">
      <w:pPr>
        <w:pStyle w:val="titlu1"/>
        <w:rPr>
          <w:lang w:val="ro-MD"/>
        </w:rPr>
      </w:pPr>
      <w:bookmarkStart w:id="1" w:name="_Toc170130063"/>
      <w:r w:rsidRPr="007552F7">
        <w:rPr>
          <w:lang w:val="ro-MD"/>
        </w:rPr>
        <w:lastRenderedPageBreak/>
        <w:t>Introduc</w:t>
      </w:r>
      <w:r w:rsidR="000056A5" w:rsidRPr="007552F7">
        <w:rPr>
          <w:lang w:val="ro-MD"/>
        </w:rPr>
        <w:t>ere</w:t>
      </w:r>
      <w:bookmarkEnd w:id="1"/>
    </w:p>
    <w:p w:rsidR="005F1D8A" w:rsidRPr="007552F7" w:rsidRDefault="000056A5" w:rsidP="002C42A2">
      <w:pPr>
        <w:shd w:val="clear" w:color="auto" w:fill="FFFFFF"/>
        <w:spacing w:after="390" w:line="276" w:lineRule="auto"/>
        <w:jc w:val="both"/>
        <w:rPr>
          <w:sz w:val="22"/>
          <w:lang w:val="ro-MD"/>
        </w:rPr>
      </w:pPr>
      <w:r w:rsidRPr="007552F7">
        <w:rPr>
          <w:sz w:val="22"/>
          <w:lang w:val="ro-MD"/>
        </w:rPr>
        <w:t>Uniunea Europeană dirijează lupta globală împotriva schimbărilor climaterice făc</w:t>
      </w:r>
      <w:r w:rsidR="00005450" w:rsidRPr="007552F7">
        <w:rPr>
          <w:sz w:val="22"/>
          <w:lang w:val="ro-MD"/>
        </w:rPr>
        <w:t xml:space="preserve">ând </w:t>
      </w:r>
      <w:r w:rsidRPr="007552F7">
        <w:rPr>
          <w:sz w:val="22"/>
          <w:lang w:val="ro-MD"/>
        </w:rPr>
        <w:t xml:space="preserve">din aceasta o prioritate de top. UE s-a angajat să reducă emisiile sale generale cu cel puţin </w:t>
      </w:r>
      <w:r w:rsidR="005A6A53" w:rsidRPr="007552F7">
        <w:rPr>
          <w:sz w:val="22"/>
          <w:lang w:val="ro-MD"/>
        </w:rPr>
        <w:t>55</w:t>
      </w:r>
      <w:r w:rsidRPr="007552F7">
        <w:rPr>
          <w:sz w:val="22"/>
          <w:lang w:val="ro-MD"/>
        </w:rPr>
        <w:t>% pînă în 20</w:t>
      </w:r>
      <w:r w:rsidR="00F51A10" w:rsidRPr="007552F7">
        <w:rPr>
          <w:sz w:val="22"/>
          <w:lang w:val="ro-MD"/>
        </w:rPr>
        <w:t>3</w:t>
      </w:r>
      <w:r w:rsidRPr="007552F7">
        <w:rPr>
          <w:sz w:val="22"/>
          <w:lang w:val="ro-MD"/>
        </w:rPr>
        <w:t>0</w:t>
      </w:r>
      <w:r w:rsidR="005A6A53" w:rsidRPr="007552F7">
        <w:rPr>
          <w:sz w:val="22"/>
          <w:lang w:val="ro-MD"/>
        </w:rPr>
        <w:t xml:space="preserve"> (față de 1990)</w:t>
      </w:r>
      <w:r w:rsidRPr="007552F7">
        <w:rPr>
          <w:sz w:val="22"/>
          <w:lang w:val="ro-MD"/>
        </w:rPr>
        <w:t xml:space="preserve">. Autorităţile locale joacă un rol cheie în realizarea obiectivelor UE de energie şi climă. </w:t>
      </w:r>
      <w:r w:rsidR="005F1D8A" w:rsidRPr="007552F7">
        <w:rPr>
          <w:sz w:val="22"/>
          <w:lang w:val="ro-MD"/>
        </w:rPr>
        <w:t>În acest context, Comitetul Regiunilor Uniunii Europene a subliniat necesitatea unirii eforturilor locale și regionale, dat fiind faptul că guvernanța pe mai multe niveluri constituie un instrument adecvat pentru a spori eficiența acțiunilor menite să combată schimbările climatice.</w:t>
      </w:r>
    </w:p>
    <w:p w:rsidR="005F1D8A" w:rsidRPr="007552F7" w:rsidRDefault="005F1D8A" w:rsidP="002C42A2">
      <w:pPr>
        <w:shd w:val="clear" w:color="auto" w:fill="FFFFFF"/>
        <w:spacing w:after="390" w:line="276" w:lineRule="auto"/>
        <w:jc w:val="both"/>
        <w:rPr>
          <w:sz w:val="22"/>
          <w:lang w:val="ro-MD"/>
        </w:rPr>
      </w:pPr>
      <w:r w:rsidRPr="007552F7">
        <w:rPr>
          <w:sz w:val="22"/>
          <w:lang w:val="ro-MD"/>
        </w:rPr>
        <w:t>Instituirea unei Convenții a Primarilor a devenit o prioritate în Planul de Acțiune al Uniunii Europene privind eficiența energetică</w:t>
      </w:r>
      <w:r w:rsidR="005A6A53" w:rsidRPr="007552F7">
        <w:rPr>
          <w:sz w:val="22"/>
          <w:lang w:val="ro-MD"/>
        </w:rPr>
        <w:t xml:space="preserve"> și al noiii directive Efficiency Directive (EU) 2023/1791</w:t>
      </w:r>
      <w:r w:rsidRPr="007552F7">
        <w:rPr>
          <w:sz w:val="22"/>
          <w:lang w:val="ro-MD"/>
        </w:rPr>
        <w:t xml:space="preserve">. Practic, Convenția Primarilor reprezintă principala mișcare europeană în care sunt implicate autoritățile locale și regionale care se angajează în mod voluntar pentru creșterea eficienței energetice și utilizarea surselor de energie regenerabilă în teritoriile pe care le administrează. </w:t>
      </w:r>
    </w:p>
    <w:p w:rsidR="005F1D8A" w:rsidRPr="007552F7" w:rsidRDefault="005A6A53" w:rsidP="005A6A53">
      <w:pPr>
        <w:shd w:val="clear" w:color="auto" w:fill="FFFFFF"/>
        <w:spacing w:after="390" w:line="276" w:lineRule="auto"/>
        <w:jc w:val="both"/>
        <w:rPr>
          <w:sz w:val="22"/>
          <w:lang w:val="ro-MD"/>
        </w:rPr>
      </w:pPr>
      <w:r w:rsidRPr="007552F7">
        <w:rPr>
          <w:sz w:val="22"/>
          <w:lang w:val="ro-MD"/>
        </w:rPr>
        <w:t xml:space="preserve">Noua directivă reformată privind eficiența energetică (UE) 2023/1791, care a fost adoptată de Parlamentul European și de Consiliu in 2023, a fost publicată în Jurnalul Oficial al UE și va intra în vigoare în 2023. </w:t>
      </w:r>
      <w:r w:rsidR="00DA6BBF" w:rsidRPr="007552F7">
        <w:rPr>
          <w:sz w:val="22"/>
          <w:lang w:val="ro-MD"/>
        </w:rPr>
        <w:t xml:space="preserve">Prezenta directivă intră în vigoare în a douăzecea zi de la data publicării în Jurnalul Oficial al Uniunii Europene, iar unele art. vor intra în vigoare după a. 2023  , în a. 2024 și chiar 2025. De ex. Articolul 37 se aplică de la 30 iunie 2024 </w:t>
      </w:r>
      <w:r w:rsidRPr="007552F7">
        <w:rPr>
          <w:sz w:val="22"/>
          <w:lang w:val="ro-MD"/>
        </w:rPr>
        <w:t>După intrarea sa în vigoare, statele membre ale UE vor avea la dispoziție doi ani pentru a transpune majoritatea elementelor diferite din directivă în legislația națională. Publicarea marchează ultimul pas în procesul legislativ care a început cu propunerea Comisiei în iulie 2021, ca parte a pachetului „Fit for 55”, care a fost completat de o propunere suplimentară ca parte a planului REPowerEU în mai 2022. Noua directivă introduce o serie de măsuri pentru a ajuta la accelerarea eficienței energetice, inclusiv adoptarea principiului „eficienței energetice în primul rând” în politicile energetice și non-energetice.</w:t>
      </w:r>
    </w:p>
    <w:p w:rsidR="0094784D" w:rsidRPr="00327B1D" w:rsidRDefault="00447DF5" w:rsidP="00A85F1C">
      <w:pPr>
        <w:pStyle w:val="Subtitlu"/>
        <w:tabs>
          <w:tab w:val="left" w:pos="851"/>
        </w:tabs>
        <w:spacing w:after="240"/>
        <w:ind w:left="851" w:hanging="567"/>
        <w:outlineLvl w:val="1"/>
        <w:rPr>
          <w:rStyle w:val="subtitlu20"/>
          <w:b/>
          <w:i w:val="0"/>
          <w:color w:val="auto"/>
          <w:sz w:val="28"/>
          <w:szCs w:val="28"/>
        </w:rPr>
      </w:pPr>
      <w:bookmarkStart w:id="2" w:name="_Toc170130064"/>
      <w:r w:rsidRPr="00327B1D">
        <w:rPr>
          <w:rStyle w:val="subtitlu20"/>
          <w:b/>
          <w:i w:val="0"/>
          <w:color w:val="auto"/>
          <w:sz w:val="28"/>
          <w:szCs w:val="28"/>
        </w:rPr>
        <w:t>Convenția Primarilor</w:t>
      </w:r>
      <w:bookmarkEnd w:id="2"/>
    </w:p>
    <w:p w:rsidR="00447DF5" w:rsidRPr="003A411C" w:rsidRDefault="00447DF5" w:rsidP="00BF2FBE">
      <w:pPr>
        <w:spacing w:before="120" w:after="240"/>
        <w:jc w:val="both"/>
        <w:rPr>
          <w:b/>
          <w:sz w:val="22"/>
        </w:rPr>
      </w:pPr>
      <w:r w:rsidRPr="003A411C">
        <w:rPr>
          <w:sz w:val="22"/>
        </w:rPr>
        <w:t>Convenția primarilor este cea mai mare inițiativă mondială a orașelor pentru acțiuni locale privind clima și energia.</w:t>
      </w:r>
    </w:p>
    <w:p w:rsidR="00447DF5" w:rsidRPr="003A411C" w:rsidRDefault="00B4651B" w:rsidP="003A411C">
      <w:pPr>
        <w:shd w:val="clear" w:color="auto" w:fill="FFFFFF"/>
        <w:spacing w:before="120" w:after="390"/>
        <w:jc w:val="both"/>
        <w:rPr>
          <w:sz w:val="22"/>
        </w:rPr>
      </w:pPr>
      <w:r w:rsidRPr="003A411C">
        <w:rPr>
          <w:sz w:val="22"/>
        </w:rPr>
        <w:t>Convenția primarilor a fost lansată în 2008 în Europa, având drept ambiție să reunească administrațiile locale care se angajează în mod voluntar să atingă și chiar să depășească obiectivele UE în materie de climă și energie.</w:t>
      </w:r>
    </w:p>
    <w:p w:rsidR="00447DF5" w:rsidRPr="003A411C" w:rsidRDefault="00B4651B" w:rsidP="003A411C">
      <w:pPr>
        <w:shd w:val="clear" w:color="auto" w:fill="FFFFFF"/>
        <w:spacing w:before="120" w:after="390"/>
        <w:jc w:val="both"/>
        <w:rPr>
          <w:sz w:val="22"/>
        </w:rPr>
      </w:pPr>
      <w:r w:rsidRPr="003A411C">
        <w:rPr>
          <w:sz w:val="22"/>
        </w:rPr>
        <w:t xml:space="preserve">Prin creșterea constantă a numărului semnatarilor, precum și prin rezultatele impresionante obținute până în prezent, Convenția devine un instrument </w:t>
      </w:r>
      <w:r w:rsidR="0020719D" w:rsidRPr="003A411C">
        <w:rPr>
          <w:sz w:val="22"/>
        </w:rPr>
        <w:t>inovator pentru îndeplinirea obiectivelor în domeniul climei și al energiei.</w:t>
      </w:r>
    </w:p>
    <w:p w:rsidR="00E354BC" w:rsidRPr="003A411C" w:rsidRDefault="00E354BC" w:rsidP="003A411C">
      <w:pPr>
        <w:shd w:val="clear" w:color="auto" w:fill="FFFFFF"/>
        <w:spacing w:before="120" w:after="390" w:line="276" w:lineRule="auto"/>
        <w:jc w:val="both"/>
        <w:rPr>
          <w:sz w:val="22"/>
        </w:rPr>
      </w:pPr>
      <w:r w:rsidRPr="003A411C">
        <w:rPr>
          <w:sz w:val="22"/>
        </w:rPr>
        <w:t xml:space="preserve">Pentru a traduce angajamentul lor politic în măsuri și proiecte concrete incusiv </w:t>
      </w:r>
      <w:r w:rsidR="007552F7">
        <w:rPr>
          <w:sz w:val="22"/>
          <w:u w:val="single"/>
        </w:rPr>
        <w:t>municipiul</w:t>
      </w:r>
      <w:r w:rsidRPr="003A411C">
        <w:rPr>
          <w:sz w:val="22"/>
          <w:u w:val="single"/>
        </w:rPr>
        <w:t xml:space="preserve"> </w:t>
      </w:r>
      <w:r w:rsidR="00E701AF">
        <w:rPr>
          <w:sz w:val="22"/>
          <w:u w:val="single"/>
        </w:rPr>
        <w:t>Bălți</w:t>
      </w:r>
      <w:r w:rsidRPr="003A411C">
        <w:rPr>
          <w:sz w:val="22"/>
        </w:rPr>
        <w:t>, membrii Convenției se angajează să elaboreze un inventar de referință al emisiilor și să transmită, un plan de acțiune privind energia durabilă, care să descrie acțiunile cheie pe care aceștia planifică să le implementeze.</w:t>
      </w:r>
    </w:p>
    <w:p w:rsidR="00E354BC" w:rsidRPr="003A411C" w:rsidRDefault="00E354BC" w:rsidP="002C42A2">
      <w:pPr>
        <w:shd w:val="clear" w:color="auto" w:fill="FFFFFF"/>
        <w:spacing w:after="390" w:line="276" w:lineRule="auto"/>
        <w:jc w:val="both"/>
        <w:rPr>
          <w:sz w:val="22"/>
        </w:rPr>
      </w:pPr>
      <w:r w:rsidRPr="003A411C">
        <w:rPr>
          <w:sz w:val="22"/>
        </w:rPr>
        <w:lastRenderedPageBreak/>
        <w:t>Convenția Primarilor se dorește a fi un model de responsabilitate, coeziune, solidaritate, cooperare instituțională și dialog internațional, reprezentanții cetățenilor conlucrând pentru realizarea dezideratelor comune și protejarea mediului, în scopul neafectării existenței generațiilor următoare.</w:t>
      </w:r>
    </w:p>
    <w:p w:rsidR="00E354BC" w:rsidRPr="003A411C" w:rsidRDefault="00771EBF" w:rsidP="002C42A2">
      <w:pPr>
        <w:shd w:val="clear" w:color="auto" w:fill="FFFFFF"/>
        <w:spacing w:after="390" w:line="276" w:lineRule="auto"/>
        <w:jc w:val="both"/>
        <w:rPr>
          <w:sz w:val="22"/>
        </w:rPr>
      </w:pPr>
      <w:r w:rsidRPr="003A411C">
        <w:rPr>
          <w:sz w:val="22"/>
        </w:rPr>
        <w:t>Convenția Primarilor recunoaște rolul crucial al regiunilor și orașelor în îndeplinirea obiectivelor privind atenuarea schimbărilor climatice în măsura în care acestea sunt actori principali în materie de energie, având în vedere responsabilitățile lor în ceea ce privește numeroase activități legate de planificare și amenajarea teritoriului, taxe, investiții, achiziții publice, producție și consum.</w:t>
      </w:r>
    </w:p>
    <w:p w:rsidR="00771EBF" w:rsidRPr="007552F7" w:rsidRDefault="00771EBF" w:rsidP="002C42A2">
      <w:pPr>
        <w:shd w:val="clear" w:color="auto" w:fill="FFFFFF"/>
        <w:spacing w:after="390" w:line="276" w:lineRule="auto"/>
        <w:jc w:val="both"/>
        <w:rPr>
          <w:sz w:val="22"/>
          <w:lang w:val="ro-MD"/>
        </w:rPr>
      </w:pPr>
      <w:r w:rsidRPr="007552F7">
        <w:rPr>
          <w:sz w:val="22"/>
          <w:lang w:val="ro-MD"/>
        </w:rPr>
        <w:t>Autoritățile locale sunt atât consumatori, cât și furnizori de servicii publice locale, dar și organisme de reglementare locală, de consultant pentru cetățeni, constituind elementul motor dintr-o comunitate.</w:t>
      </w:r>
    </w:p>
    <w:p w:rsidR="00B4651B" w:rsidRPr="003A411C" w:rsidRDefault="00771EBF" w:rsidP="002C42A2">
      <w:pPr>
        <w:shd w:val="clear" w:color="auto" w:fill="FFFFFF"/>
        <w:spacing w:after="390" w:line="276" w:lineRule="auto"/>
        <w:jc w:val="both"/>
        <w:rPr>
          <w:sz w:val="22"/>
        </w:rPr>
      </w:pPr>
      <w:r w:rsidRPr="003A411C">
        <w:rPr>
          <w:sz w:val="22"/>
        </w:rPr>
        <w:t>Autoritățile locale și regionale joacă un rol conducător în ceea ce privește promovarea schimbării comportamentelor individuale – condiție indispensabilă pentru realizarea obiectivelor de eficiență energetică, dar și în ceea ce privește lansarea și sprijinirea activităților și proiectelor inițiate la nivel local și regional, național și internațional care să urmărească îndeplinirea obiectivelor în materie de îmbunătățire a eficienței energetice, de protecție a mediului și de combatare a schimbărilor climatice.</w:t>
      </w:r>
    </w:p>
    <w:p w:rsidR="00B4651B" w:rsidRPr="003A411C" w:rsidRDefault="00771EBF" w:rsidP="002C42A2">
      <w:pPr>
        <w:shd w:val="clear" w:color="auto" w:fill="FFFFFF"/>
        <w:spacing w:after="390" w:line="276" w:lineRule="auto"/>
        <w:jc w:val="both"/>
        <w:rPr>
          <w:sz w:val="22"/>
        </w:rPr>
      </w:pPr>
      <w:r w:rsidRPr="003A411C">
        <w:rPr>
          <w:sz w:val="22"/>
        </w:rPr>
        <w:t>Administ</w:t>
      </w:r>
      <w:r w:rsidR="00BF2FBE">
        <w:rPr>
          <w:sz w:val="22"/>
        </w:rPr>
        <w:t>rațiile locale la fel cum este ș</w:t>
      </w:r>
      <w:r w:rsidRPr="003A411C">
        <w:rPr>
          <w:sz w:val="22"/>
        </w:rPr>
        <w:t xml:space="preserve">i </w:t>
      </w:r>
      <w:r w:rsidR="007552F7">
        <w:rPr>
          <w:sz w:val="22"/>
          <w:u w:val="single"/>
        </w:rPr>
        <w:t xml:space="preserve">municipiul </w:t>
      </w:r>
      <w:r w:rsidR="00E701AF">
        <w:rPr>
          <w:sz w:val="22"/>
          <w:u w:val="single"/>
        </w:rPr>
        <w:t>Bălți</w:t>
      </w:r>
      <w:r w:rsidRPr="003A411C">
        <w:rPr>
          <w:sz w:val="22"/>
        </w:rPr>
        <w:t>, ca nivel de guvernanță cel mai apropiat de cetățeni, sunt cel mai bine plasate pentru a aborda chestiunile legate de climă, într-un mod cuprinzător, structurile de guvernanță locală a localităților deținând un rol crucial în atenuarea efectelor schimbărilor climatice.</w:t>
      </w:r>
    </w:p>
    <w:p w:rsidR="005A6A53" w:rsidRPr="005A6A53" w:rsidRDefault="005A6A53" w:rsidP="005A6A53">
      <w:pPr>
        <w:shd w:val="clear" w:color="auto" w:fill="FFFFFF"/>
        <w:spacing w:after="120" w:line="276" w:lineRule="auto"/>
        <w:jc w:val="both"/>
        <w:rPr>
          <w:sz w:val="22"/>
        </w:rPr>
      </w:pPr>
      <w:r w:rsidRPr="005A6A53">
        <w:rPr>
          <w:sz w:val="22"/>
        </w:rPr>
        <w:t>Municipalitățile semnatare ale Convenției Primarilor se angajează să:</w:t>
      </w:r>
    </w:p>
    <w:p w:rsidR="005A6A53" w:rsidRPr="005A6A53" w:rsidRDefault="005A6A53" w:rsidP="005A6A53">
      <w:pPr>
        <w:shd w:val="clear" w:color="auto" w:fill="FFFFFF"/>
        <w:spacing w:after="120" w:line="276" w:lineRule="auto"/>
        <w:jc w:val="both"/>
        <w:rPr>
          <w:sz w:val="22"/>
        </w:rPr>
      </w:pPr>
      <w:r w:rsidRPr="005A6A53">
        <w:rPr>
          <w:sz w:val="22"/>
        </w:rPr>
        <w:t>•Depășirea țintelor stabilite de UE pentru 2030, reducerea cu cel puțin 55 % a emisiilor de gaze cu efect de seră în teritoriile administrate;</w:t>
      </w:r>
    </w:p>
    <w:p w:rsidR="005A6A53" w:rsidRPr="005A6A53" w:rsidRDefault="005A6A53" w:rsidP="005A6A53">
      <w:pPr>
        <w:shd w:val="clear" w:color="auto" w:fill="FFFFFF"/>
        <w:spacing w:after="120" w:line="276" w:lineRule="auto"/>
        <w:jc w:val="both"/>
        <w:rPr>
          <w:sz w:val="22"/>
        </w:rPr>
      </w:pPr>
      <w:r w:rsidRPr="005A6A53">
        <w:rPr>
          <w:sz w:val="22"/>
        </w:rPr>
        <w:t>• Dezvoltarea unui inventar de referință al emisiilor ca bază pentru Planul de acțiune pentru energie durabilă și climă;</w:t>
      </w:r>
    </w:p>
    <w:p w:rsidR="005A6A53" w:rsidRPr="005A6A53" w:rsidRDefault="005A6A53" w:rsidP="005A6A53">
      <w:pPr>
        <w:shd w:val="clear" w:color="auto" w:fill="FFFFFF"/>
        <w:spacing w:after="120" w:line="276" w:lineRule="auto"/>
        <w:jc w:val="both"/>
        <w:rPr>
          <w:sz w:val="22"/>
        </w:rPr>
      </w:pPr>
      <w:r w:rsidRPr="005A6A53">
        <w:rPr>
          <w:sz w:val="22"/>
        </w:rPr>
        <w:t>•Prezentarea Planului de Acțiune pentru Energie Durabilă și Climat;</w:t>
      </w:r>
    </w:p>
    <w:p w:rsidR="005A6A53" w:rsidRPr="005A6A53" w:rsidRDefault="005A6A53" w:rsidP="005A6A53">
      <w:pPr>
        <w:shd w:val="clear" w:color="auto" w:fill="FFFFFF"/>
        <w:spacing w:after="120" w:line="276" w:lineRule="auto"/>
        <w:jc w:val="both"/>
        <w:rPr>
          <w:sz w:val="22"/>
        </w:rPr>
      </w:pPr>
      <w:r w:rsidRPr="005A6A53">
        <w:rPr>
          <w:sz w:val="22"/>
        </w:rPr>
        <w:t>•Adaptarea structurilor administrative pentru implementarea EMCDAP;</w:t>
      </w:r>
    </w:p>
    <w:p w:rsidR="005A6A53" w:rsidRPr="005A6A53" w:rsidRDefault="005A6A53" w:rsidP="005A6A53">
      <w:pPr>
        <w:shd w:val="clear" w:color="auto" w:fill="FFFFFF"/>
        <w:spacing w:after="120" w:line="276" w:lineRule="auto"/>
        <w:jc w:val="both"/>
        <w:rPr>
          <w:sz w:val="22"/>
        </w:rPr>
      </w:pPr>
      <w:r w:rsidRPr="005A6A53">
        <w:rPr>
          <w:sz w:val="22"/>
        </w:rPr>
        <w:t>• Mobilizarea societății civile pentru a participa la dezvoltarea EMCDAP;</w:t>
      </w:r>
    </w:p>
    <w:p w:rsidR="005A6A53" w:rsidRPr="005A6A53" w:rsidRDefault="005A6A53" w:rsidP="005A6A53">
      <w:pPr>
        <w:shd w:val="clear" w:color="auto" w:fill="FFFFFF"/>
        <w:spacing w:after="120" w:line="276" w:lineRule="auto"/>
        <w:jc w:val="both"/>
        <w:rPr>
          <w:sz w:val="22"/>
        </w:rPr>
      </w:pPr>
      <w:r w:rsidRPr="005A6A53">
        <w:rPr>
          <w:sz w:val="22"/>
        </w:rPr>
        <w:t>•Organizați Zilele Energiei și împărtășiți experiența acumulată.</w:t>
      </w:r>
    </w:p>
    <w:p w:rsidR="00771EBF" w:rsidRPr="003A411C" w:rsidRDefault="005A6A53" w:rsidP="005A6A53">
      <w:pPr>
        <w:shd w:val="clear" w:color="auto" w:fill="FFFFFF"/>
        <w:spacing w:after="120" w:line="276" w:lineRule="auto"/>
        <w:jc w:val="both"/>
        <w:rPr>
          <w:sz w:val="22"/>
        </w:rPr>
      </w:pPr>
      <w:r w:rsidRPr="005A6A53">
        <w:rPr>
          <w:sz w:val="22"/>
        </w:rPr>
        <w:t>Pentru 2030, Uniunea Europeană și-a stabilit o serie de obiective pentru lupta împotriva schimbărilor climatice, și anume trecerea către un sistem energetic cu emisii scăzute de carbon (o reducere cu 55 % a emisiilor de gaze cu efect de seră) și creșterea rezistenței la schimbările climatice.</w:t>
      </w:r>
      <w:r w:rsidR="00771EBF" w:rsidRPr="003A411C">
        <w:rPr>
          <w:sz w:val="22"/>
        </w:rPr>
        <w:t>.</w:t>
      </w:r>
    </w:p>
    <w:p w:rsidR="005A6A53" w:rsidRPr="005A6A53" w:rsidRDefault="005A6A53" w:rsidP="005A6A53">
      <w:pPr>
        <w:shd w:val="clear" w:color="auto" w:fill="FFFFFF"/>
        <w:spacing w:before="120" w:after="120" w:line="276" w:lineRule="auto"/>
        <w:jc w:val="both"/>
        <w:rPr>
          <w:sz w:val="22"/>
        </w:rPr>
      </w:pPr>
      <w:r w:rsidRPr="005A6A53">
        <w:rPr>
          <w:sz w:val="22"/>
        </w:rPr>
        <w:t>Cei 3 piloni ai angajamentelor semnatarilor</w:t>
      </w:r>
    </w:p>
    <w:p w:rsidR="005A6A53" w:rsidRPr="005A6A53" w:rsidRDefault="005A6A53" w:rsidP="005A6A53">
      <w:pPr>
        <w:shd w:val="clear" w:color="auto" w:fill="FFFFFF"/>
        <w:spacing w:before="120" w:after="120" w:line="276" w:lineRule="auto"/>
        <w:jc w:val="both"/>
        <w:rPr>
          <w:sz w:val="22"/>
        </w:rPr>
      </w:pPr>
      <w:r w:rsidRPr="005A6A53">
        <w:rPr>
          <w:sz w:val="22"/>
        </w:rPr>
        <w:t>• Reducerea emisiilor de GES cu 55% până în 2030</w:t>
      </w:r>
    </w:p>
    <w:p w:rsidR="005A6A53" w:rsidRPr="005A6A53" w:rsidRDefault="005A6A53" w:rsidP="005A6A53">
      <w:pPr>
        <w:shd w:val="clear" w:color="auto" w:fill="FFFFFF"/>
        <w:spacing w:before="120" w:after="120" w:line="276" w:lineRule="auto"/>
        <w:jc w:val="both"/>
        <w:rPr>
          <w:sz w:val="22"/>
        </w:rPr>
      </w:pPr>
      <w:r w:rsidRPr="005A6A53">
        <w:rPr>
          <w:sz w:val="22"/>
        </w:rPr>
        <w:lastRenderedPageBreak/>
        <w:t>• Întărirea rezilienței</w:t>
      </w:r>
    </w:p>
    <w:p w:rsidR="005A6A53" w:rsidRPr="005A6A53" w:rsidRDefault="005A6A53" w:rsidP="005A6A53">
      <w:pPr>
        <w:shd w:val="clear" w:color="auto" w:fill="FFFFFF"/>
        <w:spacing w:before="120" w:after="120" w:line="276" w:lineRule="auto"/>
        <w:jc w:val="both"/>
        <w:rPr>
          <w:sz w:val="22"/>
        </w:rPr>
      </w:pPr>
      <w:r w:rsidRPr="005A6A53">
        <w:rPr>
          <w:sz w:val="22"/>
        </w:rPr>
        <w:t>• Atenuarea sărăciei energetice</w:t>
      </w:r>
    </w:p>
    <w:p w:rsidR="005A6A53" w:rsidRPr="005A6A53" w:rsidRDefault="005A6A53" w:rsidP="005A6A53">
      <w:pPr>
        <w:shd w:val="clear" w:color="auto" w:fill="FFFFFF"/>
        <w:spacing w:before="120" w:after="120" w:line="276" w:lineRule="auto"/>
        <w:jc w:val="both"/>
        <w:rPr>
          <w:sz w:val="22"/>
        </w:rPr>
      </w:pPr>
      <w:r w:rsidRPr="005A6A53">
        <w:rPr>
          <w:sz w:val="22"/>
        </w:rPr>
        <w:t>„Noi [primarii din toată Europa] ne angajăm să facem partea noastră prin întreprinderea următoarelor acțiuni:</w:t>
      </w:r>
    </w:p>
    <w:p w:rsidR="005A6A53" w:rsidRPr="007552F7" w:rsidRDefault="005A6A53" w:rsidP="005A6A53">
      <w:pPr>
        <w:shd w:val="clear" w:color="auto" w:fill="FFFFFF"/>
        <w:spacing w:before="120" w:after="120" w:line="276" w:lineRule="auto"/>
        <w:jc w:val="both"/>
        <w:rPr>
          <w:sz w:val="22"/>
          <w:lang w:val="ro-MD"/>
        </w:rPr>
      </w:pPr>
      <w:r w:rsidRPr="007552F7">
        <w:rPr>
          <w:sz w:val="22"/>
          <w:lang w:val="ro-MD"/>
        </w:rPr>
        <w:t xml:space="preserve">1. </w:t>
      </w:r>
      <w:r w:rsidRPr="007552F7">
        <w:rPr>
          <w:b/>
          <w:sz w:val="22"/>
          <w:lang w:val="ro-MD"/>
        </w:rPr>
        <w:t>Ne Angajăm</w:t>
      </w:r>
      <w:r w:rsidRPr="007552F7">
        <w:rPr>
          <w:sz w:val="22"/>
          <w:lang w:val="ro-MD"/>
        </w:rPr>
        <w:t xml:space="preserve"> să stabilească obiective pe termen mediu și lung, în concordanță cu obiectivele UE și cel puțin la fel de ambițioase ca și obiectivele noastre naționale. Scopul nostru va fi atingerea neutralității climatice până în 2050. Având în vedere actuala urgență climatică, vom face din acțiunea climatică prioritatea noastră și o vom comunica cetățenilor noștri.</w:t>
      </w:r>
    </w:p>
    <w:p w:rsidR="005A6A53" w:rsidRPr="005A6A53" w:rsidRDefault="005A6A53" w:rsidP="005A6A53">
      <w:pPr>
        <w:shd w:val="clear" w:color="auto" w:fill="FFFFFF"/>
        <w:spacing w:before="120" w:after="120" w:line="276" w:lineRule="auto"/>
        <w:jc w:val="both"/>
        <w:rPr>
          <w:sz w:val="22"/>
        </w:rPr>
      </w:pPr>
      <w:r>
        <w:rPr>
          <w:sz w:val="22"/>
        </w:rPr>
        <w:t>2. IMPLICĂM</w:t>
      </w:r>
      <w:r w:rsidRPr="005A6A53">
        <w:rPr>
          <w:sz w:val="22"/>
        </w:rPr>
        <w:t xml:space="preserve"> cetățenii noștri, întreprinderile și guvernele de la toate nivelurile în implementarea acestei viziuni și în transformarea sistemelor noastre sociale și economice. Ne propunem să dezvoltăm un pact climatic local cu toți jucătorii care ne vor ajuta să atingem aceste obiective.</w:t>
      </w:r>
    </w:p>
    <w:p w:rsidR="005A6A53" w:rsidRPr="005A6A53" w:rsidRDefault="005A6A53" w:rsidP="005A6A53">
      <w:pPr>
        <w:shd w:val="clear" w:color="auto" w:fill="FFFFFF"/>
        <w:spacing w:before="120" w:after="120" w:line="276" w:lineRule="auto"/>
        <w:jc w:val="both"/>
        <w:rPr>
          <w:sz w:val="22"/>
        </w:rPr>
      </w:pPr>
      <w:r>
        <w:rPr>
          <w:sz w:val="22"/>
        </w:rPr>
        <w:t>3. ACȚIONĂM</w:t>
      </w:r>
      <w:r w:rsidRPr="005A6A53">
        <w:rPr>
          <w:sz w:val="22"/>
        </w:rPr>
        <w:t>, acum și împreună, pentru a intra pe drumul cel bun și a accelera tranziția necesară. Vom dezvolta, implementa si raportam, in termenele stabilite, un plan de actiune pentru a ne atinge obiectivele. Planurile noastre vor include prevederi privind modul de atenuare și adaptare la schimbările climatice, rămânând în același timp incluzive.</w:t>
      </w:r>
    </w:p>
    <w:p w:rsidR="005A6A53" w:rsidRDefault="005A6A53" w:rsidP="005A6A53">
      <w:pPr>
        <w:shd w:val="clear" w:color="auto" w:fill="FFFFFF"/>
        <w:spacing w:before="120" w:after="120" w:line="276" w:lineRule="auto"/>
        <w:jc w:val="both"/>
        <w:rPr>
          <w:sz w:val="22"/>
        </w:rPr>
      </w:pPr>
      <w:r w:rsidRPr="005A6A53">
        <w:rPr>
          <w:sz w:val="22"/>
        </w:rPr>
        <w:t xml:space="preserve">4. </w:t>
      </w:r>
      <w:r>
        <w:rPr>
          <w:sz w:val="22"/>
        </w:rPr>
        <w:t>Ne Conectăm</w:t>
      </w:r>
      <w:r w:rsidRPr="005A6A53">
        <w:rPr>
          <w:sz w:val="22"/>
        </w:rPr>
        <w:t xml:space="preserve"> cu colegii primari și lideri locali, din Europa și nu numai, pentru a vă inspira unii de la alții. Îi vom încuraja să ni se alăture în mișcarea Pactului Global al Primarilor, oriunde s-ar afla în lume, dacă ar îmbrățișa obiectivele și viziunea descrise aici.”</w:t>
      </w:r>
    </w:p>
    <w:p w:rsidR="005A6A53" w:rsidRDefault="005A6A53" w:rsidP="00771EBF">
      <w:pPr>
        <w:shd w:val="clear" w:color="auto" w:fill="FFFFFF"/>
        <w:spacing w:after="240" w:line="276" w:lineRule="auto"/>
        <w:ind w:left="567"/>
        <w:jc w:val="both"/>
        <w:rPr>
          <w:sz w:val="22"/>
        </w:rPr>
      </w:pPr>
    </w:p>
    <w:p w:rsidR="00BF33C5" w:rsidRPr="00327B1D" w:rsidRDefault="00BF33C5" w:rsidP="00A85F1C">
      <w:pPr>
        <w:pStyle w:val="Subtitlu"/>
        <w:tabs>
          <w:tab w:val="left" w:pos="851"/>
        </w:tabs>
        <w:spacing w:after="240"/>
        <w:ind w:left="851" w:hanging="425"/>
        <w:outlineLvl w:val="1"/>
        <w:rPr>
          <w:rStyle w:val="subtitlu20"/>
          <w:b/>
          <w:i w:val="0"/>
          <w:color w:val="auto"/>
          <w:sz w:val="28"/>
          <w:szCs w:val="28"/>
        </w:rPr>
      </w:pPr>
      <w:bookmarkStart w:id="3" w:name="_Toc170130065"/>
      <w:r w:rsidRPr="00327B1D">
        <w:rPr>
          <w:rStyle w:val="subtitlu20"/>
          <w:b/>
          <w:i w:val="0"/>
          <w:color w:val="auto"/>
          <w:sz w:val="28"/>
          <w:szCs w:val="28"/>
        </w:rPr>
        <w:t>Ce reprezintă Planul de Acțiuni pentru Energia Durabilă și Climă (PAEDC)</w:t>
      </w:r>
      <w:bookmarkEnd w:id="3"/>
    </w:p>
    <w:p w:rsidR="00D328BD" w:rsidRPr="003A411C" w:rsidRDefault="00DD1A47" w:rsidP="00BF33C5">
      <w:pPr>
        <w:shd w:val="clear" w:color="auto" w:fill="FFFFFF"/>
        <w:spacing w:after="240" w:line="276" w:lineRule="auto"/>
        <w:jc w:val="both"/>
        <w:rPr>
          <w:sz w:val="22"/>
        </w:rPr>
      </w:pPr>
      <w:r w:rsidRPr="003A411C">
        <w:rPr>
          <w:sz w:val="22"/>
        </w:rPr>
        <w:t>Planul de Acțiune privind Energia Durabilă</w:t>
      </w:r>
      <w:r w:rsidR="00D328BD" w:rsidRPr="003A411C">
        <w:rPr>
          <w:sz w:val="22"/>
        </w:rPr>
        <w:t xml:space="preserve"> și Climă</w:t>
      </w:r>
      <w:r w:rsidRPr="003A411C">
        <w:rPr>
          <w:sz w:val="22"/>
        </w:rPr>
        <w:t xml:space="preserve"> al </w:t>
      </w:r>
      <w:r w:rsidR="001263F3">
        <w:rPr>
          <w:sz w:val="22"/>
          <w:u w:val="single"/>
        </w:rPr>
        <w:t>municipiului</w:t>
      </w:r>
      <w:r w:rsidR="00124EE3" w:rsidRPr="003A411C">
        <w:rPr>
          <w:sz w:val="22"/>
          <w:u w:val="single"/>
        </w:rPr>
        <w:t xml:space="preserve"> </w:t>
      </w:r>
      <w:r w:rsidR="00E701AF">
        <w:rPr>
          <w:sz w:val="22"/>
          <w:u w:val="single"/>
        </w:rPr>
        <w:t>Bălți</w:t>
      </w:r>
      <w:r w:rsidRPr="003A411C">
        <w:rPr>
          <w:sz w:val="22"/>
        </w:rPr>
        <w:t xml:space="preserve"> este un document cheie care arată modul în care </w:t>
      </w:r>
      <w:r w:rsidR="007552F7">
        <w:rPr>
          <w:sz w:val="22"/>
          <w:u w:val="single"/>
        </w:rPr>
        <w:t>municipiul</w:t>
      </w:r>
      <w:r w:rsidR="00D328BD" w:rsidRPr="003A411C">
        <w:rPr>
          <w:sz w:val="22"/>
          <w:u w:val="single"/>
        </w:rPr>
        <w:t xml:space="preserve"> </w:t>
      </w:r>
      <w:r w:rsidR="00E701AF">
        <w:rPr>
          <w:sz w:val="22"/>
          <w:u w:val="single"/>
        </w:rPr>
        <w:t>Bălți</w:t>
      </w:r>
      <w:r w:rsidR="00D328BD" w:rsidRPr="003A411C">
        <w:rPr>
          <w:sz w:val="22"/>
        </w:rPr>
        <w:t xml:space="preserve"> </w:t>
      </w:r>
      <w:r w:rsidRPr="003A411C">
        <w:rPr>
          <w:sz w:val="22"/>
        </w:rPr>
        <w:t>își va respecta angajamentul în calitate de semnatar al Convenției Primarilor până în anul 20</w:t>
      </w:r>
      <w:r w:rsidR="00D328BD" w:rsidRPr="003A411C">
        <w:rPr>
          <w:sz w:val="22"/>
        </w:rPr>
        <w:t>30</w:t>
      </w:r>
      <w:r w:rsidRPr="003A411C">
        <w:rPr>
          <w:sz w:val="22"/>
        </w:rPr>
        <w:t>.</w:t>
      </w:r>
    </w:p>
    <w:p w:rsidR="00D328BD" w:rsidRPr="003A411C" w:rsidRDefault="00DD1A47" w:rsidP="00BF33C5">
      <w:pPr>
        <w:shd w:val="clear" w:color="auto" w:fill="FFFFFF"/>
        <w:spacing w:after="240" w:line="276" w:lineRule="auto"/>
        <w:jc w:val="both"/>
        <w:rPr>
          <w:sz w:val="22"/>
        </w:rPr>
      </w:pPr>
      <w:r w:rsidRPr="003A411C">
        <w:rPr>
          <w:sz w:val="22"/>
        </w:rPr>
        <w:t>Planul de Acțiune pentru Energia Durabilă</w:t>
      </w:r>
      <w:r w:rsidR="00D328BD" w:rsidRPr="003A411C">
        <w:rPr>
          <w:sz w:val="22"/>
        </w:rPr>
        <w:t xml:space="preserve"> și Climă</w:t>
      </w:r>
      <w:r w:rsidRPr="003A411C">
        <w:rPr>
          <w:sz w:val="22"/>
        </w:rPr>
        <w:t xml:space="preserve"> (PAED</w:t>
      </w:r>
      <w:r w:rsidR="00D328BD" w:rsidRPr="003A411C">
        <w:rPr>
          <w:sz w:val="22"/>
        </w:rPr>
        <w:t>C</w:t>
      </w:r>
      <w:r w:rsidRPr="003A411C">
        <w:rPr>
          <w:sz w:val="22"/>
        </w:rPr>
        <w:t xml:space="preserve">) pentru </w:t>
      </w:r>
      <w:r w:rsidR="000B2E88">
        <w:rPr>
          <w:sz w:val="22"/>
          <w:u w:val="single"/>
        </w:rPr>
        <w:t>municipiul</w:t>
      </w:r>
      <w:r w:rsidR="00D328BD" w:rsidRPr="003A411C">
        <w:rPr>
          <w:sz w:val="22"/>
          <w:u w:val="single"/>
        </w:rPr>
        <w:t xml:space="preserve"> </w:t>
      </w:r>
      <w:r w:rsidR="00E701AF">
        <w:rPr>
          <w:sz w:val="22"/>
          <w:u w:val="single"/>
        </w:rPr>
        <w:t>Bălți</w:t>
      </w:r>
      <w:r w:rsidR="00D328BD" w:rsidRPr="003A411C">
        <w:rPr>
          <w:sz w:val="22"/>
        </w:rPr>
        <w:t xml:space="preserve"> </w:t>
      </w:r>
      <w:r w:rsidRPr="003A411C">
        <w:rPr>
          <w:sz w:val="22"/>
        </w:rPr>
        <w:t>este un document de comunicare orientat către toate părțile interesate în vederea înțelegerii provocărilor aduse de schimbările climatice și efectele tot mai drastice pe care acestea le aduc an de an. Prin implementarea PAED</w:t>
      </w:r>
      <w:r w:rsidR="00D328BD" w:rsidRPr="003A411C">
        <w:rPr>
          <w:sz w:val="22"/>
        </w:rPr>
        <w:t>C</w:t>
      </w:r>
      <w:r w:rsidRPr="003A411C">
        <w:rPr>
          <w:sz w:val="22"/>
        </w:rPr>
        <w:t>, se urmărește conștientizarea populației și a tuturor factorilor care sunt interesați d</w:t>
      </w:r>
      <w:r w:rsidR="00D328BD" w:rsidRPr="003A411C">
        <w:rPr>
          <w:sz w:val="22"/>
        </w:rPr>
        <w:t>e o dezvoltare locală durabilă</w:t>
      </w:r>
      <w:r w:rsidRPr="003A411C">
        <w:rPr>
          <w:sz w:val="22"/>
        </w:rPr>
        <w:t>, prin creșterea economică, protecția mediului și creșterea calității vieții cetățenilor.</w:t>
      </w:r>
    </w:p>
    <w:p w:rsidR="00D328BD" w:rsidRPr="003A411C" w:rsidRDefault="00DD1A47" w:rsidP="00BF33C5">
      <w:pPr>
        <w:shd w:val="clear" w:color="auto" w:fill="FFFFFF"/>
        <w:spacing w:after="240" w:line="276" w:lineRule="auto"/>
        <w:jc w:val="both"/>
        <w:rPr>
          <w:sz w:val="22"/>
        </w:rPr>
      </w:pPr>
      <w:r w:rsidRPr="003A411C">
        <w:rPr>
          <w:sz w:val="22"/>
        </w:rPr>
        <w:t>Planul de Acțiune pentru Energie Durabilă</w:t>
      </w:r>
      <w:r w:rsidR="00D328BD" w:rsidRPr="003A411C">
        <w:rPr>
          <w:sz w:val="22"/>
        </w:rPr>
        <w:t xml:space="preserve"> și Climă</w:t>
      </w:r>
      <w:r w:rsidRPr="003A411C">
        <w:rPr>
          <w:sz w:val="22"/>
        </w:rPr>
        <w:t xml:space="preserve"> al </w:t>
      </w:r>
      <w:r w:rsidR="007552F7">
        <w:rPr>
          <w:sz w:val="22"/>
          <w:u w:val="single"/>
        </w:rPr>
        <w:t>municipiului</w:t>
      </w:r>
      <w:r w:rsidR="00D328BD" w:rsidRPr="003A411C">
        <w:rPr>
          <w:sz w:val="22"/>
          <w:u w:val="single"/>
        </w:rPr>
        <w:t xml:space="preserve"> </w:t>
      </w:r>
      <w:r w:rsidR="00E701AF">
        <w:rPr>
          <w:sz w:val="22"/>
          <w:u w:val="single"/>
        </w:rPr>
        <w:t>Bălți</w:t>
      </w:r>
      <w:r w:rsidRPr="003A411C">
        <w:rPr>
          <w:sz w:val="22"/>
        </w:rPr>
        <w:t xml:space="preserve"> este realizat în concordanță cu politicile energetice și cele cu privire la mediu – schimbări climatice ale Uniunii Europene, dar ținând cont, în același timp, de documentele strategice și programatice în vigoare în unitățile administ</w:t>
      </w:r>
      <w:r w:rsidR="00D328BD" w:rsidRPr="003A411C">
        <w:rPr>
          <w:sz w:val="22"/>
        </w:rPr>
        <w:t>rative - teritoriale partenere.</w:t>
      </w:r>
    </w:p>
    <w:p w:rsidR="00D328BD" w:rsidRPr="003A411C" w:rsidRDefault="00DD1A47" w:rsidP="00BF33C5">
      <w:pPr>
        <w:shd w:val="clear" w:color="auto" w:fill="FFFFFF"/>
        <w:spacing w:after="240" w:line="276" w:lineRule="auto"/>
        <w:jc w:val="both"/>
        <w:rPr>
          <w:sz w:val="22"/>
        </w:rPr>
      </w:pPr>
      <w:r w:rsidRPr="001D1751">
        <w:rPr>
          <w:sz w:val="22"/>
          <w:lang w:val="ro-MD"/>
        </w:rPr>
        <w:t>Importanța elaborării, implementării și monitorizării unui PAED</w:t>
      </w:r>
      <w:r w:rsidR="006614DD">
        <w:rPr>
          <w:sz w:val="22"/>
          <w:lang w:val="ro-MD"/>
        </w:rPr>
        <w:t>C</w:t>
      </w:r>
      <w:r w:rsidRPr="001D1751">
        <w:rPr>
          <w:sz w:val="22"/>
          <w:lang w:val="ro-MD"/>
        </w:rPr>
        <w:t xml:space="preserve"> constă în economiile de energie obținute și în reducerea emisiilor de gaze cu efect de seră. Eficiența energetică reprezintă modul cel mai rapid și mai avantajos de a reduce consumul energetic și emisiile de gaze cu efect de seră, responsabile de schimbările climatice. În baza economiilor de energie realizate, resursele financiare pot fi reinvestite în alte sectoare,</w:t>
      </w:r>
      <w:r w:rsidRPr="003A411C">
        <w:rPr>
          <w:sz w:val="22"/>
        </w:rPr>
        <w:t xml:space="preserve"> </w:t>
      </w:r>
      <w:r w:rsidRPr="003A411C">
        <w:rPr>
          <w:sz w:val="22"/>
        </w:rPr>
        <w:lastRenderedPageBreak/>
        <w:t>reducându-se astfel tensiunea asupra bugetelor publice, și, mai mult decât atât, crescând e</w:t>
      </w:r>
      <w:r w:rsidR="00D328BD" w:rsidRPr="003A411C">
        <w:rPr>
          <w:sz w:val="22"/>
        </w:rPr>
        <w:t>ficiența utilizării resurselor.</w:t>
      </w:r>
    </w:p>
    <w:p w:rsidR="005F71F5" w:rsidRPr="00A85F1C" w:rsidRDefault="00DD1A47" w:rsidP="00BF33C5">
      <w:pPr>
        <w:shd w:val="clear" w:color="auto" w:fill="FFFFFF"/>
        <w:spacing w:after="240" w:line="276" w:lineRule="auto"/>
        <w:jc w:val="both"/>
        <w:rPr>
          <w:sz w:val="22"/>
        </w:rPr>
      </w:pPr>
      <w:r w:rsidRPr="003A411C">
        <w:rPr>
          <w:sz w:val="22"/>
        </w:rPr>
        <w:t>Elaborarea PAED</w:t>
      </w:r>
      <w:r w:rsidR="004617F6" w:rsidRPr="003A411C">
        <w:rPr>
          <w:sz w:val="22"/>
        </w:rPr>
        <w:t>C</w:t>
      </w:r>
      <w:r w:rsidRPr="003A411C">
        <w:rPr>
          <w:sz w:val="22"/>
        </w:rPr>
        <w:t xml:space="preserve"> nu este posibilă fără întocmirea, în prealabil, a IRE - Inventar de Referință al Emisiilor , deoarece acesta cuantifică volumul de </w:t>
      </w:r>
      <w:r w:rsidRPr="00A85F1C">
        <w:rPr>
          <w:sz w:val="22"/>
        </w:rPr>
        <w:t xml:space="preserve">gaze cu efect de seră emise din cauza consumului de energie pe teritoriul </w:t>
      </w:r>
      <w:r w:rsidR="001D1751">
        <w:rPr>
          <w:sz w:val="22"/>
          <w:u w:val="single"/>
        </w:rPr>
        <w:t>municipiului</w:t>
      </w:r>
      <w:r w:rsidR="005F71F5" w:rsidRPr="00A85F1C">
        <w:rPr>
          <w:sz w:val="22"/>
          <w:u w:val="single"/>
        </w:rPr>
        <w:t xml:space="preserve"> </w:t>
      </w:r>
      <w:r w:rsidR="00E701AF">
        <w:rPr>
          <w:sz w:val="22"/>
          <w:u w:val="single"/>
        </w:rPr>
        <w:t>Bălți</w:t>
      </w:r>
      <w:r w:rsidR="005F71F5" w:rsidRPr="00A85F1C">
        <w:rPr>
          <w:sz w:val="22"/>
        </w:rPr>
        <w:t xml:space="preserve"> </w:t>
      </w:r>
      <w:r w:rsidRPr="00A85F1C">
        <w:rPr>
          <w:sz w:val="22"/>
        </w:rPr>
        <w:t>din anul de referință ales, 20</w:t>
      </w:r>
      <w:r w:rsidR="008242A0" w:rsidRPr="00A85F1C">
        <w:rPr>
          <w:sz w:val="22"/>
        </w:rPr>
        <w:t>19</w:t>
      </w:r>
      <w:r w:rsidR="005F71F5" w:rsidRPr="00A85F1C">
        <w:rPr>
          <w:sz w:val="22"/>
        </w:rPr>
        <w:t>.</w:t>
      </w:r>
    </w:p>
    <w:p w:rsidR="00DD1A47" w:rsidRPr="003A411C" w:rsidRDefault="00DD1A47" w:rsidP="00BF33C5">
      <w:pPr>
        <w:shd w:val="clear" w:color="auto" w:fill="FFFFFF"/>
        <w:spacing w:after="240" w:line="276" w:lineRule="auto"/>
        <w:jc w:val="both"/>
        <w:rPr>
          <w:sz w:val="22"/>
        </w:rPr>
      </w:pPr>
      <w:r w:rsidRPr="003A411C">
        <w:rPr>
          <w:sz w:val="22"/>
        </w:rPr>
        <w:t>Abordarea problemelor de eficientizare energetică și utilizarea resurselor regenerabile, concentrarea eforturilor în găsirea de soluții viabile pe direcții de acțiune comune, convergența asupra unor opinii privind îmbunătățirea calității vieții cet</w:t>
      </w:r>
      <w:r w:rsidR="005F71F5" w:rsidRPr="003A411C">
        <w:rPr>
          <w:sz w:val="22"/>
        </w:rPr>
        <w:t>ățenilor, ca o “viziune comună ș</w:t>
      </w:r>
      <w:r w:rsidRPr="003A411C">
        <w:rPr>
          <w:sz w:val="22"/>
        </w:rPr>
        <w:t>i clar</w:t>
      </w:r>
      <w:r w:rsidR="005F71F5" w:rsidRPr="003A411C">
        <w:rPr>
          <w:sz w:val="22"/>
        </w:rPr>
        <w:t>ă</w:t>
      </w:r>
      <w:r w:rsidRPr="003A411C">
        <w:rPr>
          <w:sz w:val="22"/>
        </w:rPr>
        <w:t>” a tuturor părților interesate, vor fi realizate prin stabilirea unui plan de acțiune care cuprinde priorități, ținte și acțiuni concrete în vederea atingerii obiectivelor strategice locale și cele asumate prin angajamentul lansat prin semnarea Convenției Primarilor.</w:t>
      </w:r>
    </w:p>
    <w:p w:rsidR="005F71F5" w:rsidRPr="003A411C" w:rsidRDefault="005F71F5" w:rsidP="00E0574D">
      <w:pPr>
        <w:autoSpaceDE w:val="0"/>
        <w:autoSpaceDN w:val="0"/>
        <w:adjustRightInd w:val="0"/>
        <w:spacing w:line="360" w:lineRule="auto"/>
        <w:ind w:left="567"/>
        <w:rPr>
          <w:b/>
          <w:bCs/>
          <w:sz w:val="22"/>
        </w:rPr>
      </w:pPr>
      <w:r w:rsidRPr="003A411C">
        <w:rPr>
          <w:b/>
          <w:bCs/>
          <w:sz w:val="22"/>
        </w:rPr>
        <w:t>1.2.1. Scop și obiective PAEDC</w:t>
      </w:r>
    </w:p>
    <w:p w:rsidR="00DD1A47" w:rsidRPr="003A411C" w:rsidRDefault="005F71F5" w:rsidP="005F71F5">
      <w:pPr>
        <w:shd w:val="clear" w:color="auto" w:fill="FFFFFF"/>
        <w:spacing w:after="240" w:line="276" w:lineRule="auto"/>
        <w:jc w:val="both"/>
        <w:rPr>
          <w:sz w:val="22"/>
        </w:rPr>
      </w:pPr>
      <w:r w:rsidRPr="003A411C">
        <w:rPr>
          <w:sz w:val="22"/>
        </w:rPr>
        <w:t>Administrarea rezonabilă a nevoilor energetice curente, fără a afecta posibilitățile generațiilor viitoare de a-și satisface propriile nevoi, reprezintă unul dintre principiile fundamentale ale dezvoltării durabile. Planificarea integrată a resurselor energetice este un instrument eficient și, totodată, o condiție preliminară importantă pentru dezvoltarea durabilă.</w:t>
      </w:r>
    </w:p>
    <w:p w:rsidR="00323CB9" w:rsidRPr="003A411C" w:rsidRDefault="00323CB9" w:rsidP="005F71F5">
      <w:pPr>
        <w:shd w:val="clear" w:color="auto" w:fill="FFFFFF"/>
        <w:spacing w:after="240" w:line="276" w:lineRule="auto"/>
        <w:jc w:val="both"/>
        <w:rPr>
          <w:sz w:val="22"/>
        </w:rPr>
      </w:pPr>
      <w:r w:rsidRPr="003A411C">
        <w:rPr>
          <w:sz w:val="22"/>
        </w:rPr>
        <w:t>Planul de acțiune urmărește pe tot parcursul său cele trei priorități stabilite prin Strategia Europa 2030: creștere inteligentă, creștere durabilă, creștere favorabilă incluziunii, precum și obiectivele propuse în cadrul celor cinci domenii de interes: ocupare, inovare, schimbări climatice, educație și reducerea sărăciei.</w:t>
      </w:r>
    </w:p>
    <w:p w:rsidR="00323CB9" w:rsidRPr="003A411C" w:rsidRDefault="00323CB9" w:rsidP="005F71F5">
      <w:pPr>
        <w:shd w:val="clear" w:color="auto" w:fill="FFFFFF"/>
        <w:spacing w:after="240" w:line="276" w:lineRule="auto"/>
        <w:jc w:val="both"/>
        <w:rPr>
          <w:sz w:val="22"/>
        </w:rPr>
      </w:pPr>
      <w:r w:rsidRPr="003A411C">
        <w:rPr>
          <w:sz w:val="22"/>
        </w:rPr>
        <w:t xml:space="preserve">Având în vedere toate acestea, administrația locală a </w:t>
      </w:r>
      <w:r w:rsidR="000B2E88">
        <w:rPr>
          <w:sz w:val="22"/>
          <w:u w:val="single"/>
        </w:rPr>
        <w:t>P</w:t>
      </w:r>
      <w:r w:rsidR="00124EE3" w:rsidRPr="003A411C">
        <w:rPr>
          <w:sz w:val="22"/>
          <w:u w:val="single"/>
        </w:rPr>
        <w:t xml:space="preserve">rimăriei </w:t>
      </w:r>
      <w:r w:rsidR="00E701AF">
        <w:rPr>
          <w:sz w:val="22"/>
          <w:u w:val="single"/>
        </w:rPr>
        <w:t>Bălți</w:t>
      </w:r>
      <w:r w:rsidRPr="003A411C">
        <w:rPr>
          <w:sz w:val="22"/>
        </w:rPr>
        <w:t xml:space="preserve"> a luat decizia elaborării Planului de Acțiune pentru Energie Durabilă și Climă, plan ce va sta la baza prioritizării acțiunilor și proiectelor pentru alocarea resurselor financiare în atingerea obiectivelor stabilite.</w:t>
      </w:r>
    </w:p>
    <w:p w:rsidR="00BF33C5" w:rsidRPr="003A411C" w:rsidRDefault="00323CB9" w:rsidP="00BF33C5">
      <w:pPr>
        <w:shd w:val="clear" w:color="auto" w:fill="FFFFFF"/>
        <w:spacing w:after="240" w:line="276" w:lineRule="auto"/>
        <w:jc w:val="both"/>
        <w:rPr>
          <w:sz w:val="22"/>
        </w:rPr>
      </w:pPr>
      <w:r w:rsidRPr="003A411C">
        <w:rPr>
          <w:sz w:val="22"/>
        </w:rPr>
        <w:t>Planul de Acțiune pentru Energie Durabilă</w:t>
      </w:r>
      <w:r w:rsidR="00245234" w:rsidRPr="003A411C">
        <w:rPr>
          <w:sz w:val="22"/>
        </w:rPr>
        <w:t xml:space="preserve"> și Climă</w:t>
      </w:r>
      <w:r w:rsidRPr="003A411C">
        <w:rPr>
          <w:sz w:val="22"/>
        </w:rPr>
        <w:t xml:space="preserve"> răspunde nevoii de a avea la dispoziție un document de planificare care stabilește viziunea, obiectivul global și obiectivele specifice de atins la finalul perioadei de programare, propunând domeniile strategice de intervenție și axele prioritare de acțiune necesare pentru atingerea obiectivelor, avand in vedere si sursele de finantare nerambursabile din programe nationale sau Europene.</w:t>
      </w:r>
    </w:p>
    <w:p w:rsidR="00323CB9" w:rsidRPr="003A411C" w:rsidRDefault="0043351F" w:rsidP="00BF33C5">
      <w:pPr>
        <w:shd w:val="clear" w:color="auto" w:fill="FFFFFF"/>
        <w:spacing w:after="240" w:line="276" w:lineRule="auto"/>
        <w:jc w:val="both"/>
        <w:rPr>
          <w:sz w:val="22"/>
        </w:rPr>
      </w:pPr>
      <w:r w:rsidRPr="003A411C">
        <w:rPr>
          <w:sz w:val="22"/>
        </w:rPr>
        <w:t>Scopul PAED</w:t>
      </w:r>
      <w:r w:rsidR="00245234" w:rsidRPr="003A411C">
        <w:rPr>
          <w:sz w:val="22"/>
        </w:rPr>
        <w:t>C</w:t>
      </w:r>
      <w:r w:rsidRPr="003A411C">
        <w:rPr>
          <w:sz w:val="22"/>
        </w:rPr>
        <w:t xml:space="preserve"> al </w:t>
      </w:r>
      <w:r w:rsidR="000B2E88">
        <w:rPr>
          <w:sz w:val="22"/>
          <w:u w:val="single"/>
        </w:rPr>
        <w:t>municipiului</w:t>
      </w:r>
      <w:r w:rsidR="00124EE3" w:rsidRPr="003A411C">
        <w:rPr>
          <w:sz w:val="22"/>
          <w:u w:val="single"/>
        </w:rPr>
        <w:t xml:space="preserve"> </w:t>
      </w:r>
      <w:r w:rsidR="00E701AF">
        <w:rPr>
          <w:sz w:val="22"/>
          <w:u w:val="single"/>
        </w:rPr>
        <w:t>Bălți</w:t>
      </w:r>
      <w:r w:rsidRPr="003A411C">
        <w:rPr>
          <w:sz w:val="22"/>
        </w:rPr>
        <w:t xml:space="preserve"> constă în asigurarea implementării pe termen scurt și mediu a politicilor locale formulate si prin Strategia Integrata de Dezvoltare Urbana a municipiului „Strategia de Dezvoltare Locală”, cu detalierea obiectivelor și direcțiilor de acțiune generale ale acesteia pe obiective și direcții de acțiune specifice, în sectorul energiei și protecției mediului.</w:t>
      </w:r>
    </w:p>
    <w:p w:rsidR="0043351F" w:rsidRPr="003A411C" w:rsidRDefault="0043351F" w:rsidP="0043351F">
      <w:pPr>
        <w:shd w:val="clear" w:color="auto" w:fill="FFFFFF"/>
        <w:spacing w:line="276" w:lineRule="auto"/>
        <w:jc w:val="both"/>
        <w:rPr>
          <w:sz w:val="22"/>
        </w:rPr>
      </w:pPr>
      <w:r w:rsidRPr="003A411C">
        <w:rPr>
          <w:sz w:val="22"/>
        </w:rPr>
        <w:t>Scopul PAED</w:t>
      </w:r>
      <w:r w:rsidR="00245234" w:rsidRPr="003A411C">
        <w:rPr>
          <w:sz w:val="22"/>
        </w:rPr>
        <w:t>C</w:t>
      </w:r>
      <w:r w:rsidRPr="003A411C">
        <w:rPr>
          <w:sz w:val="22"/>
        </w:rPr>
        <w:t xml:space="preserve"> este de a:</w:t>
      </w:r>
    </w:p>
    <w:p w:rsidR="0043351F" w:rsidRPr="003A411C" w:rsidRDefault="0043351F" w:rsidP="0043351F">
      <w:pPr>
        <w:shd w:val="clear" w:color="auto" w:fill="FFFFFF"/>
        <w:spacing w:line="276" w:lineRule="auto"/>
        <w:ind w:left="567"/>
        <w:jc w:val="both"/>
        <w:rPr>
          <w:sz w:val="22"/>
        </w:rPr>
      </w:pPr>
      <w:r w:rsidRPr="003A411C">
        <w:rPr>
          <w:sz w:val="22"/>
        </w:rPr>
        <w:sym w:font="Symbol" w:char="F0B7"/>
      </w:r>
      <w:r w:rsidRPr="003A411C">
        <w:rPr>
          <w:sz w:val="22"/>
        </w:rPr>
        <w:t xml:space="preserve"> pune în aplicare măsuri de eficiență energetică, proiecte privind energia regenerabilă și alte acțiuni în materie de energie, în diverse domenii de activitate ale autorităților locale;</w:t>
      </w:r>
    </w:p>
    <w:p w:rsidR="0043351F" w:rsidRPr="003A411C" w:rsidRDefault="0043351F" w:rsidP="0043351F">
      <w:pPr>
        <w:shd w:val="clear" w:color="auto" w:fill="FFFFFF"/>
        <w:spacing w:line="276" w:lineRule="auto"/>
        <w:ind w:left="567"/>
        <w:jc w:val="both"/>
        <w:rPr>
          <w:sz w:val="22"/>
        </w:rPr>
      </w:pPr>
      <w:r w:rsidRPr="003A411C">
        <w:rPr>
          <w:sz w:val="22"/>
        </w:rPr>
        <w:sym w:font="Symbol" w:char="F0B7"/>
      </w:r>
      <w:r w:rsidRPr="003A411C">
        <w:rPr>
          <w:sz w:val="22"/>
        </w:rPr>
        <w:t xml:space="preserve"> pune în aplicare programe și acțiuni destinate să economisească energia în clădiri;</w:t>
      </w:r>
    </w:p>
    <w:p w:rsidR="0043351F" w:rsidRPr="003A411C" w:rsidRDefault="0043351F" w:rsidP="0043351F">
      <w:pPr>
        <w:shd w:val="clear" w:color="auto" w:fill="FFFFFF"/>
        <w:spacing w:line="276" w:lineRule="auto"/>
        <w:ind w:left="567"/>
        <w:jc w:val="both"/>
        <w:rPr>
          <w:sz w:val="22"/>
        </w:rPr>
      </w:pPr>
      <w:r w:rsidRPr="003A411C">
        <w:rPr>
          <w:sz w:val="22"/>
        </w:rPr>
        <w:lastRenderedPageBreak/>
        <w:sym w:font="Symbol" w:char="F0B7"/>
      </w:r>
      <w:r w:rsidRPr="003A411C">
        <w:rPr>
          <w:sz w:val="22"/>
        </w:rPr>
        <w:t xml:space="preserve"> pune în aplicare măsurile de reducere a consumurilor de energie și sfera serviciilor comunitare de utilități publice;</w:t>
      </w:r>
    </w:p>
    <w:p w:rsidR="0043351F" w:rsidRPr="003A411C" w:rsidRDefault="0043351F" w:rsidP="0043351F">
      <w:pPr>
        <w:shd w:val="clear" w:color="auto" w:fill="FFFFFF"/>
        <w:spacing w:after="240" w:line="276" w:lineRule="auto"/>
        <w:ind w:left="567"/>
        <w:jc w:val="both"/>
        <w:rPr>
          <w:sz w:val="22"/>
        </w:rPr>
      </w:pPr>
      <w:r w:rsidRPr="003A411C">
        <w:rPr>
          <w:sz w:val="22"/>
        </w:rPr>
        <w:sym w:font="Symbol" w:char="F0B7"/>
      </w:r>
      <w:r w:rsidRPr="003A411C">
        <w:rPr>
          <w:sz w:val="22"/>
        </w:rPr>
        <w:t xml:space="preserve"> oferă un plan energetic local coerent, susținut financiar și politic de comunitatea locală.</w:t>
      </w:r>
    </w:p>
    <w:p w:rsidR="0043351F" w:rsidRPr="003A411C" w:rsidRDefault="00031E83" w:rsidP="00BF33C5">
      <w:pPr>
        <w:shd w:val="clear" w:color="auto" w:fill="FFFFFF"/>
        <w:spacing w:after="240" w:line="276" w:lineRule="auto"/>
        <w:jc w:val="both"/>
        <w:rPr>
          <w:sz w:val="22"/>
        </w:rPr>
      </w:pPr>
      <w:r w:rsidRPr="003A411C">
        <w:rPr>
          <w:sz w:val="22"/>
        </w:rPr>
        <w:t>De asemenea, prezentul plan are ca scop informarea și motivarea cetățenilor, a companiilor și a altor părți interesate la nivel local, cu privire la acțiunile din cadrul PAEDC, dar și cu privire la modul de utilizare eficientă a energiei.</w:t>
      </w:r>
    </w:p>
    <w:p w:rsidR="00E0574D" w:rsidRPr="009F5270" w:rsidRDefault="00E0574D" w:rsidP="00E0574D">
      <w:pPr>
        <w:autoSpaceDE w:val="0"/>
        <w:autoSpaceDN w:val="0"/>
        <w:adjustRightInd w:val="0"/>
        <w:spacing w:line="360" w:lineRule="auto"/>
        <w:ind w:left="567"/>
        <w:rPr>
          <w:b/>
          <w:bCs/>
        </w:rPr>
      </w:pPr>
      <w:r w:rsidRPr="009F5270">
        <w:rPr>
          <w:b/>
          <w:bCs/>
        </w:rPr>
        <w:t xml:space="preserve">1.2.2. </w:t>
      </w:r>
      <w:r w:rsidR="00ED2AA2" w:rsidRPr="009F5270">
        <w:rPr>
          <w:b/>
          <w:bCs/>
        </w:rPr>
        <w:t>Metodologie aplicată</w:t>
      </w:r>
    </w:p>
    <w:p w:rsidR="0043351F" w:rsidRPr="003A411C" w:rsidRDefault="00F96EB9" w:rsidP="00BF33C5">
      <w:pPr>
        <w:shd w:val="clear" w:color="auto" w:fill="FFFFFF"/>
        <w:spacing w:after="240" w:line="276" w:lineRule="auto"/>
        <w:jc w:val="both"/>
        <w:rPr>
          <w:sz w:val="22"/>
        </w:rPr>
      </w:pPr>
      <w:r w:rsidRPr="003A411C">
        <w:rPr>
          <w:sz w:val="22"/>
        </w:rPr>
        <w:t xml:space="preserve">Metodologia folosită la întocmirea PAEDC al </w:t>
      </w:r>
      <w:r w:rsidR="001D1751">
        <w:rPr>
          <w:sz w:val="22"/>
          <w:u w:val="single"/>
        </w:rPr>
        <w:t>municipiului</w:t>
      </w:r>
      <w:r w:rsidR="00124EE3" w:rsidRPr="003A411C">
        <w:rPr>
          <w:sz w:val="22"/>
          <w:u w:val="single"/>
        </w:rPr>
        <w:t xml:space="preserve"> </w:t>
      </w:r>
      <w:r w:rsidR="00E701AF">
        <w:rPr>
          <w:sz w:val="22"/>
          <w:u w:val="single"/>
        </w:rPr>
        <w:t>Bălți</w:t>
      </w:r>
      <w:r w:rsidRPr="003A411C">
        <w:rPr>
          <w:sz w:val="22"/>
        </w:rPr>
        <w:t xml:space="preserve"> este cea recomandată în ghidul realizat de Comisia Europeană prin intermediul Centrului Comun de Cercetare (JRC), Institutului pentru Energie (IE) și a Institutului pentru Mediu și Durabilitate (IES). Ghidul include recomandări detaliate pentru întregul proces de elaborare a strategiei locale de energie și mediu, de la angajamentul politic inițial până la punerea în aplicare.</w:t>
      </w:r>
    </w:p>
    <w:p w:rsidR="00F96EB9" w:rsidRPr="003A411C" w:rsidRDefault="00F96EB9" w:rsidP="00BF33C5">
      <w:pPr>
        <w:shd w:val="clear" w:color="auto" w:fill="FFFFFF"/>
        <w:spacing w:after="240" w:line="276" w:lineRule="auto"/>
        <w:jc w:val="both"/>
        <w:rPr>
          <w:sz w:val="22"/>
        </w:rPr>
      </w:pPr>
      <w:r w:rsidRPr="003A411C">
        <w:rPr>
          <w:sz w:val="22"/>
        </w:rPr>
        <w:t>Metodologia stabileşte nişte repere privind informaţiile ce trebuie colectate şi evaluate care sunt conexe unor activităţi care contribuie la emisiile gazelor cu efect de seră pe raza unei municipalităţi.</w:t>
      </w:r>
    </w:p>
    <w:p w:rsidR="00F96EB9" w:rsidRPr="001D1751" w:rsidRDefault="00F96EB9" w:rsidP="00BF33C5">
      <w:pPr>
        <w:shd w:val="clear" w:color="auto" w:fill="FFFFFF"/>
        <w:spacing w:after="240" w:line="276" w:lineRule="auto"/>
        <w:jc w:val="both"/>
        <w:rPr>
          <w:sz w:val="22"/>
          <w:lang w:val="ro-MD"/>
        </w:rPr>
      </w:pPr>
      <w:r w:rsidRPr="001D1751">
        <w:rPr>
          <w:sz w:val="22"/>
          <w:lang w:val="ro-MD"/>
        </w:rPr>
        <w:t xml:space="preserve">Rezultatele evaluării informaţiilor vor da direcţii utile în stabilirea unor măsuri în vederea atenuării şi combaterii schimbărilor climatice şi includerea acestora în Planul de Acțiune pentru Energie Durabilă și Climă al </w:t>
      </w:r>
      <w:r w:rsidR="001D1751">
        <w:rPr>
          <w:sz w:val="22"/>
          <w:u w:val="single"/>
          <w:lang w:val="ro-MD"/>
        </w:rPr>
        <w:t>municipiului</w:t>
      </w:r>
      <w:r w:rsidR="00124EE3" w:rsidRPr="001D1751">
        <w:rPr>
          <w:sz w:val="22"/>
          <w:u w:val="single"/>
          <w:lang w:val="ro-MD"/>
        </w:rPr>
        <w:t xml:space="preserve"> </w:t>
      </w:r>
      <w:r w:rsidR="00E701AF">
        <w:rPr>
          <w:sz w:val="22"/>
          <w:u w:val="single"/>
          <w:lang w:val="ro-MD"/>
        </w:rPr>
        <w:t>Bălți</w:t>
      </w:r>
      <w:r w:rsidRPr="001D1751">
        <w:rPr>
          <w:sz w:val="22"/>
          <w:lang w:val="ro-MD"/>
        </w:rPr>
        <w:t>.</w:t>
      </w:r>
    </w:p>
    <w:p w:rsidR="00E946F6" w:rsidRPr="003A411C" w:rsidRDefault="00E946F6" w:rsidP="00E946F6">
      <w:pPr>
        <w:shd w:val="clear" w:color="auto" w:fill="FFFFFF"/>
        <w:spacing w:line="276" w:lineRule="auto"/>
        <w:jc w:val="both"/>
        <w:rPr>
          <w:sz w:val="22"/>
        </w:rPr>
      </w:pPr>
      <w:r w:rsidRPr="003A411C">
        <w:rPr>
          <w:sz w:val="22"/>
        </w:rPr>
        <w:t xml:space="preserve">Metoda aplicată se va concentra pe sectoarele de activitate care pot fi influenţate direct sau indirect de către </w:t>
      </w:r>
      <w:r w:rsidR="001D1751">
        <w:rPr>
          <w:sz w:val="22"/>
          <w:u w:val="single"/>
        </w:rPr>
        <w:t>municipiul</w:t>
      </w:r>
      <w:r w:rsidRPr="003A411C">
        <w:rPr>
          <w:sz w:val="22"/>
          <w:u w:val="single"/>
        </w:rPr>
        <w:t xml:space="preserve"> </w:t>
      </w:r>
      <w:r w:rsidR="00E701AF">
        <w:rPr>
          <w:sz w:val="22"/>
          <w:u w:val="single"/>
        </w:rPr>
        <w:t>Bălți</w:t>
      </w:r>
      <w:r w:rsidRPr="003A411C">
        <w:rPr>
          <w:sz w:val="22"/>
        </w:rPr>
        <w:t xml:space="preserve"> şi anume:</w:t>
      </w:r>
    </w:p>
    <w:p w:rsidR="00E946F6" w:rsidRPr="003A411C" w:rsidRDefault="00E946F6" w:rsidP="00E946F6">
      <w:pPr>
        <w:shd w:val="clear" w:color="auto" w:fill="FFFFFF"/>
        <w:ind w:left="567"/>
        <w:jc w:val="both"/>
        <w:rPr>
          <w:sz w:val="22"/>
        </w:rPr>
      </w:pPr>
      <w:r w:rsidRPr="003A411C">
        <w:rPr>
          <w:sz w:val="22"/>
        </w:rPr>
        <w:sym w:font="Symbol" w:char="F0B7"/>
      </w:r>
      <w:r w:rsidRPr="003A411C">
        <w:rPr>
          <w:sz w:val="22"/>
        </w:rPr>
        <w:t xml:space="preserve"> Sectorul Transport;</w:t>
      </w:r>
    </w:p>
    <w:p w:rsidR="00E946F6" w:rsidRPr="003A411C" w:rsidRDefault="00E946F6" w:rsidP="00E946F6">
      <w:pPr>
        <w:shd w:val="clear" w:color="auto" w:fill="FFFFFF"/>
        <w:ind w:left="567"/>
        <w:jc w:val="both"/>
        <w:rPr>
          <w:sz w:val="22"/>
        </w:rPr>
      </w:pPr>
      <w:r w:rsidRPr="003A411C">
        <w:rPr>
          <w:sz w:val="22"/>
        </w:rPr>
        <w:sym w:font="Symbol" w:char="F0B7"/>
      </w:r>
      <w:r w:rsidRPr="003A411C">
        <w:rPr>
          <w:sz w:val="22"/>
        </w:rPr>
        <w:t xml:space="preserve"> Sectorul Energie;</w:t>
      </w:r>
    </w:p>
    <w:p w:rsidR="00E946F6" w:rsidRPr="003A411C" w:rsidRDefault="00E946F6" w:rsidP="00E946F6">
      <w:pPr>
        <w:shd w:val="clear" w:color="auto" w:fill="FFFFFF"/>
        <w:ind w:left="567"/>
        <w:jc w:val="both"/>
        <w:rPr>
          <w:sz w:val="22"/>
        </w:rPr>
      </w:pPr>
      <w:r w:rsidRPr="003A411C">
        <w:rPr>
          <w:sz w:val="22"/>
        </w:rPr>
        <w:sym w:font="Symbol" w:char="F0B7"/>
      </w:r>
      <w:r w:rsidRPr="003A411C">
        <w:rPr>
          <w:sz w:val="22"/>
        </w:rPr>
        <w:t xml:space="preserve"> Sectorul Rezidenţial;</w:t>
      </w:r>
    </w:p>
    <w:p w:rsidR="00E946F6" w:rsidRPr="003A411C" w:rsidRDefault="00E946F6" w:rsidP="00E946F6">
      <w:pPr>
        <w:shd w:val="clear" w:color="auto" w:fill="FFFFFF"/>
        <w:ind w:left="567"/>
        <w:jc w:val="both"/>
        <w:rPr>
          <w:sz w:val="22"/>
        </w:rPr>
      </w:pPr>
      <w:r w:rsidRPr="003A411C">
        <w:rPr>
          <w:sz w:val="22"/>
        </w:rPr>
        <w:sym w:font="Symbol" w:char="F0B7"/>
      </w:r>
      <w:r w:rsidRPr="003A411C">
        <w:rPr>
          <w:sz w:val="22"/>
        </w:rPr>
        <w:t xml:space="preserve"> Sectorul Instituţional;</w:t>
      </w:r>
    </w:p>
    <w:p w:rsidR="00E946F6" w:rsidRPr="003A411C" w:rsidRDefault="00E946F6" w:rsidP="00E946F6">
      <w:pPr>
        <w:shd w:val="clear" w:color="auto" w:fill="FFFFFF"/>
        <w:ind w:left="567"/>
        <w:jc w:val="both"/>
        <w:rPr>
          <w:sz w:val="22"/>
        </w:rPr>
      </w:pPr>
      <w:r w:rsidRPr="003A411C">
        <w:rPr>
          <w:sz w:val="22"/>
        </w:rPr>
        <w:sym w:font="Symbol" w:char="F0B7"/>
      </w:r>
      <w:r w:rsidRPr="003A411C">
        <w:rPr>
          <w:sz w:val="22"/>
        </w:rPr>
        <w:t xml:space="preserve"> Sectorul Deşeuri;</w:t>
      </w:r>
    </w:p>
    <w:p w:rsidR="00E946F6" w:rsidRPr="003A411C" w:rsidRDefault="00E946F6" w:rsidP="00E946F6">
      <w:pPr>
        <w:shd w:val="clear" w:color="auto" w:fill="FFFFFF"/>
        <w:ind w:left="567"/>
        <w:jc w:val="both"/>
        <w:rPr>
          <w:sz w:val="22"/>
        </w:rPr>
      </w:pPr>
      <w:r w:rsidRPr="003A411C">
        <w:rPr>
          <w:sz w:val="22"/>
        </w:rPr>
        <w:sym w:font="Symbol" w:char="F0B7"/>
      </w:r>
      <w:r w:rsidRPr="003A411C">
        <w:rPr>
          <w:sz w:val="22"/>
        </w:rPr>
        <w:t xml:space="preserve"> Sectorul Spaţii verzi;</w:t>
      </w:r>
    </w:p>
    <w:p w:rsidR="00E946F6" w:rsidRPr="003A411C" w:rsidRDefault="00E946F6" w:rsidP="00E946F6">
      <w:pPr>
        <w:shd w:val="clear" w:color="auto" w:fill="FFFFFF"/>
        <w:ind w:left="567"/>
        <w:jc w:val="both"/>
        <w:rPr>
          <w:sz w:val="22"/>
        </w:rPr>
      </w:pPr>
      <w:r w:rsidRPr="003A411C">
        <w:rPr>
          <w:sz w:val="22"/>
        </w:rPr>
        <w:sym w:font="Symbol" w:char="F0B7"/>
      </w:r>
      <w:r w:rsidRPr="003A411C">
        <w:rPr>
          <w:sz w:val="22"/>
        </w:rPr>
        <w:t xml:space="preserve"> Sectorul Apă;</w:t>
      </w:r>
    </w:p>
    <w:p w:rsidR="00F96EB9" w:rsidRPr="003A411C" w:rsidRDefault="00E946F6" w:rsidP="00E946F6">
      <w:pPr>
        <w:shd w:val="clear" w:color="auto" w:fill="FFFFFF"/>
        <w:spacing w:after="240"/>
        <w:ind w:left="567"/>
        <w:jc w:val="both"/>
        <w:rPr>
          <w:sz w:val="22"/>
        </w:rPr>
      </w:pPr>
      <w:r w:rsidRPr="003A411C">
        <w:rPr>
          <w:sz w:val="22"/>
        </w:rPr>
        <w:sym w:font="Symbol" w:char="F0B7"/>
      </w:r>
      <w:r w:rsidRPr="003A411C">
        <w:rPr>
          <w:sz w:val="22"/>
        </w:rPr>
        <w:t xml:space="preserve"> Sectorul Industrial.</w:t>
      </w:r>
    </w:p>
    <w:p w:rsidR="00E946F6" w:rsidRPr="003A411C" w:rsidRDefault="00E946F6" w:rsidP="00E946F6">
      <w:pPr>
        <w:shd w:val="clear" w:color="auto" w:fill="FFFFFF"/>
        <w:spacing w:after="240"/>
        <w:jc w:val="both"/>
        <w:rPr>
          <w:sz w:val="22"/>
        </w:rPr>
      </w:pPr>
      <w:r w:rsidRPr="003A411C">
        <w:rPr>
          <w:sz w:val="22"/>
        </w:rPr>
        <w:t xml:space="preserve">Realizarea PAEDC al </w:t>
      </w:r>
      <w:r w:rsidR="001D1751">
        <w:rPr>
          <w:sz w:val="22"/>
          <w:u w:val="single"/>
        </w:rPr>
        <w:t>municipiului</w:t>
      </w:r>
      <w:r w:rsidR="00124EE3" w:rsidRPr="003A411C">
        <w:rPr>
          <w:sz w:val="22"/>
          <w:u w:val="single"/>
        </w:rPr>
        <w:t xml:space="preserve"> </w:t>
      </w:r>
      <w:r w:rsidR="00E701AF">
        <w:rPr>
          <w:sz w:val="22"/>
          <w:u w:val="single"/>
        </w:rPr>
        <w:t>Bălți</w:t>
      </w:r>
      <w:r w:rsidRPr="003A411C">
        <w:rPr>
          <w:sz w:val="22"/>
        </w:rPr>
        <w:t xml:space="preserve"> a fost realizată în 3 etape, așa cum se poate observa din figura de mai jos:</w:t>
      </w:r>
    </w:p>
    <w:p w:rsidR="00E946F6" w:rsidRDefault="006E631A" w:rsidP="00E946F6">
      <w:pPr>
        <w:shd w:val="clear" w:color="auto" w:fill="FFFFFF"/>
        <w:jc w:val="center"/>
      </w:pPr>
      <w:r w:rsidRPr="009E2882">
        <w:rPr>
          <w:noProof/>
          <w:lang w:val="ru-RU" w:eastAsia="ru-RU"/>
        </w:rPr>
        <w:lastRenderedPageBreak/>
        <w:drawing>
          <wp:inline distT="0" distB="0" distL="0" distR="0" wp14:anchorId="4AD57BA5" wp14:editId="7AF541F4">
            <wp:extent cx="4933950" cy="29241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933950" cy="2924175"/>
                    </a:xfrm>
                    <a:prstGeom prst="rect">
                      <a:avLst/>
                    </a:prstGeom>
                    <a:noFill/>
                    <a:ln>
                      <a:noFill/>
                    </a:ln>
                  </pic:spPr>
                </pic:pic>
              </a:graphicData>
            </a:graphic>
          </wp:inline>
        </w:drawing>
      </w:r>
      <w:r w:rsidR="00580BDD">
        <w:t xml:space="preserve"> </w:t>
      </w:r>
    </w:p>
    <w:p w:rsidR="00E946F6" w:rsidRPr="009F5270" w:rsidRDefault="003E293C" w:rsidP="003E293C">
      <w:pPr>
        <w:pStyle w:val="Caption"/>
        <w:jc w:val="center"/>
        <w:rPr>
          <w:i/>
          <w:iCs/>
        </w:rPr>
      </w:pPr>
      <w:bookmarkStart w:id="4" w:name="_Toc170130196"/>
      <w:r>
        <w:t xml:space="preserve">Fig. </w:t>
      </w:r>
      <w:r w:rsidR="00ED55E9">
        <w:fldChar w:fldCharType="begin"/>
      </w:r>
      <w:r w:rsidR="00766498">
        <w:instrText xml:space="preserve"> SEQ Fig. \* ARABIC </w:instrText>
      </w:r>
      <w:r w:rsidR="00ED55E9">
        <w:fldChar w:fldCharType="separate"/>
      </w:r>
      <w:r w:rsidR="00A10FFE">
        <w:rPr>
          <w:noProof/>
        </w:rPr>
        <w:t>1</w:t>
      </w:r>
      <w:r w:rsidR="00ED55E9">
        <w:rPr>
          <w:noProof/>
        </w:rPr>
        <w:fldChar w:fldCharType="end"/>
      </w:r>
      <w:r>
        <w:t xml:space="preserve"> </w:t>
      </w:r>
      <w:r w:rsidR="00E946F6" w:rsidRPr="009F5270">
        <w:rPr>
          <w:i/>
          <w:iCs/>
        </w:rPr>
        <w:t xml:space="preserve">Etape de elaboorareale PAEDC pentru </w:t>
      </w:r>
      <w:r w:rsidR="00A5054F">
        <w:rPr>
          <w:i/>
          <w:iCs/>
        </w:rPr>
        <w:t>municipiul</w:t>
      </w:r>
      <w:r w:rsidR="00E946F6" w:rsidRPr="009F5270">
        <w:rPr>
          <w:i/>
          <w:iCs/>
        </w:rPr>
        <w:t xml:space="preserve"> </w:t>
      </w:r>
      <w:r w:rsidR="00E701AF">
        <w:rPr>
          <w:i/>
          <w:iCs/>
        </w:rPr>
        <w:t>Bălți</w:t>
      </w:r>
      <w:bookmarkEnd w:id="4"/>
    </w:p>
    <w:p w:rsidR="00E946F6" w:rsidRPr="003A411C" w:rsidRDefault="00E946F6" w:rsidP="003E293C">
      <w:pPr>
        <w:shd w:val="clear" w:color="auto" w:fill="FFFFFF"/>
        <w:spacing w:before="240" w:after="240"/>
        <w:jc w:val="both"/>
        <w:rPr>
          <w:sz w:val="22"/>
        </w:rPr>
      </w:pPr>
      <w:r w:rsidRPr="003A411C">
        <w:rPr>
          <w:sz w:val="22"/>
        </w:rPr>
        <w:t>În prima etapă de culegere a datelor aferente anului de referință ales</w:t>
      </w:r>
      <w:r w:rsidRPr="00A85F1C">
        <w:rPr>
          <w:sz w:val="22"/>
        </w:rPr>
        <w:t>, 20</w:t>
      </w:r>
      <w:r w:rsidR="00124EE3" w:rsidRPr="00A85F1C">
        <w:rPr>
          <w:sz w:val="22"/>
        </w:rPr>
        <w:t>19</w:t>
      </w:r>
      <w:r w:rsidRPr="00A85F1C">
        <w:rPr>
          <w:sz w:val="22"/>
        </w:rPr>
        <w:t>, a</w:t>
      </w:r>
      <w:r w:rsidRPr="003A411C">
        <w:rPr>
          <w:sz w:val="22"/>
        </w:rPr>
        <w:t xml:space="preserve"> fost evaluată situația locală prin culegerea datelor relevante și prin înțelegerea gradului în care condițiile organizatorice existente permit un management eficient și efectiv al procesului de sustenabilitate locală. Au fost identificate, de asemenea, surse de poluanți și proporțiile în care acestea contribuie (din totalul GES - gaze cu efect de seră) la încălzirea globală, în sectoare relevante de activitate.</w:t>
      </w:r>
    </w:p>
    <w:p w:rsidR="00E946F6" w:rsidRPr="003A411C" w:rsidRDefault="00E946F6" w:rsidP="00E946F6">
      <w:pPr>
        <w:shd w:val="clear" w:color="auto" w:fill="FFFFFF"/>
        <w:spacing w:after="240"/>
        <w:jc w:val="both"/>
        <w:rPr>
          <w:sz w:val="22"/>
        </w:rPr>
      </w:pPr>
      <w:r w:rsidRPr="003A411C">
        <w:rPr>
          <w:sz w:val="22"/>
        </w:rPr>
        <w:t xml:space="preserve">În cadrul primei etape a fost obligatorie inventarierea emisiilor de CO2 pentru un an calendaristic </w:t>
      </w:r>
      <w:r w:rsidRPr="00A85F1C">
        <w:rPr>
          <w:sz w:val="22"/>
        </w:rPr>
        <w:t>(20</w:t>
      </w:r>
      <w:r w:rsidR="00124EE3" w:rsidRPr="00A85F1C">
        <w:rPr>
          <w:sz w:val="22"/>
        </w:rPr>
        <w:t>19</w:t>
      </w:r>
      <w:r w:rsidRPr="00A85F1C">
        <w:rPr>
          <w:sz w:val="22"/>
        </w:rPr>
        <w:t xml:space="preserve"> </w:t>
      </w:r>
      <w:r w:rsidRPr="003A411C">
        <w:rPr>
          <w:sz w:val="22"/>
        </w:rPr>
        <w:t>în situația de față) pentru a stabili punctul de plecare în vederea alocării atât a obiectivelor, țintelor, măsurilor relevante pe termen scurt, mediu și lung, cât și pentru evaluarea modului de atingere al obiectivelor stabilite, evaluare care se va realiza în faza de monitorizare.</w:t>
      </w:r>
    </w:p>
    <w:p w:rsidR="00E946F6" w:rsidRPr="003A411C" w:rsidRDefault="00E946F6" w:rsidP="00E946F6">
      <w:pPr>
        <w:shd w:val="clear" w:color="auto" w:fill="FFFFFF"/>
        <w:spacing w:after="240"/>
        <w:jc w:val="both"/>
        <w:rPr>
          <w:sz w:val="22"/>
        </w:rPr>
      </w:pPr>
      <w:r w:rsidRPr="00543232">
        <w:rPr>
          <w:sz w:val="22"/>
          <w:lang w:val="ro-MD"/>
        </w:rPr>
        <w:t>În a doua etapă, au fost stabilite împreună cu părțile locale interesate, obiectivele, țintele și măsurile pe termen mediu pentru perioada 2020 - 2030 pe fiecare sector în parte. Pentru stabilirea obiectivelor, țintelor și măsurilor privind schimbarile climatice, s-au avut în vedere următoarele aspecte</w:t>
      </w:r>
      <w:r w:rsidRPr="003A411C">
        <w:rPr>
          <w:sz w:val="22"/>
        </w:rPr>
        <w:t>:</w:t>
      </w:r>
    </w:p>
    <w:p w:rsidR="00E946F6" w:rsidRPr="003A411C" w:rsidRDefault="00E946F6" w:rsidP="00E946F6">
      <w:pPr>
        <w:shd w:val="clear" w:color="auto" w:fill="FFFFFF"/>
        <w:spacing w:after="240"/>
        <w:ind w:left="567"/>
        <w:jc w:val="both"/>
        <w:rPr>
          <w:sz w:val="22"/>
        </w:rPr>
      </w:pPr>
      <w:r w:rsidRPr="003A411C">
        <w:rPr>
          <w:sz w:val="22"/>
        </w:rPr>
        <w:t>1. Formularea de obiective prioritare majore ce pot fi realizate;</w:t>
      </w:r>
    </w:p>
    <w:p w:rsidR="00E946F6" w:rsidRPr="003A411C" w:rsidRDefault="00E946F6" w:rsidP="00E946F6">
      <w:pPr>
        <w:shd w:val="clear" w:color="auto" w:fill="FFFFFF"/>
        <w:spacing w:after="240"/>
        <w:ind w:left="567"/>
        <w:jc w:val="both"/>
        <w:rPr>
          <w:sz w:val="22"/>
        </w:rPr>
      </w:pPr>
      <w:r w:rsidRPr="003A411C">
        <w:rPr>
          <w:sz w:val="22"/>
        </w:rPr>
        <w:t>2. Definirea direcțiilor de acțiune pentru scăderea emisiilor din diferite zone/ sectoare de activitate;</w:t>
      </w:r>
    </w:p>
    <w:p w:rsidR="00E946F6" w:rsidRPr="003A411C" w:rsidRDefault="00E946F6" w:rsidP="00E946F6">
      <w:pPr>
        <w:shd w:val="clear" w:color="auto" w:fill="FFFFFF"/>
        <w:spacing w:after="240"/>
        <w:ind w:left="567"/>
        <w:jc w:val="both"/>
        <w:rPr>
          <w:sz w:val="22"/>
        </w:rPr>
      </w:pPr>
      <w:r w:rsidRPr="003A411C">
        <w:rPr>
          <w:sz w:val="22"/>
        </w:rPr>
        <w:t>3. Intensificarea acordurilor și parteneriatelor cu sectorul economic și social în vederea intensificării implementării măsurilor cuprinse în PAEDC;</w:t>
      </w:r>
    </w:p>
    <w:p w:rsidR="00E946F6" w:rsidRPr="003A411C" w:rsidRDefault="00E946F6" w:rsidP="00E946F6">
      <w:pPr>
        <w:shd w:val="clear" w:color="auto" w:fill="FFFFFF"/>
        <w:spacing w:after="240"/>
        <w:ind w:left="567"/>
        <w:jc w:val="both"/>
        <w:rPr>
          <w:sz w:val="22"/>
        </w:rPr>
      </w:pPr>
      <w:r w:rsidRPr="003A411C">
        <w:rPr>
          <w:sz w:val="22"/>
        </w:rPr>
        <w:t xml:space="preserve">4. Impulsionarea rolului sectorului privat în gestionarea calității aerului în </w:t>
      </w:r>
      <w:r w:rsidR="00BF2FBE">
        <w:rPr>
          <w:sz w:val="22"/>
          <w:u w:val="single"/>
        </w:rPr>
        <w:t>municipiul</w:t>
      </w:r>
      <w:r w:rsidRPr="003A411C">
        <w:rPr>
          <w:sz w:val="22"/>
          <w:u w:val="single"/>
        </w:rPr>
        <w:t xml:space="preserve"> </w:t>
      </w:r>
      <w:r w:rsidR="00E701AF">
        <w:rPr>
          <w:sz w:val="22"/>
          <w:u w:val="single"/>
        </w:rPr>
        <w:t>Bălți</w:t>
      </w:r>
      <w:r w:rsidRPr="003A411C">
        <w:rPr>
          <w:sz w:val="22"/>
        </w:rPr>
        <w:t>;</w:t>
      </w:r>
    </w:p>
    <w:p w:rsidR="00E946F6" w:rsidRPr="003A411C" w:rsidRDefault="00E946F6" w:rsidP="00E946F6">
      <w:pPr>
        <w:shd w:val="clear" w:color="auto" w:fill="FFFFFF"/>
        <w:spacing w:after="240"/>
        <w:ind w:left="567"/>
        <w:jc w:val="both"/>
        <w:rPr>
          <w:sz w:val="22"/>
        </w:rPr>
      </w:pPr>
      <w:r w:rsidRPr="003A411C">
        <w:rPr>
          <w:sz w:val="22"/>
        </w:rPr>
        <w:t>5. Relevarea principalelor tendințe și elemente externe care contribuie la calitatea mediului în viitorii ani, cu accent pus pe dezvoltarea durabilă;</w:t>
      </w:r>
    </w:p>
    <w:p w:rsidR="00E946F6" w:rsidRPr="003A411C" w:rsidRDefault="00E946F6" w:rsidP="00E946F6">
      <w:pPr>
        <w:shd w:val="clear" w:color="auto" w:fill="FFFFFF"/>
        <w:spacing w:after="240"/>
        <w:ind w:left="567"/>
        <w:jc w:val="both"/>
        <w:rPr>
          <w:sz w:val="22"/>
        </w:rPr>
      </w:pPr>
      <w:r w:rsidRPr="003A411C">
        <w:rPr>
          <w:sz w:val="22"/>
        </w:rPr>
        <w:t>6. Prefigurarea unui model organizatoric și de interrelaționare pentru realizarea acțiunilor și implementarea măsurilor stabilite în strategie.</w:t>
      </w:r>
    </w:p>
    <w:p w:rsidR="00E946F6" w:rsidRPr="003A411C" w:rsidRDefault="00E946F6" w:rsidP="00E946F6">
      <w:pPr>
        <w:shd w:val="clear" w:color="auto" w:fill="FFFFFF"/>
        <w:spacing w:after="240"/>
        <w:jc w:val="both"/>
        <w:rPr>
          <w:sz w:val="22"/>
        </w:rPr>
      </w:pPr>
      <w:r w:rsidRPr="003A411C">
        <w:rPr>
          <w:sz w:val="22"/>
        </w:rPr>
        <w:lastRenderedPageBreak/>
        <w:t>Măsurile stabilite pentru fiecare sector de activitate au fost evaluate din punct de vedere al fezabilității economice, de mediu, tehnice și organizaționale, astfel încât să se poată cuantifica exact importanța, aplicabilitatea pe termen mediu și beneficiile aduse din punct de vedere al mediului prin aportul în reducerea cantității de CO2 la nivel de sector și mai apoi la nivel de municipalitate.</w:t>
      </w:r>
    </w:p>
    <w:p w:rsidR="00E946F6" w:rsidRPr="003A411C" w:rsidRDefault="00E946F6" w:rsidP="00E946F6">
      <w:pPr>
        <w:shd w:val="clear" w:color="auto" w:fill="FFFFFF"/>
        <w:jc w:val="both"/>
        <w:rPr>
          <w:sz w:val="22"/>
        </w:rPr>
      </w:pPr>
      <w:r w:rsidRPr="003A411C">
        <w:rPr>
          <w:sz w:val="22"/>
        </w:rPr>
        <w:t>În această etapă rezultatele modului de lucru au fost următoarele:</w:t>
      </w:r>
    </w:p>
    <w:p w:rsidR="00E946F6" w:rsidRPr="003A411C" w:rsidRDefault="00E946F6" w:rsidP="00E946F6">
      <w:pPr>
        <w:shd w:val="clear" w:color="auto" w:fill="FFFFFF"/>
        <w:ind w:left="567"/>
        <w:jc w:val="both"/>
        <w:rPr>
          <w:sz w:val="22"/>
        </w:rPr>
      </w:pPr>
      <w:r w:rsidRPr="003A411C">
        <w:rPr>
          <w:sz w:val="22"/>
        </w:rPr>
        <w:sym w:font="Symbol" w:char="F0B7"/>
      </w:r>
      <w:r w:rsidRPr="003A411C">
        <w:rPr>
          <w:sz w:val="22"/>
        </w:rPr>
        <w:t xml:space="preserve"> Stabilirea de obiective, ținte și măsuri (plan de acțiune);</w:t>
      </w:r>
    </w:p>
    <w:p w:rsidR="00E946F6" w:rsidRPr="003A411C" w:rsidRDefault="00E946F6" w:rsidP="00E946F6">
      <w:pPr>
        <w:shd w:val="clear" w:color="auto" w:fill="FFFFFF"/>
        <w:ind w:left="567"/>
        <w:jc w:val="both"/>
        <w:rPr>
          <w:sz w:val="22"/>
        </w:rPr>
      </w:pPr>
      <w:r w:rsidRPr="003A411C">
        <w:rPr>
          <w:sz w:val="22"/>
        </w:rPr>
        <w:sym w:font="Symbol" w:char="F0B7"/>
      </w:r>
      <w:r w:rsidRPr="003A411C">
        <w:rPr>
          <w:sz w:val="22"/>
        </w:rPr>
        <w:t xml:space="preserve"> Evaluarea fezabilității măsurilor, exploatarea activităților și marcarea priorităților;</w:t>
      </w:r>
    </w:p>
    <w:p w:rsidR="00E946F6" w:rsidRPr="003A411C" w:rsidRDefault="00E946F6" w:rsidP="00E946F6">
      <w:pPr>
        <w:shd w:val="clear" w:color="auto" w:fill="FFFFFF"/>
        <w:spacing w:after="240"/>
        <w:ind w:left="567"/>
        <w:jc w:val="both"/>
        <w:rPr>
          <w:sz w:val="22"/>
        </w:rPr>
      </w:pPr>
      <w:r w:rsidRPr="003A411C">
        <w:rPr>
          <w:sz w:val="22"/>
        </w:rPr>
        <w:sym w:font="Symbol" w:char="F0B7"/>
      </w:r>
      <w:r w:rsidRPr="003A411C">
        <w:rPr>
          <w:sz w:val="22"/>
        </w:rPr>
        <w:t xml:space="preserve"> Elaborarea PAEDC.</w:t>
      </w:r>
    </w:p>
    <w:p w:rsidR="00171218" w:rsidRPr="003A411C" w:rsidRDefault="00171218" w:rsidP="00171218">
      <w:pPr>
        <w:autoSpaceDE w:val="0"/>
        <w:autoSpaceDN w:val="0"/>
        <w:adjustRightInd w:val="0"/>
        <w:spacing w:line="360" w:lineRule="auto"/>
        <w:ind w:left="567"/>
        <w:rPr>
          <w:b/>
          <w:bCs/>
          <w:sz w:val="22"/>
        </w:rPr>
      </w:pPr>
      <w:r w:rsidRPr="003A411C">
        <w:rPr>
          <w:b/>
          <w:bCs/>
          <w:sz w:val="22"/>
        </w:rPr>
        <w:t xml:space="preserve">1.2.3. </w:t>
      </w:r>
      <w:r w:rsidRPr="003A411C">
        <w:rPr>
          <w:b/>
          <w:sz w:val="22"/>
        </w:rPr>
        <w:t>Ținta de reducere a emisiilor de CO</w:t>
      </w:r>
      <w:r w:rsidRPr="00127C61">
        <w:rPr>
          <w:b/>
          <w:sz w:val="22"/>
          <w:vertAlign w:val="superscript"/>
        </w:rPr>
        <w:t xml:space="preserve">2 </w:t>
      </w:r>
      <w:r w:rsidRPr="003A411C">
        <w:rPr>
          <w:b/>
          <w:sz w:val="22"/>
        </w:rPr>
        <w:t xml:space="preserve">pentru </w:t>
      </w:r>
      <w:r w:rsidR="00D17631" w:rsidRPr="003A411C">
        <w:rPr>
          <w:b/>
          <w:sz w:val="22"/>
        </w:rPr>
        <w:t>orașul</w:t>
      </w:r>
      <w:r w:rsidRPr="003A411C">
        <w:rPr>
          <w:b/>
          <w:sz w:val="22"/>
        </w:rPr>
        <w:t xml:space="preserve"> </w:t>
      </w:r>
      <w:r w:rsidR="00E701AF">
        <w:rPr>
          <w:b/>
          <w:sz w:val="22"/>
        </w:rPr>
        <w:t>Bălți</w:t>
      </w:r>
    </w:p>
    <w:p w:rsidR="00171218" w:rsidRPr="00A85F1C" w:rsidRDefault="00127C61" w:rsidP="00BF33C5">
      <w:pPr>
        <w:shd w:val="clear" w:color="auto" w:fill="FFFFFF"/>
        <w:spacing w:after="240" w:line="276" w:lineRule="auto"/>
        <w:jc w:val="both"/>
        <w:rPr>
          <w:sz w:val="22"/>
        </w:rPr>
      </w:pPr>
      <w:r>
        <w:rPr>
          <w:sz w:val="22"/>
        </w:rPr>
        <w:t xml:space="preserve">Anul de referință pentru </w:t>
      </w:r>
      <w:r w:rsidR="0000354D" w:rsidRPr="003A411C">
        <w:rPr>
          <w:sz w:val="22"/>
        </w:rPr>
        <w:t xml:space="preserve"> PAED al </w:t>
      </w:r>
      <w:r w:rsidR="00576CC8">
        <w:rPr>
          <w:sz w:val="22"/>
          <w:u w:val="single"/>
        </w:rPr>
        <w:t>municipiul</w:t>
      </w:r>
      <w:r w:rsidR="00FE4039" w:rsidRPr="003A411C">
        <w:rPr>
          <w:sz w:val="22"/>
          <w:u w:val="single"/>
        </w:rPr>
        <w:t xml:space="preserve"> </w:t>
      </w:r>
      <w:r w:rsidR="00E701AF">
        <w:rPr>
          <w:sz w:val="22"/>
          <w:u w:val="single"/>
        </w:rPr>
        <w:t>Bălți</w:t>
      </w:r>
      <w:r w:rsidR="00FE4039" w:rsidRPr="003A411C">
        <w:rPr>
          <w:sz w:val="22"/>
        </w:rPr>
        <w:t xml:space="preserve"> a fost stabilit </w:t>
      </w:r>
      <w:r w:rsidR="00FE4039" w:rsidRPr="00A85F1C">
        <w:rPr>
          <w:sz w:val="22"/>
        </w:rPr>
        <w:t xml:space="preserve">anul </w:t>
      </w:r>
      <w:r w:rsidR="00124EE3" w:rsidRPr="00A85F1C">
        <w:rPr>
          <w:sz w:val="22"/>
        </w:rPr>
        <w:t>2019</w:t>
      </w:r>
      <w:r w:rsidR="00543232">
        <w:rPr>
          <w:sz w:val="22"/>
        </w:rPr>
        <w:t>,</w:t>
      </w:r>
      <w:r w:rsidR="0000354D" w:rsidRPr="00A85F1C">
        <w:rPr>
          <w:sz w:val="22"/>
        </w:rPr>
        <w:t xml:space="preserve"> an pentru care au fost disponibile cele mai cuprinzătoare date privind consumurile energetice în </w:t>
      </w:r>
      <w:r w:rsidR="00576CC8">
        <w:rPr>
          <w:sz w:val="22"/>
          <w:u w:val="single"/>
        </w:rPr>
        <w:t>municipiul</w:t>
      </w:r>
      <w:r w:rsidR="00FE4039" w:rsidRPr="00A85F1C">
        <w:rPr>
          <w:sz w:val="22"/>
          <w:u w:val="single"/>
        </w:rPr>
        <w:t xml:space="preserve"> </w:t>
      </w:r>
      <w:r w:rsidR="00E701AF">
        <w:rPr>
          <w:sz w:val="22"/>
          <w:u w:val="single"/>
        </w:rPr>
        <w:t>Bălți</w:t>
      </w:r>
      <w:r w:rsidR="0000354D" w:rsidRPr="00A85F1C">
        <w:rPr>
          <w:sz w:val="22"/>
        </w:rPr>
        <w:t>.</w:t>
      </w:r>
    </w:p>
    <w:p w:rsidR="00FE4039" w:rsidRDefault="00A73D9A" w:rsidP="008D617B">
      <w:pPr>
        <w:shd w:val="clear" w:color="auto" w:fill="FFFFFF"/>
        <w:spacing w:after="120" w:line="276" w:lineRule="auto"/>
        <w:jc w:val="both"/>
        <w:rPr>
          <w:sz w:val="22"/>
        </w:rPr>
      </w:pPr>
      <w:r w:rsidRPr="00A85F1C">
        <w:rPr>
          <w:sz w:val="22"/>
        </w:rPr>
        <w:t>Planul de Acțiune pentru Energie Durabilă și Climă reprezintă un document programatic, care definește acțiunile și măsurile ce vor fi întreprinse la nivel local, în vederea atingerii obiectivului general de reducere a emisiilor de CO</w:t>
      </w:r>
      <w:r w:rsidRPr="00127C61">
        <w:rPr>
          <w:sz w:val="22"/>
          <w:vertAlign w:val="superscript"/>
        </w:rPr>
        <w:t>2</w:t>
      </w:r>
      <w:r w:rsidRPr="00A85F1C">
        <w:rPr>
          <w:sz w:val="22"/>
        </w:rPr>
        <w:t xml:space="preserve"> cu </w:t>
      </w:r>
      <w:r w:rsidR="008D617B">
        <w:rPr>
          <w:sz w:val="22"/>
        </w:rPr>
        <w:t>30</w:t>
      </w:r>
      <w:r w:rsidRPr="00A85F1C">
        <w:rPr>
          <w:sz w:val="22"/>
        </w:rPr>
        <w:t>% până în anul 2030, față de anul de referință ales (20</w:t>
      </w:r>
      <w:r w:rsidR="00124EE3" w:rsidRPr="00A85F1C">
        <w:rPr>
          <w:sz w:val="22"/>
        </w:rPr>
        <w:t>19</w:t>
      </w:r>
      <w:r w:rsidRPr="00A85F1C">
        <w:rPr>
          <w:sz w:val="22"/>
        </w:rPr>
        <w:t>). PA</w:t>
      </w:r>
      <w:r w:rsidRPr="003A411C">
        <w:rPr>
          <w:sz w:val="22"/>
        </w:rPr>
        <w:t>EDC se sprijină pe un inventar al emisiilor de CO</w:t>
      </w:r>
      <w:r w:rsidRPr="00127C61">
        <w:rPr>
          <w:sz w:val="22"/>
          <w:vertAlign w:val="superscript"/>
        </w:rPr>
        <w:t xml:space="preserve">2 </w:t>
      </w:r>
      <w:r w:rsidRPr="003A411C">
        <w:rPr>
          <w:sz w:val="22"/>
        </w:rPr>
        <w:t>pentru a identifica domeniile de acțiune cu potențialul cel mai ridicat de eficientizare a consumurilor de energie, traduse în scăderea emisiilor echivalente de CO</w:t>
      </w:r>
      <w:r w:rsidRPr="00127C61">
        <w:rPr>
          <w:sz w:val="22"/>
          <w:vertAlign w:val="superscript"/>
        </w:rPr>
        <w:t>2</w:t>
      </w:r>
      <w:r w:rsidRPr="003A411C">
        <w:rPr>
          <w:sz w:val="22"/>
        </w:rPr>
        <w:t xml:space="preserve">, domenii aflate în responsabilitatea sau în sfera de intervenție a autorităților locale din </w:t>
      </w:r>
      <w:r w:rsidR="00D17631" w:rsidRPr="003A411C">
        <w:rPr>
          <w:sz w:val="22"/>
        </w:rPr>
        <w:t>orașul</w:t>
      </w:r>
      <w:r w:rsidR="00DC7E6D" w:rsidRPr="003A411C">
        <w:rPr>
          <w:sz w:val="22"/>
        </w:rPr>
        <w:t xml:space="preserve"> </w:t>
      </w:r>
      <w:r w:rsidR="00E701AF">
        <w:rPr>
          <w:sz w:val="22"/>
        </w:rPr>
        <w:t>Bălți</w:t>
      </w:r>
      <w:r w:rsidRPr="003A411C">
        <w:rPr>
          <w:sz w:val="22"/>
        </w:rPr>
        <w:t>.</w:t>
      </w:r>
      <w:r w:rsidR="008D617B">
        <w:rPr>
          <w:sz w:val="22"/>
        </w:rPr>
        <w:t xml:space="preserve"> </w:t>
      </w:r>
    </w:p>
    <w:p w:rsidR="008D617B" w:rsidRPr="003A411C" w:rsidRDefault="001C5AB3" w:rsidP="008D617B">
      <w:pPr>
        <w:shd w:val="clear" w:color="auto" w:fill="FFFFFF"/>
        <w:spacing w:after="120" w:line="276" w:lineRule="auto"/>
        <w:jc w:val="both"/>
        <w:rPr>
          <w:sz w:val="22"/>
        </w:rPr>
      </w:pPr>
      <w:hyperlink r:id="rId16" w:anchor="actionPlansAndProgress" w:history="1">
        <w:r w:rsidR="008D617B" w:rsidRPr="000E3ACE">
          <w:rPr>
            <w:rStyle w:val="Hyperlink"/>
            <w:lang w:val="de-AT"/>
          </w:rPr>
          <w:t>https://eu-mayors.ec.europa.eu/en/signatory/28995#actionPlansAndProgress</w:t>
        </w:r>
      </w:hyperlink>
      <w:r w:rsidR="008D617B">
        <w:rPr>
          <w:rStyle w:val="Hyperlink"/>
          <w:lang w:val="de-AT"/>
        </w:rPr>
        <w:t xml:space="preserve"> </w:t>
      </w:r>
    </w:p>
    <w:p w:rsidR="00951599" w:rsidRPr="003A411C" w:rsidRDefault="00951599" w:rsidP="008D617B">
      <w:pPr>
        <w:shd w:val="clear" w:color="auto" w:fill="FFFFFF"/>
        <w:spacing w:after="120" w:line="276" w:lineRule="auto"/>
        <w:jc w:val="both"/>
        <w:rPr>
          <w:sz w:val="22"/>
        </w:rPr>
      </w:pPr>
      <w:r w:rsidRPr="003A411C">
        <w:rPr>
          <w:sz w:val="22"/>
        </w:rPr>
        <w:t>În raport cu anul de referință 20</w:t>
      </w:r>
      <w:r w:rsidR="008D617B">
        <w:rPr>
          <w:sz w:val="22"/>
        </w:rPr>
        <w:t>19</w:t>
      </w:r>
      <w:r w:rsidRPr="003A411C">
        <w:rPr>
          <w:sz w:val="22"/>
        </w:rPr>
        <w:t xml:space="preserve">, potențialul identificat de reducere a emisiilor de CO2 pentru </w:t>
      </w:r>
      <w:r w:rsidR="00824A3E">
        <w:rPr>
          <w:sz w:val="22"/>
        </w:rPr>
        <w:t>municipiul</w:t>
      </w:r>
      <w:r w:rsidRPr="003A411C">
        <w:rPr>
          <w:sz w:val="22"/>
        </w:rPr>
        <w:t xml:space="preserve"> </w:t>
      </w:r>
      <w:r w:rsidR="00E701AF">
        <w:rPr>
          <w:sz w:val="22"/>
        </w:rPr>
        <w:t>Bălți</w:t>
      </w:r>
      <w:r w:rsidRPr="003A411C">
        <w:rPr>
          <w:sz w:val="22"/>
        </w:rPr>
        <w:t xml:space="preserve">, până în anul 2030, este de </w:t>
      </w:r>
      <w:r w:rsidR="008D617B">
        <w:rPr>
          <w:sz w:val="22"/>
        </w:rPr>
        <w:t>30</w:t>
      </w:r>
      <w:r w:rsidRPr="003A411C">
        <w:rPr>
          <w:sz w:val="22"/>
        </w:rPr>
        <w:t>%.</w:t>
      </w:r>
    </w:p>
    <w:p w:rsidR="00EC3FBD" w:rsidRPr="003A411C" w:rsidRDefault="00D60636" w:rsidP="00BF33C5">
      <w:pPr>
        <w:shd w:val="clear" w:color="auto" w:fill="FFFFFF"/>
        <w:spacing w:after="240" w:line="276" w:lineRule="auto"/>
        <w:jc w:val="both"/>
        <w:rPr>
          <w:sz w:val="22"/>
        </w:rPr>
      </w:pPr>
      <w:r w:rsidRPr="003A411C">
        <w:rPr>
          <w:sz w:val="22"/>
        </w:rPr>
        <w:t>Î</w:t>
      </w:r>
      <w:r w:rsidR="00951599" w:rsidRPr="003A411C">
        <w:rPr>
          <w:sz w:val="22"/>
        </w:rPr>
        <w:t>n același timp PAED nu trebuie privit ca un document rigid, întrucât circumstanţele se schimbă de la un an la altul, iar pe măsură ce acţiunile implementate vor da rezultate, va deveni util, chiar necesar, ca planul să fie revizuit periodic.</w:t>
      </w:r>
    </w:p>
    <w:p w:rsidR="00171218" w:rsidRPr="003A411C" w:rsidRDefault="00171218" w:rsidP="00171218">
      <w:pPr>
        <w:autoSpaceDE w:val="0"/>
        <w:autoSpaceDN w:val="0"/>
        <w:adjustRightInd w:val="0"/>
        <w:spacing w:line="360" w:lineRule="auto"/>
        <w:ind w:left="567"/>
        <w:rPr>
          <w:b/>
          <w:bCs/>
          <w:sz w:val="22"/>
        </w:rPr>
      </w:pPr>
      <w:r w:rsidRPr="003A411C">
        <w:rPr>
          <w:b/>
          <w:bCs/>
          <w:sz w:val="22"/>
        </w:rPr>
        <w:t>1.2.4. Domeniul de aplicare al PAEDC</w:t>
      </w:r>
    </w:p>
    <w:p w:rsidR="00171218" w:rsidRPr="003A411C" w:rsidRDefault="005B1090" w:rsidP="00BF33C5">
      <w:pPr>
        <w:shd w:val="clear" w:color="auto" w:fill="FFFFFF"/>
        <w:spacing w:after="240" w:line="276" w:lineRule="auto"/>
        <w:jc w:val="both"/>
        <w:rPr>
          <w:sz w:val="22"/>
        </w:rPr>
      </w:pPr>
      <w:r w:rsidRPr="003A411C">
        <w:rPr>
          <w:sz w:val="22"/>
        </w:rPr>
        <w:t xml:space="preserve">Convenția Primarilor are în vedere măsurile aflate în responsabilitatea sau în sfera de intervenție a </w:t>
      </w:r>
      <w:r w:rsidR="00824A3E">
        <w:rPr>
          <w:sz w:val="22"/>
          <w:u w:val="single"/>
        </w:rPr>
        <w:t>P</w:t>
      </w:r>
      <w:r w:rsidR="00124EE3" w:rsidRPr="003A411C">
        <w:rPr>
          <w:sz w:val="22"/>
          <w:u w:val="single"/>
        </w:rPr>
        <w:t xml:space="preserve">rimăriei </w:t>
      </w:r>
      <w:r w:rsidR="00E701AF">
        <w:rPr>
          <w:sz w:val="22"/>
          <w:u w:val="single"/>
        </w:rPr>
        <w:t>Bălți</w:t>
      </w:r>
      <w:r w:rsidRPr="003A411C">
        <w:rPr>
          <w:sz w:val="22"/>
        </w:rPr>
        <w:t>. Este de așteptat ca autoritatea locală să joace un rol exemplar din punct de vedere al măsurilor întreprise în clădirile și facilitățile proprii, în parcul auto, producerea energiei din surse regenerabile, a mobilității urbane, etc.</w:t>
      </w:r>
    </w:p>
    <w:p w:rsidR="00D60636" w:rsidRPr="003A411C" w:rsidRDefault="005B1090" w:rsidP="00BF33C5">
      <w:pPr>
        <w:shd w:val="clear" w:color="auto" w:fill="FFFFFF"/>
        <w:spacing w:after="240" w:line="276" w:lineRule="auto"/>
        <w:jc w:val="both"/>
        <w:rPr>
          <w:sz w:val="22"/>
        </w:rPr>
      </w:pPr>
      <w:r w:rsidRPr="003A411C">
        <w:rPr>
          <w:sz w:val="22"/>
        </w:rPr>
        <w:t>Prin Convenția Primarilor sunt vizate acțiunile la nivel local care țin de competența autorității locale prin măsuri directe sau acțiuni indirecte de încurajare a actorilor din sectorul privat ce pot susține politica locală de mediu și energie.</w:t>
      </w:r>
    </w:p>
    <w:p w:rsidR="005B1090" w:rsidRPr="003A411C" w:rsidRDefault="005B1090" w:rsidP="00BF33C5">
      <w:pPr>
        <w:shd w:val="clear" w:color="auto" w:fill="FFFFFF"/>
        <w:spacing w:after="240" w:line="276" w:lineRule="auto"/>
        <w:jc w:val="both"/>
        <w:rPr>
          <w:sz w:val="22"/>
        </w:rPr>
      </w:pPr>
      <w:r w:rsidRPr="003A411C">
        <w:rPr>
          <w:sz w:val="22"/>
        </w:rPr>
        <w:t xml:space="preserve">Prin intermediul PAEDC, autoritatea locală încearcă să joace un rol exemplar și să ia măsuri de eficientizare al consumurilor de energie cu precădere în domeniile: clădirilor și instalațiilor aferente, iluminatului public, al parcului propriu de vehicule și a celei aparținătoare transportului public de călători, măsuri stimulative în domeniul amenajării teritoriului și orice alte măsuri ce vor fi identificate pe perioada de implementare a PAEDC-ului, ce pot contribui la o politică de dezvoltare durabilă în </w:t>
      </w:r>
      <w:r w:rsidR="00576CC8" w:rsidRPr="00576CC8">
        <w:rPr>
          <w:iCs/>
          <w:u w:val="single"/>
        </w:rPr>
        <w:t>municipiul</w:t>
      </w:r>
      <w:r w:rsidRPr="00576CC8">
        <w:rPr>
          <w:sz w:val="22"/>
          <w:u w:val="single"/>
        </w:rPr>
        <w:t xml:space="preserve"> </w:t>
      </w:r>
      <w:r w:rsidR="00E701AF">
        <w:rPr>
          <w:sz w:val="22"/>
          <w:u w:val="single"/>
        </w:rPr>
        <w:t>Bălți</w:t>
      </w:r>
      <w:r w:rsidRPr="003A411C">
        <w:rPr>
          <w:sz w:val="22"/>
        </w:rPr>
        <w:t>.</w:t>
      </w:r>
    </w:p>
    <w:p w:rsidR="00D60636" w:rsidRPr="003A411C" w:rsidRDefault="00132E72" w:rsidP="00BF33C5">
      <w:pPr>
        <w:shd w:val="clear" w:color="auto" w:fill="FFFFFF"/>
        <w:spacing w:after="240" w:line="276" w:lineRule="auto"/>
        <w:jc w:val="both"/>
        <w:rPr>
          <w:sz w:val="22"/>
        </w:rPr>
      </w:pPr>
      <w:r w:rsidRPr="003A411C">
        <w:rPr>
          <w:sz w:val="22"/>
        </w:rPr>
        <w:lastRenderedPageBreak/>
        <w:t xml:space="preserve">Planul de Acțiune privind Energia Durabilă și Climă al </w:t>
      </w:r>
      <w:r w:rsidR="00824A3E">
        <w:rPr>
          <w:sz w:val="22"/>
        </w:rPr>
        <w:t>municipiului</w:t>
      </w:r>
      <w:r w:rsidR="00124EE3" w:rsidRPr="003A411C">
        <w:rPr>
          <w:sz w:val="22"/>
        </w:rPr>
        <w:t xml:space="preserve"> </w:t>
      </w:r>
      <w:r w:rsidR="00E701AF">
        <w:rPr>
          <w:sz w:val="22"/>
        </w:rPr>
        <w:t>Bălți</w:t>
      </w:r>
      <w:r w:rsidRPr="003A411C">
        <w:rPr>
          <w:sz w:val="22"/>
        </w:rPr>
        <w:t xml:space="preserve"> se concentrează pe următoarele domenii de intervenție:</w:t>
      </w:r>
    </w:p>
    <w:p w:rsidR="00132E72" w:rsidRPr="003A411C" w:rsidRDefault="00132E72" w:rsidP="00132E72">
      <w:pPr>
        <w:shd w:val="clear" w:color="auto" w:fill="FFFFFF"/>
        <w:spacing w:line="276" w:lineRule="auto"/>
        <w:ind w:left="567"/>
        <w:jc w:val="both"/>
        <w:rPr>
          <w:sz w:val="22"/>
        </w:rPr>
      </w:pPr>
      <w:r w:rsidRPr="003A411C">
        <w:rPr>
          <w:sz w:val="22"/>
        </w:rPr>
        <w:sym w:font="Symbol" w:char="F0B7"/>
      </w:r>
      <w:r w:rsidRPr="003A411C">
        <w:rPr>
          <w:sz w:val="22"/>
        </w:rPr>
        <w:t xml:space="preserve"> Clădiri și instalații aferente (clădiri municipale, clădiri din sectorul terțiar, clădiri rezidențiale, iluminat public municipal),</w:t>
      </w:r>
    </w:p>
    <w:p w:rsidR="00132E72" w:rsidRPr="003A411C" w:rsidRDefault="00132E72" w:rsidP="00132E72">
      <w:pPr>
        <w:shd w:val="clear" w:color="auto" w:fill="FFFFFF"/>
        <w:spacing w:line="276" w:lineRule="auto"/>
        <w:ind w:left="567"/>
        <w:jc w:val="both"/>
        <w:rPr>
          <w:sz w:val="22"/>
        </w:rPr>
      </w:pPr>
      <w:r w:rsidRPr="003A411C">
        <w:rPr>
          <w:sz w:val="22"/>
        </w:rPr>
        <w:sym w:font="Symbol" w:char="F0B7"/>
      </w:r>
      <w:r w:rsidRPr="003A411C">
        <w:rPr>
          <w:sz w:val="22"/>
        </w:rPr>
        <w:t xml:space="preserve"> Transport (transport municipal, transport public local, transport privat și comercial),</w:t>
      </w:r>
    </w:p>
    <w:p w:rsidR="00132E72" w:rsidRPr="003A411C" w:rsidRDefault="00132E72" w:rsidP="00132E72">
      <w:pPr>
        <w:shd w:val="clear" w:color="auto" w:fill="FFFFFF"/>
        <w:spacing w:line="276" w:lineRule="auto"/>
        <w:ind w:left="567"/>
        <w:jc w:val="both"/>
        <w:rPr>
          <w:sz w:val="22"/>
        </w:rPr>
      </w:pPr>
      <w:r w:rsidRPr="003A411C">
        <w:rPr>
          <w:sz w:val="22"/>
        </w:rPr>
        <w:sym w:font="Symbol" w:char="F0B7"/>
      </w:r>
      <w:r w:rsidRPr="003A411C">
        <w:rPr>
          <w:sz w:val="22"/>
        </w:rPr>
        <w:t xml:space="preserve"> Sistem centralizat de alimentare cu energie termică (centrala de cogenerare, centrale de cvartal, rețeaua de transport și distribuție a energiei termice),</w:t>
      </w:r>
    </w:p>
    <w:p w:rsidR="00132E72" w:rsidRPr="003A411C" w:rsidRDefault="00132E72" w:rsidP="00132E72">
      <w:pPr>
        <w:shd w:val="clear" w:color="auto" w:fill="FFFFFF"/>
        <w:spacing w:line="276" w:lineRule="auto"/>
        <w:ind w:left="567"/>
        <w:jc w:val="both"/>
        <w:rPr>
          <w:sz w:val="22"/>
        </w:rPr>
      </w:pPr>
      <w:r w:rsidRPr="003A411C">
        <w:rPr>
          <w:sz w:val="22"/>
        </w:rPr>
        <w:sym w:font="Symbol" w:char="F0B7"/>
      </w:r>
      <w:r w:rsidRPr="003A411C">
        <w:rPr>
          <w:sz w:val="22"/>
        </w:rPr>
        <w:t xml:space="preserve"> Producție de energie locală (instalații termice și fotovoltaice solare, cogenerare de înaltă eficiență, instalații termice cu combustibil biomasă);</w:t>
      </w:r>
    </w:p>
    <w:p w:rsidR="00132E72" w:rsidRPr="003A411C" w:rsidRDefault="00132E72" w:rsidP="00132E72">
      <w:pPr>
        <w:shd w:val="clear" w:color="auto" w:fill="FFFFFF"/>
        <w:spacing w:line="276" w:lineRule="auto"/>
        <w:ind w:left="567"/>
        <w:jc w:val="both"/>
        <w:rPr>
          <w:sz w:val="22"/>
        </w:rPr>
      </w:pPr>
      <w:r w:rsidRPr="003A411C">
        <w:rPr>
          <w:sz w:val="22"/>
        </w:rPr>
        <w:sym w:font="Symbol" w:char="F0B7"/>
      </w:r>
      <w:r w:rsidRPr="003A411C">
        <w:rPr>
          <w:sz w:val="22"/>
        </w:rPr>
        <w:t xml:space="preserve"> Planificare urbană (planificarea urbană strategică, plan urban de mobilitate durabilă, standarde pentru renovări și noi construcții),</w:t>
      </w:r>
    </w:p>
    <w:p w:rsidR="00132E72" w:rsidRPr="003A411C" w:rsidRDefault="00132E72" w:rsidP="00132E72">
      <w:pPr>
        <w:shd w:val="clear" w:color="auto" w:fill="FFFFFF"/>
        <w:spacing w:line="276" w:lineRule="auto"/>
        <w:ind w:left="567"/>
        <w:jc w:val="both"/>
        <w:rPr>
          <w:sz w:val="22"/>
        </w:rPr>
      </w:pPr>
      <w:r w:rsidRPr="003A411C">
        <w:rPr>
          <w:sz w:val="22"/>
        </w:rPr>
        <w:sym w:font="Symbol" w:char="F0B7"/>
      </w:r>
      <w:r w:rsidRPr="003A411C">
        <w:rPr>
          <w:sz w:val="22"/>
        </w:rPr>
        <w:t xml:space="preserve"> Achiziții publice de produse și servicii (reglementări locale de eficiență energetică, reglementări locale de utilizare surse de energie regenerabilă),</w:t>
      </w:r>
    </w:p>
    <w:p w:rsidR="00132E72" w:rsidRPr="003A411C" w:rsidRDefault="00132E72" w:rsidP="00132E72">
      <w:pPr>
        <w:shd w:val="clear" w:color="auto" w:fill="FFFFFF"/>
        <w:spacing w:line="276" w:lineRule="auto"/>
        <w:ind w:left="567"/>
        <w:jc w:val="both"/>
        <w:rPr>
          <w:sz w:val="22"/>
        </w:rPr>
      </w:pPr>
      <w:r w:rsidRPr="003A411C">
        <w:rPr>
          <w:sz w:val="22"/>
        </w:rPr>
        <w:sym w:font="Symbol" w:char="F0B7"/>
      </w:r>
      <w:r w:rsidRPr="003A411C">
        <w:rPr>
          <w:sz w:val="22"/>
        </w:rPr>
        <w:t xml:space="preserve"> Comunicare (servicii de asistență tehnică și consultare, suport financiar și subvenții, campanii de informare și conștientizare, sesiuni de instruire),</w:t>
      </w:r>
    </w:p>
    <w:p w:rsidR="00132E72" w:rsidRPr="003A411C" w:rsidRDefault="00132E72" w:rsidP="00A55A22">
      <w:pPr>
        <w:shd w:val="clear" w:color="auto" w:fill="FFFFFF"/>
        <w:spacing w:after="240" w:line="276" w:lineRule="auto"/>
        <w:ind w:left="567"/>
        <w:jc w:val="both"/>
        <w:rPr>
          <w:sz w:val="22"/>
        </w:rPr>
      </w:pPr>
      <w:r w:rsidRPr="003A411C">
        <w:rPr>
          <w:sz w:val="22"/>
        </w:rPr>
        <w:sym w:font="Symbol" w:char="F0B7"/>
      </w:r>
      <w:r w:rsidRPr="003A411C">
        <w:rPr>
          <w:sz w:val="22"/>
        </w:rPr>
        <w:t xml:space="preserve"> Management deșeuri (colectare selectivă, reciclare).</w:t>
      </w:r>
    </w:p>
    <w:p w:rsidR="00171218" w:rsidRPr="003A411C" w:rsidRDefault="00171218" w:rsidP="00171218">
      <w:pPr>
        <w:autoSpaceDE w:val="0"/>
        <w:autoSpaceDN w:val="0"/>
        <w:adjustRightInd w:val="0"/>
        <w:spacing w:line="360" w:lineRule="auto"/>
        <w:ind w:left="567"/>
        <w:rPr>
          <w:b/>
          <w:bCs/>
          <w:sz w:val="22"/>
        </w:rPr>
      </w:pPr>
      <w:r w:rsidRPr="003A411C">
        <w:rPr>
          <w:b/>
          <w:bCs/>
          <w:sz w:val="22"/>
        </w:rPr>
        <w:t>1.2.5. Nivelul de referință și orizontul de timp al PAED</w:t>
      </w:r>
      <w:r w:rsidR="00127C61">
        <w:rPr>
          <w:b/>
          <w:bCs/>
          <w:sz w:val="22"/>
        </w:rPr>
        <w:t>C</w:t>
      </w:r>
    </w:p>
    <w:p w:rsidR="00171218" w:rsidRPr="00A85F1C" w:rsidRDefault="0001680A" w:rsidP="00BF33C5">
      <w:pPr>
        <w:shd w:val="clear" w:color="auto" w:fill="FFFFFF"/>
        <w:spacing w:after="240" w:line="276" w:lineRule="auto"/>
        <w:jc w:val="both"/>
        <w:rPr>
          <w:sz w:val="22"/>
        </w:rPr>
      </w:pPr>
      <w:r w:rsidRPr="00A85F1C">
        <w:rPr>
          <w:sz w:val="22"/>
        </w:rPr>
        <w:t xml:space="preserve">Pentru o imagine completă pe o durată de 10 ani, au fost investigate acțiunile de reducere a emisiilor și rezultatele acestora pe perioada 2010-2020. Orizontul de timp pentru care au fost propuse măsurile analizate în Planul de Acțiune pentru Energie Durabilă acoperă perioada 2020 – 2030. Din analiza documentelor disponibile la nivelul </w:t>
      </w:r>
      <w:r w:rsidR="005B5E52" w:rsidRPr="00A85F1C">
        <w:rPr>
          <w:sz w:val="22"/>
        </w:rPr>
        <w:t>comunei</w:t>
      </w:r>
      <w:r w:rsidRPr="00A85F1C">
        <w:rPr>
          <w:sz w:val="22"/>
        </w:rPr>
        <w:t>, nu au fost identificate obiective ce ar putea fi contrare principiilor de dezvoltare durabilă.</w:t>
      </w:r>
    </w:p>
    <w:p w:rsidR="00171218" w:rsidRPr="00A85F1C" w:rsidRDefault="00B63555" w:rsidP="00BF33C5">
      <w:pPr>
        <w:shd w:val="clear" w:color="auto" w:fill="FFFFFF"/>
        <w:spacing w:after="240" w:line="276" w:lineRule="auto"/>
        <w:jc w:val="both"/>
        <w:rPr>
          <w:sz w:val="22"/>
        </w:rPr>
      </w:pPr>
      <w:r w:rsidRPr="00A85F1C">
        <w:rPr>
          <w:sz w:val="22"/>
        </w:rPr>
        <w:t>Inventarul de Referință al Emisiilor a fost întocmit pentru anul 20</w:t>
      </w:r>
      <w:r w:rsidR="00A85F1C" w:rsidRPr="00A85F1C">
        <w:rPr>
          <w:sz w:val="22"/>
        </w:rPr>
        <w:t>19</w:t>
      </w:r>
      <w:r w:rsidRPr="00A85F1C">
        <w:rPr>
          <w:sz w:val="22"/>
        </w:rPr>
        <w:t xml:space="preserve"> pe baza analizelor privind:</w:t>
      </w:r>
    </w:p>
    <w:p w:rsidR="00B63555" w:rsidRPr="00A85F1C" w:rsidRDefault="00B63555" w:rsidP="00B63555">
      <w:pPr>
        <w:shd w:val="clear" w:color="auto" w:fill="FFFFFF"/>
        <w:spacing w:line="276" w:lineRule="auto"/>
        <w:ind w:left="567"/>
        <w:jc w:val="both"/>
        <w:rPr>
          <w:sz w:val="22"/>
        </w:rPr>
      </w:pPr>
      <w:r w:rsidRPr="00A85F1C">
        <w:rPr>
          <w:sz w:val="22"/>
        </w:rPr>
        <w:sym w:font="Symbol" w:char="F0B7"/>
      </w:r>
      <w:r w:rsidRPr="00A85F1C">
        <w:rPr>
          <w:sz w:val="22"/>
        </w:rPr>
        <w:t xml:space="preserve"> Sectorul clădirilor:</w:t>
      </w:r>
    </w:p>
    <w:p w:rsidR="00B63555" w:rsidRPr="00A85F1C" w:rsidRDefault="00B63555" w:rsidP="00B63555">
      <w:pPr>
        <w:shd w:val="clear" w:color="auto" w:fill="FFFFFF"/>
        <w:spacing w:line="276" w:lineRule="auto"/>
        <w:ind w:left="851"/>
        <w:jc w:val="both"/>
        <w:rPr>
          <w:sz w:val="22"/>
        </w:rPr>
      </w:pPr>
      <w:r w:rsidRPr="00A85F1C">
        <w:rPr>
          <w:sz w:val="22"/>
        </w:rPr>
        <w:t>o Clădiri municipale:</w:t>
      </w:r>
    </w:p>
    <w:p w:rsidR="00B63555" w:rsidRPr="00A85F1C" w:rsidRDefault="00B63555" w:rsidP="00B63555">
      <w:pPr>
        <w:shd w:val="clear" w:color="auto" w:fill="FFFFFF"/>
        <w:spacing w:line="276" w:lineRule="auto"/>
        <w:ind w:left="1418"/>
        <w:jc w:val="both"/>
        <w:rPr>
          <w:sz w:val="22"/>
        </w:rPr>
      </w:pPr>
      <w:r w:rsidRPr="00A85F1C">
        <w:rPr>
          <w:sz w:val="22"/>
        </w:rPr>
        <w:sym w:font="Symbol" w:char="F0A7"/>
      </w:r>
      <w:r w:rsidRPr="00A85F1C">
        <w:rPr>
          <w:sz w:val="22"/>
        </w:rPr>
        <w:t xml:space="preserve"> Clădiri administrative aflate în administrarea </w:t>
      </w:r>
      <w:r w:rsidR="00824A3E">
        <w:rPr>
          <w:sz w:val="22"/>
          <w:u w:val="single"/>
        </w:rPr>
        <w:t xml:space="preserve">municipiului </w:t>
      </w:r>
      <w:r w:rsidR="00E701AF">
        <w:rPr>
          <w:sz w:val="22"/>
          <w:u w:val="single"/>
        </w:rPr>
        <w:t>Bălți</w:t>
      </w:r>
      <w:r w:rsidRPr="00A85F1C">
        <w:rPr>
          <w:sz w:val="22"/>
        </w:rPr>
        <w:t>;</w:t>
      </w:r>
    </w:p>
    <w:p w:rsidR="00B63555" w:rsidRPr="003A411C" w:rsidRDefault="00B63555" w:rsidP="00B63555">
      <w:pPr>
        <w:shd w:val="clear" w:color="auto" w:fill="FFFFFF"/>
        <w:spacing w:line="276" w:lineRule="auto"/>
        <w:ind w:left="1418"/>
        <w:jc w:val="both"/>
        <w:rPr>
          <w:sz w:val="22"/>
        </w:rPr>
      </w:pPr>
      <w:r w:rsidRPr="00A85F1C">
        <w:rPr>
          <w:sz w:val="22"/>
        </w:rPr>
        <w:sym w:font="Symbol" w:char="F0A7"/>
      </w:r>
      <w:r w:rsidRPr="00A85F1C">
        <w:rPr>
          <w:sz w:val="22"/>
        </w:rPr>
        <w:t xml:space="preserve"> Unități de învățământ aflate în administrarea </w:t>
      </w:r>
      <w:r w:rsidR="00824A3E">
        <w:rPr>
          <w:sz w:val="22"/>
          <w:u w:val="single"/>
        </w:rPr>
        <w:t>municipiului</w:t>
      </w:r>
      <w:r w:rsidR="00124EE3" w:rsidRPr="00A85F1C">
        <w:rPr>
          <w:sz w:val="22"/>
          <w:u w:val="single"/>
        </w:rPr>
        <w:t xml:space="preserve"> </w:t>
      </w:r>
      <w:r w:rsidR="00E701AF">
        <w:rPr>
          <w:sz w:val="22"/>
          <w:u w:val="single"/>
        </w:rPr>
        <w:t>Bălți</w:t>
      </w:r>
      <w:r w:rsidRPr="003A411C">
        <w:rPr>
          <w:sz w:val="22"/>
        </w:rPr>
        <w:t>;</w:t>
      </w:r>
    </w:p>
    <w:p w:rsidR="00B63555" w:rsidRPr="003A411C" w:rsidRDefault="00B63555" w:rsidP="00B63555">
      <w:pPr>
        <w:shd w:val="clear" w:color="auto" w:fill="FFFFFF"/>
        <w:spacing w:line="276" w:lineRule="auto"/>
        <w:ind w:left="851"/>
        <w:jc w:val="both"/>
        <w:rPr>
          <w:sz w:val="22"/>
        </w:rPr>
      </w:pPr>
      <w:r w:rsidRPr="003A411C">
        <w:rPr>
          <w:sz w:val="22"/>
        </w:rPr>
        <w:t>o Clădiri ne-municipale:</w:t>
      </w:r>
    </w:p>
    <w:p w:rsidR="00B63555" w:rsidRPr="003A411C" w:rsidRDefault="00B63555" w:rsidP="00B63555">
      <w:pPr>
        <w:shd w:val="clear" w:color="auto" w:fill="FFFFFF"/>
        <w:spacing w:line="276" w:lineRule="auto"/>
        <w:ind w:left="1418"/>
        <w:jc w:val="both"/>
        <w:rPr>
          <w:sz w:val="22"/>
        </w:rPr>
      </w:pPr>
      <w:r w:rsidRPr="003A411C">
        <w:rPr>
          <w:sz w:val="22"/>
        </w:rPr>
        <w:sym w:font="Symbol" w:char="F0A7"/>
      </w:r>
      <w:r w:rsidRPr="003A411C">
        <w:rPr>
          <w:sz w:val="22"/>
        </w:rPr>
        <w:t xml:space="preserve"> Clădiri din sectorul rezidențial;</w:t>
      </w:r>
    </w:p>
    <w:p w:rsidR="0043351F" w:rsidRPr="003A411C" w:rsidRDefault="00B63555" w:rsidP="00B63555">
      <w:pPr>
        <w:shd w:val="clear" w:color="auto" w:fill="FFFFFF"/>
        <w:spacing w:line="276" w:lineRule="auto"/>
        <w:ind w:left="1418"/>
        <w:jc w:val="both"/>
        <w:rPr>
          <w:sz w:val="22"/>
        </w:rPr>
      </w:pPr>
      <w:r w:rsidRPr="003A411C">
        <w:rPr>
          <w:sz w:val="22"/>
        </w:rPr>
        <w:sym w:font="Symbol" w:char="F0A7"/>
      </w:r>
      <w:r w:rsidRPr="003A411C">
        <w:rPr>
          <w:sz w:val="22"/>
        </w:rPr>
        <w:t xml:space="preserve"> Clădiri din sectorul terțiar.</w:t>
      </w:r>
    </w:p>
    <w:p w:rsidR="00B63555" w:rsidRPr="003A411C" w:rsidRDefault="00B63555" w:rsidP="00B63555">
      <w:pPr>
        <w:shd w:val="clear" w:color="auto" w:fill="FFFFFF"/>
        <w:spacing w:line="276" w:lineRule="auto"/>
        <w:ind w:left="567"/>
        <w:jc w:val="both"/>
        <w:rPr>
          <w:sz w:val="22"/>
        </w:rPr>
      </w:pPr>
      <w:r w:rsidRPr="003A411C">
        <w:rPr>
          <w:sz w:val="22"/>
        </w:rPr>
        <w:sym w:font="Symbol" w:char="F0B7"/>
      </w:r>
      <w:r w:rsidRPr="003A411C">
        <w:rPr>
          <w:sz w:val="22"/>
        </w:rPr>
        <w:t xml:space="preserve"> Iluminatul public:</w:t>
      </w:r>
    </w:p>
    <w:p w:rsidR="00B63555" w:rsidRPr="003A411C" w:rsidRDefault="00B63555" w:rsidP="00B63555">
      <w:pPr>
        <w:shd w:val="clear" w:color="auto" w:fill="FFFFFF"/>
        <w:spacing w:line="276" w:lineRule="auto"/>
        <w:ind w:left="851"/>
        <w:jc w:val="both"/>
        <w:rPr>
          <w:sz w:val="22"/>
        </w:rPr>
      </w:pPr>
      <w:r w:rsidRPr="003A411C">
        <w:rPr>
          <w:sz w:val="22"/>
        </w:rPr>
        <w:t>o Mod de organizare;</w:t>
      </w:r>
    </w:p>
    <w:p w:rsidR="00B63555" w:rsidRPr="003A411C" w:rsidRDefault="00B63555" w:rsidP="00B63555">
      <w:pPr>
        <w:shd w:val="clear" w:color="auto" w:fill="FFFFFF"/>
        <w:spacing w:line="276" w:lineRule="auto"/>
        <w:ind w:left="851"/>
        <w:jc w:val="both"/>
        <w:rPr>
          <w:sz w:val="22"/>
        </w:rPr>
      </w:pPr>
      <w:r w:rsidRPr="003A411C">
        <w:rPr>
          <w:sz w:val="22"/>
        </w:rPr>
        <w:t>o Evoluția consumului de energie și a cheltuielilor pentru realizarea serviciului;</w:t>
      </w:r>
    </w:p>
    <w:p w:rsidR="001901C9" w:rsidRPr="003A411C" w:rsidRDefault="00B63555" w:rsidP="00B63555">
      <w:pPr>
        <w:shd w:val="clear" w:color="auto" w:fill="FFFFFF"/>
        <w:spacing w:line="276" w:lineRule="auto"/>
        <w:ind w:left="851"/>
        <w:jc w:val="both"/>
        <w:rPr>
          <w:sz w:val="22"/>
        </w:rPr>
      </w:pPr>
      <w:r w:rsidRPr="003A411C">
        <w:rPr>
          <w:sz w:val="22"/>
        </w:rPr>
        <w:t>o Valoarea consumului</w:t>
      </w:r>
      <w:r w:rsidR="001901C9" w:rsidRPr="003A411C">
        <w:rPr>
          <w:sz w:val="22"/>
        </w:rPr>
        <w:t xml:space="preserve"> facturat de energie electrică;</w:t>
      </w:r>
    </w:p>
    <w:p w:rsidR="00B63555" w:rsidRPr="003A411C" w:rsidRDefault="00B63555" w:rsidP="00B63555">
      <w:pPr>
        <w:shd w:val="clear" w:color="auto" w:fill="FFFFFF"/>
        <w:spacing w:line="276" w:lineRule="auto"/>
        <w:ind w:left="851"/>
        <w:jc w:val="both"/>
        <w:rPr>
          <w:sz w:val="22"/>
        </w:rPr>
      </w:pPr>
      <w:r w:rsidRPr="003A411C">
        <w:rPr>
          <w:sz w:val="22"/>
        </w:rPr>
        <w:t>o Factorii ce influențează calitatea serviciului.</w:t>
      </w:r>
    </w:p>
    <w:p w:rsidR="00B63555" w:rsidRPr="003A411C" w:rsidRDefault="00B63555" w:rsidP="00B63555">
      <w:pPr>
        <w:shd w:val="clear" w:color="auto" w:fill="FFFFFF"/>
        <w:spacing w:line="276" w:lineRule="auto"/>
        <w:ind w:left="567"/>
        <w:jc w:val="both"/>
        <w:rPr>
          <w:sz w:val="22"/>
        </w:rPr>
      </w:pPr>
      <w:r w:rsidRPr="003A411C">
        <w:rPr>
          <w:sz w:val="22"/>
        </w:rPr>
        <w:sym w:font="Symbol" w:char="F0B7"/>
      </w:r>
      <w:r w:rsidRPr="003A411C">
        <w:rPr>
          <w:sz w:val="22"/>
        </w:rPr>
        <w:t xml:space="preserve"> Sectorul transport:</w:t>
      </w:r>
    </w:p>
    <w:p w:rsidR="00B63555" w:rsidRPr="003A411C" w:rsidRDefault="00B63555" w:rsidP="00B63555">
      <w:pPr>
        <w:shd w:val="clear" w:color="auto" w:fill="FFFFFF"/>
        <w:spacing w:line="276" w:lineRule="auto"/>
        <w:ind w:left="851"/>
        <w:jc w:val="both"/>
        <w:rPr>
          <w:sz w:val="22"/>
        </w:rPr>
      </w:pPr>
      <w:r w:rsidRPr="003A411C">
        <w:rPr>
          <w:sz w:val="22"/>
        </w:rPr>
        <w:t xml:space="preserve">o Utilizarea și nivelul de dezvoltare al diverselor moduri de transport în </w:t>
      </w:r>
      <w:r w:rsidR="00824A3E">
        <w:rPr>
          <w:sz w:val="22"/>
          <w:u w:val="single"/>
        </w:rPr>
        <w:t xml:space="preserve">municipiul </w:t>
      </w:r>
      <w:r w:rsidR="00E701AF">
        <w:rPr>
          <w:sz w:val="22"/>
          <w:u w:val="single"/>
        </w:rPr>
        <w:t>Bălți</w:t>
      </w:r>
      <w:r w:rsidRPr="003A411C">
        <w:rPr>
          <w:sz w:val="22"/>
        </w:rPr>
        <w:t>:</w:t>
      </w:r>
    </w:p>
    <w:p w:rsidR="00B63555" w:rsidRPr="003A411C" w:rsidRDefault="00B63555" w:rsidP="00B63555">
      <w:pPr>
        <w:shd w:val="clear" w:color="auto" w:fill="FFFFFF"/>
        <w:spacing w:line="276" w:lineRule="auto"/>
        <w:ind w:left="1418"/>
        <w:jc w:val="both"/>
        <w:rPr>
          <w:sz w:val="22"/>
        </w:rPr>
      </w:pPr>
      <w:r w:rsidRPr="003A411C">
        <w:rPr>
          <w:sz w:val="22"/>
        </w:rPr>
        <w:sym w:font="Symbol" w:char="F0A7"/>
      </w:r>
      <w:r w:rsidRPr="003A411C">
        <w:rPr>
          <w:sz w:val="22"/>
        </w:rPr>
        <w:t xml:space="preserve"> Transport municipal;</w:t>
      </w:r>
    </w:p>
    <w:p w:rsidR="00B63555" w:rsidRPr="003A411C" w:rsidRDefault="00B63555" w:rsidP="00B63555">
      <w:pPr>
        <w:shd w:val="clear" w:color="auto" w:fill="FFFFFF"/>
        <w:spacing w:line="276" w:lineRule="auto"/>
        <w:ind w:left="1418"/>
        <w:jc w:val="both"/>
        <w:rPr>
          <w:sz w:val="22"/>
        </w:rPr>
      </w:pPr>
      <w:r w:rsidRPr="003A411C">
        <w:rPr>
          <w:sz w:val="22"/>
        </w:rPr>
        <w:lastRenderedPageBreak/>
        <w:sym w:font="Symbol" w:char="F0A7"/>
      </w:r>
      <w:r w:rsidRPr="003A411C">
        <w:rPr>
          <w:sz w:val="22"/>
        </w:rPr>
        <w:t xml:space="preserve"> Transportul public local;</w:t>
      </w:r>
    </w:p>
    <w:p w:rsidR="00B63555" w:rsidRPr="003A411C" w:rsidRDefault="00B63555" w:rsidP="001901C9">
      <w:pPr>
        <w:shd w:val="clear" w:color="auto" w:fill="FFFFFF"/>
        <w:spacing w:after="240" w:line="276" w:lineRule="auto"/>
        <w:ind w:left="1418"/>
        <w:jc w:val="both"/>
        <w:rPr>
          <w:sz w:val="22"/>
        </w:rPr>
      </w:pPr>
      <w:r w:rsidRPr="003A411C">
        <w:rPr>
          <w:sz w:val="22"/>
        </w:rPr>
        <w:sym w:font="Symbol" w:char="F0A7"/>
      </w:r>
      <w:r w:rsidRPr="003A411C">
        <w:rPr>
          <w:sz w:val="22"/>
        </w:rPr>
        <w:t xml:space="preserve"> Transport privat și comercial.</w:t>
      </w:r>
    </w:p>
    <w:p w:rsidR="00B63555" w:rsidRPr="003A411C" w:rsidRDefault="001901C9" w:rsidP="00BF33C5">
      <w:pPr>
        <w:shd w:val="clear" w:color="auto" w:fill="FFFFFF"/>
        <w:spacing w:after="240" w:line="276" w:lineRule="auto"/>
        <w:jc w:val="both"/>
        <w:rPr>
          <w:sz w:val="22"/>
        </w:rPr>
      </w:pPr>
      <w:r w:rsidRPr="003A411C">
        <w:rPr>
          <w:sz w:val="22"/>
        </w:rPr>
        <w:t xml:space="preserve">Datele analizate pentru Inventarul de Referință al Emisiilor au fost furnizate de documentele oficiale existente la </w:t>
      </w:r>
      <w:r w:rsidRPr="00A85F1C">
        <w:rPr>
          <w:sz w:val="22"/>
        </w:rPr>
        <w:t xml:space="preserve">nivelul </w:t>
      </w:r>
      <w:r w:rsidR="00824A3E">
        <w:rPr>
          <w:sz w:val="22"/>
        </w:rPr>
        <w:t>P</w:t>
      </w:r>
      <w:r w:rsidR="00124EE3" w:rsidRPr="00A85F1C">
        <w:rPr>
          <w:sz w:val="22"/>
          <w:u w:val="single"/>
        </w:rPr>
        <w:t xml:space="preserve">rimăriei </w:t>
      </w:r>
      <w:r w:rsidR="00E701AF">
        <w:rPr>
          <w:sz w:val="22"/>
          <w:u w:val="single"/>
        </w:rPr>
        <w:t>Bălți</w:t>
      </w:r>
      <w:r w:rsidRPr="00A85F1C">
        <w:rPr>
          <w:sz w:val="22"/>
        </w:rPr>
        <w:t>, a bazelor de date existente sau formate în timpul analizelor privind structura și evoluția consumurilor de energie și carburanți, a inventarelor privind dotarea tehnică pe fiecare sector analizat pentru anul 20</w:t>
      </w:r>
      <w:r w:rsidR="008242A0" w:rsidRPr="00A85F1C">
        <w:rPr>
          <w:sz w:val="22"/>
        </w:rPr>
        <w:t>19</w:t>
      </w:r>
      <w:r w:rsidRPr="00A85F1C">
        <w:rPr>
          <w:sz w:val="22"/>
        </w:rPr>
        <w:t xml:space="preserve">, furnizate </w:t>
      </w:r>
      <w:r w:rsidRPr="003A411C">
        <w:rPr>
          <w:sz w:val="22"/>
        </w:rPr>
        <w:t>în principal de:</w:t>
      </w:r>
    </w:p>
    <w:p w:rsidR="001901C9" w:rsidRPr="003A411C" w:rsidRDefault="001901C9" w:rsidP="001901C9">
      <w:pPr>
        <w:shd w:val="clear" w:color="auto" w:fill="FFFFFF"/>
        <w:spacing w:line="276" w:lineRule="auto"/>
        <w:ind w:left="567"/>
        <w:jc w:val="both"/>
        <w:rPr>
          <w:sz w:val="22"/>
        </w:rPr>
      </w:pPr>
      <w:r w:rsidRPr="003A411C">
        <w:rPr>
          <w:sz w:val="22"/>
        </w:rPr>
        <w:sym w:font="Symbol" w:char="F0B7"/>
      </w:r>
      <w:r w:rsidRPr="003A411C">
        <w:rPr>
          <w:sz w:val="22"/>
        </w:rPr>
        <w:t xml:space="preserve"> Administrația pubică locală a </w:t>
      </w:r>
      <w:r w:rsidR="00576CC8" w:rsidRPr="00576CC8">
        <w:rPr>
          <w:iCs/>
          <w:u w:val="single"/>
        </w:rPr>
        <w:t>municipiul</w:t>
      </w:r>
      <w:r w:rsidR="00543232">
        <w:rPr>
          <w:iCs/>
          <w:u w:val="single"/>
        </w:rPr>
        <w:t>ui</w:t>
      </w:r>
      <w:r w:rsidR="00124EE3" w:rsidRPr="00576CC8">
        <w:rPr>
          <w:sz w:val="22"/>
          <w:u w:val="single"/>
        </w:rPr>
        <w:t xml:space="preserve"> </w:t>
      </w:r>
      <w:r w:rsidR="00E701AF">
        <w:rPr>
          <w:sz w:val="22"/>
          <w:u w:val="single"/>
        </w:rPr>
        <w:t>Bălți</w:t>
      </w:r>
      <w:r w:rsidRPr="003A411C">
        <w:rPr>
          <w:sz w:val="22"/>
        </w:rPr>
        <w:t>;</w:t>
      </w:r>
    </w:p>
    <w:p w:rsidR="001901C9" w:rsidRPr="003A411C" w:rsidRDefault="001901C9" w:rsidP="001901C9">
      <w:pPr>
        <w:shd w:val="clear" w:color="auto" w:fill="FFFFFF"/>
        <w:spacing w:line="276" w:lineRule="auto"/>
        <w:ind w:left="567"/>
        <w:jc w:val="both"/>
        <w:rPr>
          <w:sz w:val="22"/>
        </w:rPr>
      </w:pPr>
      <w:r w:rsidRPr="003A411C">
        <w:rPr>
          <w:sz w:val="22"/>
        </w:rPr>
        <w:sym w:font="Symbol" w:char="F0B7"/>
      </w:r>
      <w:r w:rsidRPr="003A411C">
        <w:rPr>
          <w:sz w:val="22"/>
        </w:rPr>
        <w:t xml:space="preserve"> Furnizorii de utilități publice;</w:t>
      </w:r>
    </w:p>
    <w:p w:rsidR="00B63555" w:rsidRPr="003A411C" w:rsidRDefault="001901C9" w:rsidP="001901C9">
      <w:pPr>
        <w:shd w:val="clear" w:color="auto" w:fill="FFFFFF"/>
        <w:spacing w:line="276" w:lineRule="auto"/>
        <w:ind w:left="567"/>
        <w:jc w:val="both"/>
        <w:rPr>
          <w:sz w:val="22"/>
        </w:rPr>
      </w:pPr>
      <w:r w:rsidRPr="003A411C">
        <w:rPr>
          <w:sz w:val="22"/>
        </w:rPr>
        <w:sym w:font="Symbol" w:char="F0B7"/>
      </w:r>
      <w:r w:rsidRPr="003A411C">
        <w:rPr>
          <w:sz w:val="22"/>
        </w:rPr>
        <w:t xml:space="preserve"> Administratorii clădirilor publice;</w:t>
      </w:r>
    </w:p>
    <w:p w:rsidR="001901C9" w:rsidRPr="003A411C" w:rsidRDefault="001901C9" w:rsidP="001901C9">
      <w:pPr>
        <w:shd w:val="clear" w:color="auto" w:fill="FFFFFF"/>
        <w:spacing w:line="276" w:lineRule="auto"/>
        <w:ind w:left="567"/>
        <w:jc w:val="both"/>
        <w:rPr>
          <w:sz w:val="22"/>
        </w:rPr>
      </w:pPr>
      <w:r w:rsidRPr="003A411C">
        <w:rPr>
          <w:sz w:val="22"/>
        </w:rPr>
        <w:sym w:font="Symbol" w:char="F0B7"/>
      </w:r>
      <w:r w:rsidRPr="003A411C">
        <w:rPr>
          <w:sz w:val="22"/>
        </w:rPr>
        <w:t xml:space="preserve"> Întreprinderi municipal</w:t>
      </w:r>
      <w:r w:rsidR="00543232">
        <w:rPr>
          <w:sz w:val="22"/>
        </w:rPr>
        <w:t>e</w:t>
      </w:r>
      <w:r w:rsidRPr="003A411C">
        <w:rPr>
          <w:sz w:val="22"/>
        </w:rPr>
        <w:t>.</w:t>
      </w:r>
    </w:p>
    <w:p w:rsidR="00804591" w:rsidRPr="009F5270" w:rsidRDefault="00804591" w:rsidP="00734BB0">
      <w:pPr>
        <w:autoSpaceDE w:val="0"/>
        <w:autoSpaceDN w:val="0"/>
        <w:adjustRightInd w:val="0"/>
        <w:spacing w:line="360" w:lineRule="auto"/>
        <w:rPr>
          <w:b/>
          <w:bCs/>
        </w:rPr>
      </w:pPr>
    </w:p>
    <w:p w:rsidR="00804591" w:rsidRPr="009F5270" w:rsidRDefault="00804591" w:rsidP="00734BB0">
      <w:pPr>
        <w:autoSpaceDE w:val="0"/>
        <w:autoSpaceDN w:val="0"/>
        <w:adjustRightInd w:val="0"/>
        <w:spacing w:line="360" w:lineRule="auto"/>
        <w:rPr>
          <w:b/>
          <w:bCs/>
        </w:rPr>
      </w:pPr>
    </w:p>
    <w:p w:rsidR="00804591" w:rsidRPr="009F5270" w:rsidRDefault="00804591" w:rsidP="00734BB0">
      <w:pPr>
        <w:autoSpaceDE w:val="0"/>
        <w:autoSpaceDN w:val="0"/>
        <w:adjustRightInd w:val="0"/>
        <w:spacing w:line="360" w:lineRule="auto"/>
        <w:rPr>
          <w:b/>
          <w:bCs/>
        </w:rPr>
        <w:sectPr w:rsidR="00804591" w:rsidRPr="009F5270" w:rsidSect="00491B34">
          <w:pgSz w:w="12240" w:h="15840"/>
          <w:pgMar w:top="1440" w:right="900" w:bottom="1440" w:left="1560" w:header="720" w:footer="720" w:gutter="0"/>
          <w:cols w:space="720"/>
          <w:titlePg/>
          <w:docGrid w:linePitch="360"/>
        </w:sectPr>
      </w:pPr>
    </w:p>
    <w:p w:rsidR="00870C0F" w:rsidRPr="00BE0DDB" w:rsidRDefault="00870C0F" w:rsidP="00870C0F">
      <w:pPr>
        <w:pStyle w:val="titlu1"/>
        <w:rPr>
          <w:lang w:val="ro-RO"/>
        </w:rPr>
      </w:pPr>
      <w:bookmarkStart w:id="5" w:name="_Toc86077188"/>
      <w:bookmarkStart w:id="6" w:name="_Toc170130066"/>
      <w:r w:rsidRPr="00BE0DDB">
        <w:rPr>
          <w:lang w:val="ro-RO"/>
        </w:rPr>
        <w:lastRenderedPageBreak/>
        <w:t>Prezentarea generală</w:t>
      </w:r>
      <w:bookmarkEnd w:id="5"/>
      <w:bookmarkEnd w:id="6"/>
    </w:p>
    <w:p w:rsidR="00870C0F" w:rsidRPr="00BE0DDB" w:rsidRDefault="00870C0F" w:rsidP="00870C0F">
      <w:pPr>
        <w:pStyle w:val="subtitlu2"/>
        <w:outlineLvl w:val="1"/>
        <w:rPr>
          <w:lang w:val="ro-RO"/>
        </w:rPr>
      </w:pPr>
      <w:bookmarkStart w:id="7" w:name="_Toc86077189"/>
      <w:bookmarkStart w:id="8" w:name="_Toc170130067"/>
      <w:r w:rsidRPr="00BE0DDB">
        <w:rPr>
          <w:lang w:val="ro-RO"/>
        </w:rPr>
        <w:t>Informații generale</w:t>
      </w:r>
      <w:bookmarkEnd w:id="7"/>
      <w:bookmarkEnd w:id="8"/>
    </w:p>
    <w:p w:rsidR="00870C0F" w:rsidRPr="003A411C" w:rsidRDefault="00824A3E" w:rsidP="00870C0F">
      <w:pPr>
        <w:shd w:val="clear" w:color="auto" w:fill="FFFFFF"/>
        <w:spacing w:before="240" w:after="120" w:line="276" w:lineRule="auto"/>
        <w:jc w:val="both"/>
        <w:rPr>
          <w:sz w:val="22"/>
          <w:lang w:val="ro-RO"/>
        </w:rPr>
      </w:pPr>
      <w:r>
        <w:rPr>
          <w:sz w:val="22"/>
          <w:lang w:val="ro-RO"/>
        </w:rPr>
        <w:t>Municipiul</w:t>
      </w:r>
      <w:r w:rsidR="00870C0F" w:rsidRPr="003A411C">
        <w:rPr>
          <w:sz w:val="22"/>
          <w:lang w:val="ro-RO"/>
        </w:rPr>
        <w:t xml:space="preserve"> </w:t>
      </w:r>
      <w:r w:rsidR="00E701AF">
        <w:rPr>
          <w:sz w:val="22"/>
          <w:lang w:val="ro-RO"/>
        </w:rPr>
        <w:t>Bălți</w:t>
      </w:r>
      <w:r w:rsidR="00870C0F" w:rsidRPr="003A411C">
        <w:rPr>
          <w:sz w:val="22"/>
          <w:lang w:val="ro-RO"/>
        </w:rPr>
        <w:t xml:space="preserve"> este aşezat în zona de sud a Republicii Moldova, </w:t>
      </w:r>
      <w:r>
        <w:rPr>
          <w:sz w:val="22"/>
          <w:lang w:val="ro-RO"/>
        </w:rPr>
        <w:t>municipiul</w:t>
      </w:r>
      <w:r w:rsidR="00870C0F" w:rsidRPr="003A411C">
        <w:rPr>
          <w:sz w:val="22"/>
          <w:lang w:val="ro-RO"/>
        </w:rPr>
        <w:t xml:space="preserve"> </w:t>
      </w:r>
      <w:r w:rsidR="00E701AF">
        <w:rPr>
          <w:sz w:val="22"/>
          <w:lang w:val="ro-RO"/>
        </w:rPr>
        <w:t>Bălți</w:t>
      </w:r>
      <w:r w:rsidR="00870C0F" w:rsidRPr="003A411C">
        <w:rPr>
          <w:sz w:val="22"/>
          <w:lang w:val="ro-RO"/>
        </w:rPr>
        <w:t xml:space="preserve"> este o localitate in </w:t>
      </w:r>
      <w:r w:rsidR="000C25B1">
        <w:rPr>
          <w:sz w:val="22"/>
          <w:lang w:val="ro-RO"/>
        </w:rPr>
        <w:t>Municipiul</w:t>
      </w:r>
      <w:r w:rsidR="00870C0F" w:rsidRPr="003A411C">
        <w:rPr>
          <w:sz w:val="22"/>
          <w:lang w:val="ro-RO"/>
        </w:rPr>
        <w:t xml:space="preserve"> </w:t>
      </w:r>
      <w:r w:rsidR="00E701AF">
        <w:rPr>
          <w:sz w:val="22"/>
          <w:lang w:val="ro-RO"/>
        </w:rPr>
        <w:t>Bălți</w:t>
      </w:r>
      <w:r w:rsidR="00870C0F" w:rsidRPr="003A411C">
        <w:rPr>
          <w:sz w:val="22"/>
          <w:lang w:val="ro-RO"/>
        </w:rPr>
        <w:t xml:space="preserve"> situata la latitudinea 45.9075 longitudinea 28.1944 si altitudinea de 52 metri fata de nivelul marii. Conform recensamintului din anul 2004 populatia este de </w:t>
      </w:r>
      <w:r w:rsidR="00E701AF">
        <w:rPr>
          <w:sz w:val="22"/>
          <w:lang w:val="ro-RO"/>
        </w:rPr>
        <w:t>108456</w:t>
      </w:r>
      <w:r w:rsidR="00870C0F" w:rsidRPr="003A411C">
        <w:rPr>
          <w:sz w:val="22"/>
          <w:lang w:val="ro-RO"/>
        </w:rPr>
        <w:t xml:space="preserve"> locuitori. Localitatea </w:t>
      </w:r>
      <w:r w:rsidR="00E701AF">
        <w:rPr>
          <w:sz w:val="22"/>
          <w:lang w:val="ro-RO"/>
        </w:rPr>
        <w:t>Bălți</w:t>
      </w:r>
      <w:r w:rsidR="00870C0F" w:rsidRPr="003A411C">
        <w:rPr>
          <w:sz w:val="22"/>
          <w:lang w:val="ro-RO"/>
        </w:rPr>
        <w:t xml:space="preserve"> este amplasată în partea de sud-vest a R.Moldova, pe malul rîului Prut, la frontiera cu România. Municipiul </w:t>
      </w:r>
      <w:r w:rsidR="00E701AF">
        <w:rPr>
          <w:sz w:val="22"/>
          <w:lang w:val="ro-RO"/>
        </w:rPr>
        <w:t>Bălți</w:t>
      </w:r>
      <w:r w:rsidR="00870C0F" w:rsidRPr="003A411C">
        <w:rPr>
          <w:sz w:val="22"/>
          <w:lang w:val="ro-RO"/>
        </w:rPr>
        <w:t xml:space="preserve"> se află la altitudinea de 119 m deasupra nivelului mării. Suprafața totală este de </w:t>
      </w:r>
      <w:r w:rsidR="00E701AF">
        <w:rPr>
          <w:sz w:val="22"/>
          <w:lang w:val="ro-RO"/>
        </w:rPr>
        <w:t>125</w:t>
      </w:r>
      <w:r w:rsidR="00870C0F" w:rsidRPr="003A411C">
        <w:rPr>
          <w:sz w:val="22"/>
          <w:lang w:val="ro-RO"/>
        </w:rPr>
        <w:t xml:space="preserve">,91 km2, inclusiv 22,18 km2 ai satului </w:t>
      </w:r>
      <w:r w:rsidR="00E701AF">
        <w:rPr>
          <w:sz w:val="22"/>
          <w:lang w:val="ro-RO"/>
        </w:rPr>
        <w:t>Elizaveta</w:t>
      </w:r>
      <w:r w:rsidR="00870C0F" w:rsidRPr="003A411C">
        <w:rPr>
          <w:sz w:val="22"/>
          <w:lang w:val="ro-RO"/>
        </w:rPr>
        <w:t xml:space="preserve">, parte a municipiului </w:t>
      </w:r>
      <w:r w:rsidR="00E701AF">
        <w:rPr>
          <w:sz w:val="22"/>
          <w:lang w:val="ro-RO"/>
        </w:rPr>
        <w:t>Bălți</w:t>
      </w:r>
      <w:r w:rsidR="00870C0F" w:rsidRPr="003A411C">
        <w:rPr>
          <w:sz w:val="22"/>
          <w:lang w:val="ro-RO"/>
        </w:rPr>
        <w:t xml:space="preserve">. </w:t>
      </w:r>
    </w:p>
    <w:p w:rsidR="00870C0F" w:rsidRPr="003A411C" w:rsidRDefault="00870C0F" w:rsidP="00870C0F">
      <w:pPr>
        <w:shd w:val="clear" w:color="auto" w:fill="FFFFFF"/>
        <w:spacing w:before="240" w:after="120" w:line="276" w:lineRule="auto"/>
        <w:jc w:val="both"/>
        <w:rPr>
          <w:sz w:val="22"/>
          <w:lang w:val="ro-RO"/>
        </w:rPr>
      </w:pPr>
      <w:r w:rsidRPr="003A411C">
        <w:rPr>
          <w:sz w:val="22"/>
          <w:lang w:val="ro-RO"/>
        </w:rPr>
        <w:t>Așezat la 1</w:t>
      </w:r>
      <w:r w:rsidR="00E701AF">
        <w:rPr>
          <w:sz w:val="22"/>
          <w:lang w:val="ro-RO"/>
        </w:rPr>
        <w:t>2</w:t>
      </w:r>
      <w:r w:rsidRPr="003A411C">
        <w:rPr>
          <w:sz w:val="22"/>
          <w:lang w:val="ro-RO"/>
        </w:rPr>
        <w:t xml:space="preserve">5 km de municipiul Chișinău, municipiul </w:t>
      </w:r>
      <w:r w:rsidR="00E701AF">
        <w:rPr>
          <w:sz w:val="22"/>
          <w:lang w:val="ro-RO"/>
        </w:rPr>
        <w:t>Bălți</w:t>
      </w:r>
      <w:r w:rsidRPr="003A411C">
        <w:rPr>
          <w:sz w:val="22"/>
          <w:lang w:val="ro-RO"/>
        </w:rPr>
        <w:t xml:space="preserve"> este un centru de importanță interregională, amplasat în Regiunea de dezvoltare Sud. Este centru administrativ al </w:t>
      </w:r>
      <w:r w:rsidR="000C25B1">
        <w:rPr>
          <w:sz w:val="22"/>
          <w:lang w:val="ro-RO"/>
        </w:rPr>
        <w:t>Municipiul</w:t>
      </w:r>
      <w:r w:rsidRPr="003A411C">
        <w:rPr>
          <w:sz w:val="22"/>
          <w:lang w:val="ro-RO"/>
        </w:rPr>
        <w:t xml:space="preserve">ui </w:t>
      </w:r>
      <w:r w:rsidR="00E701AF">
        <w:rPr>
          <w:sz w:val="22"/>
          <w:lang w:val="ro-RO"/>
        </w:rPr>
        <w:t>Bălți</w:t>
      </w:r>
      <w:r w:rsidRPr="003A411C">
        <w:rPr>
          <w:sz w:val="22"/>
          <w:lang w:val="ro-RO"/>
        </w:rPr>
        <w:t xml:space="preserve">, care este constituit din 37 unități administrativ-teritoriale de nivelul I, avînd o suprafață de 1.545 kmp. </w:t>
      </w:r>
      <w:r w:rsidR="000C25B1">
        <w:rPr>
          <w:sz w:val="22"/>
          <w:lang w:val="ro-RO"/>
        </w:rPr>
        <w:t>Municipiul</w:t>
      </w:r>
      <w:r w:rsidRPr="003A411C">
        <w:rPr>
          <w:sz w:val="22"/>
          <w:lang w:val="ro-RO"/>
        </w:rPr>
        <w:t xml:space="preserve"> </w:t>
      </w:r>
      <w:r w:rsidR="00E701AF">
        <w:rPr>
          <w:sz w:val="22"/>
          <w:lang w:val="ro-RO"/>
        </w:rPr>
        <w:t>Bălți</w:t>
      </w:r>
      <w:r w:rsidRPr="003A411C">
        <w:rPr>
          <w:sz w:val="22"/>
          <w:lang w:val="ro-RO"/>
        </w:rPr>
        <w:t xml:space="preserve"> face parte din Euroregiunea „Dunărea de Jos” și Euroregiunea „Marea Neagră” care contribuie la stimularea cooperării transfrontaliere în regiunea limitrofă Mării Negre.  </w:t>
      </w:r>
    </w:p>
    <w:p w:rsidR="00870C0F" w:rsidRPr="003A411C" w:rsidRDefault="00870C0F" w:rsidP="00870C0F">
      <w:pPr>
        <w:shd w:val="clear" w:color="auto" w:fill="FFFFFF"/>
        <w:spacing w:before="240" w:after="120" w:line="276" w:lineRule="auto"/>
        <w:jc w:val="both"/>
        <w:rPr>
          <w:sz w:val="22"/>
          <w:lang w:val="ro-RO"/>
        </w:rPr>
      </w:pPr>
      <w:r w:rsidRPr="003A411C">
        <w:rPr>
          <w:sz w:val="22"/>
          <w:lang w:val="ro-RO"/>
        </w:rPr>
        <w:t xml:space="preserve">Municipiul </w:t>
      </w:r>
      <w:r w:rsidR="00E701AF">
        <w:rPr>
          <w:sz w:val="22"/>
          <w:lang w:val="ro-RO"/>
        </w:rPr>
        <w:t>Bălți</w:t>
      </w:r>
      <w:r w:rsidRPr="003A411C">
        <w:rPr>
          <w:sz w:val="22"/>
          <w:lang w:val="ro-RO"/>
        </w:rPr>
        <w:t xml:space="preserve"> este al 7-lea oraș ca dimensiune raportat la populația locală, conform datelor</w:t>
      </w:r>
      <w:r w:rsidR="00576CC8">
        <w:rPr>
          <w:sz w:val="22"/>
          <w:lang w:val="ro-RO"/>
        </w:rPr>
        <w:t xml:space="preserve"> ultimului recensământ din 2014</w:t>
      </w:r>
      <w:r w:rsidRPr="003A411C">
        <w:rPr>
          <w:sz w:val="22"/>
          <w:lang w:val="ro-RO"/>
        </w:rPr>
        <w:t xml:space="preserve">. Cu o populație de </w:t>
      </w:r>
      <w:r w:rsidR="00E701AF">
        <w:rPr>
          <w:sz w:val="22"/>
          <w:lang w:val="ro-RO"/>
        </w:rPr>
        <w:t>108457</w:t>
      </w:r>
      <w:r w:rsidRPr="003A411C">
        <w:rPr>
          <w:sz w:val="22"/>
          <w:lang w:val="ro-RO"/>
        </w:rPr>
        <w:t xml:space="preserve"> de locuitori, Municipiul </w:t>
      </w:r>
      <w:r w:rsidR="00E701AF">
        <w:rPr>
          <w:sz w:val="22"/>
          <w:lang w:val="ro-RO"/>
        </w:rPr>
        <w:t>Bălți</w:t>
      </w:r>
      <w:r w:rsidRPr="003A411C">
        <w:rPr>
          <w:sz w:val="22"/>
          <w:lang w:val="ro-RO"/>
        </w:rPr>
        <w:t xml:space="preserve"> reprezintă aproape 30% din populația totală a </w:t>
      </w:r>
      <w:r w:rsidR="000C25B1">
        <w:rPr>
          <w:sz w:val="22"/>
          <w:lang w:val="ro-RO"/>
        </w:rPr>
        <w:t>Municipiul</w:t>
      </w:r>
      <w:r w:rsidRPr="003A411C">
        <w:rPr>
          <w:sz w:val="22"/>
          <w:lang w:val="ro-RO"/>
        </w:rPr>
        <w:t xml:space="preserve">ui (105.324) . Din punct de vedere a populației cu reședință obișnuită, care ia în calcul și efectul migrator, în perioada 2014-2022 la nivelul orașului se remarcă o scădere de 13%. Scăderea cea mai accentuată a populației se observă în perioada 2014-2019, fiind înregistrați cu 11,8% mai puțini locuitori în 2019 față de 2014. Pandemia de COVID-19 a fost unul din factorii care au influențat încetinirea descreșterii populației, în condițiile în care mulți cetățeni au fost nevoiți să se întoarcă acasă, iar emigrarea a devenit tot mai puțin posibilă. Astfel în perioada următoare, populația cu reședință obișnuită a Municipiului </w:t>
      </w:r>
      <w:r w:rsidR="00E701AF">
        <w:rPr>
          <w:sz w:val="22"/>
          <w:lang w:val="ro-RO"/>
        </w:rPr>
        <w:t>Bălți</w:t>
      </w:r>
      <w:r w:rsidRPr="003A411C">
        <w:rPr>
          <w:sz w:val="22"/>
          <w:lang w:val="ro-RO"/>
        </w:rPr>
        <w:t xml:space="preserve"> a scăzut cu numai 1,8%, de la 24.439 în 2019 la 24.110 locuitori în 2022</w:t>
      </w:r>
      <w:r w:rsidR="008D617B">
        <w:rPr>
          <w:sz w:val="22"/>
          <w:lang w:val="ro-RO"/>
        </w:rPr>
        <w:t xml:space="preserve">, totuși conform datelor deschise (portaluri informative specializate) in oraș locuiesc peste 32000 locuitori, este greu de estimat exact deoarece nu există date foarte exacte actuale. Avînd în vedere tendința de creștere a populației urbane și îmbunătățirea condițiilor de viață se va consideraa o creștere și se estimează o populație de calcul de </w:t>
      </w:r>
      <w:r w:rsidR="00E701AF">
        <w:rPr>
          <w:sz w:val="22"/>
          <w:lang w:val="ro-RO"/>
        </w:rPr>
        <w:t>125</w:t>
      </w:r>
      <w:r w:rsidR="008D617B">
        <w:rPr>
          <w:sz w:val="22"/>
          <w:lang w:val="ro-RO"/>
        </w:rPr>
        <w:t xml:space="preserve">000 locuitori, cifră considerată și în cadrul Convenției </w:t>
      </w:r>
      <w:r w:rsidRPr="003A411C">
        <w:rPr>
          <w:sz w:val="22"/>
          <w:lang w:val="ro-RO"/>
        </w:rPr>
        <w:t>.</w:t>
      </w:r>
    </w:p>
    <w:p w:rsidR="00870C0F" w:rsidRPr="003A411C" w:rsidRDefault="00870C0F" w:rsidP="00870C0F">
      <w:pPr>
        <w:shd w:val="clear" w:color="auto" w:fill="FFFFFF"/>
        <w:spacing w:before="240" w:after="120" w:line="276" w:lineRule="auto"/>
        <w:jc w:val="both"/>
        <w:rPr>
          <w:sz w:val="22"/>
          <w:lang w:val="ro-RO"/>
        </w:rPr>
      </w:pPr>
      <w:r w:rsidRPr="003A411C">
        <w:rPr>
          <w:sz w:val="22"/>
          <w:lang w:val="ro-RO"/>
        </w:rPr>
        <w:t>Orașul este traversat în direcția est-vest de două râulețe:</w:t>
      </w:r>
    </w:p>
    <w:p w:rsidR="00870C0F" w:rsidRPr="003A411C" w:rsidRDefault="00870C0F" w:rsidP="00870C0F">
      <w:pPr>
        <w:shd w:val="clear" w:color="auto" w:fill="FFFFFF"/>
        <w:spacing w:before="240" w:after="120" w:line="276" w:lineRule="auto"/>
        <w:jc w:val="both"/>
        <w:rPr>
          <w:sz w:val="22"/>
          <w:lang w:val="ro-RO"/>
        </w:rPr>
      </w:pPr>
      <w:r w:rsidRPr="003A411C">
        <w:rPr>
          <w:sz w:val="22"/>
          <w:lang w:val="ro-RO"/>
        </w:rPr>
        <w:t>•</w:t>
      </w:r>
      <w:r w:rsidRPr="003A411C">
        <w:rPr>
          <w:sz w:val="22"/>
          <w:lang w:val="ro-RO"/>
        </w:rPr>
        <w:tab/>
        <w:t>Frumoasa (lungimea 9 km.)</w:t>
      </w:r>
    </w:p>
    <w:p w:rsidR="00870C0F" w:rsidRPr="003A411C" w:rsidRDefault="00870C0F" w:rsidP="00870C0F">
      <w:pPr>
        <w:shd w:val="clear" w:color="auto" w:fill="FFFFFF"/>
        <w:spacing w:before="240" w:after="120" w:line="276" w:lineRule="auto"/>
        <w:jc w:val="both"/>
        <w:rPr>
          <w:sz w:val="22"/>
          <w:lang w:val="ro-RO"/>
        </w:rPr>
      </w:pPr>
      <w:r w:rsidRPr="003A411C">
        <w:rPr>
          <w:sz w:val="22"/>
          <w:lang w:val="ro-RO"/>
        </w:rPr>
        <w:t>•</w:t>
      </w:r>
      <w:r w:rsidRPr="003A411C">
        <w:rPr>
          <w:sz w:val="22"/>
          <w:lang w:val="ro-RO"/>
        </w:rPr>
        <w:tab/>
        <w:t>Cotihana (lungimea 7,4 km.)</w:t>
      </w:r>
    </w:p>
    <w:p w:rsidR="00870C0F" w:rsidRPr="003A411C" w:rsidRDefault="00870C0F" w:rsidP="00870C0F">
      <w:pPr>
        <w:shd w:val="clear" w:color="auto" w:fill="FFFFFF"/>
        <w:spacing w:before="240" w:after="120" w:line="276" w:lineRule="auto"/>
        <w:jc w:val="both"/>
        <w:rPr>
          <w:sz w:val="22"/>
          <w:lang w:val="ro-RO"/>
        </w:rPr>
      </w:pPr>
      <w:r w:rsidRPr="003A411C">
        <w:rPr>
          <w:sz w:val="22"/>
          <w:lang w:val="ro-RO"/>
        </w:rPr>
        <w:t xml:space="preserve">Râul Prut, care curge în apropierea orașului, este principala sursă de alimentare cu apă a </w:t>
      </w:r>
      <w:r w:rsidR="00E701AF">
        <w:rPr>
          <w:sz w:val="22"/>
          <w:lang w:val="ro-RO"/>
        </w:rPr>
        <w:t>Bălți</w:t>
      </w:r>
      <w:r w:rsidRPr="003A411C">
        <w:rPr>
          <w:sz w:val="22"/>
          <w:lang w:val="ro-RO"/>
        </w:rPr>
        <w:t>ului.</w:t>
      </w:r>
    </w:p>
    <w:p w:rsidR="00870C0F" w:rsidRPr="003A411C" w:rsidRDefault="00870C0F" w:rsidP="00870C0F">
      <w:pPr>
        <w:shd w:val="clear" w:color="auto" w:fill="FFFFFF"/>
        <w:spacing w:before="240" w:after="120" w:line="276" w:lineRule="auto"/>
        <w:jc w:val="both"/>
        <w:rPr>
          <w:sz w:val="22"/>
          <w:lang w:val="ro-RO"/>
        </w:rPr>
      </w:pPr>
      <w:r w:rsidRPr="003A411C">
        <w:rPr>
          <w:sz w:val="22"/>
          <w:lang w:val="ro-RO"/>
        </w:rPr>
        <w:t xml:space="preserve">Din punct de vedere administrativ, municipiul </w:t>
      </w:r>
      <w:r w:rsidR="00E701AF">
        <w:rPr>
          <w:sz w:val="22"/>
          <w:lang w:val="ro-RO"/>
        </w:rPr>
        <w:t>Bălți</w:t>
      </w:r>
      <w:r w:rsidRPr="003A411C">
        <w:rPr>
          <w:sz w:val="22"/>
          <w:lang w:val="ro-RO"/>
        </w:rPr>
        <w:t xml:space="preserve"> are o amplasare strategică, avînd acces prin căile de transport rutier, feroviar și fluvial spre România și Ucraina. Datorită acestui fapt, în </w:t>
      </w:r>
      <w:r w:rsidR="00E701AF">
        <w:rPr>
          <w:sz w:val="22"/>
          <w:lang w:val="ro-RO"/>
        </w:rPr>
        <w:t>Bălți</w:t>
      </w:r>
      <w:r w:rsidRPr="003A411C">
        <w:rPr>
          <w:sz w:val="22"/>
          <w:lang w:val="ro-RO"/>
        </w:rPr>
        <w:t xml:space="preserve"> sunt amplasate mai multe servicii regionale, iar localitatea mai este numită și „Capitala de Sud” a țării. </w:t>
      </w:r>
    </w:p>
    <w:p w:rsidR="00870C0F" w:rsidRPr="003A411C" w:rsidRDefault="00870C0F" w:rsidP="00870C0F">
      <w:pPr>
        <w:pStyle w:val="subtitlu2"/>
        <w:ind w:left="792"/>
        <w:rPr>
          <w:rFonts w:ascii="Times New Roman" w:hAnsi="Times New Roman"/>
          <w:sz w:val="24"/>
        </w:rPr>
      </w:pPr>
      <w:bookmarkStart w:id="9" w:name="_Toc170130068"/>
      <w:r w:rsidRPr="003A411C">
        <w:rPr>
          <w:rFonts w:ascii="Times New Roman" w:hAnsi="Times New Roman"/>
          <w:sz w:val="24"/>
        </w:rPr>
        <w:t>Scurt istoric al localității</w:t>
      </w:r>
      <w:bookmarkEnd w:id="9"/>
      <w:r w:rsidRPr="003A411C">
        <w:rPr>
          <w:rFonts w:ascii="Times New Roman" w:hAnsi="Times New Roman"/>
          <w:sz w:val="24"/>
        </w:rPr>
        <w:t xml:space="preserve"> </w:t>
      </w:r>
    </w:p>
    <w:p w:rsidR="00870C0F" w:rsidRPr="003A411C" w:rsidRDefault="00E701AF" w:rsidP="00870C0F">
      <w:pPr>
        <w:rPr>
          <w:sz w:val="22"/>
        </w:rPr>
      </w:pPr>
      <w:r>
        <w:rPr>
          <w:sz w:val="22"/>
        </w:rPr>
        <w:t>Bălți</w:t>
      </w:r>
      <w:r w:rsidR="00870C0F" w:rsidRPr="003A411C">
        <w:rPr>
          <w:sz w:val="22"/>
        </w:rPr>
        <w:t xml:space="preserve"> a fost menționat într-un document oficial, eliberat de cancelaria domnească a localității care a existat pe locul unde este </w:t>
      </w:r>
      <w:r w:rsidR="00824A3E">
        <w:rPr>
          <w:sz w:val="22"/>
        </w:rPr>
        <w:t>municipiul</w:t>
      </w:r>
      <w:r w:rsidR="00870C0F" w:rsidRPr="003A411C">
        <w:rPr>
          <w:sz w:val="22"/>
        </w:rPr>
        <w:t xml:space="preserve"> </w:t>
      </w:r>
      <w:r>
        <w:rPr>
          <w:sz w:val="22"/>
        </w:rPr>
        <w:t>Bălți</w:t>
      </w:r>
      <w:r w:rsidR="00870C0F" w:rsidRPr="003A411C">
        <w:rPr>
          <w:sz w:val="22"/>
        </w:rPr>
        <w:t xml:space="preserve">, la 2 iulie 1502. În acel an Ștefan cel Mare, domnitorul Țării Moldovei, cumpără de la diferite persoane mai multe sate și le dăruiește mănăstirii Putna. Între satele </w:t>
      </w:r>
      <w:r w:rsidR="00870C0F" w:rsidRPr="003A411C">
        <w:rPr>
          <w:sz w:val="22"/>
        </w:rPr>
        <w:lastRenderedPageBreak/>
        <w:t>cumpărate de domnitor figurează și satul Șcheia aflat „în gura Frumoasei”, care pe parcursul secolelor și-a schimbat numele în satul Frumoasa.</w:t>
      </w:r>
    </w:p>
    <w:p w:rsidR="00870C0F" w:rsidRPr="003A411C" w:rsidRDefault="00870C0F" w:rsidP="00870C0F">
      <w:pPr>
        <w:rPr>
          <w:sz w:val="22"/>
        </w:rPr>
      </w:pPr>
      <w:r w:rsidRPr="003A411C">
        <w:rPr>
          <w:sz w:val="22"/>
        </w:rPr>
        <w:t xml:space="preserve">Numele orașului – </w:t>
      </w:r>
      <w:r w:rsidR="00E701AF">
        <w:rPr>
          <w:sz w:val="22"/>
        </w:rPr>
        <w:t>Bălți</w:t>
      </w:r>
      <w:r w:rsidRPr="003A411C">
        <w:rPr>
          <w:sz w:val="22"/>
        </w:rPr>
        <w:t xml:space="preserve"> – a fost dat localității în cinstea biruinței de la 21 iulie 1770 de la râul </w:t>
      </w:r>
      <w:r w:rsidR="00E701AF">
        <w:rPr>
          <w:sz w:val="22"/>
        </w:rPr>
        <w:t>Bălți</w:t>
      </w:r>
      <w:r w:rsidRPr="003A411C">
        <w:rPr>
          <w:sz w:val="22"/>
        </w:rPr>
        <w:t xml:space="preserve">. Din 1835 localitatea primește statutul de centru administrativ teritorial și oraș, numit </w:t>
      </w:r>
      <w:r w:rsidR="00E701AF">
        <w:rPr>
          <w:sz w:val="22"/>
        </w:rPr>
        <w:t>Bălți</w:t>
      </w:r>
      <w:r w:rsidRPr="003A411C">
        <w:rPr>
          <w:sz w:val="22"/>
        </w:rPr>
        <w:t>.</w:t>
      </w:r>
    </w:p>
    <w:p w:rsidR="00870C0F" w:rsidRPr="003A411C" w:rsidRDefault="00870C0F" w:rsidP="00870C0F">
      <w:pPr>
        <w:rPr>
          <w:sz w:val="22"/>
        </w:rPr>
      </w:pPr>
      <w:r w:rsidRPr="003A411C">
        <w:rPr>
          <w:sz w:val="22"/>
        </w:rPr>
        <w:t xml:space="preserve">Cu 41,1 mii de locuitori (2012), </w:t>
      </w:r>
      <w:r w:rsidR="00E701AF">
        <w:rPr>
          <w:sz w:val="22"/>
        </w:rPr>
        <w:t>Bălți</w:t>
      </w:r>
      <w:r w:rsidRPr="003A411C">
        <w:rPr>
          <w:sz w:val="22"/>
        </w:rPr>
        <w:t xml:space="preserve"> este centrul administrativ al </w:t>
      </w:r>
      <w:r w:rsidR="000C25B1">
        <w:rPr>
          <w:sz w:val="22"/>
        </w:rPr>
        <w:t>Municipiul</w:t>
      </w:r>
      <w:r w:rsidRPr="003A411C">
        <w:rPr>
          <w:sz w:val="22"/>
        </w:rPr>
        <w:t xml:space="preserve">ui cu același nume. Este al 6-lea oraș ca mărime din țară, (după Chișinău, Bălți, Tiraspol, Tighina și Rîbnița), dar al treilea după dezvoltare economică și ca importanță socială. </w:t>
      </w:r>
    </w:p>
    <w:p w:rsidR="00870C0F" w:rsidRPr="003A411C" w:rsidRDefault="00870C0F" w:rsidP="00870C0F">
      <w:pPr>
        <w:rPr>
          <w:sz w:val="22"/>
        </w:rPr>
      </w:pPr>
      <w:r w:rsidRPr="003A411C">
        <w:rPr>
          <w:sz w:val="22"/>
        </w:rPr>
        <w:t xml:space="preserve">La 27 august 1991 orașul </w:t>
      </w:r>
      <w:r w:rsidR="00E701AF">
        <w:rPr>
          <w:sz w:val="22"/>
        </w:rPr>
        <w:t>Bălți</w:t>
      </w:r>
      <w:r w:rsidRPr="003A411C">
        <w:rPr>
          <w:sz w:val="22"/>
        </w:rPr>
        <w:t xml:space="preserve"> devine reședință a </w:t>
      </w:r>
      <w:r w:rsidR="000C25B1">
        <w:rPr>
          <w:sz w:val="22"/>
        </w:rPr>
        <w:t>Municipiul</w:t>
      </w:r>
      <w:r w:rsidRPr="003A411C">
        <w:rPr>
          <w:sz w:val="22"/>
        </w:rPr>
        <w:t xml:space="preserve">ui </w:t>
      </w:r>
      <w:r w:rsidR="00E701AF">
        <w:rPr>
          <w:sz w:val="22"/>
        </w:rPr>
        <w:t>Bălți</w:t>
      </w:r>
      <w:r w:rsidRPr="003A411C">
        <w:rPr>
          <w:sz w:val="22"/>
        </w:rPr>
        <w:t xml:space="preserve">, iar în perioada 1998-2003 </w:t>
      </w:r>
      <w:r w:rsidR="00E701AF">
        <w:rPr>
          <w:sz w:val="22"/>
        </w:rPr>
        <w:t>Bălți</w:t>
      </w:r>
      <w:r w:rsidRPr="003A411C">
        <w:rPr>
          <w:sz w:val="22"/>
        </w:rPr>
        <w:t xml:space="preserve">ul a avut statut de municipiu și reședință a județului </w:t>
      </w:r>
      <w:r w:rsidR="00E701AF">
        <w:rPr>
          <w:sz w:val="22"/>
        </w:rPr>
        <w:t>Bălți</w:t>
      </w:r>
      <w:r w:rsidRPr="003A411C">
        <w:rPr>
          <w:sz w:val="22"/>
        </w:rPr>
        <w:t>. Din 13.04.2017 a redobîndit statutul de municipiu.</w:t>
      </w:r>
    </w:p>
    <w:p w:rsidR="00870C0F" w:rsidRPr="003A411C" w:rsidRDefault="00870C0F" w:rsidP="00870C0F">
      <w:pPr>
        <w:rPr>
          <w:sz w:val="22"/>
        </w:rPr>
      </w:pPr>
    </w:p>
    <w:p w:rsidR="00870C0F" w:rsidRPr="003A411C" w:rsidRDefault="00E701AF" w:rsidP="00870C0F">
      <w:pPr>
        <w:shd w:val="clear" w:color="auto" w:fill="FFFFFF"/>
        <w:spacing w:line="276" w:lineRule="auto"/>
        <w:jc w:val="center"/>
        <w:rPr>
          <w:sz w:val="22"/>
          <w:lang w:val="ro-RO"/>
        </w:rPr>
      </w:pPr>
      <w:r>
        <w:rPr>
          <w:noProof/>
          <w:lang w:val="ru-RU" w:eastAsia="ru-RU"/>
        </w:rPr>
        <w:drawing>
          <wp:inline distT="0" distB="0" distL="0" distR="0">
            <wp:extent cx="4468495" cy="4269739"/>
            <wp:effectExtent l="0" t="0" r="0" b="0"/>
            <wp:docPr id="6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8.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68495" cy="4269739"/>
                    </a:xfrm>
                    <a:prstGeom prst="rect">
                      <a:avLst/>
                    </a:prstGeom>
                  </pic:spPr>
                </pic:pic>
              </a:graphicData>
            </a:graphic>
          </wp:inline>
        </w:drawing>
      </w:r>
    </w:p>
    <w:p w:rsidR="00870C0F" w:rsidRPr="003A411C" w:rsidRDefault="00870C0F" w:rsidP="00870C0F">
      <w:pPr>
        <w:pStyle w:val="Caption"/>
        <w:jc w:val="center"/>
        <w:rPr>
          <w:i/>
          <w:iCs/>
          <w:sz w:val="18"/>
          <w:lang w:val="ro-RO"/>
        </w:rPr>
      </w:pPr>
      <w:bookmarkStart w:id="10" w:name="_Toc52554128"/>
      <w:bookmarkStart w:id="11" w:name="_Toc170130197"/>
      <w:r w:rsidRPr="003A411C">
        <w:rPr>
          <w:sz w:val="18"/>
          <w:lang w:val="ro-RO"/>
        </w:rPr>
        <w:t xml:space="preserve">Fig. </w:t>
      </w:r>
      <w:r w:rsidR="00ED55E9" w:rsidRPr="003A411C">
        <w:rPr>
          <w:sz w:val="18"/>
          <w:lang w:val="ro-RO"/>
        </w:rPr>
        <w:fldChar w:fldCharType="begin"/>
      </w:r>
      <w:r w:rsidRPr="003A411C">
        <w:rPr>
          <w:sz w:val="18"/>
          <w:lang w:val="ro-RO"/>
        </w:rPr>
        <w:instrText xml:space="preserve"> SEQ Fig. \* ARABIC </w:instrText>
      </w:r>
      <w:r w:rsidR="00ED55E9" w:rsidRPr="003A411C">
        <w:rPr>
          <w:sz w:val="18"/>
          <w:lang w:val="ro-RO"/>
        </w:rPr>
        <w:fldChar w:fldCharType="separate"/>
      </w:r>
      <w:r w:rsidR="00A10FFE">
        <w:rPr>
          <w:noProof/>
          <w:sz w:val="18"/>
          <w:lang w:val="ro-RO"/>
        </w:rPr>
        <w:t>2</w:t>
      </w:r>
      <w:r w:rsidR="00ED55E9" w:rsidRPr="003A411C">
        <w:rPr>
          <w:sz w:val="18"/>
          <w:lang w:val="ro-RO"/>
        </w:rPr>
        <w:fldChar w:fldCharType="end"/>
      </w:r>
      <w:r w:rsidRPr="003A411C">
        <w:rPr>
          <w:sz w:val="18"/>
          <w:lang w:val="ro-RO"/>
        </w:rPr>
        <w:t xml:space="preserve"> </w:t>
      </w:r>
      <w:r w:rsidRPr="003A411C">
        <w:rPr>
          <w:i/>
          <w:iCs/>
          <w:sz w:val="18"/>
          <w:lang w:val="ro-RO"/>
        </w:rPr>
        <w:t xml:space="preserve">Încadrarea geografică a </w:t>
      </w:r>
      <w:r w:rsidRPr="003A411C">
        <w:rPr>
          <w:i/>
          <w:iCs/>
          <w:sz w:val="18"/>
          <w:u w:val="single"/>
          <w:lang w:val="ro-RO"/>
        </w:rPr>
        <w:t xml:space="preserve">mun. </w:t>
      </w:r>
      <w:bookmarkEnd w:id="10"/>
      <w:r w:rsidR="00E701AF">
        <w:rPr>
          <w:i/>
          <w:iCs/>
          <w:sz w:val="18"/>
          <w:u w:val="single"/>
          <w:lang w:val="ro-RO"/>
        </w:rPr>
        <w:t>Bălți</w:t>
      </w:r>
      <w:bookmarkEnd w:id="11"/>
    </w:p>
    <w:p w:rsidR="00870C0F" w:rsidRPr="003A411C" w:rsidRDefault="00824A3E" w:rsidP="00870C0F">
      <w:pPr>
        <w:pStyle w:val="subtitlu2"/>
        <w:outlineLvl w:val="1"/>
        <w:rPr>
          <w:rFonts w:ascii="Times New Roman" w:hAnsi="Times New Roman"/>
          <w:sz w:val="24"/>
          <w:lang w:val="ro-RO"/>
        </w:rPr>
      </w:pPr>
      <w:bookmarkStart w:id="12" w:name="_Toc86077190"/>
      <w:bookmarkStart w:id="13" w:name="_Toc170130069"/>
      <w:r>
        <w:rPr>
          <w:rFonts w:ascii="Times New Roman" w:hAnsi="Times New Roman"/>
          <w:sz w:val="24"/>
          <w:lang w:val="ro-RO"/>
        </w:rPr>
        <w:t>Suprafața municipiului</w:t>
      </w:r>
      <w:r w:rsidR="00870C0F" w:rsidRPr="003A411C">
        <w:rPr>
          <w:rFonts w:ascii="Times New Roman" w:hAnsi="Times New Roman"/>
          <w:sz w:val="24"/>
          <w:lang w:val="ro-RO"/>
        </w:rPr>
        <w:t xml:space="preserve"> </w:t>
      </w:r>
      <w:bookmarkEnd w:id="12"/>
      <w:r w:rsidR="00E701AF">
        <w:rPr>
          <w:rFonts w:ascii="Times New Roman" w:hAnsi="Times New Roman"/>
          <w:sz w:val="24"/>
          <w:lang w:val="ro-RO"/>
        </w:rPr>
        <w:t>Bălți</w:t>
      </w:r>
      <w:bookmarkEnd w:id="13"/>
      <w:r w:rsidR="00870C0F" w:rsidRPr="003A411C">
        <w:rPr>
          <w:rFonts w:ascii="Times New Roman" w:hAnsi="Times New Roman"/>
          <w:sz w:val="24"/>
          <w:lang w:val="ro-RO"/>
        </w:rPr>
        <w:t xml:space="preserve"> </w:t>
      </w:r>
    </w:p>
    <w:p w:rsidR="00870C0F" w:rsidRPr="003A411C" w:rsidRDefault="00824A3E" w:rsidP="00870C0F">
      <w:pPr>
        <w:shd w:val="clear" w:color="auto" w:fill="FFFFFF"/>
        <w:jc w:val="both"/>
        <w:rPr>
          <w:sz w:val="22"/>
          <w:lang w:val="ro-RO"/>
        </w:rPr>
      </w:pPr>
      <w:r>
        <w:rPr>
          <w:sz w:val="22"/>
          <w:lang w:val="ro-RO"/>
        </w:rPr>
        <w:t>Municipiul</w:t>
      </w:r>
      <w:r w:rsidR="00870C0F" w:rsidRPr="003A411C">
        <w:rPr>
          <w:sz w:val="22"/>
          <w:lang w:val="ro-RO"/>
        </w:rPr>
        <w:t xml:space="preserve"> </w:t>
      </w:r>
      <w:r w:rsidR="00E701AF">
        <w:rPr>
          <w:sz w:val="22"/>
          <w:lang w:val="ro-RO"/>
        </w:rPr>
        <w:t>Bălți</w:t>
      </w:r>
      <w:r w:rsidR="00870C0F" w:rsidRPr="003A411C">
        <w:rPr>
          <w:sz w:val="22"/>
          <w:lang w:val="ro-RO"/>
        </w:rPr>
        <w:t xml:space="preserve"> gestionează o suprafață de unitate administrativă de circa 16 366 ha. Conform situaţiei existente, teritoriul se prezintă astfel:</w:t>
      </w:r>
    </w:p>
    <w:p w:rsidR="00870C0F" w:rsidRPr="003A411C" w:rsidRDefault="00870C0F" w:rsidP="00870C0F">
      <w:pPr>
        <w:pStyle w:val="ListParagraph"/>
        <w:numPr>
          <w:ilvl w:val="0"/>
          <w:numId w:val="19"/>
        </w:numPr>
        <w:shd w:val="clear" w:color="auto" w:fill="FFFFFF"/>
        <w:spacing w:after="160" w:line="259" w:lineRule="auto"/>
        <w:jc w:val="both"/>
        <w:rPr>
          <w:rFonts w:ascii="Times New Roman" w:hAnsi="Times New Roman" w:cs="Times New Roman"/>
          <w:sz w:val="20"/>
          <w:lang w:val="ro-RO"/>
        </w:rPr>
      </w:pPr>
      <w:bookmarkStart w:id="14" w:name="_Toc52554110"/>
      <w:r w:rsidRPr="003A411C">
        <w:rPr>
          <w:rFonts w:ascii="Times New Roman" w:hAnsi="Times New Roman" w:cs="Times New Roman"/>
          <w:sz w:val="20"/>
          <w:lang w:val="ro-RO"/>
        </w:rPr>
        <w:t>2000 ha terenuri cu destinație agricolă</w:t>
      </w:r>
    </w:p>
    <w:p w:rsidR="00870C0F" w:rsidRPr="003A411C" w:rsidRDefault="00870C0F" w:rsidP="00870C0F">
      <w:pPr>
        <w:pStyle w:val="ListParagraph"/>
        <w:numPr>
          <w:ilvl w:val="0"/>
          <w:numId w:val="19"/>
        </w:numPr>
        <w:shd w:val="clear" w:color="auto" w:fill="FFFFFF"/>
        <w:spacing w:after="160" w:line="259" w:lineRule="auto"/>
        <w:jc w:val="both"/>
        <w:rPr>
          <w:rFonts w:ascii="Times New Roman" w:hAnsi="Times New Roman" w:cs="Times New Roman"/>
          <w:sz w:val="20"/>
          <w:lang w:val="ro-RO"/>
        </w:rPr>
      </w:pPr>
      <w:r w:rsidRPr="003A411C">
        <w:rPr>
          <w:rFonts w:ascii="Times New Roman" w:hAnsi="Times New Roman" w:cs="Times New Roman"/>
          <w:sz w:val="20"/>
          <w:lang w:val="ro-RO"/>
        </w:rPr>
        <w:t>59 puncte – nota medie de bonitate a terenurilor</w:t>
      </w:r>
    </w:p>
    <w:p w:rsidR="00870C0F" w:rsidRPr="003A411C" w:rsidRDefault="00870C0F" w:rsidP="00870C0F">
      <w:pPr>
        <w:pStyle w:val="ListParagraph"/>
        <w:numPr>
          <w:ilvl w:val="0"/>
          <w:numId w:val="19"/>
        </w:numPr>
        <w:shd w:val="clear" w:color="auto" w:fill="FFFFFF"/>
        <w:spacing w:after="160" w:line="259" w:lineRule="auto"/>
        <w:jc w:val="both"/>
        <w:rPr>
          <w:rFonts w:ascii="Times New Roman" w:hAnsi="Times New Roman" w:cs="Times New Roman"/>
          <w:sz w:val="20"/>
          <w:lang w:val="ro-RO"/>
        </w:rPr>
      </w:pPr>
      <w:r w:rsidRPr="003A411C">
        <w:rPr>
          <w:rFonts w:ascii="Times New Roman" w:hAnsi="Times New Roman" w:cs="Times New Roman"/>
          <w:sz w:val="20"/>
          <w:lang w:val="ro-RO"/>
        </w:rPr>
        <w:t>432 ha spații verzi</w:t>
      </w:r>
    </w:p>
    <w:p w:rsidR="00870C0F" w:rsidRPr="003A411C" w:rsidRDefault="00870C0F" w:rsidP="00870C0F">
      <w:pPr>
        <w:pStyle w:val="ListParagraph"/>
        <w:numPr>
          <w:ilvl w:val="0"/>
          <w:numId w:val="19"/>
        </w:numPr>
        <w:shd w:val="clear" w:color="auto" w:fill="FFFFFF"/>
        <w:spacing w:after="160" w:line="259" w:lineRule="auto"/>
        <w:jc w:val="both"/>
        <w:rPr>
          <w:rFonts w:ascii="Times New Roman" w:hAnsi="Times New Roman" w:cs="Times New Roman"/>
          <w:sz w:val="20"/>
          <w:lang w:val="ro-RO"/>
        </w:rPr>
      </w:pPr>
      <w:r w:rsidRPr="003A411C">
        <w:rPr>
          <w:rFonts w:ascii="Times New Roman" w:hAnsi="Times New Roman" w:cs="Times New Roman"/>
          <w:sz w:val="20"/>
          <w:lang w:val="ro-RO"/>
        </w:rPr>
        <w:t xml:space="preserve">37 ha bazine acvatice </w:t>
      </w:r>
    </w:p>
    <w:p w:rsidR="00870C0F" w:rsidRPr="003A411C" w:rsidRDefault="00870C0F" w:rsidP="00870C0F">
      <w:pPr>
        <w:pStyle w:val="ListParagraph"/>
        <w:numPr>
          <w:ilvl w:val="0"/>
          <w:numId w:val="19"/>
        </w:numPr>
        <w:shd w:val="clear" w:color="auto" w:fill="FFFFFF"/>
        <w:spacing w:after="160" w:line="259" w:lineRule="auto"/>
        <w:jc w:val="both"/>
        <w:rPr>
          <w:rFonts w:ascii="Times New Roman" w:hAnsi="Times New Roman" w:cs="Times New Roman"/>
          <w:sz w:val="20"/>
          <w:lang w:val="ro-RO"/>
        </w:rPr>
      </w:pPr>
      <w:r w:rsidRPr="003A411C">
        <w:rPr>
          <w:rFonts w:ascii="Times New Roman" w:hAnsi="Times New Roman" w:cs="Times New Roman"/>
          <w:sz w:val="20"/>
          <w:lang w:val="ro-RO"/>
        </w:rPr>
        <w:t xml:space="preserve">21 ha parcuri și scuaruri </w:t>
      </w:r>
    </w:p>
    <w:p w:rsidR="00870C0F" w:rsidRPr="00BE0DDB" w:rsidRDefault="00870C0F" w:rsidP="00870C0F">
      <w:pPr>
        <w:shd w:val="clear" w:color="auto" w:fill="FFFFFF"/>
        <w:jc w:val="both"/>
        <w:rPr>
          <w:lang w:val="ro-RO"/>
        </w:rPr>
      </w:pPr>
    </w:p>
    <w:p w:rsidR="00870C0F" w:rsidRPr="00BE0DDB" w:rsidRDefault="00870C0F" w:rsidP="00870C0F">
      <w:pPr>
        <w:pStyle w:val="subtitlu2"/>
        <w:outlineLvl w:val="1"/>
        <w:rPr>
          <w:lang w:val="ro-RO"/>
        </w:rPr>
      </w:pPr>
      <w:bookmarkStart w:id="15" w:name="_Toc86077191"/>
      <w:bookmarkStart w:id="16" w:name="_Toc170130070"/>
      <w:bookmarkEnd w:id="14"/>
      <w:r w:rsidRPr="00BE0DDB">
        <w:rPr>
          <w:lang w:val="ro-RO"/>
        </w:rPr>
        <w:t>Relief</w:t>
      </w:r>
      <w:bookmarkEnd w:id="15"/>
      <w:bookmarkEnd w:id="16"/>
    </w:p>
    <w:p w:rsidR="00870C0F" w:rsidRPr="003A411C" w:rsidRDefault="00870C0F" w:rsidP="00870C0F">
      <w:pPr>
        <w:shd w:val="clear" w:color="auto" w:fill="FFFFFF"/>
        <w:spacing w:after="390"/>
        <w:jc w:val="both"/>
        <w:rPr>
          <w:sz w:val="22"/>
          <w:lang w:val="ro-RO"/>
        </w:rPr>
      </w:pPr>
      <w:r w:rsidRPr="003A411C">
        <w:rPr>
          <w:sz w:val="22"/>
          <w:lang w:val="ro-RO"/>
        </w:rPr>
        <w:t xml:space="preserve">Din punct de vedere a poziției geografice, </w:t>
      </w:r>
      <w:r w:rsidR="000C25B1">
        <w:rPr>
          <w:sz w:val="22"/>
          <w:lang w:val="ro-RO"/>
        </w:rPr>
        <w:t>Municipiul</w:t>
      </w:r>
      <w:r w:rsidRPr="003A411C">
        <w:rPr>
          <w:sz w:val="22"/>
          <w:lang w:val="ro-RO"/>
        </w:rPr>
        <w:t xml:space="preserve"> </w:t>
      </w:r>
      <w:r w:rsidR="00E701AF">
        <w:rPr>
          <w:sz w:val="22"/>
          <w:lang w:val="ro-RO"/>
        </w:rPr>
        <w:t>Bălți</w:t>
      </w:r>
      <w:r w:rsidRPr="003A411C">
        <w:rPr>
          <w:sz w:val="22"/>
          <w:lang w:val="ro-RO"/>
        </w:rPr>
        <w:t xml:space="preserve"> este situat în partea sud-vestică </w:t>
      </w:r>
      <w:r w:rsidR="00E701AF">
        <w:rPr>
          <w:sz w:val="22"/>
          <w:lang w:val="ro-RO"/>
        </w:rPr>
        <w:t xml:space="preserve">a Republicii Moldova, pe malul </w:t>
      </w:r>
      <w:r w:rsidRPr="003A411C">
        <w:rPr>
          <w:sz w:val="22"/>
          <w:lang w:val="ro-RO"/>
        </w:rPr>
        <w:t xml:space="preserve">al râului </w:t>
      </w:r>
      <w:r w:rsidR="00E701AF">
        <w:rPr>
          <w:sz w:val="22"/>
          <w:lang w:val="ro-RO"/>
        </w:rPr>
        <w:t>Răut</w:t>
      </w:r>
      <w:r w:rsidR="001C5AB3">
        <w:rPr>
          <w:sz w:val="22"/>
          <w:lang w:val="ro-RO"/>
        </w:rPr>
        <w:t>, având o suprafață de 75</w:t>
      </w:r>
      <w:r w:rsidRPr="003A411C">
        <w:rPr>
          <w:sz w:val="22"/>
          <w:lang w:val="ro-RO"/>
        </w:rPr>
        <w:t xml:space="preserve"> km² și o populație prezentă de 113.332 de locuitori (01.01.2022). La nord, </w:t>
      </w:r>
      <w:r w:rsidR="000C25B1">
        <w:rPr>
          <w:sz w:val="22"/>
          <w:lang w:val="ro-RO"/>
        </w:rPr>
        <w:t>Municipiul</w:t>
      </w:r>
      <w:r w:rsidRPr="003A411C">
        <w:rPr>
          <w:sz w:val="22"/>
          <w:lang w:val="ro-RO"/>
        </w:rPr>
        <w:t xml:space="preserve"> are hotare administrative cu </w:t>
      </w:r>
      <w:r w:rsidR="000C25B1">
        <w:rPr>
          <w:sz w:val="22"/>
          <w:lang w:val="ro-RO"/>
        </w:rPr>
        <w:t>Municipiul</w:t>
      </w:r>
      <w:r w:rsidRPr="003A411C">
        <w:rPr>
          <w:sz w:val="22"/>
          <w:lang w:val="ro-RO"/>
        </w:rPr>
        <w:t xml:space="preserve"> Cantemir, la nord-est </w:t>
      </w:r>
      <w:r w:rsidRPr="003A411C">
        <w:rPr>
          <w:sz w:val="22"/>
          <w:lang w:val="ro-RO"/>
        </w:rPr>
        <w:lastRenderedPageBreak/>
        <w:t xml:space="preserve">şi sud-. Râul Prut constituie granița dintre România și Republica Moldova, iar din anul 2007 aceasta este și hotarul cu Uniunea Europeană (UE). </w:t>
      </w:r>
    </w:p>
    <w:p w:rsidR="00870C0F" w:rsidRPr="003A411C" w:rsidRDefault="007C648A" w:rsidP="00870C0F">
      <w:pPr>
        <w:spacing w:after="240" w:line="360" w:lineRule="auto"/>
        <w:jc w:val="center"/>
        <w:rPr>
          <w:iCs/>
          <w:sz w:val="18"/>
          <w:szCs w:val="20"/>
          <w:lang w:val="ro-RO"/>
        </w:rPr>
      </w:pPr>
      <w:r w:rsidRPr="003A411C">
        <w:rPr>
          <w:iCs/>
          <w:sz w:val="18"/>
          <w:szCs w:val="20"/>
          <w:lang w:val="ro-RO"/>
        </w:rPr>
        <w:t xml:space="preserve"> </w:t>
      </w:r>
      <w:r w:rsidR="00870C0F" w:rsidRPr="003A411C">
        <w:rPr>
          <w:iCs/>
          <w:sz w:val="18"/>
          <w:szCs w:val="20"/>
          <w:lang w:val="ro-RO"/>
        </w:rPr>
        <w:t>(Sursa:</w:t>
      </w:r>
      <w:r w:rsidR="00E701AF">
        <w:t xml:space="preserve"> </w:t>
      </w:r>
      <w:hyperlink r:id="rId18" w:anchor="lat=291721.534835&amp;lon=163387.692939&amp;zoom=4" w:history="1">
        <w:r w:rsidR="00E701AF" w:rsidRPr="004F72F0">
          <w:rPr>
            <w:rStyle w:val="Hyperlink"/>
          </w:rPr>
          <w:t>http://geoportal.md/en/default/map#lat=291721.534835&amp;lon=163387.692939&amp;zoom=4</w:t>
        </w:r>
      </w:hyperlink>
      <w:r w:rsidR="00E701AF">
        <w:t xml:space="preserve"> </w:t>
      </w:r>
      <w:r w:rsidR="00870C0F" w:rsidRPr="003A411C">
        <w:rPr>
          <w:sz w:val="18"/>
          <w:szCs w:val="20"/>
          <w:lang w:val="ro-RO"/>
        </w:rPr>
        <w:t>)</w:t>
      </w:r>
    </w:p>
    <w:p w:rsidR="00870C0F" w:rsidRPr="003A411C" w:rsidRDefault="00E701AF" w:rsidP="00870C0F">
      <w:pPr>
        <w:jc w:val="center"/>
        <w:rPr>
          <w:sz w:val="22"/>
          <w:lang w:val="ro-RO"/>
        </w:rPr>
      </w:pPr>
      <w:r w:rsidRPr="00E701AF">
        <w:rPr>
          <w:noProof/>
          <w:sz w:val="22"/>
          <w:lang w:val="ru-RU" w:eastAsia="ru-RU"/>
        </w:rPr>
        <w:drawing>
          <wp:inline distT="0" distB="0" distL="0" distR="0" wp14:anchorId="1D5CFDD1" wp14:editId="05ED49F5">
            <wp:extent cx="4418330" cy="3906317"/>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0129"/>
                    <a:stretch/>
                  </pic:blipFill>
                  <pic:spPr bwMode="auto">
                    <a:xfrm>
                      <a:off x="0" y="0"/>
                      <a:ext cx="4424921" cy="3912144"/>
                    </a:xfrm>
                    <a:prstGeom prst="rect">
                      <a:avLst/>
                    </a:prstGeom>
                    <a:ln>
                      <a:noFill/>
                    </a:ln>
                    <a:extLst>
                      <a:ext uri="{53640926-AAD7-44D8-BBD7-CCE9431645EC}">
                        <a14:shadowObscured xmlns:a14="http://schemas.microsoft.com/office/drawing/2010/main"/>
                      </a:ext>
                    </a:extLst>
                  </pic:spPr>
                </pic:pic>
              </a:graphicData>
            </a:graphic>
          </wp:inline>
        </w:drawing>
      </w:r>
      <w:r w:rsidR="00870C0F" w:rsidRPr="003A411C">
        <w:rPr>
          <w:sz w:val="22"/>
          <w:lang w:val="ro-RO"/>
        </w:rPr>
        <w:t xml:space="preserve"> </w:t>
      </w:r>
    </w:p>
    <w:p w:rsidR="00870C0F" w:rsidRPr="003A411C" w:rsidRDefault="00870C0F" w:rsidP="00870C0F">
      <w:pPr>
        <w:pStyle w:val="Caption"/>
        <w:jc w:val="center"/>
        <w:rPr>
          <w:i/>
          <w:iCs/>
          <w:sz w:val="18"/>
          <w:lang w:val="ro-RO"/>
        </w:rPr>
      </w:pPr>
      <w:bookmarkStart w:id="17" w:name="_Toc170130199"/>
      <w:r w:rsidRPr="003A411C">
        <w:rPr>
          <w:sz w:val="18"/>
          <w:lang w:val="ro-RO"/>
        </w:rPr>
        <w:t xml:space="preserve">Fig. </w:t>
      </w:r>
      <w:r w:rsidR="00ED55E9" w:rsidRPr="003A411C">
        <w:rPr>
          <w:sz w:val="18"/>
          <w:lang w:val="ro-RO"/>
        </w:rPr>
        <w:fldChar w:fldCharType="begin"/>
      </w:r>
      <w:r w:rsidRPr="003A411C">
        <w:rPr>
          <w:sz w:val="18"/>
          <w:lang w:val="ro-RO"/>
        </w:rPr>
        <w:instrText xml:space="preserve"> SEQ Fig. \* ARABIC </w:instrText>
      </w:r>
      <w:r w:rsidR="00ED55E9" w:rsidRPr="003A411C">
        <w:rPr>
          <w:sz w:val="18"/>
          <w:lang w:val="ro-RO"/>
        </w:rPr>
        <w:fldChar w:fldCharType="separate"/>
      </w:r>
      <w:r w:rsidR="00A10FFE">
        <w:rPr>
          <w:noProof/>
          <w:sz w:val="18"/>
          <w:lang w:val="ro-RO"/>
        </w:rPr>
        <w:t>4</w:t>
      </w:r>
      <w:r w:rsidR="00ED55E9" w:rsidRPr="003A411C">
        <w:rPr>
          <w:sz w:val="18"/>
          <w:lang w:val="ro-RO"/>
        </w:rPr>
        <w:fldChar w:fldCharType="end"/>
      </w:r>
      <w:r w:rsidRPr="003A411C">
        <w:rPr>
          <w:sz w:val="18"/>
          <w:lang w:val="ro-RO"/>
        </w:rPr>
        <w:t xml:space="preserve"> </w:t>
      </w:r>
      <w:r w:rsidRPr="003A411C">
        <w:rPr>
          <w:i/>
          <w:iCs/>
          <w:sz w:val="18"/>
          <w:lang w:val="ro-RO"/>
        </w:rPr>
        <w:t xml:space="preserve">Mun. </w:t>
      </w:r>
      <w:r w:rsidR="00E701AF">
        <w:rPr>
          <w:i/>
          <w:iCs/>
          <w:sz w:val="18"/>
          <w:lang w:val="ro-RO"/>
        </w:rPr>
        <w:t>Bălți</w:t>
      </w:r>
      <w:r w:rsidRPr="003A411C">
        <w:rPr>
          <w:i/>
          <w:iCs/>
          <w:sz w:val="18"/>
          <w:lang w:val="ro-RO"/>
        </w:rPr>
        <w:t xml:space="preserve"> , Vedere de sus cu plan cadastru</w:t>
      </w:r>
      <w:bookmarkEnd w:id="17"/>
      <w:r w:rsidRPr="003A411C">
        <w:rPr>
          <w:i/>
          <w:iCs/>
          <w:sz w:val="18"/>
          <w:lang w:val="ro-RO"/>
        </w:rPr>
        <w:t xml:space="preserve"> </w:t>
      </w:r>
    </w:p>
    <w:p w:rsidR="00870C0F" w:rsidRPr="003A411C" w:rsidRDefault="00870C0F" w:rsidP="00870C0F">
      <w:pPr>
        <w:jc w:val="center"/>
        <w:rPr>
          <w:sz w:val="22"/>
          <w:lang w:val="ro-RO"/>
        </w:rPr>
      </w:pPr>
      <w:r w:rsidRPr="003A411C">
        <w:rPr>
          <w:iCs/>
          <w:sz w:val="18"/>
          <w:szCs w:val="20"/>
          <w:lang w:val="ro-RO"/>
        </w:rPr>
        <w:t>(Sursa</w:t>
      </w:r>
      <w:r w:rsidRPr="003A411C">
        <w:rPr>
          <w:sz w:val="22"/>
          <w:lang w:val="ro-RO"/>
        </w:rPr>
        <w:t xml:space="preserve"> </w:t>
      </w:r>
      <w:hyperlink r:id="rId20" w:anchor="lat=84598.640342&amp;lon=184069.396097&amp;zoom=4&amp;layers=66,_base1,_base19" w:history="1">
        <w:r w:rsidRPr="003A411C">
          <w:rPr>
            <w:rStyle w:val="Hyperlink"/>
            <w:iCs/>
            <w:sz w:val="18"/>
            <w:szCs w:val="20"/>
            <w:lang w:val="ro-RO"/>
          </w:rPr>
          <w:t>https://geoportal.md/ro/default/map#lat=84598.640342&amp;lon=184069.396097&amp;zoom=4&amp;layers=66,_base1,_base19</w:t>
        </w:r>
      </w:hyperlink>
      <w:r w:rsidRPr="003A411C">
        <w:rPr>
          <w:iCs/>
          <w:sz w:val="18"/>
          <w:szCs w:val="20"/>
          <w:lang w:val="ro-RO"/>
        </w:rPr>
        <w:t xml:space="preserve"> </w:t>
      </w:r>
      <w:r w:rsidRPr="003A411C">
        <w:rPr>
          <w:sz w:val="22"/>
          <w:lang w:val="ro-RO"/>
        </w:rPr>
        <w:t xml:space="preserve"> </w:t>
      </w:r>
      <w:r w:rsidRPr="003A411C">
        <w:rPr>
          <w:sz w:val="18"/>
          <w:szCs w:val="20"/>
          <w:lang w:val="ro-RO"/>
        </w:rPr>
        <w:t>)</w:t>
      </w:r>
    </w:p>
    <w:p w:rsidR="00870C0F" w:rsidRPr="003A411C" w:rsidRDefault="00870C0F" w:rsidP="00870C0F">
      <w:pPr>
        <w:pStyle w:val="subtitlu2"/>
        <w:outlineLvl w:val="1"/>
        <w:rPr>
          <w:rFonts w:ascii="Times New Roman" w:hAnsi="Times New Roman"/>
          <w:sz w:val="24"/>
          <w:lang w:val="ro-RO"/>
        </w:rPr>
      </w:pPr>
      <w:bookmarkStart w:id="18" w:name="_Toc86077192"/>
      <w:bookmarkStart w:id="19" w:name="_Toc170130071"/>
      <w:r w:rsidRPr="003A411C">
        <w:rPr>
          <w:rFonts w:ascii="Times New Roman" w:hAnsi="Times New Roman"/>
          <w:sz w:val="24"/>
          <w:lang w:val="ro-RO"/>
        </w:rPr>
        <w:t>Clima</w:t>
      </w:r>
      <w:bookmarkEnd w:id="18"/>
      <w:bookmarkEnd w:id="19"/>
    </w:p>
    <w:p w:rsidR="00870C0F" w:rsidRPr="00A85F1C" w:rsidRDefault="00870C0F" w:rsidP="00870C0F">
      <w:pPr>
        <w:pStyle w:val="NormalWeb"/>
        <w:shd w:val="clear" w:color="auto" w:fill="FFFFFF"/>
        <w:spacing w:before="60" w:beforeAutospacing="0" w:after="210" w:afterAutospacing="0"/>
        <w:jc w:val="both"/>
        <w:rPr>
          <w:rFonts w:eastAsia="Calibri"/>
          <w:sz w:val="22"/>
          <w:szCs w:val="22"/>
          <w:lang w:val="ro-RO" w:eastAsia="en-US"/>
        </w:rPr>
      </w:pPr>
      <w:r w:rsidRPr="00A85F1C">
        <w:rPr>
          <w:rFonts w:eastAsia="Calibri"/>
          <w:sz w:val="22"/>
          <w:szCs w:val="22"/>
          <w:lang w:val="ro-RO" w:eastAsia="en-US"/>
        </w:rPr>
        <w:t xml:space="preserve">Clima din </w:t>
      </w:r>
      <w:r w:rsidR="000C25B1">
        <w:rPr>
          <w:rFonts w:eastAsia="Calibri"/>
          <w:sz w:val="22"/>
          <w:szCs w:val="22"/>
          <w:lang w:val="ro-RO" w:eastAsia="en-US"/>
        </w:rPr>
        <w:t>Municipiul</w:t>
      </w:r>
      <w:r w:rsidRPr="00A85F1C">
        <w:rPr>
          <w:rFonts w:eastAsia="Calibri"/>
          <w:sz w:val="22"/>
          <w:szCs w:val="22"/>
          <w:lang w:val="ro-RO" w:eastAsia="en-US"/>
        </w:rPr>
        <w:t xml:space="preserve"> </w:t>
      </w:r>
      <w:r w:rsidR="00E701AF">
        <w:rPr>
          <w:rFonts w:eastAsia="Calibri"/>
          <w:sz w:val="22"/>
          <w:szCs w:val="22"/>
          <w:lang w:val="ro-RO" w:eastAsia="en-US"/>
        </w:rPr>
        <w:t>Bălți</w:t>
      </w:r>
      <w:r w:rsidRPr="00A85F1C">
        <w:rPr>
          <w:rFonts w:eastAsia="Calibri"/>
          <w:sz w:val="22"/>
          <w:szCs w:val="22"/>
          <w:lang w:val="ro-RO" w:eastAsia="en-US"/>
        </w:rPr>
        <w:t xml:space="preserve"> este temperat-continentală, cu ierni reci şi veri călduroase şi secetoase. Schimbările bruşte ale climei produc fenomene nedorite, precum: secete, ploi torenţiale, vijelii, furtuni, ploi cu grindină şi inundaţii.</w:t>
      </w:r>
    </w:p>
    <w:p w:rsidR="00870C0F" w:rsidRPr="00A85F1C" w:rsidRDefault="00870C0F" w:rsidP="00870C0F">
      <w:pPr>
        <w:pStyle w:val="NormalWeb"/>
        <w:shd w:val="clear" w:color="auto" w:fill="FFFFFF"/>
        <w:spacing w:before="60" w:beforeAutospacing="0" w:after="210" w:afterAutospacing="0"/>
        <w:jc w:val="both"/>
        <w:rPr>
          <w:rFonts w:eastAsia="Calibri"/>
          <w:sz w:val="22"/>
          <w:szCs w:val="22"/>
          <w:lang w:val="ro-RO" w:eastAsia="en-US"/>
        </w:rPr>
      </w:pPr>
      <w:r w:rsidRPr="00A85F1C">
        <w:rPr>
          <w:rFonts w:eastAsia="Calibri"/>
          <w:sz w:val="22"/>
          <w:szCs w:val="22"/>
          <w:lang w:val="ro-RO" w:eastAsia="en-US"/>
        </w:rPr>
        <w:t>Temperatura pentru luna ianuarie în medie este cuprinsă între -5 … 0</w:t>
      </w:r>
      <w:r w:rsidRPr="00A85F1C">
        <w:rPr>
          <w:rFonts w:eastAsia="Calibri"/>
          <w:sz w:val="22"/>
          <w:szCs w:val="22"/>
          <w:vertAlign w:val="superscript"/>
          <w:lang w:val="ro-RO" w:eastAsia="en-US"/>
        </w:rPr>
        <w:t>o</w:t>
      </w:r>
      <w:r w:rsidRPr="00A85F1C">
        <w:rPr>
          <w:rFonts w:eastAsia="Calibri"/>
          <w:sz w:val="22"/>
          <w:szCs w:val="22"/>
          <w:lang w:val="ro-RO" w:eastAsia="en-US"/>
        </w:rPr>
        <w:t>C, iar pentru luna iulie + 20-30°C, temperatura medie anuală este de 8</w:t>
      </w:r>
      <w:r w:rsidRPr="00A85F1C">
        <w:rPr>
          <w:rFonts w:eastAsia="Calibri"/>
          <w:sz w:val="22"/>
          <w:szCs w:val="22"/>
          <w:vertAlign w:val="superscript"/>
          <w:lang w:val="ro-RO" w:eastAsia="en-US"/>
        </w:rPr>
        <w:t>o</w:t>
      </w:r>
      <w:r w:rsidRPr="00A85F1C">
        <w:rPr>
          <w:rFonts w:eastAsia="Calibri"/>
          <w:sz w:val="22"/>
          <w:szCs w:val="22"/>
          <w:lang w:val="ro-RO" w:eastAsia="en-US"/>
        </w:rPr>
        <w:t>C.</w:t>
      </w:r>
    </w:p>
    <w:p w:rsidR="00870C0F" w:rsidRPr="003A411C" w:rsidRDefault="006E631A" w:rsidP="00870C0F">
      <w:pPr>
        <w:pStyle w:val="NormalWeb"/>
        <w:shd w:val="clear" w:color="auto" w:fill="FFFFFF"/>
        <w:spacing w:before="60" w:beforeAutospacing="0" w:after="210" w:afterAutospacing="0"/>
        <w:jc w:val="both"/>
        <w:rPr>
          <w:rFonts w:eastAsia="Calibri"/>
          <w:sz w:val="20"/>
          <w:szCs w:val="22"/>
          <w:lang w:val="ro-RO" w:eastAsia="en-US"/>
        </w:rPr>
      </w:pPr>
      <w:r w:rsidRPr="003A411C">
        <w:rPr>
          <w:noProof/>
          <w:sz w:val="22"/>
        </w:rPr>
        <w:lastRenderedPageBreak/>
        <w:drawing>
          <wp:inline distT="0" distB="0" distL="0" distR="0" wp14:anchorId="20FCD4F9" wp14:editId="1E831353">
            <wp:extent cx="5705475" cy="2985529"/>
            <wp:effectExtent l="0" t="0" r="0" b="5715"/>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708701" cy="2987217"/>
                    </a:xfrm>
                    <a:prstGeom prst="rect">
                      <a:avLst/>
                    </a:prstGeom>
                    <a:noFill/>
                    <a:ln>
                      <a:noFill/>
                    </a:ln>
                  </pic:spPr>
                </pic:pic>
              </a:graphicData>
            </a:graphic>
          </wp:inline>
        </w:drawing>
      </w:r>
    </w:p>
    <w:p w:rsidR="00870C0F" w:rsidRPr="003A411C" w:rsidRDefault="00870C0F" w:rsidP="00870C0F">
      <w:pPr>
        <w:pStyle w:val="Caption"/>
        <w:jc w:val="center"/>
        <w:rPr>
          <w:i/>
          <w:iCs/>
          <w:sz w:val="18"/>
          <w:lang w:val="ro-RO"/>
        </w:rPr>
      </w:pPr>
      <w:bookmarkStart w:id="20" w:name="_Toc52554130"/>
      <w:bookmarkStart w:id="21" w:name="_Toc170130200"/>
      <w:r w:rsidRPr="003A411C">
        <w:rPr>
          <w:sz w:val="18"/>
          <w:lang w:val="ro-RO"/>
        </w:rPr>
        <w:t xml:space="preserve">Fig. </w:t>
      </w:r>
      <w:r w:rsidR="00ED55E9" w:rsidRPr="003A411C">
        <w:rPr>
          <w:sz w:val="18"/>
          <w:lang w:val="ro-RO"/>
        </w:rPr>
        <w:fldChar w:fldCharType="begin"/>
      </w:r>
      <w:r w:rsidRPr="003A411C">
        <w:rPr>
          <w:sz w:val="18"/>
          <w:lang w:val="ro-RO"/>
        </w:rPr>
        <w:instrText xml:space="preserve"> SEQ Fig. \* ARABIC </w:instrText>
      </w:r>
      <w:r w:rsidR="00ED55E9" w:rsidRPr="003A411C">
        <w:rPr>
          <w:sz w:val="18"/>
          <w:lang w:val="ro-RO"/>
        </w:rPr>
        <w:fldChar w:fldCharType="separate"/>
      </w:r>
      <w:r w:rsidR="00A10FFE">
        <w:rPr>
          <w:noProof/>
          <w:sz w:val="18"/>
          <w:lang w:val="ro-RO"/>
        </w:rPr>
        <w:t>5</w:t>
      </w:r>
      <w:r w:rsidR="00ED55E9" w:rsidRPr="003A411C">
        <w:rPr>
          <w:sz w:val="18"/>
          <w:lang w:val="ro-RO"/>
        </w:rPr>
        <w:fldChar w:fldCharType="end"/>
      </w:r>
      <w:r w:rsidRPr="003A411C">
        <w:rPr>
          <w:sz w:val="18"/>
          <w:lang w:val="ro-RO"/>
        </w:rPr>
        <w:t xml:space="preserve"> </w:t>
      </w:r>
      <w:r w:rsidRPr="003A411C">
        <w:rPr>
          <w:i/>
          <w:iCs/>
          <w:sz w:val="18"/>
          <w:lang w:val="ro-RO"/>
        </w:rPr>
        <w:t>Temperaturi maxime</w:t>
      </w:r>
      <w:bookmarkEnd w:id="20"/>
      <w:bookmarkEnd w:id="21"/>
    </w:p>
    <w:p w:rsidR="00870C0F" w:rsidRPr="00A85F1C" w:rsidRDefault="00870C0F" w:rsidP="00870C0F">
      <w:pPr>
        <w:pStyle w:val="NormalWeb"/>
        <w:shd w:val="clear" w:color="auto" w:fill="FFFFFF"/>
        <w:spacing w:before="60" w:beforeAutospacing="0" w:after="210" w:afterAutospacing="0"/>
        <w:jc w:val="both"/>
        <w:rPr>
          <w:rFonts w:eastAsia="Calibri"/>
          <w:sz w:val="22"/>
          <w:szCs w:val="22"/>
          <w:lang w:val="ro-RO" w:eastAsia="en-US"/>
        </w:rPr>
      </w:pPr>
      <w:r w:rsidRPr="00A85F1C">
        <w:rPr>
          <w:rFonts w:eastAsia="Calibri"/>
          <w:sz w:val="22"/>
          <w:szCs w:val="22"/>
          <w:lang w:val="ro-RO" w:eastAsia="en-US"/>
        </w:rPr>
        <w:t>Cantitatea anuală de precipitaţii este de aproximativ 400-450 mm/m</w:t>
      </w:r>
      <w:r w:rsidRPr="00A85F1C">
        <w:rPr>
          <w:rFonts w:eastAsia="Calibri"/>
          <w:sz w:val="22"/>
          <w:szCs w:val="22"/>
          <w:vertAlign w:val="superscript"/>
          <w:lang w:val="ro-RO" w:eastAsia="en-US"/>
        </w:rPr>
        <w:t>2</w:t>
      </w:r>
      <w:r w:rsidRPr="00A85F1C">
        <w:rPr>
          <w:rFonts w:eastAsia="Calibri"/>
          <w:sz w:val="22"/>
          <w:szCs w:val="22"/>
          <w:lang w:val="ro-RO" w:eastAsia="en-US"/>
        </w:rPr>
        <w:t>. Precipitaţiile în mediu sunt moderate (428,5  l/m</w:t>
      </w:r>
      <w:r w:rsidRPr="00A85F1C">
        <w:rPr>
          <w:rFonts w:eastAsia="Calibri"/>
          <w:sz w:val="22"/>
          <w:szCs w:val="22"/>
          <w:vertAlign w:val="superscript"/>
          <w:lang w:val="ro-RO" w:eastAsia="en-US"/>
        </w:rPr>
        <w:t>2</w:t>
      </w:r>
      <w:r w:rsidRPr="00A85F1C">
        <w:rPr>
          <w:rFonts w:eastAsia="Calibri"/>
          <w:sz w:val="22"/>
          <w:szCs w:val="22"/>
          <w:lang w:val="ro-RO" w:eastAsia="en-US"/>
        </w:rPr>
        <w:t xml:space="preserve"> media anuală, maxima în luna iunie 67,7 l/m</w:t>
      </w:r>
      <w:r w:rsidRPr="00A85F1C">
        <w:rPr>
          <w:rFonts w:eastAsia="Calibri"/>
          <w:sz w:val="22"/>
          <w:szCs w:val="22"/>
          <w:vertAlign w:val="superscript"/>
          <w:lang w:val="ro-RO" w:eastAsia="en-US"/>
        </w:rPr>
        <w:t>2</w:t>
      </w:r>
      <w:r w:rsidRPr="00A85F1C">
        <w:rPr>
          <w:rFonts w:eastAsia="Calibri"/>
          <w:sz w:val="22"/>
          <w:szCs w:val="22"/>
          <w:lang w:val="ro-RO" w:eastAsia="en-US"/>
        </w:rPr>
        <w:t xml:space="preserve"> şi minima în luna februarie, cu 22,6 l/m</w:t>
      </w:r>
      <w:r w:rsidRPr="00A85F1C">
        <w:rPr>
          <w:rFonts w:eastAsia="Calibri"/>
          <w:sz w:val="22"/>
          <w:szCs w:val="22"/>
          <w:vertAlign w:val="superscript"/>
          <w:lang w:val="ro-RO" w:eastAsia="en-US"/>
        </w:rPr>
        <w:t>2</w:t>
      </w:r>
      <w:r w:rsidRPr="00A85F1C">
        <w:rPr>
          <w:rFonts w:eastAsia="Calibri"/>
          <w:sz w:val="22"/>
          <w:szCs w:val="22"/>
          <w:lang w:val="ro-RO" w:eastAsia="en-US"/>
        </w:rPr>
        <w:t>). Numărul anual de zile cu precipitaţii lichide este de 103, iar numărul anual de zile cu precipitaţii solide a fost de 27. Grosimea medie decadică a stratului de zăpadă are un maxim de 14,6 cm în luna februarie, decada a II-a.</w:t>
      </w:r>
    </w:p>
    <w:p w:rsidR="00870C0F" w:rsidRPr="003A411C" w:rsidRDefault="006E631A" w:rsidP="00870C0F">
      <w:pPr>
        <w:pStyle w:val="NormalWeb"/>
        <w:shd w:val="clear" w:color="auto" w:fill="FFFFFF"/>
        <w:spacing w:before="60" w:beforeAutospacing="0" w:after="210" w:afterAutospacing="0"/>
        <w:jc w:val="both"/>
        <w:rPr>
          <w:rFonts w:eastAsia="Calibri"/>
          <w:sz w:val="20"/>
          <w:szCs w:val="22"/>
          <w:lang w:val="ro-RO" w:eastAsia="en-US"/>
        </w:rPr>
      </w:pPr>
      <w:r w:rsidRPr="003A411C">
        <w:rPr>
          <w:noProof/>
          <w:sz w:val="22"/>
        </w:rPr>
        <w:drawing>
          <wp:inline distT="0" distB="0" distL="0" distR="0" wp14:anchorId="258919D7" wp14:editId="17B119E9">
            <wp:extent cx="5667375" cy="2924175"/>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667375" cy="2924175"/>
                    </a:xfrm>
                    <a:prstGeom prst="rect">
                      <a:avLst/>
                    </a:prstGeom>
                    <a:noFill/>
                    <a:ln>
                      <a:noFill/>
                    </a:ln>
                  </pic:spPr>
                </pic:pic>
              </a:graphicData>
            </a:graphic>
          </wp:inline>
        </w:drawing>
      </w:r>
    </w:p>
    <w:p w:rsidR="00870C0F" w:rsidRPr="003A411C" w:rsidRDefault="00870C0F" w:rsidP="00870C0F">
      <w:pPr>
        <w:pStyle w:val="Caption"/>
        <w:jc w:val="center"/>
        <w:rPr>
          <w:i/>
          <w:iCs/>
          <w:sz w:val="18"/>
          <w:lang w:val="ro-RO"/>
        </w:rPr>
      </w:pPr>
      <w:bookmarkStart w:id="22" w:name="_Toc170130201"/>
      <w:r w:rsidRPr="003A411C">
        <w:rPr>
          <w:sz w:val="18"/>
          <w:lang w:val="ro-RO"/>
        </w:rPr>
        <w:t xml:space="preserve">Fig. </w:t>
      </w:r>
      <w:r w:rsidR="00ED55E9" w:rsidRPr="003A411C">
        <w:rPr>
          <w:sz w:val="18"/>
          <w:lang w:val="ro-RO"/>
        </w:rPr>
        <w:fldChar w:fldCharType="begin"/>
      </w:r>
      <w:r w:rsidRPr="003A411C">
        <w:rPr>
          <w:sz w:val="18"/>
          <w:lang w:val="ro-RO"/>
        </w:rPr>
        <w:instrText xml:space="preserve"> SEQ Fig. \* ARABIC </w:instrText>
      </w:r>
      <w:r w:rsidR="00ED55E9" w:rsidRPr="003A411C">
        <w:rPr>
          <w:sz w:val="18"/>
          <w:lang w:val="ro-RO"/>
        </w:rPr>
        <w:fldChar w:fldCharType="separate"/>
      </w:r>
      <w:r w:rsidR="00A10FFE">
        <w:rPr>
          <w:noProof/>
          <w:sz w:val="18"/>
          <w:lang w:val="ro-RO"/>
        </w:rPr>
        <w:t>6</w:t>
      </w:r>
      <w:r w:rsidR="00ED55E9" w:rsidRPr="003A411C">
        <w:rPr>
          <w:sz w:val="18"/>
          <w:lang w:val="ro-RO"/>
        </w:rPr>
        <w:fldChar w:fldCharType="end"/>
      </w:r>
      <w:r w:rsidRPr="003A411C">
        <w:rPr>
          <w:sz w:val="18"/>
          <w:lang w:val="ro-RO"/>
        </w:rPr>
        <w:t xml:space="preserve"> </w:t>
      </w:r>
      <w:r w:rsidRPr="003A411C">
        <w:rPr>
          <w:i/>
          <w:iCs/>
          <w:sz w:val="18"/>
          <w:lang w:val="ro-RO"/>
        </w:rPr>
        <w:t>Graficul de precipitații</w:t>
      </w:r>
      <w:bookmarkEnd w:id="22"/>
    </w:p>
    <w:p w:rsidR="00870C0F" w:rsidRPr="003A411C" w:rsidRDefault="006E631A" w:rsidP="00870C0F">
      <w:pPr>
        <w:pStyle w:val="NormalWeb"/>
        <w:shd w:val="clear" w:color="auto" w:fill="FFFFFF"/>
        <w:spacing w:before="60" w:beforeAutospacing="0" w:after="210" w:afterAutospacing="0"/>
        <w:jc w:val="both"/>
        <w:rPr>
          <w:rFonts w:eastAsia="Calibri"/>
          <w:sz w:val="20"/>
          <w:szCs w:val="22"/>
          <w:lang w:val="ro-RO" w:eastAsia="en-US"/>
        </w:rPr>
      </w:pPr>
      <w:r w:rsidRPr="003A411C">
        <w:rPr>
          <w:noProof/>
          <w:sz w:val="22"/>
        </w:rPr>
        <w:lastRenderedPageBreak/>
        <w:drawing>
          <wp:inline distT="0" distB="0" distL="0" distR="0" wp14:anchorId="003BBA18" wp14:editId="0E5ED1E9">
            <wp:extent cx="5905500" cy="3076575"/>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905500" cy="3076575"/>
                    </a:xfrm>
                    <a:prstGeom prst="rect">
                      <a:avLst/>
                    </a:prstGeom>
                    <a:noFill/>
                    <a:ln>
                      <a:noFill/>
                    </a:ln>
                  </pic:spPr>
                </pic:pic>
              </a:graphicData>
            </a:graphic>
          </wp:inline>
        </w:drawing>
      </w:r>
    </w:p>
    <w:p w:rsidR="00870C0F" w:rsidRPr="003A411C" w:rsidRDefault="00870C0F" w:rsidP="00870C0F">
      <w:pPr>
        <w:pStyle w:val="Caption"/>
        <w:jc w:val="center"/>
        <w:rPr>
          <w:i/>
          <w:iCs/>
          <w:sz w:val="18"/>
          <w:lang w:val="ro-RO"/>
        </w:rPr>
      </w:pPr>
      <w:bookmarkStart w:id="23" w:name="_Toc170130202"/>
      <w:r w:rsidRPr="003A411C">
        <w:rPr>
          <w:sz w:val="18"/>
          <w:lang w:val="ro-RO"/>
        </w:rPr>
        <w:t xml:space="preserve">Fig. </w:t>
      </w:r>
      <w:r w:rsidR="00ED55E9" w:rsidRPr="003A411C">
        <w:rPr>
          <w:sz w:val="18"/>
          <w:lang w:val="ro-RO"/>
        </w:rPr>
        <w:fldChar w:fldCharType="begin"/>
      </w:r>
      <w:r w:rsidRPr="003A411C">
        <w:rPr>
          <w:sz w:val="18"/>
          <w:lang w:val="ro-RO"/>
        </w:rPr>
        <w:instrText xml:space="preserve"> SEQ Fig. \* ARABIC </w:instrText>
      </w:r>
      <w:r w:rsidR="00ED55E9" w:rsidRPr="003A411C">
        <w:rPr>
          <w:sz w:val="18"/>
          <w:lang w:val="ro-RO"/>
        </w:rPr>
        <w:fldChar w:fldCharType="separate"/>
      </w:r>
      <w:r w:rsidR="00A10FFE">
        <w:rPr>
          <w:noProof/>
          <w:sz w:val="18"/>
          <w:lang w:val="ro-RO"/>
        </w:rPr>
        <w:t>7</w:t>
      </w:r>
      <w:r w:rsidR="00ED55E9" w:rsidRPr="003A411C">
        <w:rPr>
          <w:sz w:val="18"/>
          <w:lang w:val="ro-RO"/>
        </w:rPr>
        <w:fldChar w:fldCharType="end"/>
      </w:r>
      <w:r w:rsidRPr="003A411C">
        <w:rPr>
          <w:sz w:val="18"/>
          <w:lang w:val="ro-RO"/>
        </w:rPr>
        <w:t xml:space="preserve"> </w:t>
      </w:r>
      <w:r w:rsidRPr="003A411C">
        <w:rPr>
          <w:i/>
          <w:iCs/>
          <w:sz w:val="18"/>
          <w:lang w:val="ro-RO"/>
        </w:rPr>
        <w:t>Graficul privind zile însorite, cu nori și zile cu precipitații</w:t>
      </w:r>
      <w:bookmarkEnd w:id="23"/>
    </w:p>
    <w:p w:rsidR="00870C0F" w:rsidRPr="003A411C" w:rsidRDefault="00870C0F" w:rsidP="00870C0F">
      <w:pPr>
        <w:pStyle w:val="NormalWeb"/>
        <w:shd w:val="clear" w:color="auto" w:fill="FFFFFF"/>
        <w:spacing w:before="60" w:beforeAutospacing="0" w:after="210" w:afterAutospacing="0"/>
        <w:jc w:val="both"/>
        <w:rPr>
          <w:rFonts w:eastAsia="Calibri"/>
          <w:sz w:val="20"/>
          <w:szCs w:val="22"/>
          <w:lang w:val="ro-RO" w:eastAsia="en-US"/>
        </w:rPr>
      </w:pPr>
      <w:r w:rsidRPr="003A411C">
        <w:rPr>
          <w:rFonts w:eastAsia="Calibri"/>
          <w:sz w:val="20"/>
          <w:szCs w:val="22"/>
          <w:lang w:val="ro-RO" w:eastAsia="en-US"/>
        </w:rPr>
        <w:t>Vînturile mai frecvente sunt cele de Nord-Vest şi Sud-Vest, unde în medie viteza vintului este de 5-7 m/s.</w:t>
      </w:r>
    </w:p>
    <w:p w:rsidR="00870C0F" w:rsidRPr="003A411C" w:rsidRDefault="006E631A" w:rsidP="00870C0F">
      <w:pPr>
        <w:pStyle w:val="NormalWeb"/>
        <w:shd w:val="clear" w:color="auto" w:fill="FFFFFF"/>
        <w:spacing w:before="60" w:beforeAutospacing="0" w:after="210" w:afterAutospacing="0"/>
        <w:jc w:val="center"/>
        <w:rPr>
          <w:rFonts w:eastAsia="Calibri"/>
          <w:sz w:val="20"/>
          <w:szCs w:val="22"/>
          <w:lang w:val="ro-RO" w:eastAsia="en-US"/>
        </w:rPr>
      </w:pPr>
      <w:r w:rsidRPr="003A411C">
        <w:rPr>
          <w:noProof/>
          <w:sz w:val="22"/>
        </w:rPr>
        <w:drawing>
          <wp:inline distT="0" distB="0" distL="0" distR="0" wp14:anchorId="66A78B0B" wp14:editId="448E246E">
            <wp:extent cx="4553551" cy="4294023"/>
            <wp:effectExtent l="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559368" cy="4299508"/>
                    </a:xfrm>
                    <a:prstGeom prst="rect">
                      <a:avLst/>
                    </a:prstGeom>
                    <a:noFill/>
                    <a:ln>
                      <a:noFill/>
                    </a:ln>
                  </pic:spPr>
                </pic:pic>
              </a:graphicData>
            </a:graphic>
          </wp:inline>
        </w:drawing>
      </w:r>
    </w:p>
    <w:p w:rsidR="00870C0F" w:rsidRPr="003A411C" w:rsidRDefault="00870C0F" w:rsidP="00870C0F">
      <w:pPr>
        <w:pStyle w:val="Caption"/>
        <w:jc w:val="center"/>
        <w:rPr>
          <w:i/>
          <w:iCs/>
          <w:sz w:val="18"/>
          <w:lang w:val="ro-RO"/>
        </w:rPr>
      </w:pPr>
      <w:bookmarkStart w:id="24" w:name="_Toc170130203"/>
      <w:r w:rsidRPr="003A411C">
        <w:rPr>
          <w:sz w:val="18"/>
          <w:lang w:val="ro-RO"/>
        </w:rPr>
        <w:t xml:space="preserve">Fig. </w:t>
      </w:r>
      <w:r w:rsidR="00ED55E9" w:rsidRPr="003A411C">
        <w:rPr>
          <w:sz w:val="18"/>
          <w:lang w:val="ro-RO"/>
        </w:rPr>
        <w:fldChar w:fldCharType="begin"/>
      </w:r>
      <w:r w:rsidRPr="003A411C">
        <w:rPr>
          <w:sz w:val="18"/>
          <w:lang w:val="ro-RO"/>
        </w:rPr>
        <w:instrText xml:space="preserve"> SEQ Fig. \* ARABIC </w:instrText>
      </w:r>
      <w:r w:rsidR="00ED55E9" w:rsidRPr="003A411C">
        <w:rPr>
          <w:sz w:val="18"/>
          <w:lang w:val="ro-RO"/>
        </w:rPr>
        <w:fldChar w:fldCharType="separate"/>
      </w:r>
      <w:r w:rsidR="00A10FFE">
        <w:rPr>
          <w:noProof/>
          <w:sz w:val="18"/>
          <w:lang w:val="ro-RO"/>
        </w:rPr>
        <w:t>8</w:t>
      </w:r>
      <w:r w:rsidR="00ED55E9" w:rsidRPr="003A411C">
        <w:rPr>
          <w:sz w:val="18"/>
          <w:lang w:val="ro-RO"/>
        </w:rPr>
        <w:fldChar w:fldCharType="end"/>
      </w:r>
      <w:r w:rsidRPr="003A411C">
        <w:rPr>
          <w:sz w:val="18"/>
          <w:lang w:val="ro-RO"/>
        </w:rPr>
        <w:t xml:space="preserve"> </w:t>
      </w:r>
      <w:r w:rsidRPr="003A411C">
        <w:rPr>
          <w:i/>
          <w:iCs/>
          <w:sz w:val="18"/>
          <w:lang w:val="ro-RO"/>
        </w:rPr>
        <w:t>Roza vânturilor</w:t>
      </w:r>
      <w:bookmarkEnd w:id="24"/>
    </w:p>
    <w:p w:rsidR="00870C0F" w:rsidRPr="003A411C" w:rsidRDefault="007C648A" w:rsidP="00870C0F">
      <w:pPr>
        <w:pStyle w:val="subtitlu2"/>
        <w:outlineLvl w:val="1"/>
        <w:rPr>
          <w:rFonts w:ascii="Times New Roman" w:hAnsi="Times New Roman"/>
          <w:sz w:val="24"/>
          <w:lang w:val="ro-RO"/>
        </w:rPr>
      </w:pPr>
      <w:r>
        <w:rPr>
          <w:rFonts w:ascii="Times New Roman" w:hAnsi="Times New Roman"/>
          <w:sz w:val="24"/>
          <w:lang w:val="ro-RO"/>
        </w:rPr>
        <w:lastRenderedPageBreak/>
        <w:t xml:space="preserve">Regim termic </w:t>
      </w:r>
    </w:p>
    <w:p w:rsidR="00935FEE" w:rsidRDefault="00935FEE" w:rsidP="00935FEE">
      <w:pPr>
        <w:shd w:val="clear" w:color="auto" w:fill="FFFFFF"/>
        <w:spacing w:line="276" w:lineRule="auto"/>
        <w:jc w:val="both"/>
        <w:rPr>
          <w:sz w:val="22"/>
          <w:lang w:val="ro-RO"/>
        </w:rPr>
      </w:pPr>
    </w:p>
    <w:p w:rsidR="00935FEE" w:rsidRPr="00935FEE" w:rsidRDefault="00935FEE" w:rsidP="00935FEE">
      <w:pPr>
        <w:shd w:val="clear" w:color="auto" w:fill="FFFFFF"/>
        <w:spacing w:line="276" w:lineRule="auto"/>
        <w:jc w:val="both"/>
        <w:rPr>
          <w:lang w:val="ro-RO"/>
        </w:rPr>
      </w:pPr>
      <w:r w:rsidRPr="00935FEE">
        <w:rPr>
          <w:lang w:val="ro-RO"/>
        </w:rPr>
        <w:t>Evoluția temperaturii medii anuale și sezoniere</w:t>
      </w:r>
    </w:p>
    <w:p w:rsidR="00935FEE" w:rsidRPr="00935FEE" w:rsidRDefault="00935FEE" w:rsidP="00935FEE">
      <w:pPr>
        <w:shd w:val="clear" w:color="auto" w:fill="FFFFFF"/>
        <w:spacing w:line="276" w:lineRule="auto"/>
        <w:jc w:val="both"/>
        <w:rPr>
          <w:lang w:val="ro-RO"/>
        </w:rPr>
      </w:pPr>
      <w:r w:rsidRPr="00935FEE">
        <w:rPr>
          <w:lang w:val="ro-RO"/>
        </w:rPr>
        <w:t>• Temperatura medie anuală din perioada analizată constituie 10,1°C și este în creștere cu 0,06°C în fiecare an.</w:t>
      </w:r>
    </w:p>
    <w:p w:rsidR="00935FEE" w:rsidRPr="00935FEE" w:rsidRDefault="00935FEE" w:rsidP="00935FEE">
      <w:pPr>
        <w:shd w:val="clear" w:color="auto" w:fill="FFFFFF"/>
        <w:spacing w:line="276" w:lineRule="auto"/>
        <w:jc w:val="both"/>
        <w:rPr>
          <w:lang w:val="ro-RO"/>
        </w:rPr>
      </w:pPr>
      <w:r w:rsidRPr="00935FEE">
        <w:rPr>
          <w:lang w:val="ro-RO"/>
        </w:rPr>
        <w:t>• Temperatura medie de iarnă în mun. Bălți constituie -1,3°C. Pe parcursul anotimpului de iarnă temperaturile medii sunt în creștere cu 0,04°C anual.</w:t>
      </w:r>
    </w:p>
    <w:p w:rsidR="00935FEE" w:rsidRPr="00935FEE" w:rsidRDefault="00935FEE" w:rsidP="00935FEE">
      <w:pPr>
        <w:shd w:val="clear" w:color="auto" w:fill="FFFFFF"/>
        <w:spacing w:line="276" w:lineRule="auto"/>
        <w:jc w:val="both"/>
        <w:rPr>
          <w:lang w:val="ro-RO"/>
        </w:rPr>
      </w:pPr>
      <w:r w:rsidRPr="00935FEE">
        <w:rPr>
          <w:lang w:val="ro-RO"/>
        </w:rPr>
        <w:t>• Temperatura medie de primăvară în mun. Bălți constituie 10,4°C. Pe parcursul anotimpului de primăvară temperaturile medii sunt în creștere cu 0,06°C anual.</w:t>
      </w:r>
    </w:p>
    <w:p w:rsidR="00935FEE" w:rsidRPr="00935FEE" w:rsidRDefault="00935FEE" w:rsidP="00935FEE">
      <w:pPr>
        <w:shd w:val="clear" w:color="auto" w:fill="FFFFFF"/>
        <w:spacing w:line="276" w:lineRule="auto"/>
        <w:jc w:val="both"/>
        <w:rPr>
          <w:lang w:val="ro-RO"/>
        </w:rPr>
      </w:pPr>
      <w:r w:rsidRPr="00935FEE">
        <w:rPr>
          <w:lang w:val="ro-RO"/>
        </w:rPr>
        <w:t>• Temperatura medie de vară în mun. Bălți constituie 21,2°C. Pe parcursul anotimpului de vară temperaturile medii sunt în creștere cu 0,05°C anual.</w:t>
      </w:r>
    </w:p>
    <w:p w:rsidR="00935FEE" w:rsidRPr="00935FEE" w:rsidRDefault="00935FEE" w:rsidP="00935FEE">
      <w:pPr>
        <w:shd w:val="clear" w:color="auto" w:fill="FFFFFF"/>
        <w:spacing w:line="276" w:lineRule="auto"/>
        <w:jc w:val="both"/>
        <w:rPr>
          <w:lang w:val="ro-RO"/>
        </w:rPr>
      </w:pPr>
      <w:r w:rsidRPr="00935FEE">
        <w:rPr>
          <w:lang w:val="ro-RO"/>
        </w:rPr>
        <w:t>• Temperatura medie de toamnă în mun. Bălți constituie 10,0°C. Pe parcursul anotimpului de toamnă temperaturile medii sunt în creștere cu 0,07°C anual.</w:t>
      </w:r>
    </w:p>
    <w:p w:rsidR="00935FEE" w:rsidRPr="00935FEE" w:rsidRDefault="00935FEE" w:rsidP="00935FEE">
      <w:pPr>
        <w:shd w:val="clear" w:color="auto" w:fill="FFFFFF"/>
        <w:spacing w:line="276" w:lineRule="auto"/>
        <w:jc w:val="both"/>
        <w:rPr>
          <w:lang w:val="ro-RO"/>
        </w:rPr>
      </w:pPr>
      <w:r w:rsidRPr="00935FEE">
        <w:rPr>
          <w:lang w:val="ro-RO"/>
        </w:rPr>
        <w:t>Extremele termice</w:t>
      </w:r>
    </w:p>
    <w:p w:rsidR="00935FEE" w:rsidRPr="00935FEE" w:rsidRDefault="00935FEE" w:rsidP="00935FEE">
      <w:pPr>
        <w:shd w:val="clear" w:color="auto" w:fill="FFFFFF"/>
        <w:spacing w:line="276" w:lineRule="auto"/>
        <w:jc w:val="both"/>
        <w:rPr>
          <w:lang w:val="ro-RO"/>
        </w:rPr>
      </w:pPr>
      <w:r w:rsidRPr="00935FEE">
        <w:rPr>
          <w:lang w:val="ro-RO"/>
        </w:rPr>
        <w:t>• Maximul termic absolut din perioada analizată constituie 40,0°C și are o tendință de creștere în mediu cu 0,03°C anual. Maximul mediu absolut pentru perioada 1991-2020 constituie 36,1°C.</w:t>
      </w:r>
    </w:p>
    <w:p w:rsidR="00935FEE" w:rsidRPr="00935FEE" w:rsidRDefault="00935FEE" w:rsidP="00935FEE">
      <w:pPr>
        <w:shd w:val="clear" w:color="auto" w:fill="FFFFFF"/>
        <w:spacing w:line="276" w:lineRule="auto"/>
        <w:jc w:val="both"/>
        <w:rPr>
          <w:lang w:val="ro-RO"/>
        </w:rPr>
      </w:pPr>
      <w:r w:rsidRPr="00935FEE">
        <w:rPr>
          <w:lang w:val="ro-RO"/>
        </w:rPr>
        <w:t>• Temperatura maximă medie absolută la stația meteorologică Bălți constituie 34,4°C, și este în creștere cu 0,04°C anual.</w:t>
      </w:r>
    </w:p>
    <w:p w:rsidR="00935FEE" w:rsidRPr="00935FEE" w:rsidRDefault="00935FEE" w:rsidP="00935FEE">
      <w:pPr>
        <w:shd w:val="clear" w:color="auto" w:fill="FFFFFF"/>
        <w:spacing w:line="276" w:lineRule="auto"/>
        <w:jc w:val="both"/>
        <w:rPr>
          <w:lang w:val="ro-RO"/>
        </w:rPr>
      </w:pPr>
      <w:r w:rsidRPr="00935FEE">
        <w:rPr>
          <w:lang w:val="ro-RO"/>
        </w:rPr>
        <w:t>• Minimul termic absolut din perioada anilor 1991-2020 constituie -32,0°C, și are o tendință de creștere ci 0,08°C anual. Minimul mediu absolut pentru această perioadă de 30 ani constituie -25,1°C.</w:t>
      </w:r>
    </w:p>
    <w:p w:rsidR="00935FEE" w:rsidRPr="00935FEE" w:rsidRDefault="00935FEE" w:rsidP="00935FEE">
      <w:pPr>
        <w:shd w:val="clear" w:color="auto" w:fill="FFFFFF"/>
        <w:spacing w:line="276" w:lineRule="auto"/>
        <w:jc w:val="both"/>
        <w:rPr>
          <w:lang w:val="ro-RO"/>
        </w:rPr>
      </w:pPr>
      <w:r w:rsidRPr="00935FEE">
        <w:rPr>
          <w:lang w:val="ro-RO"/>
        </w:rPr>
        <w:t>• Temperaturile minime absolute medii pentru anotimpul de iarnă din perioada analizată constituie -15,8°C, cu o tendință de creștere cu 0,1°C anual.</w:t>
      </w:r>
    </w:p>
    <w:p w:rsidR="00935FEE" w:rsidRPr="00935FEE" w:rsidRDefault="00935FEE" w:rsidP="00935FEE">
      <w:pPr>
        <w:shd w:val="clear" w:color="auto" w:fill="FFFFFF"/>
        <w:spacing w:line="276" w:lineRule="auto"/>
        <w:jc w:val="both"/>
        <w:rPr>
          <w:lang w:val="ro-RO"/>
        </w:rPr>
      </w:pPr>
      <w:r w:rsidRPr="00935FEE">
        <w:rPr>
          <w:lang w:val="ro-RO"/>
        </w:rPr>
        <w:t>Evoluția cantității precipitațiilor anuale și lunare</w:t>
      </w:r>
    </w:p>
    <w:p w:rsidR="00935FEE" w:rsidRPr="00935FEE" w:rsidRDefault="00935FEE" w:rsidP="00935FEE">
      <w:pPr>
        <w:shd w:val="clear" w:color="auto" w:fill="FFFFFF"/>
        <w:spacing w:line="276" w:lineRule="auto"/>
        <w:jc w:val="both"/>
        <w:rPr>
          <w:lang w:val="ro-RO"/>
        </w:rPr>
      </w:pPr>
      <w:r w:rsidRPr="00935FEE">
        <w:rPr>
          <w:lang w:val="ro-RO"/>
        </w:rPr>
        <w:t>• Cantitatea medie anuală de precipitații în ultimii 30 ani înregistrate la stația meteorologică Bălți (1991-2020) constituie 489,1 mm și are o tendință de micșorare cu 3,2 mm în fiecare an.</w:t>
      </w:r>
    </w:p>
    <w:p w:rsidR="00935FEE" w:rsidRPr="00935FEE" w:rsidRDefault="00935FEE" w:rsidP="00935FEE">
      <w:pPr>
        <w:shd w:val="clear" w:color="auto" w:fill="FFFFFF"/>
        <w:spacing w:line="276" w:lineRule="auto"/>
        <w:jc w:val="both"/>
        <w:rPr>
          <w:lang w:val="ro-RO"/>
        </w:rPr>
      </w:pPr>
      <w:r w:rsidRPr="00935FEE">
        <w:rPr>
          <w:lang w:val="ro-RO"/>
        </w:rPr>
        <w:t>• Cantitatea medie de precipitații în anotimpul de iarnă constituie în mediu 77,2 mm, cu o tendință de creștere de 1,0 mm anual.</w:t>
      </w:r>
    </w:p>
    <w:p w:rsidR="00935FEE" w:rsidRPr="00935FEE" w:rsidRDefault="00935FEE" w:rsidP="00935FEE">
      <w:pPr>
        <w:shd w:val="clear" w:color="auto" w:fill="FFFFFF"/>
        <w:spacing w:line="276" w:lineRule="auto"/>
        <w:jc w:val="both"/>
        <w:rPr>
          <w:lang w:val="ro-RO"/>
        </w:rPr>
      </w:pPr>
      <w:r w:rsidRPr="00935FEE">
        <w:rPr>
          <w:lang w:val="ro-RO"/>
        </w:rPr>
        <w:t>• Cantitatea medie de precipitații în anotimpul de primăvară constituie în mediu 111,7 mm, cu o tendință de creștere de 0,2 mm anual.</w:t>
      </w:r>
    </w:p>
    <w:p w:rsidR="00935FEE" w:rsidRPr="00935FEE" w:rsidRDefault="00935FEE" w:rsidP="00935FEE">
      <w:pPr>
        <w:shd w:val="clear" w:color="auto" w:fill="FFFFFF"/>
        <w:spacing w:line="276" w:lineRule="auto"/>
        <w:jc w:val="both"/>
        <w:rPr>
          <w:lang w:val="ro-RO"/>
        </w:rPr>
      </w:pPr>
      <w:r w:rsidRPr="00935FEE">
        <w:rPr>
          <w:lang w:val="ro-RO"/>
        </w:rPr>
        <w:t>• Cantitatea medie de precipitații în anotimpul de vară constituie în mediu 184,2 mm, cu o tendință de scădere de 2,7 mm anual. Vara este anotimpul în care micșorarea cantității de precipitații este cea mai mare.</w:t>
      </w:r>
    </w:p>
    <w:p w:rsidR="00935FEE" w:rsidRPr="00935FEE" w:rsidRDefault="00935FEE" w:rsidP="00935FEE">
      <w:pPr>
        <w:shd w:val="clear" w:color="auto" w:fill="FFFFFF"/>
        <w:spacing w:line="276" w:lineRule="auto"/>
        <w:jc w:val="both"/>
        <w:rPr>
          <w:lang w:val="ro-RO"/>
        </w:rPr>
      </w:pPr>
      <w:r w:rsidRPr="00935FEE">
        <w:rPr>
          <w:lang w:val="ro-RO"/>
        </w:rPr>
        <w:t>• Cantitatea medie de precipitații în anotimpul de toamnă constituie în mediu 116,1 mm, cu o tendință de scădere de 1,6 mm anual.</w:t>
      </w:r>
    </w:p>
    <w:p w:rsidR="00935FEE" w:rsidRPr="00935FEE" w:rsidRDefault="00935FEE" w:rsidP="00935FEE">
      <w:pPr>
        <w:shd w:val="clear" w:color="auto" w:fill="FFFFFF"/>
        <w:spacing w:line="276" w:lineRule="auto"/>
        <w:jc w:val="both"/>
        <w:rPr>
          <w:lang w:val="ro-RO"/>
        </w:rPr>
      </w:pPr>
      <w:r w:rsidRPr="00935FEE">
        <w:rPr>
          <w:lang w:val="ro-RO"/>
        </w:rPr>
        <w:t>Precipitații maxime</w:t>
      </w:r>
    </w:p>
    <w:p w:rsidR="00935FEE" w:rsidRPr="00935FEE" w:rsidRDefault="00935FEE" w:rsidP="00935FEE">
      <w:pPr>
        <w:shd w:val="clear" w:color="auto" w:fill="FFFFFF"/>
        <w:spacing w:line="276" w:lineRule="auto"/>
        <w:jc w:val="both"/>
        <w:rPr>
          <w:lang w:val="ro-RO"/>
        </w:rPr>
      </w:pPr>
      <w:r w:rsidRPr="00935FEE">
        <w:rPr>
          <w:lang w:val="ro-RO"/>
        </w:rPr>
        <w:t>• Maximul absolut de precipitații diurne înregistrat la stația meteorologică Bălți în perioada de observații 1991-2020 s-a manifestat în iulie 1991 și a constituit 82 mm. În perioada de observații se observă o mică tendință de scădere a cantității maxime diurne absolute de precipitații cu 0,7 mm pe an.</w:t>
      </w:r>
    </w:p>
    <w:p w:rsidR="00935FEE" w:rsidRPr="00935FEE" w:rsidRDefault="00935FEE" w:rsidP="00935FEE">
      <w:pPr>
        <w:shd w:val="clear" w:color="auto" w:fill="FFFFFF"/>
        <w:spacing w:line="276" w:lineRule="auto"/>
        <w:jc w:val="both"/>
        <w:rPr>
          <w:lang w:val="ro-RO"/>
        </w:rPr>
      </w:pPr>
      <w:r w:rsidRPr="00935FEE">
        <w:rPr>
          <w:lang w:val="ro-RO"/>
        </w:rPr>
        <w:t>• Maximele medii diurne de precipitații din perioada caldă a anului (mai-septembrie), cu valorile medii de 22,5 mm de asemenea atestă o tendință de scădere, însă deja mai bine exprimată – cu 0,3 mm anual.</w:t>
      </w:r>
    </w:p>
    <w:p w:rsidR="00935FEE" w:rsidRPr="00935FEE" w:rsidRDefault="00935FEE" w:rsidP="00935FEE">
      <w:pPr>
        <w:shd w:val="clear" w:color="auto" w:fill="FFFFFF"/>
        <w:spacing w:line="276" w:lineRule="auto"/>
        <w:jc w:val="both"/>
        <w:rPr>
          <w:lang w:val="ro-RO"/>
        </w:rPr>
      </w:pPr>
      <w:r w:rsidRPr="00935FEE">
        <w:rPr>
          <w:lang w:val="ro-RO"/>
        </w:rPr>
        <w:lastRenderedPageBreak/>
        <w:t>• În rezultatul calculelor parametrilor statistici a șirului de observații s-a determinat, că cantitatea maximă diurnă de precipitații cu asigurarea 1% (probabilitatea repetării 1 caz la 100 ani) constituie 114 mm în cazul curbei empirice de asigurare și 92 mm în cazul curbei analitice de repartizare.</w:t>
      </w:r>
    </w:p>
    <w:p w:rsidR="007C648A" w:rsidRDefault="007C648A" w:rsidP="00935FEE">
      <w:pPr>
        <w:shd w:val="clear" w:color="auto" w:fill="FFFFFF"/>
        <w:spacing w:line="276" w:lineRule="auto"/>
        <w:jc w:val="both"/>
        <w:rPr>
          <w:b/>
          <w:lang w:val="ro-RO"/>
        </w:rPr>
      </w:pPr>
    </w:p>
    <w:p w:rsidR="00935FEE" w:rsidRPr="007C648A" w:rsidRDefault="00935FEE" w:rsidP="00935FEE">
      <w:pPr>
        <w:shd w:val="clear" w:color="auto" w:fill="FFFFFF"/>
        <w:spacing w:line="276" w:lineRule="auto"/>
        <w:jc w:val="both"/>
        <w:rPr>
          <w:b/>
          <w:lang w:val="ro-RO"/>
        </w:rPr>
      </w:pPr>
      <w:r w:rsidRPr="007C648A">
        <w:rPr>
          <w:b/>
          <w:lang w:val="ro-RO"/>
        </w:rPr>
        <w:t>Modificările regimului termic</w:t>
      </w:r>
    </w:p>
    <w:p w:rsidR="00935FEE" w:rsidRPr="00935FEE" w:rsidRDefault="00935FEE" w:rsidP="00935FEE">
      <w:pPr>
        <w:shd w:val="clear" w:color="auto" w:fill="FFFFFF"/>
        <w:spacing w:line="276" w:lineRule="auto"/>
        <w:jc w:val="both"/>
        <w:rPr>
          <w:lang w:val="ro-RO"/>
        </w:rPr>
      </w:pPr>
      <w:r w:rsidRPr="00935FEE">
        <w:rPr>
          <w:lang w:val="ro-RO"/>
        </w:rPr>
        <w:t>Către finele secolului XXI în cel mai bun caz (scenariul RCP 2,6) temperatura de vară va crește cu 1,3°C peste cea din 1986-2005 și cu 0,6 față de 2019-2020. Scenariul ”moderat”, RCP 4,5 indică aridizări mai puternice – 21,7-23,4 pentru anii 2035 și 2100 respectiv. Scenariul cel mai drastic – RCP 8,5 prevede creșterea temperaturilor de vară de la 22,0°C în 2035, până la 26,5°C către finele secolului. În ultimul caz creșterea temperaturilor de vară constituie 6.0°C față de anii 1986-2005 și 5,3°C față de cele contemporane.</w:t>
      </w:r>
    </w:p>
    <w:p w:rsidR="007C648A" w:rsidRDefault="007C648A" w:rsidP="00935FEE">
      <w:pPr>
        <w:shd w:val="clear" w:color="auto" w:fill="FFFFFF"/>
        <w:spacing w:line="276" w:lineRule="auto"/>
        <w:jc w:val="both"/>
        <w:rPr>
          <w:b/>
          <w:lang w:val="ro-RO"/>
        </w:rPr>
      </w:pPr>
    </w:p>
    <w:p w:rsidR="00935FEE" w:rsidRPr="007C648A" w:rsidRDefault="00935FEE" w:rsidP="00935FEE">
      <w:pPr>
        <w:shd w:val="clear" w:color="auto" w:fill="FFFFFF"/>
        <w:spacing w:line="276" w:lineRule="auto"/>
        <w:jc w:val="both"/>
        <w:rPr>
          <w:b/>
          <w:lang w:val="ro-RO"/>
        </w:rPr>
      </w:pPr>
      <w:r w:rsidRPr="007C648A">
        <w:rPr>
          <w:b/>
          <w:lang w:val="ro-RO"/>
        </w:rPr>
        <w:t>Modificările regimului pluvial</w:t>
      </w:r>
    </w:p>
    <w:p w:rsidR="00935FEE" w:rsidRPr="00935FEE" w:rsidRDefault="00935FEE" w:rsidP="00935FEE">
      <w:pPr>
        <w:shd w:val="clear" w:color="auto" w:fill="FFFFFF"/>
        <w:spacing w:line="276" w:lineRule="auto"/>
        <w:jc w:val="both"/>
        <w:rPr>
          <w:lang w:val="ro-RO"/>
        </w:rPr>
      </w:pPr>
      <w:r w:rsidRPr="00935FEE">
        <w:rPr>
          <w:lang w:val="ro-RO"/>
        </w:rPr>
        <w:t>În perioada de referință 1986-2005 cantitatea medie anuală de precipitații constituia 549 mm. Către intervalul de timp 1991-2020 media lor este 525,7 mm. Micșorarea lor cu 23 mm este semnificativă. Scenariul confortabil RCP 2,6 presupune o creștere a precipitațiilor de la 551,6 mm până la 571,0 mm (pentru diferite intervale de timp).</w:t>
      </w:r>
    </w:p>
    <w:p w:rsidR="007C648A" w:rsidRDefault="007C648A" w:rsidP="00935FEE">
      <w:pPr>
        <w:shd w:val="clear" w:color="auto" w:fill="FFFFFF"/>
        <w:spacing w:line="276" w:lineRule="auto"/>
        <w:jc w:val="both"/>
        <w:rPr>
          <w:b/>
          <w:lang w:val="ro-RO"/>
        </w:rPr>
      </w:pPr>
    </w:p>
    <w:p w:rsidR="00935FEE" w:rsidRPr="007C648A" w:rsidRDefault="00935FEE" w:rsidP="00935FEE">
      <w:pPr>
        <w:shd w:val="clear" w:color="auto" w:fill="FFFFFF"/>
        <w:spacing w:line="276" w:lineRule="auto"/>
        <w:jc w:val="both"/>
        <w:rPr>
          <w:b/>
          <w:lang w:val="ro-RO"/>
        </w:rPr>
      </w:pPr>
      <w:r w:rsidRPr="007C648A">
        <w:rPr>
          <w:b/>
          <w:lang w:val="ro-RO"/>
        </w:rPr>
        <w:t>Resurse de apă</w:t>
      </w:r>
    </w:p>
    <w:p w:rsidR="00935FEE" w:rsidRPr="00935FEE" w:rsidRDefault="00935FEE" w:rsidP="00935FEE">
      <w:pPr>
        <w:shd w:val="clear" w:color="auto" w:fill="FFFFFF"/>
        <w:spacing w:line="276" w:lineRule="auto"/>
        <w:jc w:val="both"/>
        <w:rPr>
          <w:lang w:val="ro-RO"/>
        </w:rPr>
      </w:pPr>
      <w:r w:rsidRPr="00935FEE">
        <w:rPr>
          <w:lang w:val="ro-RO"/>
        </w:rPr>
        <w:t>Apă potabilă: Alimentarea cu apă a municipiului se efectuează din apeductul Soroca-Bălţi şi din patru sonde arteziene. Lungimea totală a sistemului de apeduct constituie 244,2 km. Întreprinderea municipală Regia "Apă-Canal Bălţi" dispune de 60 de sonde arteziene şi 21 de stații de pompare. Volumul total al apei realizate anual a constituit 4 354 mii m3 și este în creștere.</w:t>
      </w:r>
    </w:p>
    <w:p w:rsidR="00935FEE" w:rsidRPr="00935FEE" w:rsidRDefault="00935FEE" w:rsidP="00935FEE">
      <w:pPr>
        <w:shd w:val="clear" w:color="auto" w:fill="FFFFFF"/>
        <w:spacing w:line="276" w:lineRule="auto"/>
        <w:jc w:val="both"/>
        <w:rPr>
          <w:lang w:val="ro-RO"/>
        </w:rPr>
      </w:pPr>
      <w:r w:rsidRPr="00935FEE">
        <w:rPr>
          <w:lang w:val="ro-RO"/>
        </w:rPr>
        <w:t>Fondul locativ al municipiului este conectat la sistemul de apă la nivel de 73,9%. Uzura medie a sistemului de apă şi canalizare este de 80,0%. Problema principală sunt pierderi de apă (60 %), care este cauzată de uzura rețelelor de aprovizionare cu apă. Din 244,2 km, numai 47 km sunt schimbate la rețele noi din polietilena. Alte rețele sunt uzate. Pentru ameliorarea situației întreprindere are nevoie investiții majore.</w:t>
      </w:r>
    </w:p>
    <w:p w:rsidR="00935FEE" w:rsidRPr="00935FEE" w:rsidRDefault="00935FEE" w:rsidP="00935FEE">
      <w:pPr>
        <w:shd w:val="clear" w:color="auto" w:fill="FFFFFF"/>
        <w:spacing w:line="276" w:lineRule="auto"/>
        <w:jc w:val="both"/>
        <w:rPr>
          <w:lang w:val="ro-RO"/>
        </w:rPr>
      </w:pPr>
      <w:r w:rsidRPr="00935FEE">
        <w:rPr>
          <w:lang w:val="ro-RO"/>
        </w:rPr>
        <w:t>Apele de suprafață Resursele acvatice ale orașului sunt formate din 2 râuri: Răut și Răuțel, care intersectează orașul pe o lungime de 17 km, două rîulețe Copăceanca și Flămînda, afluenți ai r. Răut și 7 lacuri.</w:t>
      </w:r>
    </w:p>
    <w:p w:rsidR="00935FEE" w:rsidRPr="00935FEE" w:rsidRDefault="00935FEE" w:rsidP="00935FEE">
      <w:pPr>
        <w:shd w:val="clear" w:color="auto" w:fill="FFFFFF"/>
        <w:spacing w:line="276" w:lineRule="auto"/>
        <w:jc w:val="both"/>
        <w:rPr>
          <w:lang w:val="ro-RO"/>
        </w:rPr>
      </w:pPr>
      <w:r w:rsidRPr="00935FEE">
        <w:rPr>
          <w:lang w:val="ro-RO"/>
        </w:rPr>
        <w:t>Răutul este cel mai mare curs de apă ce traversează or. Bălți. În perimetrul orașului valea rîului este șerpuitoarea cu o lățime de 2 – 3 km. În amonte de Bălți, cursul rîului are o direcție spre Sud – Est, iar la ieșire se schimbă brusc spre Est. Albia r. Răut este îndiguită pentru a proteja localitatea de inundații. Lățimea r. Răutul în orașul Bălți este de 3-6 m și adâncimea de 0,1-0,5 m. În lunile februarie-martie deseori au loc viituri cauzate de topirea zăpezilor. Debitul mediu al aluviunilor în suspensie este de 0,51 kg/sec. Fundul rîului este acoperit cu depuneri aluviale, izvoarele sunt puternic mineralizate.</w:t>
      </w:r>
    </w:p>
    <w:p w:rsidR="00935FEE" w:rsidRPr="00935FEE" w:rsidRDefault="00935FEE" w:rsidP="00935FEE">
      <w:pPr>
        <w:shd w:val="clear" w:color="auto" w:fill="FFFFFF"/>
        <w:spacing w:line="276" w:lineRule="auto"/>
        <w:jc w:val="both"/>
        <w:rPr>
          <w:lang w:val="ro-RO"/>
        </w:rPr>
      </w:pPr>
      <w:r w:rsidRPr="00935FEE">
        <w:rPr>
          <w:lang w:val="ro-RO"/>
        </w:rPr>
        <w:t>Răuțelul este un rîuleț ce traversează Bălțul de la vest la est. Cursul mediu a fost puternic modificat de către om prin construcția uzinelor în valea rîului, iar albia sa a rămas</w:t>
      </w:r>
    </w:p>
    <w:p w:rsidR="00935FEE" w:rsidRPr="00935FEE" w:rsidRDefault="00935FEE" w:rsidP="00935FEE">
      <w:pPr>
        <w:shd w:val="clear" w:color="auto" w:fill="FFFFFF"/>
        <w:spacing w:line="276" w:lineRule="auto"/>
        <w:jc w:val="both"/>
        <w:rPr>
          <w:lang w:val="ro-RO"/>
        </w:rPr>
      </w:pPr>
      <w:r w:rsidRPr="00935FEE">
        <w:rPr>
          <w:lang w:val="ro-RO"/>
        </w:rPr>
        <w:t>neamenajată. În cursul inferior rîulețul este îndiguit. Pe cursul Răuțelului s-au construit un lac de acumulare între cartierele Bălții Noi și Teioasa, și Lacul municipal. Asemenea Răutului, apa Răuțelului conține o cantitate înaltă de săruri.</w:t>
      </w:r>
    </w:p>
    <w:p w:rsidR="00935FEE" w:rsidRPr="00935FEE" w:rsidRDefault="00935FEE" w:rsidP="00935FEE">
      <w:pPr>
        <w:shd w:val="clear" w:color="auto" w:fill="FFFFFF"/>
        <w:spacing w:line="276" w:lineRule="auto"/>
        <w:jc w:val="both"/>
        <w:rPr>
          <w:lang w:val="ro-RO"/>
        </w:rPr>
      </w:pPr>
      <w:r w:rsidRPr="00935FEE">
        <w:rPr>
          <w:lang w:val="ro-RO"/>
        </w:rPr>
        <w:lastRenderedPageBreak/>
        <w:t>Orașul este traversat și de alte rîulețe: de exemplu pîrăul Flămînda (afluent al Răutului) din nordul cartierului Slobozia, iar în zona de est a orașului se găsesc doi afluenți mici ai Răuțelului.</w:t>
      </w:r>
    </w:p>
    <w:p w:rsidR="00935FEE" w:rsidRPr="00935FEE" w:rsidRDefault="00935FEE" w:rsidP="00935FEE">
      <w:pPr>
        <w:shd w:val="clear" w:color="auto" w:fill="FFFFFF"/>
        <w:spacing w:line="276" w:lineRule="auto"/>
        <w:jc w:val="both"/>
        <w:rPr>
          <w:lang w:val="ro-RO"/>
        </w:rPr>
      </w:pPr>
      <w:r w:rsidRPr="00935FEE">
        <w:rPr>
          <w:lang w:val="ro-RO"/>
        </w:rPr>
        <w:t>Cele mai mari bazine acvatice sunt: Lacul Municipal, Lacul Tineretului (fostul Lac Komsomolist), Lacul societății vânătorilor și pescarilor (Kirpicinoe) și Canalul de canotaj, cu suprafața totală de circa 200.000 m² și cu un volum de 2,9 mln m3.</w:t>
      </w:r>
    </w:p>
    <w:p w:rsidR="00935FEE" w:rsidRPr="00935FEE" w:rsidRDefault="00935FEE" w:rsidP="00935FEE">
      <w:pPr>
        <w:shd w:val="clear" w:color="auto" w:fill="FFFFFF"/>
        <w:spacing w:line="276" w:lineRule="auto"/>
        <w:jc w:val="both"/>
        <w:rPr>
          <w:lang w:val="ro-RO"/>
        </w:rPr>
      </w:pPr>
      <w:r w:rsidRPr="00935FEE">
        <w:rPr>
          <w:lang w:val="ro-RO"/>
        </w:rPr>
        <w:t>În nordul cartierului Jubiliar și estul cartierului Bălții Noi se găsesc lacuri mici, însă în afara granițelor administrative al orașului.</w:t>
      </w:r>
    </w:p>
    <w:p w:rsidR="00935FEE" w:rsidRPr="00935FEE" w:rsidRDefault="00935FEE" w:rsidP="00935FEE">
      <w:pPr>
        <w:shd w:val="clear" w:color="auto" w:fill="FFFFFF"/>
        <w:spacing w:line="276" w:lineRule="auto"/>
        <w:jc w:val="both"/>
        <w:rPr>
          <w:lang w:val="ro-RO"/>
        </w:rPr>
      </w:pPr>
      <w:r w:rsidRPr="00935FEE">
        <w:rPr>
          <w:lang w:val="ro-RO"/>
        </w:rPr>
        <w:t>Toate lacurile din perimetrul orașului sunt artificiale. În cartierele Teioasa, Centru, Podul Chișinăului, Soroca, parțial în cartierele Slobozia, Berestecico, Bălții Noi și Țigănia apele subterane sunt la suprafață. Practic, apele freatice sunt stratificate la adîncimi de 1-2 m de la suprafața solului.</w:t>
      </w:r>
    </w:p>
    <w:p w:rsidR="00935FEE" w:rsidRPr="00935FEE" w:rsidRDefault="00935FEE" w:rsidP="00935FEE">
      <w:pPr>
        <w:shd w:val="clear" w:color="auto" w:fill="FFFFFF"/>
        <w:spacing w:line="276" w:lineRule="auto"/>
        <w:jc w:val="both"/>
        <w:rPr>
          <w:lang w:val="ro-RO"/>
        </w:rPr>
      </w:pPr>
      <w:r w:rsidRPr="00935FEE">
        <w:rPr>
          <w:lang w:val="ro-RO"/>
        </w:rPr>
        <w:t>Apele subterane pentru zonele rurale sunt principala sursă de apă potabilă pentru uz casnic. Ei ies la suprafața prin izvoare. Majoritatea sunt amenajate și îngrijite. Există și un firesc depozit de ape minerale (Izvoraș).</w:t>
      </w:r>
    </w:p>
    <w:p w:rsidR="00935FEE" w:rsidRDefault="00935FEE" w:rsidP="00935FEE">
      <w:pPr>
        <w:shd w:val="clear" w:color="auto" w:fill="FFFFFF"/>
        <w:spacing w:line="276" w:lineRule="auto"/>
        <w:jc w:val="both"/>
        <w:rPr>
          <w:lang w:val="ro-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57"/>
        <w:gridCol w:w="3277"/>
      </w:tblGrid>
      <w:tr w:rsidR="007C648A" w:rsidRPr="007C648A" w:rsidTr="00A77AED">
        <w:tblPrEx>
          <w:tblCellMar>
            <w:top w:w="0" w:type="dxa"/>
            <w:bottom w:w="0" w:type="dxa"/>
          </w:tblCellMar>
        </w:tblPrEx>
        <w:trPr>
          <w:trHeight w:val="286"/>
        </w:trPr>
        <w:tc>
          <w:tcPr>
            <w:tcW w:w="6057" w:type="dxa"/>
          </w:tcPr>
          <w:p w:rsidR="007C648A" w:rsidRPr="007C648A" w:rsidRDefault="007C648A" w:rsidP="007C648A">
            <w:pPr>
              <w:autoSpaceDE w:val="0"/>
              <w:autoSpaceDN w:val="0"/>
              <w:adjustRightInd w:val="0"/>
              <w:rPr>
                <w:color w:val="000000"/>
                <w:sz w:val="22"/>
                <w:szCs w:val="22"/>
              </w:rPr>
            </w:pPr>
            <w:r w:rsidRPr="007C648A">
              <w:rPr>
                <w:b/>
                <w:bCs/>
                <w:color w:val="000000"/>
                <w:sz w:val="22"/>
                <w:szCs w:val="22"/>
              </w:rPr>
              <w:t xml:space="preserve">Fondul funciar al mun. Bălți este structurat astfel: Destinația terenurilor </w:t>
            </w:r>
          </w:p>
        </w:tc>
        <w:tc>
          <w:tcPr>
            <w:tcW w:w="3277" w:type="dxa"/>
          </w:tcPr>
          <w:p w:rsidR="007C648A" w:rsidRPr="007C648A" w:rsidRDefault="007C648A" w:rsidP="007C648A">
            <w:pPr>
              <w:autoSpaceDE w:val="0"/>
              <w:autoSpaceDN w:val="0"/>
              <w:adjustRightInd w:val="0"/>
              <w:rPr>
                <w:color w:val="000000"/>
                <w:sz w:val="22"/>
                <w:szCs w:val="22"/>
                <w:lang w:val="ru-RU"/>
              </w:rPr>
            </w:pPr>
            <w:r w:rsidRPr="007C648A">
              <w:rPr>
                <w:b/>
                <w:bCs/>
                <w:color w:val="000000"/>
                <w:sz w:val="22"/>
                <w:szCs w:val="22"/>
                <w:lang w:val="ru-RU"/>
              </w:rPr>
              <w:t xml:space="preserve">Suprafața, ha </w:t>
            </w:r>
          </w:p>
        </w:tc>
      </w:tr>
      <w:tr w:rsidR="007C648A" w:rsidRPr="007C648A" w:rsidTr="00A77AED">
        <w:tblPrEx>
          <w:tblCellMar>
            <w:top w:w="0" w:type="dxa"/>
            <w:bottom w:w="0" w:type="dxa"/>
          </w:tblCellMar>
        </w:tblPrEx>
        <w:trPr>
          <w:trHeight w:val="127"/>
        </w:trPr>
        <w:tc>
          <w:tcPr>
            <w:tcW w:w="6057" w:type="dxa"/>
          </w:tcPr>
          <w:p w:rsidR="007C648A" w:rsidRPr="007C648A" w:rsidRDefault="007C648A" w:rsidP="007C648A">
            <w:pPr>
              <w:autoSpaceDE w:val="0"/>
              <w:autoSpaceDN w:val="0"/>
              <w:adjustRightInd w:val="0"/>
              <w:rPr>
                <w:color w:val="000000"/>
                <w:sz w:val="22"/>
                <w:szCs w:val="22"/>
                <w:lang w:val="ru-RU"/>
              </w:rPr>
            </w:pPr>
            <w:r w:rsidRPr="007C648A">
              <w:rPr>
                <w:color w:val="000000"/>
                <w:sz w:val="22"/>
                <w:szCs w:val="22"/>
                <w:lang w:val="ru-RU"/>
              </w:rPr>
              <w:t xml:space="preserve">Terenuri cu destinație agricolă </w:t>
            </w:r>
          </w:p>
        </w:tc>
        <w:tc>
          <w:tcPr>
            <w:tcW w:w="3277" w:type="dxa"/>
          </w:tcPr>
          <w:p w:rsidR="007C648A" w:rsidRPr="007C648A" w:rsidRDefault="007C648A" w:rsidP="007C648A">
            <w:pPr>
              <w:autoSpaceDE w:val="0"/>
              <w:autoSpaceDN w:val="0"/>
              <w:adjustRightInd w:val="0"/>
              <w:rPr>
                <w:color w:val="000000"/>
                <w:sz w:val="22"/>
                <w:szCs w:val="22"/>
                <w:lang w:val="ru-RU"/>
              </w:rPr>
            </w:pPr>
            <w:r w:rsidRPr="007C648A">
              <w:rPr>
                <w:color w:val="000000"/>
                <w:sz w:val="22"/>
                <w:szCs w:val="22"/>
                <w:lang w:val="ru-RU"/>
              </w:rPr>
              <w:t xml:space="preserve">3331 </w:t>
            </w:r>
          </w:p>
        </w:tc>
      </w:tr>
      <w:tr w:rsidR="007C648A" w:rsidRPr="007C648A" w:rsidTr="00A77AED">
        <w:tblPrEx>
          <w:tblCellMar>
            <w:top w:w="0" w:type="dxa"/>
            <w:bottom w:w="0" w:type="dxa"/>
          </w:tblCellMar>
        </w:tblPrEx>
        <w:trPr>
          <w:trHeight w:val="127"/>
        </w:trPr>
        <w:tc>
          <w:tcPr>
            <w:tcW w:w="6057" w:type="dxa"/>
          </w:tcPr>
          <w:p w:rsidR="007C648A" w:rsidRPr="007C648A" w:rsidRDefault="007C648A" w:rsidP="007C648A">
            <w:pPr>
              <w:autoSpaceDE w:val="0"/>
              <w:autoSpaceDN w:val="0"/>
              <w:adjustRightInd w:val="0"/>
              <w:rPr>
                <w:color w:val="000000"/>
                <w:sz w:val="22"/>
                <w:szCs w:val="22"/>
                <w:lang w:val="ru-RU"/>
              </w:rPr>
            </w:pPr>
            <w:r w:rsidRPr="007C648A">
              <w:rPr>
                <w:color w:val="000000"/>
                <w:sz w:val="22"/>
                <w:szCs w:val="22"/>
                <w:lang w:val="ru-RU"/>
              </w:rPr>
              <w:t xml:space="preserve">Terenuri ale localităților </w:t>
            </w:r>
          </w:p>
        </w:tc>
        <w:tc>
          <w:tcPr>
            <w:tcW w:w="3277" w:type="dxa"/>
          </w:tcPr>
          <w:p w:rsidR="007C648A" w:rsidRPr="007C648A" w:rsidRDefault="007C648A" w:rsidP="007C648A">
            <w:pPr>
              <w:autoSpaceDE w:val="0"/>
              <w:autoSpaceDN w:val="0"/>
              <w:adjustRightInd w:val="0"/>
              <w:rPr>
                <w:color w:val="000000"/>
                <w:sz w:val="22"/>
                <w:szCs w:val="22"/>
                <w:lang w:val="ru-RU"/>
              </w:rPr>
            </w:pPr>
            <w:r w:rsidRPr="007C648A">
              <w:rPr>
                <w:color w:val="000000"/>
                <w:sz w:val="22"/>
                <w:szCs w:val="22"/>
                <w:lang w:val="ru-RU"/>
              </w:rPr>
              <w:t xml:space="preserve">2669 </w:t>
            </w:r>
          </w:p>
        </w:tc>
      </w:tr>
      <w:tr w:rsidR="007C648A" w:rsidRPr="007C648A" w:rsidTr="00A77AED">
        <w:tblPrEx>
          <w:tblCellMar>
            <w:top w:w="0" w:type="dxa"/>
            <w:bottom w:w="0" w:type="dxa"/>
          </w:tblCellMar>
        </w:tblPrEx>
        <w:trPr>
          <w:trHeight w:val="288"/>
        </w:trPr>
        <w:tc>
          <w:tcPr>
            <w:tcW w:w="6057" w:type="dxa"/>
          </w:tcPr>
          <w:p w:rsidR="007C648A" w:rsidRPr="007C648A" w:rsidRDefault="007C648A" w:rsidP="007C648A">
            <w:pPr>
              <w:autoSpaceDE w:val="0"/>
              <w:autoSpaceDN w:val="0"/>
              <w:adjustRightInd w:val="0"/>
              <w:rPr>
                <w:color w:val="000000"/>
                <w:sz w:val="22"/>
                <w:szCs w:val="22"/>
              </w:rPr>
            </w:pPr>
            <w:r w:rsidRPr="007C648A">
              <w:rPr>
                <w:color w:val="000000"/>
                <w:sz w:val="22"/>
                <w:szCs w:val="22"/>
              </w:rPr>
              <w:t xml:space="preserve">Terenuri destinate industriei, transporturilor, comunicațiilor și de altă destinație specială </w:t>
            </w:r>
          </w:p>
        </w:tc>
        <w:tc>
          <w:tcPr>
            <w:tcW w:w="3277" w:type="dxa"/>
          </w:tcPr>
          <w:p w:rsidR="007C648A" w:rsidRPr="007C648A" w:rsidRDefault="007C648A" w:rsidP="007C648A">
            <w:pPr>
              <w:autoSpaceDE w:val="0"/>
              <w:autoSpaceDN w:val="0"/>
              <w:adjustRightInd w:val="0"/>
              <w:rPr>
                <w:color w:val="000000"/>
                <w:sz w:val="22"/>
                <w:szCs w:val="22"/>
                <w:lang w:val="ru-RU"/>
              </w:rPr>
            </w:pPr>
            <w:r w:rsidRPr="007C648A">
              <w:rPr>
                <w:color w:val="000000"/>
                <w:sz w:val="22"/>
                <w:szCs w:val="22"/>
                <w:lang w:val="ru-RU"/>
              </w:rPr>
              <w:t xml:space="preserve">990 </w:t>
            </w:r>
          </w:p>
        </w:tc>
      </w:tr>
      <w:tr w:rsidR="007C648A" w:rsidRPr="007C648A" w:rsidTr="00A77AED">
        <w:tblPrEx>
          <w:tblCellMar>
            <w:top w:w="0" w:type="dxa"/>
            <w:bottom w:w="0" w:type="dxa"/>
          </w:tblCellMar>
        </w:tblPrEx>
        <w:trPr>
          <w:trHeight w:val="127"/>
        </w:trPr>
        <w:tc>
          <w:tcPr>
            <w:tcW w:w="6057" w:type="dxa"/>
          </w:tcPr>
          <w:p w:rsidR="007C648A" w:rsidRPr="007C648A" w:rsidRDefault="007C648A" w:rsidP="007C648A">
            <w:pPr>
              <w:autoSpaceDE w:val="0"/>
              <w:autoSpaceDN w:val="0"/>
              <w:adjustRightInd w:val="0"/>
              <w:rPr>
                <w:color w:val="000000"/>
                <w:sz w:val="22"/>
                <w:szCs w:val="22"/>
              </w:rPr>
            </w:pPr>
            <w:r w:rsidRPr="007C648A">
              <w:rPr>
                <w:color w:val="000000"/>
                <w:sz w:val="22"/>
                <w:szCs w:val="22"/>
              </w:rPr>
              <w:t xml:space="preserve">Terenuri ale fondului silvic și destinate protecției mediului </w:t>
            </w:r>
          </w:p>
        </w:tc>
        <w:tc>
          <w:tcPr>
            <w:tcW w:w="3277" w:type="dxa"/>
          </w:tcPr>
          <w:p w:rsidR="007C648A" w:rsidRPr="007C648A" w:rsidRDefault="007C648A" w:rsidP="007C648A">
            <w:pPr>
              <w:autoSpaceDE w:val="0"/>
              <w:autoSpaceDN w:val="0"/>
              <w:adjustRightInd w:val="0"/>
              <w:rPr>
                <w:color w:val="000000"/>
                <w:sz w:val="22"/>
                <w:szCs w:val="22"/>
                <w:lang w:val="ru-RU"/>
              </w:rPr>
            </w:pPr>
            <w:r w:rsidRPr="007C648A">
              <w:rPr>
                <w:color w:val="000000"/>
                <w:sz w:val="22"/>
                <w:szCs w:val="22"/>
                <w:lang w:val="ru-RU"/>
              </w:rPr>
              <w:t xml:space="preserve">530 </w:t>
            </w:r>
          </w:p>
        </w:tc>
      </w:tr>
      <w:tr w:rsidR="007C648A" w:rsidRPr="007C648A" w:rsidTr="00A77AED">
        <w:tblPrEx>
          <w:tblCellMar>
            <w:top w:w="0" w:type="dxa"/>
            <w:bottom w:w="0" w:type="dxa"/>
          </w:tblCellMar>
        </w:tblPrEx>
        <w:trPr>
          <w:trHeight w:val="127"/>
        </w:trPr>
        <w:tc>
          <w:tcPr>
            <w:tcW w:w="6057" w:type="dxa"/>
          </w:tcPr>
          <w:p w:rsidR="007C648A" w:rsidRPr="007C648A" w:rsidRDefault="007C648A" w:rsidP="007C648A">
            <w:pPr>
              <w:autoSpaceDE w:val="0"/>
              <w:autoSpaceDN w:val="0"/>
              <w:adjustRightInd w:val="0"/>
              <w:rPr>
                <w:color w:val="000000"/>
                <w:sz w:val="22"/>
                <w:szCs w:val="22"/>
                <w:lang w:val="ru-RU"/>
              </w:rPr>
            </w:pPr>
            <w:r w:rsidRPr="007C648A">
              <w:rPr>
                <w:color w:val="000000"/>
                <w:sz w:val="22"/>
                <w:szCs w:val="22"/>
                <w:lang w:val="ru-RU"/>
              </w:rPr>
              <w:t xml:space="preserve">Terenuri ale fondului apelor </w:t>
            </w:r>
          </w:p>
        </w:tc>
        <w:tc>
          <w:tcPr>
            <w:tcW w:w="3277" w:type="dxa"/>
          </w:tcPr>
          <w:p w:rsidR="007C648A" w:rsidRPr="007C648A" w:rsidRDefault="007C648A" w:rsidP="007C648A">
            <w:pPr>
              <w:autoSpaceDE w:val="0"/>
              <w:autoSpaceDN w:val="0"/>
              <w:adjustRightInd w:val="0"/>
              <w:rPr>
                <w:color w:val="000000"/>
                <w:sz w:val="22"/>
                <w:szCs w:val="22"/>
                <w:lang w:val="ru-RU"/>
              </w:rPr>
            </w:pPr>
            <w:r w:rsidRPr="007C648A">
              <w:rPr>
                <w:color w:val="000000"/>
                <w:sz w:val="22"/>
                <w:szCs w:val="22"/>
                <w:lang w:val="ru-RU"/>
              </w:rPr>
              <w:t xml:space="preserve">275 </w:t>
            </w:r>
          </w:p>
        </w:tc>
      </w:tr>
      <w:tr w:rsidR="007C648A" w:rsidRPr="007C648A" w:rsidTr="00A77AED">
        <w:tblPrEx>
          <w:tblCellMar>
            <w:top w:w="0" w:type="dxa"/>
            <w:bottom w:w="0" w:type="dxa"/>
          </w:tblCellMar>
        </w:tblPrEx>
        <w:trPr>
          <w:trHeight w:val="127"/>
        </w:trPr>
        <w:tc>
          <w:tcPr>
            <w:tcW w:w="6057" w:type="dxa"/>
          </w:tcPr>
          <w:p w:rsidR="007C648A" w:rsidRPr="007C648A" w:rsidRDefault="007C648A" w:rsidP="007C648A">
            <w:pPr>
              <w:autoSpaceDE w:val="0"/>
              <w:autoSpaceDN w:val="0"/>
              <w:adjustRightInd w:val="0"/>
              <w:rPr>
                <w:color w:val="000000"/>
                <w:sz w:val="22"/>
                <w:szCs w:val="22"/>
              </w:rPr>
            </w:pPr>
            <w:r w:rsidRPr="007C648A">
              <w:rPr>
                <w:color w:val="000000"/>
                <w:sz w:val="22"/>
                <w:szCs w:val="22"/>
              </w:rPr>
              <w:t xml:space="preserve">Terenuri destinate fondului de rezervă </w:t>
            </w:r>
          </w:p>
        </w:tc>
        <w:tc>
          <w:tcPr>
            <w:tcW w:w="3277" w:type="dxa"/>
          </w:tcPr>
          <w:p w:rsidR="007C648A" w:rsidRPr="007C648A" w:rsidRDefault="007C648A" w:rsidP="007C648A">
            <w:pPr>
              <w:autoSpaceDE w:val="0"/>
              <w:autoSpaceDN w:val="0"/>
              <w:adjustRightInd w:val="0"/>
              <w:rPr>
                <w:color w:val="000000"/>
                <w:sz w:val="22"/>
                <w:szCs w:val="22"/>
                <w:lang w:val="ru-RU"/>
              </w:rPr>
            </w:pPr>
            <w:r w:rsidRPr="007C648A">
              <w:rPr>
                <w:color w:val="000000"/>
                <w:sz w:val="22"/>
                <w:szCs w:val="22"/>
                <w:lang w:val="ru-RU"/>
              </w:rPr>
              <w:t xml:space="preserve">6 </w:t>
            </w:r>
          </w:p>
        </w:tc>
      </w:tr>
    </w:tbl>
    <w:p w:rsidR="007C648A" w:rsidRDefault="007C648A" w:rsidP="00935FEE">
      <w:pPr>
        <w:shd w:val="clear" w:color="auto" w:fill="FFFFFF"/>
        <w:spacing w:line="276" w:lineRule="auto"/>
        <w:jc w:val="both"/>
        <w:rPr>
          <w:lang w:val="ro-RO"/>
        </w:rPr>
      </w:pPr>
    </w:p>
    <w:p w:rsidR="007C648A" w:rsidRPr="007C648A" w:rsidRDefault="007C648A" w:rsidP="007C648A">
      <w:pPr>
        <w:shd w:val="clear" w:color="auto" w:fill="FFFFFF"/>
        <w:spacing w:line="360" w:lineRule="auto"/>
        <w:jc w:val="both"/>
        <w:rPr>
          <w:b/>
          <w:lang w:val="ro-RO"/>
        </w:rPr>
      </w:pPr>
      <w:r w:rsidRPr="007C648A">
        <w:rPr>
          <w:b/>
          <w:lang w:val="ro-RO"/>
        </w:rPr>
        <w:t>Sectorul locativ:</w:t>
      </w:r>
    </w:p>
    <w:p w:rsidR="007C648A" w:rsidRPr="007C648A" w:rsidRDefault="007C648A" w:rsidP="007C648A">
      <w:pPr>
        <w:shd w:val="clear" w:color="auto" w:fill="FFFFFF"/>
        <w:spacing w:line="360" w:lineRule="auto"/>
        <w:jc w:val="both"/>
        <w:rPr>
          <w:lang w:val="ro-RO"/>
        </w:rPr>
      </w:pPr>
      <w:r w:rsidRPr="007C648A">
        <w:rPr>
          <w:lang w:val="ro-RO"/>
        </w:rPr>
        <w:t>Suprafața totală a fondului locativ al mun. Bălți la 01 ianuarie 2023 a constituit 3 195 mii m.p., dintre care 1 914,7 mii m. p. suprafața locuibilă. În municipiu sunt înregistrate 48 492 apartamente și case de locuit individuale, dintre care 36 339 apartamente în blocuri locative și 12 153 case de locuit individuale. Municipiul dispune de 993 de blocuri locative și case specializate. Se constată o evoluție pozitivă a fondului locativ în municipiu.</w:t>
      </w:r>
    </w:p>
    <w:p w:rsidR="007C648A" w:rsidRPr="00A77AED" w:rsidRDefault="007C648A" w:rsidP="007C648A">
      <w:pPr>
        <w:shd w:val="clear" w:color="auto" w:fill="FFFFFF"/>
        <w:spacing w:line="360" w:lineRule="auto"/>
        <w:jc w:val="both"/>
        <w:rPr>
          <w:b/>
          <w:lang w:val="ro-RO"/>
        </w:rPr>
      </w:pPr>
      <w:r w:rsidRPr="00A77AED">
        <w:rPr>
          <w:b/>
          <w:lang w:val="ro-RO"/>
        </w:rPr>
        <w:t>Infrastructură și transport:</w:t>
      </w:r>
    </w:p>
    <w:p w:rsidR="007C648A" w:rsidRPr="007C648A" w:rsidRDefault="007C648A" w:rsidP="007C648A">
      <w:pPr>
        <w:shd w:val="clear" w:color="auto" w:fill="FFFFFF"/>
        <w:spacing w:line="360" w:lineRule="auto"/>
        <w:jc w:val="both"/>
        <w:rPr>
          <w:lang w:val="ro-RO"/>
        </w:rPr>
      </w:pPr>
      <w:r w:rsidRPr="007C648A">
        <w:rPr>
          <w:lang w:val="ro-RO"/>
        </w:rPr>
        <w:t>Drumuri: Lungimea totală a străzilor municipiului constituie 220,7 km. Suprafața totală a străzilor municipale este de 2 967,3 mii m2. Suprafața totală a trotuarelor constituie 621,5 mii m2, iar lungimea trotuarelor este de 220,7 km. Nivelul de uzură a drumurilor și podurilor municipiului depășește 80,0%, iar 6 din 11 poduri de care dispune municipiul, se află în stare avariată.</w:t>
      </w:r>
    </w:p>
    <w:p w:rsidR="007C648A" w:rsidRPr="007C648A" w:rsidRDefault="007C648A" w:rsidP="007C648A">
      <w:pPr>
        <w:shd w:val="clear" w:color="auto" w:fill="FFFFFF"/>
        <w:spacing w:line="360" w:lineRule="auto"/>
        <w:jc w:val="both"/>
        <w:rPr>
          <w:lang w:val="ro-RO"/>
        </w:rPr>
      </w:pPr>
      <w:r w:rsidRPr="007C648A">
        <w:rPr>
          <w:lang w:val="ro-RO"/>
        </w:rPr>
        <w:t xml:space="preserve">Transport: Poziționarea favorabilă geografică a mun. Bălți îi oferă statutul de important nod de transport, cultural și economic. Traficul principal trece prin drumurile din jurul orașului (M14, R13, R14, R15) și prin oraș pe străzile Stefan cel Mare, Iorga, Decebal. Distanța pînă la capitala </w:t>
      </w:r>
      <w:r w:rsidRPr="007C648A">
        <w:rPr>
          <w:lang w:val="ro-RO"/>
        </w:rPr>
        <w:lastRenderedPageBreak/>
        <w:t>republicii or. Chișinău – 138 km; pînă la frontieră cu România – 65 km; pînă la frontieră cu Ucraina – 120 km.</w:t>
      </w:r>
    </w:p>
    <w:p w:rsidR="007C648A" w:rsidRPr="007C648A" w:rsidRDefault="007C648A" w:rsidP="007C648A">
      <w:pPr>
        <w:shd w:val="clear" w:color="auto" w:fill="FFFFFF"/>
        <w:spacing w:line="360" w:lineRule="auto"/>
        <w:jc w:val="both"/>
        <w:rPr>
          <w:lang w:val="ro-RO"/>
        </w:rPr>
      </w:pPr>
      <w:r w:rsidRPr="007C648A">
        <w:rPr>
          <w:lang w:val="ro-RO"/>
        </w:rPr>
        <w:t>Orașul Bălți are stații de autobuz interurbane care oferă legături regulate de autobuz către aproape orice oraș și sat din Moldova, precum și numeroase legături europene și internaționale.</w:t>
      </w:r>
    </w:p>
    <w:p w:rsidR="007C648A" w:rsidRPr="007C648A" w:rsidRDefault="007C648A" w:rsidP="007C648A">
      <w:pPr>
        <w:shd w:val="clear" w:color="auto" w:fill="FFFFFF"/>
        <w:spacing w:line="360" w:lineRule="auto"/>
        <w:jc w:val="both"/>
        <w:rPr>
          <w:lang w:val="ro-RO"/>
        </w:rPr>
      </w:pPr>
      <w:r w:rsidRPr="007C648A">
        <w:rPr>
          <w:lang w:val="ro-RO"/>
        </w:rPr>
        <w:t>Pentru uz public există astfel de mijloace de transport precum autobuze, microbuze, troleibuze și taxiuri. Serviciul de autobuze se desfășoară pe 10 rute cu acces zilnic pe linie a 30 de autobuze, dintre care 14 unități sunt de capacitate mare, și are sunt asigurate de către 6 agenți economici. Durata de viață bunei parte a unității de transport a expirat, ca urmare nu îndeplinesc cerințele bazei normative privind emisiile.</w:t>
      </w:r>
    </w:p>
    <w:p w:rsidR="007C648A" w:rsidRPr="007C648A" w:rsidRDefault="007C648A" w:rsidP="007C648A">
      <w:pPr>
        <w:shd w:val="clear" w:color="auto" w:fill="FFFFFF"/>
        <w:spacing w:line="360" w:lineRule="auto"/>
        <w:jc w:val="both"/>
        <w:rPr>
          <w:lang w:val="ro-RO"/>
        </w:rPr>
      </w:pPr>
      <w:r w:rsidRPr="007C648A">
        <w:rPr>
          <w:lang w:val="ro-RO"/>
        </w:rPr>
        <w:t>Exploatarea troleibuzelor în or. Bălți a fost inițiată în anul 1972. Din subordinea Întreprinderii Municipale ,,Direcția de troleibuze din Bălți’’ există 52 de troleibuze electrice, inclusiv 12 troleibuze cu propulsie autonomă, care deservesc 7 linii de troleibuz cu o lungimea totală 55,6 km.</w:t>
      </w:r>
    </w:p>
    <w:p w:rsidR="007C648A" w:rsidRDefault="007C648A" w:rsidP="007C648A">
      <w:pPr>
        <w:shd w:val="clear" w:color="auto" w:fill="FFFFFF"/>
        <w:spacing w:line="360" w:lineRule="auto"/>
        <w:jc w:val="both"/>
        <w:rPr>
          <w:lang w:val="ro-RO"/>
        </w:rPr>
      </w:pPr>
      <w:r w:rsidRPr="007C648A">
        <w:rPr>
          <w:lang w:val="ro-RO"/>
        </w:rPr>
        <w:t>Datele de bază privind rutele și rețeaua de troleibuze sunt prezentate în tabel: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2"/>
        <w:gridCol w:w="1277"/>
        <w:gridCol w:w="32"/>
        <w:gridCol w:w="1338"/>
        <w:gridCol w:w="48"/>
        <w:gridCol w:w="1541"/>
        <w:gridCol w:w="27"/>
        <w:gridCol w:w="1422"/>
        <w:gridCol w:w="92"/>
        <w:gridCol w:w="1331"/>
      </w:tblGrid>
      <w:tr w:rsidR="00A77AED" w:rsidRPr="00935FEE" w:rsidTr="00A77AED">
        <w:tblPrEx>
          <w:tblCellMar>
            <w:top w:w="0" w:type="dxa"/>
            <w:bottom w:w="0" w:type="dxa"/>
          </w:tblCellMar>
        </w:tblPrEx>
        <w:trPr>
          <w:trHeight w:val="511"/>
        </w:trPr>
        <w:tc>
          <w:tcPr>
            <w:tcW w:w="1422" w:type="dxa"/>
          </w:tcPr>
          <w:p w:rsidR="00935FEE" w:rsidRPr="00935FEE" w:rsidRDefault="00935FEE" w:rsidP="00935FEE">
            <w:pPr>
              <w:autoSpaceDE w:val="0"/>
              <w:autoSpaceDN w:val="0"/>
              <w:adjustRightInd w:val="0"/>
              <w:rPr>
                <w:color w:val="000000"/>
                <w:sz w:val="23"/>
                <w:szCs w:val="23"/>
              </w:rPr>
            </w:pPr>
            <w:r w:rsidRPr="00935FEE">
              <w:rPr>
                <w:b/>
                <w:bCs/>
                <w:color w:val="000000"/>
                <w:sz w:val="23"/>
                <w:szCs w:val="23"/>
              </w:rPr>
              <w:t xml:space="preserve">Ruta </w:t>
            </w:r>
          </w:p>
        </w:tc>
        <w:tc>
          <w:tcPr>
            <w:tcW w:w="1309" w:type="dxa"/>
            <w:gridSpan w:val="2"/>
          </w:tcPr>
          <w:p w:rsidR="00935FEE" w:rsidRPr="00935FEE" w:rsidRDefault="00935FEE" w:rsidP="00935FEE">
            <w:pPr>
              <w:autoSpaceDE w:val="0"/>
              <w:autoSpaceDN w:val="0"/>
              <w:adjustRightInd w:val="0"/>
              <w:rPr>
                <w:color w:val="000000"/>
                <w:sz w:val="23"/>
                <w:szCs w:val="23"/>
                <w:lang w:val="ru-RU"/>
              </w:rPr>
            </w:pPr>
            <w:r w:rsidRPr="00935FEE">
              <w:rPr>
                <w:b/>
                <w:bCs/>
                <w:color w:val="000000"/>
                <w:sz w:val="23"/>
                <w:szCs w:val="23"/>
                <w:lang w:val="ru-RU"/>
              </w:rPr>
              <w:t xml:space="preserve">Lungimea, км </w:t>
            </w:r>
          </w:p>
        </w:tc>
        <w:tc>
          <w:tcPr>
            <w:tcW w:w="1386" w:type="dxa"/>
            <w:gridSpan w:val="2"/>
          </w:tcPr>
          <w:p w:rsidR="00935FEE" w:rsidRPr="00935FEE" w:rsidRDefault="00935FEE" w:rsidP="00935FEE">
            <w:pPr>
              <w:autoSpaceDE w:val="0"/>
              <w:autoSpaceDN w:val="0"/>
              <w:adjustRightInd w:val="0"/>
              <w:rPr>
                <w:color w:val="000000"/>
                <w:sz w:val="23"/>
                <w:szCs w:val="23"/>
              </w:rPr>
            </w:pPr>
            <w:r w:rsidRPr="00935FEE">
              <w:rPr>
                <w:b/>
                <w:bCs/>
                <w:color w:val="000000"/>
                <w:sz w:val="23"/>
                <w:szCs w:val="23"/>
              </w:rPr>
              <w:t xml:space="preserve">Număr de mașini, în zilele lucrătoare </w:t>
            </w:r>
          </w:p>
        </w:tc>
        <w:tc>
          <w:tcPr>
            <w:tcW w:w="1568" w:type="dxa"/>
            <w:gridSpan w:val="2"/>
          </w:tcPr>
          <w:p w:rsidR="00935FEE" w:rsidRPr="00935FEE" w:rsidRDefault="00935FEE" w:rsidP="00935FEE">
            <w:pPr>
              <w:autoSpaceDE w:val="0"/>
              <w:autoSpaceDN w:val="0"/>
              <w:adjustRightInd w:val="0"/>
              <w:rPr>
                <w:color w:val="000000"/>
                <w:sz w:val="23"/>
                <w:szCs w:val="23"/>
              </w:rPr>
            </w:pPr>
            <w:r w:rsidRPr="00935FEE">
              <w:rPr>
                <w:b/>
                <w:bCs/>
                <w:color w:val="000000"/>
                <w:sz w:val="23"/>
                <w:szCs w:val="23"/>
              </w:rPr>
              <w:t xml:space="preserve">Kilometrajul anual al mașinii, </w:t>
            </w:r>
          </w:p>
          <w:p w:rsidR="00935FEE" w:rsidRPr="00935FEE" w:rsidRDefault="00935FEE" w:rsidP="00935FEE">
            <w:pPr>
              <w:autoSpaceDE w:val="0"/>
              <w:autoSpaceDN w:val="0"/>
              <w:adjustRightInd w:val="0"/>
              <w:rPr>
                <w:color w:val="000000"/>
                <w:sz w:val="23"/>
                <w:szCs w:val="23"/>
              </w:rPr>
            </w:pPr>
            <w:r w:rsidRPr="00935FEE">
              <w:rPr>
                <w:b/>
                <w:bCs/>
                <w:color w:val="000000"/>
                <w:sz w:val="23"/>
                <w:szCs w:val="23"/>
              </w:rPr>
              <w:t xml:space="preserve">mii km </w:t>
            </w:r>
          </w:p>
        </w:tc>
        <w:tc>
          <w:tcPr>
            <w:tcW w:w="1422" w:type="dxa"/>
          </w:tcPr>
          <w:p w:rsidR="00935FEE" w:rsidRPr="00935FEE" w:rsidRDefault="00935FEE" w:rsidP="00935FEE">
            <w:pPr>
              <w:autoSpaceDE w:val="0"/>
              <w:autoSpaceDN w:val="0"/>
              <w:adjustRightInd w:val="0"/>
              <w:rPr>
                <w:color w:val="000000"/>
                <w:sz w:val="23"/>
                <w:szCs w:val="23"/>
                <w:lang w:val="ru-RU"/>
              </w:rPr>
            </w:pPr>
            <w:r w:rsidRPr="00935FEE">
              <w:rPr>
                <w:b/>
                <w:bCs/>
                <w:color w:val="000000"/>
                <w:sz w:val="23"/>
                <w:szCs w:val="23"/>
                <w:lang w:val="ru-RU"/>
              </w:rPr>
              <w:t xml:space="preserve">Numărul de pasageri, mii </w:t>
            </w:r>
          </w:p>
        </w:tc>
        <w:tc>
          <w:tcPr>
            <w:tcW w:w="1423" w:type="dxa"/>
            <w:gridSpan w:val="2"/>
          </w:tcPr>
          <w:p w:rsidR="00935FEE" w:rsidRPr="00935FEE" w:rsidRDefault="00935FEE" w:rsidP="00935FEE">
            <w:pPr>
              <w:autoSpaceDE w:val="0"/>
              <w:autoSpaceDN w:val="0"/>
              <w:adjustRightInd w:val="0"/>
              <w:rPr>
                <w:color w:val="000000"/>
                <w:sz w:val="23"/>
                <w:szCs w:val="23"/>
                <w:lang w:val="ru-RU"/>
              </w:rPr>
            </w:pPr>
            <w:r w:rsidRPr="00935FEE">
              <w:rPr>
                <w:b/>
                <w:bCs/>
                <w:color w:val="000000"/>
                <w:sz w:val="23"/>
                <w:szCs w:val="23"/>
                <w:lang w:val="ru-RU"/>
              </w:rPr>
              <w:t xml:space="preserve">Cota de pasageri </w:t>
            </w:r>
          </w:p>
        </w:tc>
      </w:tr>
      <w:tr w:rsidR="00A77AED" w:rsidRPr="00935FEE" w:rsidTr="00A77AED">
        <w:tblPrEx>
          <w:tblCellMar>
            <w:top w:w="0" w:type="dxa"/>
            <w:bottom w:w="0" w:type="dxa"/>
          </w:tblCellMar>
        </w:tblPrEx>
        <w:trPr>
          <w:trHeight w:val="116"/>
        </w:trPr>
        <w:tc>
          <w:tcPr>
            <w:tcW w:w="1422" w:type="dxa"/>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1 </w:t>
            </w:r>
          </w:p>
        </w:tc>
        <w:tc>
          <w:tcPr>
            <w:tcW w:w="1309" w:type="dxa"/>
            <w:gridSpan w:val="2"/>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8,20 </w:t>
            </w:r>
          </w:p>
        </w:tc>
        <w:tc>
          <w:tcPr>
            <w:tcW w:w="1386" w:type="dxa"/>
            <w:gridSpan w:val="2"/>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5 </w:t>
            </w:r>
          </w:p>
        </w:tc>
        <w:tc>
          <w:tcPr>
            <w:tcW w:w="1568" w:type="dxa"/>
            <w:gridSpan w:val="2"/>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348,6 </w:t>
            </w:r>
          </w:p>
        </w:tc>
        <w:tc>
          <w:tcPr>
            <w:tcW w:w="1422" w:type="dxa"/>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1,80 </w:t>
            </w:r>
          </w:p>
        </w:tc>
        <w:tc>
          <w:tcPr>
            <w:tcW w:w="1423" w:type="dxa"/>
            <w:gridSpan w:val="2"/>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9,9% </w:t>
            </w:r>
          </w:p>
        </w:tc>
      </w:tr>
      <w:tr w:rsidR="00A77AED" w:rsidRPr="00935FEE" w:rsidTr="00A77AED">
        <w:tblPrEx>
          <w:tblCellMar>
            <w:top w:w="0" w:type="dxa"/>
            <w:bottom w:w="0" w:type="dxa"/>
          </w:tblCellMar>
        </w:tblPrEx>
        <w:trPr>
          <w:trHeight w:val="115"/>
        </w:trPr>
        <w:tc>
          <w:tcPr>
            <w:tcW w:w="1422" w:type="dxa"/>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2 </w:t>
            </w:r>
          </w:p>
        </w:tc>
        <w:tc>
          <w:tcPr>
            <w:tcW w:w="1309" w:type="dxa"/>
            <w:gridSpan w:val="2"/>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8,27 </w:t>
            </w:r>
          </w:p>
        </w:tc>
        <w:tc>
          <w:tcPr>
            <w:tcW w:w="1386" w:type="dxa"/>
            <w:gridSpan w:val="2"/>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8 </w:t>
            </w:r>
          </w:p>
        </w:tc>
        <w:tc>
          <w:tcPr>
            <w:tcW w:w="1568" w:type="dxa"/>
            <w:gridSpan w:val="2"/>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567,4 </w:t>
            </w:r>
          </w:p>
        </w:tc>
        <w:tc>
          <w:tcPr>
            <w:tcW w:w="1422" w:type="dxa"/>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4,65 </w:t>
            </w:r>
          </w:p>
        </w:tc>
        <w:tc>
          <w:tcPr>
            <w:tcW w:w="1423" w:type="dxa"/>
            <w:gridSpan w:val="2"/>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25,8% </w:t>
            </w:r>
          </w:p>
        </w:tc>
      </w:tr>
      <w:tr w:rsidR="00A77AED" w:rsidRPr="00935FEE" w:rsidTr="00A77AED">
        <w:tblPrEx>
          <w:tblCellMar>
            <w:top w:w="0" w:type="dxa"/>
            <w:bottom w:w="0" w:type="dxa"/>
          </w:tblCellMar>
        </w:tblPrEx>
        <w:trPr>
          <w:trHeight w:val="115"/>
        </w:trPr>
        <w:tc>
          <w:tcPr>
            <w:tcW w:w="1422" w:type="dxa"/>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2A </w:t>
            </w:r>
          </w:p>
        </w:tc>
        <w:tc>
          <w:tcPr>
            <w:tcW w:w="1309" w:type="dxa"/>
            <w:gridSpan w:val="2"/>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5,65 </w:t>
            </w:r>
          </w:p>
        </w:tc>
        <w:tc>
          <w:tcPr>
            <w:tcW w:w="1386" w:type="dxa"/>
            <w:gridSpan w:val="2"/>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3 </w:t>
            </w:r>
          </w:p>
        </w:tc>
        <w:tc>
          <w:tcPr>
            <w:tcW w:w="1568" w:type="dxa"/>
            <w:gridSpan w:val="2"/>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249,5 </w:t>
            </w:r>
          </w:p>
        </w:tc>
        <w:tc>
          <w:tcPr>
            <w:tcW w:w="1422" w:type="dxa"/>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1,87 </w:t>
            </w:r>
          </w:p>
        </w:tc>
        <w:tc>
          <w:tcPr>
            <w:tcW w:w="1423" w:type="dxa"/>
            <w:gridSpan w:val="2"/>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10,4% </w:t>
            </w:r>
          </w:p>
        </w:tc>
      </w:tr>
      <w:tr w:rsidR="00A77AED" w:rsidRPr="00935FEE" w:rsidTr="00A77AED">
        <w:tblPrEx>
          <w:tblCellMar>
            <w:top w:w="0" w:type="dxa"/>
            <w:bottom w:w="0" w:type="dxa"/>
          </w:tblCellMar>
        </w:tblPrEx>
        <w:trPr>
          <w:trHeight w:val="115"/>
        </w:trPr>
        <w:tc>
          <w:tcPr>
            <w:tcW w:w="1422" w:type="dxa"/>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2C </w:t>
            </w:r>
          </w:p>
        </w:tc>
        <w:tc>
          <w:tcPr>
            <w:tcW w:w="1309" w:type="dxa"/>
            <w:gridSpan w:val="2"/>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4,75 </w:t>
            </w:r>
          </w:p>
        </w:tc>
        <w:tc>
          <w:tcPr>
            <w:tcW w:w="1386" w:type="dxa"/>
            <w:gridSpan w:val="2"/>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1 </w:t>
            </w:r>
          </w:p>
        </w:tc>
        <w:tc>
          <w:tcPr>
            <w:tcW w:w="1568" w:type="dxa"/>
            <w:gridSpan w:val="2"/>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64,2 </w:t>
            </w:r>
          </w:p>
        </w:tc>
        <w:tc>
          <w:tcPr>
            <w:tcW w:w="1422" w:type="dxa"/>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0,20 </w:t>
            </w:r>
          </w:p>
        </w:tc>
        <w:tc>
          <w:tcPr>
            <w:tcW w:w="1423" w:type="dxa"/>
            <w:gridSpan w:val="2"/>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1,1% </w:t>
            </w:r>
          </w:p>
        </w:tc>
      </w:tr>
      <w:tr w:rsidR="00A77AED" w:rsidRPr="00935FEE" w:rsidTr="00A77AED">
        <w:tblPrEx>
          <w:tblCellMar>
            <w:top w:w="0" w:type="dxa"/>
            <w:bottom w:w="0" w:type="dxa"/>
          </w:tblCellMar>
        </w:tblPrEx>
        <w:trPr>
          <w:trHeight w:val="115"/>
        </w:trPr>
        <w:tc>
          <w:tcPr>
            <w:tcW w:w="1422" w:type="dxa"/>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3 </w:t>
            </w:r>
          </w:p>
        </w:tc>
        <w:tc>
          <w:tcPr>
            <w:tcW w:w="1309" w:type="dxa"/>
            <w:gridSpan w:val="2"/>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7,70 </w:t>
            </w:r>
          </w:p>
        </w:tc>
        <w:tc>
          <w:tcPr>
            <w:tcW w:w="1386" w:type="dxa"/>
            <w:gridSpan w:val="2"/>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14 </w:t>
            </w:r>
          </w:p>
        </w:tc>
        <w:tc>
          <w:tcPr>
            <w:tcW w:w="1568" w:type="dxa"/>
            <w:gridSpan w:val="2"/>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947,3 </w:t>
            </w:r>
          </w:p>
        </w:tc>
        <w:tc>
          <w:tcPr>
            <w:tcW w:w="1422" w:type="dxa"/>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5,99 </w:t>
            </w:r>
          </w:p>
        </w:tc>
        <w:tc>
          <w:tcPr>
            <w:tcW w:w="1423" w:type="dxa"/>
            <w:gridSpan w:val="2"/>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33,2% </w:t>
            </w:r>
          </w:p>
        </w:tc>
      </w:tr>
      <w:tr w:rsidR="00A77AED" w:rsidRPr="00935FEE" w:rsidTr="00A77AED">
        <w:tblPrEx>
          <w:tblCellMar>
            <w:top w:w="0" w:type="dxa"/>
            <w:bottom w:w="0" w:type="dxa"/>
          </w:tblCellMar>
        </w:tblPrEx>
        <w:trPr>
          <w:trHeight w:val="115"/>
        </w:trPr>
        <w:tc>
          <w:tcPr>
            <w:tcW w:w="1422" w:type="dxa"/>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4 </w:t>
            </w:r>
          </w:p>
        </w:tc>
        <w:tc>
          <w:tcPr>
            <w:tcW w:w="1309" w:type="dxa"/>
            <w:gridSpan w:val="2"/>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11,00 </w:t>
            </w:r>
          </w:p>
        </w:tc>
        <w:tc>
          <w:tcPr>
            <w:tcW w:w="1386" w:type="dxa"/>
            <w:gridSpan w:val="2"/>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5 </w:t>
            </w:r>
          </w:p>
        </w:tc>
        <w:tc>
          <w:tcPr>
            <w:tcW w:w="1568" w:type="dxa"/>
            <w:gridSpan w:val="2"/>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405,2 </w:t>
            </w:r>
          </w:p>
        </w:tc>
        <w:tc>
          <w:tcPr>
            <w:tcW w:w="1422" w:type="dxa"/>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2,94 </w:t>
            </w:r>
          </w:p>
        </w:tc>
        <w:tc>
          <w:tcPr>
            <w:tcW w:w="1423" w:type="dxa"/>
            <w:gridSpan w:val="2"/>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16,3% </w:t>
            </w:r>
          </w:p>
        </w:tc>
      </w:tr>
      <w:tr w:rsidR="00A77AED" w:rsidRPr="00935FEE" w:rsidTr="00A77AED">
        <w:tblPrEx>
          <w:tblCellMar>
            <w:top w:w="0" w:type="dxa"/>
            <w:bottom w:w="0" w:type="dxa"/>
          </w:tblCellMar>
        </w:tblPrEx>
        <w:trPr>
          <w:trHeight w:val="115"/>
        </w:trPr>
        <w:tc>
          <w:tcPr>
            <w:tcW w:w="1422" w:type="dxa"/>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6 </w:t>
            </w:r>
          </w:p>
        </w:tc>
        <w:tc>
          <w:tcPr>
            <w:tcW w:w="1309" w:type="dxa"/>
            <w:gridSpan w:val="2"/>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10,05 </w:t>
            </w:r>
          </w:p>
        </w:tc>
        <w:tc>
          <w:tcPr>
            <w:tcW w:w="1386" w:type="dxa"/>
            <w:gridSpan w:val="2"/>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2 </w:t>
            </w:r>
          </w:p>
        </w:tc>
        <w:tc>
          <w:tcPr>
            <w:tcW w:w="1568" w:type="dxa"/>
            <w:gridSpan w:val="2"/>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144,7 </w:t>
            </w:r>
          </w:p>
        </w:tc>
        <w:tc>
          <w:tcPr>
            <w:tcW w:w="1422" w:type="dxa"/>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0,61 </w:t>
            </w:r>
          </w:p>
        </w:tc>
        <w:tc>
          <w:tcPr>
            <w:tcW w:w="1423" w:type="dxa"/>
            <w:gridSpan w:val="2"/>
          </w:tcPr>
          <w:p w:rsidR="00935FEE" w:rsidRPr="00935FEE" w:rsidRDefault="00935FEE" w:rsidP="00935FEE">
            <w:pPr>
              <w:autoSpaceDE w:val="0"/>
              <w:autoSpaceDN w:val="0"/>
              <w:adjustRightInd w:val="0"/>
              <w:rPr>
                <w:color w:val="000000"/>
                <w:sz w:val="23"/>
                <w:szCs w:val="23"/>
                <w:lang w:val="ru-RU"/>
              </w:rPr>
            </w:pPr>
            <w:r w:rsidRPr="00935FEE">
              <w:rPr>
                <w:color w:val="000000"/>
                <w:sz w:val="23"/>
                <w:szCs w:val="23"/>
                <w:lang w:val="ru-RU"/>
              </w:rPr>
              <w:t xml:space="preserve">3,4% </w:t>
            </w:r>
          </w:p>
        </w:tc>
      </w:tr>
      <w:tr w:rsidR="00A77AED" w:rsidRPr="00935FEE" w:rsidTr="00A77AED">
        <w:tblPrEx>
          <w:tblCellMar>
            <w:top w:w="0" w:type="dxa"/>
            <w:bottom w:w="0" w:type="dxa"/>
          </w:tblCellMar>
        </w:tblPrEx>
        <w:trPr>
          <w:trHeight w:val="113"/>
        </w:trPr>
        <w:tc>
          <w:tcPr>
            <w:tcW w:w="2699" w:type="dxa"/>
            <w:gridSpan w:val="2"/>
          </w:tcPr>
          <w:p w:rsidR="00935FEE" w:rsidRPr="00935FEE" w:rsidRDefault="00935FEE" w:rsidP="00935FEE">
            <w:pPr>
              <w:autoSpaceDE w:val="0"/>
              <w:autoSpaceDN w:val="0"/>
              <w:adjustRightInd w:val="0"/>
              <w:rPr>
                <w:color w:val="000000"/>
                <w:sz w:val="23"/>
                <w:szCs w:val="23"/>
                <w:lang w:val="ru-RU"/>
              </w:rPr>
            </w:pPr>
            <w:r w:rsidRPr="00935FEE">
              <w:rPr>
                <w:b/>
                <w:bCs/>
                <w:color w:val="000000"/>
                <w:sz w:val="23"/>
                <w:szCs w:val="23"/>
                <w:lang w:val="ru-RU"/>
              </w:rPr>
              <w:t xml:space="preserve">Total: </w:t>
            </w:r>
          </w:p>
        </w:tc>
        <w:tc>
          <w:tcPr>
            <w:tcW w:w="1370" w:type="dxa"/>
            <w:gridSpan w:val="2"/>
          </w:tcPr>
          <w:p w:rsidR="00935FEE" w:rsidRPr="00935FEE" w:rsidRDefault="00935FEE" w:rsidP="00935FEE">
            <w:pPr>
              <w:autoSpaceDE w:val="0"/>
              <w:autoSpaceDN w:val="0"/>
              <w:adjustRightInd w:val="0"/>
              <w:rPr>
                <w:color w:val="000000"/>
                <w:sz w:val="23"/>
                <w:szCs w:val="23"/>
                <w:lang w:val="ru-RU"/>
              </w:rPr>
            </w:pPr>
            <w:r w:rsidRPr="00935FEE">
              <w:rPr>
                <w:b/>
                <w:bCs/>
                <w:color w:val="000000"/>
                <w:sz w:val="23"/>
                <w:szCs w:val="23"/>
                <w:lang w:val="ru-RU"/>
              </w:rPr>
              <w:t xml:space="preserve">38 </w:t>
            </w:r>
          </w:p>
        </w:tc>
        <w:tc>
          <w:tcPr>
            <w:tcW w:w="1589" w:type="dxa"/>
            <w:gridSpan w:val="2"/>
          </w:tcPr>
          <w:p w:rsidR="00935FEE" w:rsidRPr="00935FEE" w:rsidRDefault="00935FEE" w:rsidP="00935FEE">
            <w:pPr>
              <w:autoSpaceDE w:val="0"/>
              <w:autoSpaceDN w:val="0"/>
              <w:adjustRightInd w:val="0"/>
              <w:rPr>
                <w:color w:val="000000"/>
                <w:sz w:val="23"/>
                <w:szCs w:val="23"/>
                <w:lang w:val="ru-RU"/>
              </w:rPr>
            </w:pPr>
            <w:r w:rsidRPr="00935FEE">
              <w:rPr>
                <w:b/>
                <w:bCs/>
                <w:color w:val="000000"/>
                <w:sz w:val="23"/>
                <w:szCs w:val="23"/>
                <w:lang w:val="ru-RU"/>
              </w:rPr>
              <w:t xml:space="preserve">2726,9 </w:t>
            </w:r>
          </w:p>
        </w:tc>
        <w:tc>
          <w:tcPr>
            <w:tcW w:w="1541" w:type="dxa"/>
            <w:gridSpan w:val="3"/>
          </w:tcPr>
          <w:p w:rsidR="00935FEE" w:rsidRPr="00935FEE" w:rsidRDefault="00935FEE" w:rsidP="00935FEE">
            <w:pPr>
              <w:autoSpaceDE w:val="0"/>
              <w:autoSpaceDN w:val="0"/>
              <w:adjustRightInd w:val="0"/>
              <w:rPr>
                <w:color w:val="000000"/>
                <w:sz w:val="23"/>
                <w:szCs w:val="23"/>
                <w:lang w:val="ru-RU"/>
              </w:rPr>
            </w:pPr>
            <w:r w:rsidRPr="00935FEE">
              <w:rPr>
                <w:b/>
                <w:bCs/>
                <w:color w:val="000000"/>
                <w:sz w:val="23"/>
                <w:szCs w:val="23"/>
                <w:lang w:val="ru-RU"/>
              </w:rPr>
              <w:t xml:space="preserve">18,06 </w:t>
            </w:r>
          </w:p>
        </w:tc>
        <w:tc>
          <w:tcPr>
            <w:tcW w:w="1330" w:type="dxa"/>
          </w:tcPr>
          <w:p w:rsidR="00935FEE" w:rsidRPr="00935FEE" w:rsidRDefault="00935FEE" w:rsidP="00935FEE">
            <w:pPr>
              <w:autoSpaceDE w:val="0"/>
              <w:autoSpaceDN w:val="0"/>
              <w:adjustRightInd w:val="0"/>
              <w:rPr>
                <w:color w:val="000000"/>
                <w:sz w:val="23"/>
                <w:szCs w:val="23"/>
                <w:lang w:val="ru-RU"/>
              </w:rPr>
            </w:pPr>
            <w:r w:rsidRPr="00935FEE">
              <w:rPr>
                <w:b/>
                <w:bCs/>
                <w:color w:val="000000"/>
                <w:sz w:val="23"/>
                <w:szCs w:val="23"/>
                <w:lang w:val="ru-RU"/>
              </w:rPr>
              <w:t xml:space="preserve">100% </w:t>
            </w:r>
          </w:p>
        </w:tc>
      </w:tr>
    </w:tbl>
    <w:p w:rsidR="00935FEE" w:rsidRDefault="00935FEE" w:rsidP="00935FEE">
      <w:pPr>
        <w:shd w:val="clear" w:color="auto" w:fill="FFFFFF"/>
        <w:spacing w:line="276" w:lineRule="auto"/>
        <w:jc w:val="both"/>
        <w:rPr>
          <w:lang w:val="ro-RO"/>
        </w:rPr>
      </w:pPr>
    </w:p>
    <w:p w:rsidR="00A77AED" w:rsidRPr="00A77AED" w:rsidRDefault="00A77AED" w:rsidP="00A77AED">
      <w:pPr>
        <w:shd w:val="clear" w:color="auto" w:fill="FFFFFF"/>
        <w:spacing w:line="276" w:lineRule="auto"/>
        <w:jc w:val="both"/>
      </w:pPr>
      <w:r w:rsidRPr="00A77AED">
        <w:t xml:space="preserve">Lungimea totală a rețelei de contact este de 38,6 km. Starea firelor de rețea de contact și a infrastructurii de montare este foarte proastă pentru majoritatea rețelelor. Firul este uzat, ceea ce duce la defecțiuni și deconectări relativ frecvente. Un număr tot mai mare de secțiuni sunt în stare foarte proastă și necesită înlocuire urgentă. </w:t>
      </w:r>
    </w:p>
    <w:p w:rsidR="00A77AED" w:rsidRPr="00A77AED" w:rsidRDefault="00A77AED" w:rsidP="00A77AED">
      <w:pPr>
        <w:shd w:val="clear" w:color="auto" w:fill="FFFFFF"/>
        <w:spacing w:line="276" w:lineRule="auto"/>
        <w:jc w:val="both"/>
      </w:pPr>
      <w:r w:rsidRPr="00A77AED">
        <w:t xml:space="preserve">Sub-Stațiile electrice au o vechime de peste 40 de ani, dar sunt în stare satisfăcătoare și întreținute corespunzător. Cu toate acestea, este probabil ca fiabilitatea echipamentelor să scadă în următorii ani, ducând la mai multe defecțiuni și la costuri mai mari de întreținere. </w:t>
      </w:r>
    </w:p>
    <w:p w:rsidR="00A77AED" w:rsidRPr="00A77AED" w:rsidRDefault="00A77AED" w:rsidP="00A77AED">
      <w:pPr>
        <w:shd w:val="clear" w:color="auto" w:fill="FFFFFF"/>
        <w:spacing w:line="276" w:lineRule="auto"/>
        <w:jc w:val="both"/>
      </w:pPr>
      <w:r w:rsidRPr="00A77AED">
        <w:rPr>
          <w:b/>
          <w:bCs/>
        </w:rPr>
        <w:t xml:space="preserve">Calea ferată: </w:t>
      </w:r>
      <w:r w:rsidRPr="00A77AED">
        <w:t xml:space="preserve">În oraș există 2 stații de calea ferată. Principala este Gara de Nord (numită Bălți-Slobozia); cealaltă stație Gara de Sud Nord (numită Bălți-Oraș). Întreaga rețea este cu o singură cale și nu este electrificată. Există conexiuni feroviare către Ocnița (nord), Rezina (est) și Ungheni (sud-est), precum și spre Chișinău. </w:t>
      </w:r>
    </w:p>
    <w:p w:rsidR="00A77AED" w:rsidRPr="00A77AED" w:rsidRDefault="00A77AED" w:rsidP="00A77AED">
      <w:pPr>
        <w:shd w:val="clear" w:color="auto" w:fill="FFFFFF"/>
        <w:spacing w:line="276" w:lineRule="auto"/>
        <w:jc w:val="both"/>
      </w:pPr>
      <w:r w:rsidRPr="00A77AED">
        <w:rPr>
          <w:b/>
          <w:bCs/>
        </w:rPr>
        <w:t xml:space="preserve">Aeroport: </w:t>
      </w:r>
      <w:r w:rsidRPr="00A77AED">
        <w:t xml:space="preserve">Orașul Bălți are și două aeroporturi: Aeroportul Internațional Bălți și Aeroportul Orașul Bălți. </w:t>
      </w:r>
    </w:p>
    <w:p w:rsidR="00A77AED" w:rsidRPr="00A77AED" w:rsidRDefault="00A77AED" w:rsidP="00A77AED">
      <w:pPr>
        <w:shd w:val="clear" w:color="auto" w:fill="FFFFFF"/>
        <w:spacing w:line="276" w:lineRule="auto"/>
        <w:jc w:val="both"/>
      </w:pPr>
      <w:r w:rsidRPr="00A77AED">
        <w:lastRenderedPageBreak/>
        <w:t xml:space="preserve">Aeroportul Internațional Bălți a fost construit în 1980, cunoscut și sub numele de Aeroportul Internațional Bălți-Leadoveni este situat la 15 km la nord de centrul orașului (in apropierea satului Corlăteni), si reprezintă al doilea aeroport ca mărime din Moldova. </w:t>
      </w:r>
    </w:p>
    <w:p w:rsidR="00A77AED" w:rsidRPr="00A77AED" w:rsidRDefault="00A77AED" w:rsidP="00A77AED">
      <w:pPr>
        <w:shd w:val="clear" w:color="auto" w:fill="FFFFFF"/>
        <w:spacing w:line="276" w:lineRule="auto"/>
        <w:jc w:val="both"/>
      </w:pPr>
      <w:r w:rsidRPr="00A77AED">
        <w:t xml:space="preserve">Aeroportul Internațional Bălți este certificat oficial, dar din octombrie 2007 nu funcționează. Momentan este închis pentru reconstrucția pistei. </w:t>
      </w:r>
    </w:p>
    <w:p w:rsidR="00A77AED" w:rsidRPr="00A77AED" w:rsidRDefault="00A77AED" w:rsidP="00A77AED">
      <w:pPr>
        <w:shd w:val="clear" w:color="auto" w:fill="FFFFFF"/>
        <w:spacing w:line="276" w:lineRule="auto"/>
        <w:jc w:val="both"/>
      </w:pPr>
      <w:r w:rsidRPr="00A77AED">
        <w:t xml:space="preserve">Al doilea aeroport, Aeroportul Orașul Bălți (un aeroport regional) este situat la periferia de est a orașului și este folosit pentru avioane mici. În prezent aeroportul Orașul Bălți sunt </w:t>
      </w:r>
    </w:p>
    <w:p w:rsidR="00A77AED" w:rsidRPr="00A77AED" w:rsidRDefault="00A77AED" w:rsidP="00A77AED">
      <w:pPr>
        <w:shd w:val="clear" w:color="auto" w:fill="FFFFFF"/>
        <w:spacing w:line="276" w:lineRule="auto"/>
        <w:jc w:val="both"/>
        <w:rPr>
          <w:lang w:val="ro-RO"/>
        </w:rPr>
      </w:pPr>
      <w:r w:rsidRPr="00A77AED">
        <w:t>utilizate ca heliportul său pentru necesitățile de servicii publice municipale și regionale, agricultură, servicii de urgență și formare pilot.</w:t>
      </w:r>
    </w:p>
    <w:p w:rsidR="00A77AED" w:rsidRPr="00935FEE" w:rsidRDefault="00A77AED" w:rsidP="00935FEE">
      <w:pPr>
        <w:shd w:val="clear" w:color="auto" w:fill="FFFFFF"/>
        <w:spacing w:line="276" w:lineRule="auto"/>
        <w:jc w:val="both"/>
        <w:rPr>
          <w:lang w:val="ro-RO"/>
        </w:rPr>
      </w:pPr>
    </w:p>
    <w:p w:rsidR="00870C0F" w:rsidRPr="00BE0DDB" w:rsidRDefault="00870C0F" w:rsidP="00870C0F">
      <w:pPr>
        <w:pStyle w:val="subtitlu2"/>
        <w:outlineLvl w:val="1"/>
        <w:rPr>
          <w:lang w:val="ro-RO"/>
        </w:rPr>
      </w:pPr>
      <w:bookmarkStart w:id="25" w:name="_Toc86077194"/>
      <w:bookmarkStart w:id="26" w:name="_Toc170130073"/>
      <w:r w:rsidRPr="00BE0DDB">
        <w:rPr>
          <w:lang w:val="ro-RO"/>
        </w:rPr>
        <w:t>Populația</w:t>
      </w:r>
      <w:bookmarkEnd w:id="25"/>
      <w:bookmarkEnd w:id="26"/>
    </w:p>
    <w:p w:rsidR="00870C0F" w:rsidRPr="003A411C" w:rsidRDefault="00870C0F" w:rsidP="00870C0F">
      <w:pPr>
        <w:shd w:val="clear" w:color="auto" w:fill="FFFFFF"/>
        <w:spacing w:after="390"/>
        <w:jc w:val="both"/>
        <w:rPr>
          <w:sz w:val="22"/>
          <w:lang w:val="ro-RO"/>
        </w:rPr>
      </w:pPr>
      <w:r w:rsidRPr="003A411C">
        <w:rPr>
          <w:sz w:val="22"/>
          <w:lang w:val="ro-RO"/>
        </w:rPr>
        <w:t>Numărul locuitorilor a variat în decursul timpului în funcţie de oscilaţiile valorice ale celor doi indicatori demografici determinanţi: mişcarea naturală şi mişcarea migratorie.</w:t>
      </w:r>
    </w:p>
    <w:p w:rsidR="00870C0F" w:rsidRPr="003A411C" w:rsidRDefault="00870C0F" w:rsidP="00870C0F">
      <w:pPr>
        <w:shd w:val="clear" w:color="auto" w:fill="FFFFFF"/>
        <w:jc w:val="both"/>
        <w:rPr>
          <w:sz w:val="22"/>
          <w:lang w:val="ro-RO"/>
        </w:rPr>
      </w:pPr>
      <w:r w:rsidRPr="003A411C">
        <w:rPr>
          <w:sz w:val="22"/>
          <w:lang w:val="ro-RO"/>
        </w:rPr>
        <w:t xml:space="preserve">Conform recensămîntului din anul </w:t>
      </w:r>
      <w:r w:rsidR="00576CC8">
        <w:rPr>
          <w:sz w:val="22"/>
          <w:lang w:val="ro-RO"/>
        </w:rPr>
        <w:t>2004 numărul de locuitori</w:t>
      </w:r>
      <w:r w:rsidRPr="003A411C">
        <w:rPr>
          <w:sz w:val="22"/>
          <w:lang w:val="ro-RO"/>
        </w:rPr>
        <w:t>:</w:t>
      </w:r>
    </w:p>
    <w:p w:rsidR="00870C0F" w:rsidRPr="003A411C" w:rsidRDefault="00870C0F" w:rsidP="00870C0F">
      <w:pPr>
        <w:pStyle w:val="ListParagraph"/>
        <w:numPr>
          <w:ilvl w:val="0"/>
          <w:numId w:val="11"/>
        </w:numPr>
        <w:shd w:val="clear" w:color="auto" w:fill="FFFFFF"/>
        <w:spacing w:after="160" w:line="259" w:lineRule="auto"/>
        <w:jc w:val="both"/>
        <w:rPr>
          <w:rFonts w:ascii="Times New Roman" w:hAnsi="Times New Roman" w:cs="Times New Roman"/>
          <w:sz w:val="20"/>
          <w:lang w:val="ro-RO"/>
        </w:rPr>
      </w:pPr>
      <w:r w:rsidRPr="003A411C">
        <w:rPr>
          <w:rFonts w:ascii="Times New Roman" w:hAnsi="Times New Roman" w:cs="Times New Roman"/>
          <w:sz w:val="20"/>
          <w:lang w:val="ro-RO"/>
        </w:rPr>
        <w:t>Locuitori - 35 488 din care:</w:t>
      </w:r>
    </w:p>
    <w:p w:rsidR="00870C0F" w:rsidRPr="003A411C" w:rsidRDefault="00870C0F" w:rsidP="00870C0F">
      <w:pPr>
        <w:pStyle w:val="ListParagraph"/>
        <w:numPr>
          <w:ilvl w:val="0"/>
          <w:numId w:val="11"/>
        </w:numPr>
        <w:shd w:val="clear" w:color="auto" w:fill="FFFFFF"/>
        <w:spacing w:after="160" w:line="259" w:lineRule="auto"/>
        <w:jc w:val="both"/>
        <w:rPr>
          <w:rFonts w:ascii="Times New Roman" w:hAnsi="Times New Roman" w:cs="Times New Roman"/>
          <w:sz w:val="20"/>
          <w:lang w:val="ro-RO"/>
        </w:rPr>
      </w:pPr>
      <w:r w:rsidRPr="003A411C">
        <w:rPr>
          <w:rFonts w:ascii="Times New Roman" w:hAnsi="Times New Roman" w:cs="Times New Roman"/>
          <w:sz w:val="20"/>
          <w:lang w:val="ro-RO"/>
        </w:rPr>
        <w:t>Barbati - 16 395</w:t>
      </w:r>
    </w:p>
    <w:p w:rsidR="00870C0F" w:rsidRPr="003A411C" w:rsidRDefault="00870C0F" w:rsidP="00870C0F">
      <w:pPr>
        <w:pStyle w:val="ListParagraph"/>
        <w:numPr>
          <w:ilvl w:val="0"/>
          <w:numId w:val="11"/>
        </w:numPr>
        <w:shd w:val="clear" w:color="auto" w:fill="FFFFFF"/>
        <w:spacing w:after="160" w:line="259" w:lineRule="auto"/>
        <w:jc w:val="both"/>
        <w:rPr>
          <w:rFonts w:ascii="Times New Roman" w:hAnsi="Times New Roman" w:cs="Times New Roman"/>
          <w:sz w:val="20"/>
          <w:lang w:val="ro-RO"/>
        </w:rPr>
      </w:pPr>
      <w:r w:rsidRPr="003A411C">
        <w:rPr>
          <w:rFonts w:ascii="Times New Roman" w:hAnsi="Times New Roman" w:cs="Times New Roman"/>
          <w:sz w:val="20"/>
          <w:lang w:val="ro-RO"/>
        </w:rPr>
        <w:t>Femei - 19 093</w:t>
      </w:r>
    </w:p>
    <w:p w:rsidR="00870C0F" w:rsidRPr="00BE0DDB" w:rsidRDefault="005A7A7A" w:rsidP="00870C0F">
      <w:pPr>
        <w:pStyle w:val="Caption"/>
        <w:rPr>
          <w:i/>
          <w:iCs/>
          <w:lang w:val="ro-RO"/>
        </w:rPr>
      </w:pPr>
      <w:bookmarkStart w:id="27" w:name="_Toc52554111"/>
      <w:bookmarkStart w:id="28" w:name="_Toc170130544"/>
      <w:r>
        <w:rPr>
          <w:lang w:val="ro-RO"/>
        </w:rPr>
        <w:t xml:space="preserve">Tabel. </w:t>
      </w:r>
      <w:r w:rsidR="00ED55E9" w:rsidRPr="00BE0DDB">
        <w:rPr>
          <w:lang w:val="ro-RO"/>
        </w:rPr>
        <w:fldChar w:fldCharType="begin"/>
      </w:r>
      <w:r w:rsidR="00870C0F" w:rsidRPr="00BE0DDB">
        <w:rPr>
          <w:lang w:val="ro-RO"/>
        </w:rPr>
        <w:instrText xml:space="preserve"> SEQ Tab. \* ARABIC </w:instrText>
      </w:r>
      <w:r w:rsidR="00ED55E9" w:rsidRPr="00BE0DDB">
        <w:rPr>
          <w:lang w:val="ro-RO"/>
        </w:rPr>
        <w:fldChar w:fldCharType="separate"/>
      </w:r>
      <w:r w:rsidR="00A10FFE">
        <w:rPr>
          <w:noProof/>
          <w:lang w:val="ro-RO"/>
        </w:rPr>
        <w:t>2</w:t>
      </w:r>
      <w:r w:rsidR="00ED55E9" w:rsidRPr="00BE0DDB">
        <w:rPr>
          <w:lang w:val="ro-RO"/>
        </w:rPr>
        <w:fldChar w:fldCharType="end"/>
      </w:r>
      <w:r w:rsidR="00870C0F" w:rsidRPr="00BE0DDB">
        <w:rPr>
          <w:lang w:val="ro-RO"/>
        </w:rPr>
        <w:t xml:space="preserve"> </w:t>
      </w:r>
      <w:r w:rsidR="00870C0F" w:rsidRPr="00BE0DDB">
        <w:rPr>
          <w:i/>
          <w:iCs/>
          <w:lang w:val="ro-RO"/>
        </w:rPr>
        <w:t>Componența pe naționalități</w:t>
      </w:r>
      <w:bookmarkEnd w:id="27"/>
      <w:bookmarkEnd w:id="28"/>
      <w:r w:rsidR="00870C0F" w:rsidRPr="00BE0DDB">
        <w:rPr>
          <w:i/>
          <w:iCs/>
          <w:lang w:val="ro-RO"/>
        </w:rPr>
        <w:t xml:space="preserve"> </w:t>
      </w:r>
    </w:p>
    <w:tbl>
      <w:tblPr>
        <w:tblW w:w="8760" w:type="dxa"/>
        <w:tblCellMar>
          <w:top w:w="15" w:type="dxa"/>
          <w:left w:w="15" w:type="dxa"/>
          <w:bottom w:w="15" w:type="dxa"/>
          <w:right w:w="15" w:type="dxa"/>
        </w:tblCellMar>
        <w:tblLook w:val="04A0" w:firstRow="1" w:lastRow="0" w:firstColumn="1" w:lastColumn="0" w:noHBand="0" w:noVBand="1"/>
      </w:tblPr>
      <w:tblGrid>
        <w:gridCol w:w="889"/>
        <w:gridCol w:w="4373"/>
        <w:gridCol w:w="1749"/>
        <w:gridCol w:w="1749"/>
      </w:tblGrid>
      <w:tr w:rsidR="00870C0F" w:rsidRPr="00A7799C" w:rsidTr="00B67BC0">
        <w:tc>
          <w:tcPr>
            <w:tcW w:w="0" w:type="auto"/>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vAlign w:val="center"/>
            <w:hideMark/>
          </w:tcPr>
          <w:p w:rsidR="00870C0F" w:rsidRPr="00A7799C" w:rsidRDefault="00870C0F" w:rsidP="00B67BC0">
            <w:pPr>
              <w:jc w:val="center"/>
              <w:rPr>
                <w:rFonts w:ascii="Segoe UI" w:hAnsi="Segoe UI" w:cs="Segoe UI"/>
                <w:b/>
                <w:bCs/>
                <w:sz w:val="21"/>
                <w:szCs w:val="21"/>
                <w:lang w:val="ro-RO"/>
              </w:rPr>
            </w:pPr>
            <w:r w:rsidRPr="00A7799C">
              <w:rPr>
                <w:rFonts w:ascii="Segoe UI" w:hAnsi="Segoe UI" w:cs="Segoe UI"/>
                <w:b/>
                <w:bCs/>
                <w:sz w:val="21"/>
                <w:szCs w:val="21"/>
                <w:lang w:val="ro-RO"/>
              </w:rPr>
              <w:t>r. Ord.</w:t>
            </w:r>
          </w:p>
        </w:tc>
        <w:tc>
          <w:tcPr>
            <w:tcW w:w="0" w:type="auto"/>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vAlign w:val="center"/>
            <w:hideMark/>
          </w:tcPr>
          <w:p w:rsidR="00870C0F" w:rsidRPr="00A7799C" w:rsidRDefault="00870C0F" w:rsidP="00B67BC0">
            <w:pPr>
              <w:jc w:val="center"/>
              <w:rPr>
                <w:rFonts w:ascii="Segoe UI" w:hAnsi="Segoe UI" w:cs="Segoe UI"/>
                <w:b/>
                <w:bCs/>
                <w:sz w:val="21"/>
                <w:szCs w:val="21"/>
                <w:lang w:val="ro-RO"/>
              </w:rPr>
            </w:pPr>
            <w:r w:rsidRPr="00A7799C">
              <w:rPr>
                <w:rFonts w:ascii="Segoe UI" w:hAnsi="Segoe UI" w:cs="Segoe UI"/>
                <w:b/>
                <w:bCs/>
                <w:sz w:val="21"/>
                <w:szCs w:val="21"/>
                <w:lang w:val="ro-RO"/>
              </w:rPr>
              <w:t>Nationalitate</w:t>
            </w:r>
          </w:p>
        </w:tc>
        <w:tc>
          <w:tcPr>
            <w:tcW w:w="0" w:type="auto"/>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vAlign w:val="center"/>
            <w:hideMark/>
          </w:tcPr>
          <w:p w:rsidR="00870C0F" w:rsidRPr="00A7799C" w:rsidRDefault="00870C0F" w:rsidP="00B67BC0">
            <w:pPr>
              <w:jc w:val="center"/>
              <w:rPr>
                <w:rFonts w:ascii="Segoe UI" w:hAnsi="Segoe UI" w:cs="Segoe UI"/>
                <w:b/>
                <w:bCs/>
                <w:sz w:val="21"/>
                <w:szCs w:val="21"/>
                <w:lang w:val="ro-RO"/>
              </w:rPr>
            </w:pPr>
            <w:r w:rsidRPr="00A7799C">
              <w:rPr>
                <w:rFonts w:ascii="Segoe UI" w:hAnsi="Segoe UI" w:cs="Segoe UI"/>
                <w:b/>
                <w:bCs/>
                <w:sz w:val="21"/>
                <w:szCs w:val="21"/>
                <w:lang w:val="ro-RO"/>
              </w:rPr>
              <w:t>Nr. Locuitori</w:t>
            </w:r>
          </w:p>
        </w:tc>
        <w:tc>
          <w:tcPr>
            <w:tcW w:w="0" w:type="auto"/>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vAlign w:val="center"/>
            <w:hideMark/>
          </w:tcPr>
          <w:p w:rsidR="00870C0F" w:rsidRPr="00A7799C" w:rsidRDefault="00870C0F" w:rsidP="00B67BC0">
            <w:pPr>
              <w:jc w:val="center"/>
              <w:rPr>
                <w:rFonts w:ascii="Segoe UI" w:hAnsi="Segoe UI" w:cs="Segoe UI"/>
                <w:b/>
                <w:bCs/>
                <w:sz w:val="21"/>
                <w:szCs w:val="21"/>
                <w:lang w:val="ro-RO"/>
              </w:rPr>
            </w:pPr>
            <w:r w:rsidRPr="00A7799C">
              <w:rPr>
                <w:rFonts w:ascii="Segoe UI" w:hAnsi="Segoe UI" w:cs="Segoe UI"/>
                <w:b/>
                <w:bCs/>
                <w:sz w:val="21"/>
                <w:szCs w:val="21"/>
                <w:lang w:val="ro-RO"/>
              </w:rPr>
              <w:t>% de Locuitori</w:t>
            </w:r>
          </w:p>
        </w:tc>
      </w:tr>
      <w:tr w:rsidR="00870C0F" w:rsidRPr="00A7799C" w:rsidTr="00B67BC0">
        <w:tc>
          <w:tcPr>
            <w:tcW w:w="0" w:type="auto"/>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1</w:t>
            </w:r>
          </w:p>
        </w:tc>
        <w:tc>
          <w:tcPr>
            <w:tcW w:w="4373"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576CC8" w:rsidP="00B67BC0">
            <w:pPr>
              <w:rPr>
                <w:rFonts w:ascii="Segoe UI" w:hAnsi="Segoe UI" w:cs="Segoe UI"/>
                <w:sz w:val="21"/>
                <w:szCs w:val="21"/>
                <w:lang w:val="ro-RO"/>
              </w:rPr>
            </w:pPr>
            <w:r>
              <w:rPr>
                <w:rFonts w:ascii="Segoe UI" w:hAnsi="Segoe UI" w:cs="Segoe UI"/>
                <w:sz w:val="21"/>
                <w:szCs w:val="21"/>
                <w:lang w:val="ro-RO"/>
              </w:rPr>
              <w:t>Moldoveni/Româ</w:t>
            </w:r>
            <w:r w:rsidR="00870C0F" w:rsidRPr="00A7799C">
              <w:rPr>
                <w:rFonts w:ascii="Segoe UI" w:hAnsi="Segoe UI" w:cs="Segoe UI"/>
                <w:sz w:val="21"/>
                <w:szCs w:val="21"/>
                <w:lang w:val="ro-RO"/>
              </w:rPr>
              <w:t>ni</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21 453</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60.45</w:t>
            </w:r>
          </w:p>
        </w:tc>
      </w:tr>
      <w:tr w:rsidR="00870C0F" w:rsidRPr="00A7799C" w:rsidTr="00B67BC0">
        <w:tc>
          <w:tcPr>
            <w:tcW w:w="0" w:type="auto"/>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2</w:t>
            </w:r>
          </w:p>
        </w:tc>
        <w:tc>
          <w:tcPr>
            <w:tcW w:w="4373"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576CC8" w:rsidP="00B67BC0">
            <w:pPr>
              <w:rPr>
                <w:rFonts w:ascii="Segoe UI" w:hAnsi="Segoe UI" w:cs="Segoe UI"/>
                <w:sz w:val="21"/>
                <w:szCs w:val="21"/>
                <w:lang w:val="ro-RO"/>
              </w:rPr>
            </w:pPr>
            <w:r w:rsidRPr="00A7799C">
              <w:rPr>
                <w:rFonts w:ascii="Segoe UI" w:hAnsi="Segoe UI" w:cs="Segoe UI"/>
                <w:sz w:val="21"/>
                <w:szCs w:val="21"/>
                <w:lang w:val="ro-RO"/>
              </w:rPr>
              <w:t>Rusi</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576CC8" w:rsidP="00576CC8">
            <w:pPr>
              <w:jc w:val="center"/>
              <w:rPr>
                <w:rFonts w:ascii="Segoe UI" w:hAnsi="Segoe UI" w:cs="Segoe UI"/>
                <w:sz w:val="21"/>
                <w:szCs w:val="21"/>
                <w:lang w:val="ro-RO"/>
              </w:rPr>
            </w:pPr>
            <w:r w:rsidRPr="00A7799C">
              <w:rPr>
                <w:rFonts w:ascii="Segoe UI" w:hAnsi="Segoe UI" w:cs="Segoe UI"/>
                <w:sz w:val="21"/>
                <w:szCs w:val="21"/>
                <w:lang w:val="ro-RO"/>
              </w:rPr>
              <w:t>6</w:t>
            </w:r>
            <w:r>
              <w:rPr>
                <w:rFonts w:ascii="Segoe UI" w:hAnsi="Segoe UI" w:cs="Segoe UI"/>
                <w:sz w:val="21"/>
                <w:szCs w:val="21"/>
                <w:lang w:val="ro-RO"/>
              </w:rPr>
              <w:t> </w:t>
            </w:r>
            <w:r w:rsidRPr="00A7799C">
              <w:rPr>
                <w:rFonts w:ascii="Segoe UI" w:hAnsi="Segoe UI" w:cs="Segoe UI"/>
                <w:sz w:val="21"/>
                <w:szCs w:val="21"/>
                <w:lang w:val="ro-RO"/>
              </w:rPr>
              <w:t>071</w:t>
            </w:r>
            <w:r>
              <w:rPr>
                <w:rFonts w:ascii="Segoe UI" w:hAnsi="Segoe UI" w:cs="Segoe UI"/>
                <w:sz w:val="21"/>
                <w:szCs w:val="21"/>
                <w:lang w:val="ro-RO"/>
              </w:rPr>
              <w:t xml:space="preserve"> </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576CC8" w:rsidP="00576CC8">
            <w:pPr>
              <w:jc w:val="center"/>
              <w:rPr>
                <w:rFonts w:ascii="Segoe UI" w:hAnsi="Segoe UI" w:cs="Segoe UI"/>
                <w:sz w:val="21"/>
                <w:szCs w:val="21"/>
                <w:lang w:val="ro-RO"/>
              </w:rPr>
            </w:pPr>
            <w:r w:rsidRPr="00A7799C">
              <w:rPr>
                <w:rFonts w:ascii="Segoe UI" w:hAnsi="Segoe UI" w:cs="Segoe UI"/>
                <w:sz w:val="21"/>
                <w:szCs w:val="21"/>
                <w:lang w:val="ro-RO"/>
              </w:rPr>
              <w:t>17.11</w:t>
            </w:r>
            <w:r>
              <w:rPr>
                <w:rFonts w:ascii="Segoe UI" w:hAnsi="Segoe UI" w:cs="Segoe UI"/>
                <w:sz w:val="21"/>
                <w:szCs w:val="21"/>
                <w:lang w:val="ro-RO"/>
              </w:rPr>
              <w:t xml:space="preserve"> </w:t>
            </w:r>
          </w:p>
        </w:tc>
      </w:tr>
      <w:tr w:rsidR="00870C0F" w:rsidRPr="00A7799C" w:rsidTr="00B67BC0">
        <w:tc>
          <w:tcPr>
            <w:tcW w:w="0" w:type="auto"/>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3</w:t>
            </w:r>
          </w:p>
        </w:tc>
        <w:tc>
          <w:tcPr>
            <w:tcW w:w="4373"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576CC8" w:rsidP="00B67BC0">
            <w:pPr>
              <w:rPr>
                <w:rFonts w:ascii="Segoe UI" w:hAnsi="Segoe UI" w:cs="Segoe UI"/>
                <w:sz w:val="21"/>
                <w:szCs w:val="21"/>
                <w:lang w:val="ro-RO"/>
              </w:rPr>
            </w:pPr>
            <w:r w:rsidRPr="00A7799C">
              <w:rPr>
                <w:rFonts w:ascii="Segoe UI" w:hAnsi="Segoe UI" w:cs="Segoe UI"/>
                <w:sz w:val="21"/>
                <w:szCs w:val="21"/>
                <w:lang w:val="ro-RO"/>
              </w:rPr>
              <w:t>Ucraineni</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576CC8" w:rsidP="00B67BC0">
            <w:pPr>
              <w:jc w:val="center"/>
              <w:rPr>
                <w:rFonts w:ascii="Segoe UI" w:hAnsi="Segoe UI" w:cs="Segoe UI"/>
                <w:sz w:val="21"/>
                <w:szCs w:val="21"/>
                <w:lang w:val="ro-RO"/>
              </w:rPr>
            </w:pPr>
            <w:r w:rsidRPr="00A7799C">
              <w:rPr>
                <w:rFonts w:ascii="Segoe UI" w:hAnsi="Segoe UI" w:cs="Segoe UI"/>
                <w:sz w:val="21"/>
                <w:szCs w:val="21"/>
                <w:lang w:val="ro-RO"/>
              </w:rPr>
              <w:t>3</w:t>
            </w:r>
            <w:r>
              <w:rPr>
                <w:rFonts w:ascii="Segoe UI" w:hAnsi="Segoe UI" w:cs="Segoe UI"/>
                <w:sz w:val="21"/>
                <w:szCs w:val="21"/>
                <w:lang w:val="ro-RO"/>
              </w:rPr>
              <w:t> </w:t>
            </w:r>
            <w:r w:rsidRPr="00A7799C">
              <w:rPr>
                <w:rFonts w:ascii="Segoe UI" w:hAnsi="Segoe UI" w:cs="Segoe UI"/>
                <w:sz w:val="21"/>
                <w:szCs w:val="21"/>
                <w:lang w:val="ro-RO"/>
              </w:rPr>
              <w:t>918</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576CC8" w:rsidP="00B67BC0">
            <w:pPr>
              <w:jc w:val="center"/>
              <w:rPr>
                <w:rFonts w:ascii="Segoe UI" w:hAnsi="Segoe UI" w:cs="Segoe UI"/>
                <w:sz w:val="21"/>
                <w:szCs w:val="21"/>
                <w:lang w:val="ro-RO"/>
              </w:rPr>
            </w:pPr>
            <w:r w:rsidRPr="00A7799C">
              <w:rPr>
                <w:rFonts w:ascii="Segoe UI" w:hAnsi="Segoe UI" w:cs="Segoe UI"/>
                <w:sz w:val="21"/>
                <w:szCs w:val="21"/>
                <w:lang w:val="ro-RO"/>
              </w:rPr>
              <w:t>11.04</w:t>
            </w:r>
          </w:p>
        </w:tc>
      </w:tr>
      <w:tr w:rsidR="00870C0F" w:rsidRPr="00A7799C" w:rsidTr="00B67BC0">
        <w:tc>
          <w:tcPr>
            <w:tcW w:w="0" w:type="auto"/>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4</w:t>
            </w:r>
          </w:p>
        </w:tc>
        <w:tc>
          <w:tcPr>
            <w:tcW w:w="4373"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rPr>
                <w:rFonts w:ascii="Segoe UI" w:hAnsi="Segoe UI" w:cs="Segoe UI"/>
                <w:sz w:val="21"/>
                <w:szCs w:val="21"/>
                <w:lang w:val="ro-RO"/>
              </w:rPr>
            </w:pPr>
            <w:r w:rsidRPr="00A7799C">
              <w:rPr>
                <w:rFonts w:ascii="Segoe UI" w:hAnsi="Segoe UI" w:cs="Segoe UI"/>
                <w:sz w:val="21"/>
                <w:szCs w:val="21"/>
                <w:lang w:val="ro-RO"/>
              </w:rPr>
              <w:t>Gagauzi</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1 157</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3.26</w:t>
            </w:r>
          </w:p>
        </w:tc>
      </w:tr>
      <w:tr w:rsidR="00870C0F" w:rsidRPr="00A7799C" w:rsidTr="00B67BC0">
        <w:tc>
          <w:tcPr>
            <w:tcW w:w="0" w:type="auto"/>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5</w:t>
            </w:r>
          </w:p>
        </w:tc>
        <w:tc>
          <w:tcPr>
            <w:tcW w:w="4373"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rPr>
                <w:rFonts w:ascii="Segoe UI" w:hAnsi="Segoe UI" w:cs="Segoe UI"/>
                <w:sz w:val="21"/>
                <w:szCs w:val="21"/>
                <w:lang w:val="ro-RO"/>
              </w:rPr>
            </w:pPr>
            <w:r w:rsidRPr="00A7799C">
              <w:rPr>
                <w:rFonts w:ascii="Segoe UI" w:hAnsi="Segoe UI" w:cs="Segoe UI"/>
                <w:sz w:val="21"/>
                <w:szCs w:val="21"/>
                <w:lang w:val="ro-RO"/>
              </w:rPr>
              <w:t>Bulgari</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2 366</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6.67</w:t>
            </w:r>
          </w:p>
        </w:tc>
      </w:tr>
      <w:tr w:rsidR="00870C0F" w:rsidRPr="00A7799C" w:rsidTr="00B67BC0">
        <w:tc>
          <w:tcPr>
            <w:tcW w:w="0" w:type="auto"/>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6</w:t>
            </w:r>
          </w:p>
        </w:tc>
        <w:tc>
          <w:tcPr>
            <w:tcW w:w="4373"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rPr>
                <w:rFonts w:ascii="Segoe UI" w:hAnsi="Segoe UI" w:cs="Segoe UI"/>
                <w:sz w:val="21"/>
                <w:szCs w:val="21"/>
                <w:lang w:val="ro-RO"/>
              </w:rPr>
            </w:pPr>
            <w:r w:rsidRPr="00A7799C">
              <w:rPr>
                <w:rFonts w:ascii="Segoe UI" w:hAnsi="Segoe UI" w:cs="Segoe UI"/>
                <w:sz w:val="21"/>
                <w:szCs w:val="21"/>
                <w:lang w:val="ro-RO"/>
              </w:rPr>
              <w:t>Evrei</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39</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0.11</w:t>
            </w:r>
          </w:p>
        </w:tc>
      </w:tr>
      <w:tr w:rsidR="00870C0F" w:rsidRPr="00A7799C" w:rsidTr="00B67BC0">
        <w:tc>
          <w:tcPr>
            <w:tcW w:w="0" w:type="auto"/>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7</w:t>
            </w:r>
          </w:p>
        </w:tc>
        <w:tc>
          <w:tcPr>
            <w:tcW w:w="4373"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rPr>
                <w:rFonts w:ascii="Segoe UI" w:hAnsi="Segoe UI" w:cs="Segoe UI"/>
                <w:sz w:val="21"/>
                <w:szCs w:val="21"/>
                <w:lang w:val="ro-RO"/>
              </w:rPr>
            </w:pPr>
            <w:r w:rsidRPr="00A7799C">
              <w:rPr>
                <w:rFonts w:ascii="Segoe UI" w:hAnsi="Segoe UI" w:cs="Segoe UI"/>
                <w:sz w:val="21"/>
                <w:szCs w:val="21"/>
                <w:lang w:val="ro-RO"/>
              </w:rPr>
              <w:t>Polonezi</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20</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0.06</w:t>
            </w:r>
          </w:p>
        </w:tc>
      </w:tr>
      <w:tr w:rsidR="00870C0F" w:rsidRPr="00A7799C" w:rsidTr="00B67BC0">
        <w:tc>
          <w:tcPr>
            <w:tcW w:w="0" w:type="auto"/>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8</w:t>
            </w:r>
          </w:p>
        </w:tc>
        <w:tc>
          <w:tcPr>
            <w:tcW w:w="4373"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rPr>
                <w:rFonts w:ascii="Segoe UI" w:hAnsi="Segoe UI" w:cs="Segoe UI"/>
                <w:sz w:val="21"/>
                <w:szCs w:val="21"/>
                <w:lang w:val="ro-RO"/>
              </w:rPr>
            </w:pPr>
            <w:r w:rsidRPr="00A7799C">
              <w:rPr>
                <w:rFonts w:ascii="Segoe UI" w:hAnsi="Segoe UI" w:cs="Segoe UI"/>
                <w:sz w:val="21"/>
                <w:szCs w:val="21"/>
                <w:lang w:val="ro-RO"/>
              </w:rPr>
              <w:t>Romi/Tigani</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23</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0.06</w:t>
            </w:r>
          </w:p>
        </w:tc>
      </w:tr>
      <w:tr w:rsidR="00870C0F" w:rsidRPr="00A7799C" w:rsidTr="00B67BC0">
        <w:tc>
          <w:tcPr>
            <w:tcW w:w="0" w:type="auto"/>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9</w:t>
            </w:r>
          </w:p>
        </w:tc>
        <w:tc>
          <w:tcPr>
            <w:tcW w:w="4373"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rPr>
                <w:rFonts w:ascii="Segoe UI" w:hAnsi="Segoe UI" w:cs="Segoe UI"/>
                <w:sz w:val="21"/>
                <w:szCs w:val="21"/>
                <w:lang w:val="ro-RO"/>
              </w:rPr>
            </w:pPr>
            <w:r w:rsidRPr="00A7799C">
              <w:rPr>
                <w:rFonts w:ascii="Segoe UI" w:hAnsi="Segoe UI" w:cs="Segoe UI"/>
                <w:sz w:val="21"/>
                <w:szCs w:val="21"/>
                <w:lang w:val="ro-RO"/>
              </w:rPr>
              <w:t>Altele</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441</w:t>
            </w:r>
          </w:p>
        </w:tc>
        <w:tc>
          <w:tcPr>
            <w:tcW w:w="1749" w:type="dxa"/>
            <w:tcBorders>
              <w:top w:val="single" w:sz="6" w:space="0" w:color="777777"/>
              <w:left w:val="single" w:sz="6" w:space="0" w:color="777777"/>
              <w:bottom w:val="single" w:sz="6" w:space="0" w:color="777777"/>
              <w:right w:val="single" w:sz="6" w:space="0" w:color="777777"/>
            </w:tcBorders>
            <w:shd w:val="clear" w:color="auto" w:fill="auto"/>
            <w:tcMar>
              <w:top w:w="30" w:type="dxa"/>
              <w:left w:w="30" w:type="dxa"/>
              <w:bottom w:w="30" w:type="dxa"/>
              <w:right w:w="30" w:type="dxa"/>
            </w:tcMar>
            <w:hideMark/>
          </w:tcPr>
          <w:p w:rsidR="00870C0F" w:rsidRPr="00A7799C" w:rsidRDefault="00870C0F" w:rsidP="00B67BC0">
            <w:pPr>
              <w:jc w:val="center"/>
              <w:rPr>
                <w:rFonts w:ascii="Segoe UI" w:hAnsi="Segoe UI" w:cs="Segoe UI"/>
                <w:sz w:val="21"/>
                <w:szCs w:val="21"/>
                <w:lang w:val="ro-RO"/>
              </w:rPr>
            </w:pPr>
            <w:r w:rsidRPr="00A7799C">
              <w:rPr>
                <w:rFonts w:ascii="Segoe UI" w:hAnsi="Segoe UI" w:cs="Segoe UI"/>
                <w:sz w:val="21"/>
                <w:szCs w:val="21"/>
                <w:lang w:val="ro-RO"/>
              </w:rPr>
              <w:t>1.24</w:t>
            </w:r>
          </w:p>
        </w:tc>
      </w:tr>
    </w:tbl>
    <w:p w:rsidR="00870C0F" w:rsidRPr="00BE0DDB" w:rsidRDefault="00870C0F" w:rsidP="00870C0F">
      <w:pPr>
        <w:rPr>
          <w:lang w:val="ro-RO"/>
        </w:rPr>
      </w:pPr>
    </w:p>
    <w:p w:rsidR="00870C0F" w:rsidRPr="00310BF4" w:rsidRDefault="00870C0F" w:rsidP="001C5AB3">
      <w:pPr>
        <w:pStyle w:val="titlu1"/>
        <w:keepNext w:val="0"/>
        <w:keepLines w:val="0"/>
      </w:pPr>
      <w:bookmarkStart w:id="29" w:name="_Toc170130074"/>
      <w:r w:rsidRPr="00310BF4">
        <w:rPr>
          <w:rStyle w:val="subtitlu20"/>
          <w:lang w:val="ro-RO"/>
        </w:rPr>
        <w:t>Economia locală (ramuri dezvoltate, agenți economici etc),</w:t>
      </w:r>
      <w:bookmarkEnd w:id="29"/>
      <w:r w:rsidRPr="00310BF4">
        <w:rPr>
          <w:rStyle w:val="subtitlu20"/>
          <w:lang w:val="ro-RO"/>
        </w:rPr>
        <w:t xml:space="preserve"> </w:t>
      </w:r>
    </w:p>
    <w:p w:rsidR="001C5AB3" w:rsidRDefault="001C5AB3" w:rsidP="001C5AB3"/>
    <w:p w:rsidR="001C5AB3" w:rsidRPr="001C5AB3" w:rsidRDefault="001C5AB3" w:rsidP="001C5AB3">
      <w:pPr>
        <w:shd w:val="clear" w:color="auto" w:fill="FFFFFF"/>
        <w:spacing w:line="276" w:lineRule="auto"/>
        <w:jc w:val="both"/>
        <w:rPr>
          <w:lang w:val="ro-RO"/>
        </w:rPr>
      </w:pPr>
      <w:r w:rsidRPr="001C5AB3">
        <w:rPr>
          <w:lang w:val="ro-RO"/>
        </w:rPr>
        <w:t>Contextul economic al mun. Bălți:</w:t>
      </w:r>
    </w:p>
    <w:p w:rsidR="001C5AB3" w:rsidRPr="001C5AB3" w:rsidRDefault="001C5AB3" w:rsidP="001C5AB3">
      <w:pPr>
        <w:shd w:val="clear" w:color="auto" w:fill="FFFFFF"/>
        <w:spacing w:line="276" w:lineRule="auto"/>
        <w:jc w:val="both"/>
        <w:rPr>
          <w:lang w:val="ro-RO"/>
        </w:rPr>
      </w:pPr>
      <w:r w:rsidRPr="001C5AB3">
        <w:rPr>
          <w:lang w:val="ro-RO"/>
        </w:rPr>
        <w:t>Sectorul industrial este sectorul prioritar al economiei locale, potențialul căruia este asigurat de o serie de întreprinderi de talie națională și mondială, și activitatea Parcul Industrial (PI) ,,Răut’’ și Zona Economică Liberă (ZEL) ,,Bălți’’. ZEL ”Bălți” a fost creată în anul 2010 pentru o perioadă de 25 de ani, și este compusă din 3 subzone amplasate în mun. Bălți: subzona 1 – 2,02 ha ha; subzona 2 – 10,35 ha; subzona 3 – 110 ha. În anul 2023, în ZEL ”Bălți”, cu sediul în mun. Bălți, sunt înregistrați și activează 29 rezidenți.</w:t>
      </w:r>
    </w:p>
    <w:p w:rsidR="001C5AB3" w:rsidRPr="001C5AB3" w:rsidRDefault="001C5AB3" w:rsidP="001C5AB3">
      <w:pPr>
        <w:shd w:val="clear" w:color="auto" w:fill="FFFFFF"/>
        <w:spacing w:line="276" w:lineRule="auto"/>
        <w:jc w:val="both"/>
        <w:rPr>
          <w:lang w:val="ro-RO"/>
        </w:rPr>
      </w:pPr>
      <w:r w:rsidRPr="001C5AB3">
        <w:rPr>
          <w:lang w:val="ro-RO"/>
        </w:rPr>
        <w:t>Conform datelor preventive ale Biroului Național de Statistică pentru anul 2023, circa 85,0% 87,8% din volumul total al producției industriale fabricate în mun. Bălți, constituie:</w:t>
      </w:r>
    </w:p>
    <w:p w:rsidR="001C5AB3" w:rsidRPr="001C5AB3" w:rsidRDefault="001C5AB3" w:rsidP="001C5AB3">
      <w:pPr>
        <w:shd w:val="clear" w:color="auto" w:fill="FFFFFF"/>
        <w:spacing w:line="276" w:lineRule="auto"/>
        <w:jc w:val="both"/>
        <w:rPr>
          <w:lang w:val="ro-RO"/>
        </w:rPr>
      </w:pPr>
      <w:r w:rsidRPr="001C5AB3">
        <w:rPr>
          <w:lang w:val="ro-RO"/>
        </w:rPr>
        <w:lastRenderedPageBreak/>
        <w:t>- Producția industriei alimentare;</w:t>
      </w:r>
    </w:p>
    <w:p w:rsidR="001C5AB3" w:rsidRPr="001C5AB3" w:rsidRDefault="001C5AB3" w:rsidP="001C5AB3">
      <w:pPr>
        <w:shd w:val="clear" w:color="auto" w:fill="FFFFFF"/>
        <w:spacing w:line="276" w:lineRule="auto"/>
        <w:jc w:val="both"/>
        <w:rPr>
          <w:lang w:val="ro-RO"/>
        </w:rPr>
      </w:pPr>
      <w:r w:rsidRPr="001C5AB3">
        <w:rPr>
          <w:lang w:val="ro-RO"/>
        </w:rPr>
        <w:t>- Fabricarea echipamentelor electrice;</w:t>
      </w:r>
    </w:p>
    <w:p w:rsidR="001C5AB3" w:rsidRPr="001C5AB3" w:rsidRDefault="001C5AB3" w:rsidP="001C5AB3">
      <w:pPr>
        <w:shd w:val="clear" w:color="auto" w:fill="FFFFFF"/>
        <w:spacing w:line="276" w:lineRule="auto"/>
        <w:jc w:val="both"/>
        <w:rPr>
          <w:lang w:val="ro-RO"/>
        </w:rPr>
      </w:pPr>
      <w:r w:rsidRPr="001C5AB3">
        <w:rPr>
          <w:lang w:val="ro-RO"/>
        </w:rPr>
        <w:t>- Fabricarea articolelor de îmbrăcăminte.</w:t>
      </w:r>
    </w:p>
    <w:p w:rsidR="001C5AB3" w:rsidRPr="001C5AB3" w:rsidRDefault="001C5AB3" w:rsidP="001C5AB3">
      <w:pPr>
        <w:shd w:val="clear" w:color="auto" w:fill="FFFFFF"/>
        <w:spacing w:line="276" w:lineRule="auto"/>
        <w:jc w:val="both"/>
        <w:rPr>
          <w:lang w:val="ro-RO"/>
        </w:rPr>
      </w:pPr>
      <w:r w:rsidRPr="001C5AB3">
        <w:rPr>
          <w:lang w:val="ro-RO"/>
        </w:rPr>
        <w:t>La situația din 01.01.2024, pe teritoriul mun. Bălți sunt înregistrați 6 609 agenți economici. După forma organizatorico-juridică, 5 618 întreprinderi își desfășoară activitatea cu statut de persoană juridică, iar 991 întreprinderi cu statut de persoană fizică.</w:t>
      </w:r>
    </w:p>
    <w:p w:rsidR="001C5AB3" w:rsidRPr="001C5AB3" w:rsidRDefault="001C5AB3" w:rsidP="001C5AB3">
      <w:pPr>
        <w:shd w:val="clear" w:color="auto" w:fill="FFFFFF"/>
        <w:spacing w:line="276" w:lineRule="auto"/>
        <w:jc w:val="both"/>
        <w:rPr>
          <w:lang w:val="ro-RO"/>
        </w:rPr>
      </w:pPr>
      <w:r w:rsidRPr="001C5AB3">
        <w:rPr>
          <w:lang w:val="ro-RO"/>
        </w:rPr>
        <w:t>În conformitate cu datele Biroului Național de Statistică (BNS), din numărul total al întreprinderilor raportoare, structura întreprinderilor în municipiul Bălți, după mărime, este formată din 98,9% de întreprinderi mici și mijlocii și 1,1% de întreprinderi mari.</w:t>
      </w:r>
    </w:p>
    <w:p w:rsidR="001C5AB3" w:rsidRPr="001C5AB3" w:rsidRDefault="001C5AB3" w:rsidP="001C5AB3">
      <w:pPr>
        <w:shd w:val="clear" w:color="auto" w:fill="FFFFFF"/>
        <w:spacing w:line="276" w:lineRule="auto"/>
        <w:jc w:val="both"/>
        <w:rPr>
          <w:lang w:val="ro-RO"/>
        </w:rPr>
      </w:pPr>
      <w:r w:rsidRPr="001C5AB3">
        <w:rPr>
          <w:lang w:val="ro-RO"/>
        </w:rPr>
        <w:t>După numărul de întreprinderi, principalele genuri de activitate economică, sunt:</w:t>
      </w:r>
    </w:p>
    <w:p w:rsidR="001C5AB3" w:rsidRPr="001C5AB3" w:rsidRDefault="001C5AB3" w:rsidP="001C5AB3">
      <w:pPr>
        <w:shd w:val="clear" w:color="auto" w:fill="FFFFFF"/>
        <w:spacing w:line="276" w:lineRule="auto"/>
        <w:jc w:val="both"/>
        <w:rPr>
          <w:lang w:val="ro-RO"/>
        </w:rPr>
      </w:pPr>
      <w:r w:rsidRPr="001C5AB3">
        <w:rPr>
          <w:lang w:val="ro-RO"/>
        </w:rPr>
        <w:t>• Comerțul cu ridicata și amănuntul (40,8%);</w:t>
      </w:r>
    </w:p>
    <w:p w:rsidR="001C5AB3" w:rsidRPr="001C5AB3" w:rsidRDefault="001C5AB3" w:rsidP="001C5AB3">
      <w:pPr>
        <w:shd w:val="clear" w:color="auto" w:fill="FFFFFF"/>
        <w:spacing w:line="276" w:lineRule="auto"/>
        <w:jc w:val="both"/>
        <w:rPr>
          <w:lang w:val="ro-RO"/>
        </w:rPr>
      </w:pPr>
      <w:r w:rsidRPr="001C5AB3">
        <w:rPr>
          <w:lang w:val="ro-RO"/>
        </w:rPr>
        <w:t>• Industria prelucrătoare (9,2%);</w:t>
      </w:r>
    </w:p>
    <w:p w:rsidR="001C5AB3" w:rsidRPr="001C5AB3" w:rsidRDefault="001C5AB3" w:rsidP="001C5AB3">
      <w:pPr>
        <w:shd w:val="clear" w:color="auto" w:fill="FFFFFF"/>
        <w:spacing w:line="276" w:lineRule="auto"/>
        <w:jc w:val="both"/>
        <w:rPr>
          <w:lang w:val="ro-RO"/>
        </w:rPr>
      </w:pPr>
      <w:r w:rsidRPr="001C5AB3">
        <w:rPr>
          <w:lang w:val="ro-RO"/>
        </w:rPr>
        <w:t>• Tranzacțiile imobiliare (9,0%);</w:t>
      </w:r>
    </w:p>
    <w:p w:rsidR="001C5AB3" w:rsidRPr="001C5AB3" w:rsidRDefault="001C5AB3" w:rsidP="001C5AB3">
      <w:pPr>
        <w:shd w:val="clear" w:color="auto" w:fill="FFFFFF"/>
        <w:spacing w:line="276" w:lineRule="auto"/>
        <w:jc w:val="both"/>
        <w:rPr>
          <w:lang w:val="ro-RO"/>
        </w:rPr>
      </w:pPr>
      <w:r w:rsidRPr="001C5AB3">
        <w:rPr>
          <w:lang w:val="ro-RO"/>
        </w:rPr>
        <w:t>• Construcțiile (6,6%);</w:t>
      </w:r>
    </w:p>
    <w:p w:rsidR="001C5AB3" w:rsidRPr="001C5AB3" w:rsidRDefault="001C5AB3" w:rsidP="001C5AB3">
      <w:pPr>
        <w:shd w:val="clear" w:color="auto" w:fill="FFFFFF"/>
        <w:spacing w:line="276" w:lineRule="auto"/>
        <w:jc w:val="both"/>
        <w:rPr>
          <w:lang w:val="ro-RO"/>
        </w:rPr>
      </w:pPr>
      <w:r w:rsidRPr="001C5AB3">
        <w:rPr>
          <w:lang w:val="ro-RO"/>
        </w:rPr>
        <w:t>• Transport și depozitare (6,6%).</w:t>
      </w:r>
    </w:p>
    <w:p w:rsidR="001C5AB3" w:rsidRPr="001C5AB3" w:rsidRDefault="001C5AB3" w:rsidP="001C5AB3">
      <w:pPr>
        <w:shd w:val="clear" w:color="auto" w:fill="FFFFFF"/>
        <w:spacing w:line="276" w:lineRule="auto"/>
        <w:jc w:val="both"/>
        <w:rPr>
          <w:lang w:val="ro-RO"/>
        </w:rPr>
      </w:pPr>
      <w:r w:rsidRPr="001C5AB3">
        <w:rPr>
          <w:lang w:val="ro-RO"/>
        </w:rPr>
        <w:t>Ținând cont de faptul că competitivitatea economică și dezvoltarea durabilă a municipiului depinde extrem de mult de performanţa şi securitatea sectorului energetic, sectorul energetic reprezintă sectorul strategic de dezvoltare al municipiului. Actualmente, producția și furnizarea de energie lectrică și termică, gaze, apă caldă și aer condiționat în municipiu, este asigurată de către 14 agenți economici.</w:t>
      </w:r>
    </w:p>
    <w:p w:rsidR="001C5AB3" w:rsidRPr="001C5AB3" w:rsidRDefault="001C5AB3" w:rsidP="001C5AB3">
      <w:pPr>
        <w:shd w:val="clear" w:color="auto" w:fill="FFFFFF"/>
        <w:spacing w:line="276" w:lineRule="auto"/>
        <w:jc w:val="both"/>
        <w:rPr>
          <w:lang w:val="ro-RO"/>
        </w:rPr>
      </w:pPr>
      <w:r w:rsidRPr="001C5AB3">
        <w:rPr>
          <w:lang w:val="ro-RO"/>
        </w:rPr>
        <w:t>Cele mai mari întreprinderi industriale din municipiu sunt următoarele:</w:t>
      </w:r>
    </w:p>
    <w:p w:rsidR="001C5AB3" w:rsidRPr="001C5AB3" w:rsidRDefault="001C5AB3" w:rsidP="001C5AB3">
      <w:pPr>
        <w:shd w:val="clear" w:color="auto" w:fill="FFFFFF"/>
        <w:spacing w:line="276" w:lineRule="auto"/>
        <w:jc w:val="both"/>
        <w:rPr>
          <w:lang w:val="ro-RO"/>
        </w:rPr>
      </w:pPr>
      <w:r w:rsidRPr="001C5AB3">
        <w:rPr>
          <w:lang w:val="ro-RO"/>
        </w:rPr>
        <w:t>1. ÎCS ,,Dra Draexlmaier Automotive’’ SRL;</w:t>
      </w:r>
    </w:p>
    <w:p w:rsidR="001C5AB3" w:rsidRPr="001C5AB3" w:rsidRDefault="001C5AB3" w:rsidP="001C5AB3">
      <w:pPr>
        <w:shd w:val="clear" w:color="auto" w:fill="FFFFFF"/>
        <w:spacing w:line="276" w:lineRule="auto"/>
        <w:jc w:val="both"/>
        <w:rPr>
          <w:lang w:val="ro-RO"/>
        </w:rPr>
      </w:pPr>
      <w:r w:rsidRPr="001C5AB3">
        <w:rPr>
          <w:lang w:val="ro-RO"/>
        </w:rPr>
        <w:t>2. ÎCS ,,GG Cables Wires EE’’ SRL;</w:t>
      </w:r>
    </w:p>
    <w:p w:rsidR="001C5AB3" w:rsidRPr="001C5AB3" w:rsidRDefault="001C5AB3" w:rsidP="001C5AB3">
      <w:pPr>
        <w:shd w:val="clear" w:color="auto" w:fill="FFFFFF"/>
        <w:spacing w:line="276" w:lineRule="auto"/>
        <w:jc w:val="both"/>
        <w:rPr>
          <w:lang w:val="ro-RO"/>
        </w:rPr>
      </w:pPr>
      <w:r w:rsidRPr="001C5AB3">
        <w:rPr>
          <w:lang w:val="ro-RO"/>
        </w:rPr>
        <w:t>3. ,,Incomlac’’ SA;</w:t>
      </w:r>
    </w:p>
    <w:p w:rsidR="001C5AB3" w:rsidRPr="001C5AB3" w:rsidRDefault="001C5AB3" w:rsidP="001C5AB3">
      <w:pPr>
        <w:shd w:val="clear" w:color="auto" w:fill="FFFFFF"/>
        <w:spacing w:line="276" w:lineRule="auto"/>
        <w:jc w:val="both"/>
        <w:rPr>
          <w:lang w:val="ro-RO"/>
        </w:rPr>
      </w:pPr>
      <w:r w:rsidRPr="001C5AB3">
        <w:rPr>
          <w:lang w:val="ro-RO"/>
        </w:rPr>
        <w:t>4. ,,Floarea Soarelui’’ SA;</w:t>
      </w:r>
    </w:p>
    <w:p w:rsidR="001C5AB3" w:rsidRPr="001C5AB3" w:rsidRDefault="001C5AB3" w:rsidP="001C5AB3">
      <w:pPr>
        <w:shd w:val="clear" w:color="auto" w:fill="FFFFFF"/>
        <w:spacing w:line="276" w:lineRule="auto"/>
        <w:jc w:val="both"/>
        <w:rPr>
          <w:lang w:val="ro-RO"/>
        </w:rPr>
      </w:pPr>
      <w:r w:rsidRPr="001C5AB3">
        <w:rPr>
          <w:lang w:val="ro-RO"/>
        </w:rPr>
        <w:t>5. ÎCS ,,Maxmanserv’’ SRL;</w:t>
      </w:r>
    </w:p>
    <w:p w:rsidR="001C5AB3" w:rsidRPr="001C5AB3" w:rsidRDefault="001C5AB3" w:rsidP="001C5AB3">
      <w:pPr>
        <w:shd w:val="clear" w:color="auto" w:fill="FFFFFF"/>
        <w:spacing w:line="276" w:lineRule="auto"/>
        <w:jc w:val="both"/>
        <w:rPr>
          <w:lang w:val="ro-RO"/>
        </w:rPr>
      </w:pPr>
      <w:r w:rsidRPr="001C5AB3">
        <w:rPr>
          <w:lang w:val="ro-RO"/>
        </w:rPr>
        <w:t>6. ÎCS ,,Knauf-Gips’’ SRL;</w:t>
      </w:r>
    </w:p>
    <w:p w:rsidR="001C5AB3" w:rsidRPr="001C5AB3" w:rsidRDefault="001C5AB3" w:rsidP="001C5AB3">
      <w:pPr>
        <w:shd w:val="clear" w:color="auto" w:fill="FFFFFF"/>
        <w:spacing w:line="276" w:lineRule="auto"/>
        <w:jc w:val="both"/>
        <w:rPr>
          <w:lang w:val="ro-RO"/>
        </w:rPr>
      </w:pPr>
      <w:r w:rsidRPr="001C5AB3">
        <w:rPr>
          <w:lang w:val="ro-RO"/>
        </w:rPr>
        <w:t>7. ÎCS ,,Excel Manufacturing’’ SRL;</w:t>
      </w:r>
    </w:p>
    <w:p w:rsidR="001C5AB3" w:rsidRPr="001C5AB3" w:rsidRDefault="001C5AB3" w:rsidP="001C5AB3">
      <w:pPr>
        <w:shd w:val="clear" w:color="auto" w:fill="FFFFFF"/>
        <w:spacing w:line="276" w:lineRule="auto"/>
        <w:jc w:val="both"/>
        <w:rPr>
          <w:lang w:val="ro-RO"/>
        </w:rPr>
      </w:pPr>
      <w:r w:rsidRPr="001C5AB3">
        <w:rPr>
          <w:lang w:val="ro-RO"/>
        </w:rPr>
        <w:t>8. ,,Combinatul de Pîine din Bălți’’ SA;</w:t>
      </w:r>
    </w:p>
    <w:p w:rsidR="001C5AB3" w:rsidRPr="001C5AB3" w:rsidRDefault="001C5AB3" w:rsidP="001C5AB3">
      <w:pPr>
        <w:shd w:val="clear" w:color="auto" w:fill="FFFFFF"/>
        <w:spacing w:line="276" w:lineRule="auto"/>
        <w:jc w:val="both"/>
        <w:rPr>
          <w:lang w:val="ro-RO"/>
        </w:rPr>
      </w:pPr>
      <w:r w:rsidRPr="001C5AB3">
        <w:rPr>
          <w:lang w:val="ro-RO"/>
        </w:rPr>
        <w:t>9. ,,Barza Albă’’ S.A.;</w:t>
      </w:r>
    </w:p>
    <w:p w:rsidR="001C5AB3" w:rsidRPr="001C5AB3" w:rsidRDefault="001C5AB3" w:rsidP="001C5AB3">
      <w:pPr>
        <w:shd w:val="clear" w:color="auto" w:fill="FFFFFF"/>
        <w:spacing w:line="276" w:lineRule="auto"/>
        <w:jc w:val="both"/>
        <w:rPr>
          <w:lang w:val="ro-RO"/>
        </w:rPr>
      </w:pPr>
      <w:r w:rsidRPr="001C5AB3">
        <w:rPr>
          <w:lang w:val="ro-RO"/>
        </w:rPr>
        <w:t>10. ,,Beermaster Brewery’’ SRL;</w:t>
      </w:r>
    </w:p>
    <w:p w:rsidR="001C5AB3" w:rsidRPr="001C5AB3" w:rsidRDefault="001C5AB3" w:rsidP="001C5AB3">
      <w:pPr>
        <w:shd w:val="clear" w:color="auto" w:fill="FFFFFF"/>
        <w:spacing w:line="276" w:lineRule="auto"/>
        <w:jc w:val="both"/>
        <w:rPr>
          <w:lang w:val="ro-RO"/>
        </w:rPr>
      </w:pPr>
      <w:r w:rsidRPr="001C5AB3">
        <w:rPr>
          <w:lang w:val="ro-RO"/>
        </w:rPr>
        <w:t>11. ,,Moldagrotehnica’’ S.A.;</w:t>
      </w:r>
    </w:p>
    <w:p w:rsidR="001C5AB3" w:rsidRPr="001C5AB3" w:rsidRDefault="001C5AB3" w:rsidP="001C5AB3">
      <w:pPr>
        <w:shd w:val="clear" w:color="auto" w:fill="FFFFFF"/>
        <w:spacing w:line="276" w:lineRule="auto"/>
        <w:jc w:val="both"/>
        <w:rPr>
          <w:lang w:val="ro-RO"/>
        </w:rPr>
      </w:pPr>
      <w:r w:rsidRPr="001C5AB3">
        <w:rPr>
          <w:lang w:val="ro-RO"/>
        </w:rPr>
        <w:t>12. ,,Basarabia-Nord’’ S.A.</w:t>
      </w:r>
    </w:p>
    <w:p w:rsidR="001C5AB3" w:rsidRPr="001C5AB3" w:rsidRDefault="001C5AB3" w:rsidP="001C5AB3">
      <w:pPr>
        <w:shd w:val="clear" w:color="auto" w:fill="FFFFFF"/>
        <w:spacing w:line="276" w:lineRule="auto"/>
        <w:jc w:val="both"/>
        <w:rPr>
          <w:lang w:val="ro-RO"/>
        </w:rPr>
      </w:pPr>
      <w:r w:rsidRPr="001C5AB3">
        <w:rPr>
          <w:lang w:val="ro-RO"/>
        </w:rPr>
        <w:t>Rețeaua comercială şi de prestări servicii constituie la situația din 01.01.2024 constituie 8 350 de unităţi comerciale, din care, 6 937 – în sfera comerțului cu ridicata şi cu amănuntul; 411 – în sfera de cazare şi alimentație publică; 1 002 – în sfera de prestare a serviciilor.</w:t>
      </w:r>
    </w:p>
    <w:p w:rsidR="001C5AB3" w:rsidRPr="001C5AB3" w:rsidRDefault="001C5AB3" w:rsidP="001C5AB3">
      <w:pPr>
        <w:shd w:val="clear" w:color="auto" w:fill="FFFFFF"/>
        <w:spacing w:line="276" w:lineRule="auto"/>
        <w:jc w:val="both"/>
        <w:rPr>
          <w:lang w:val="ro-RO"/>
        </w:rPr>
      </w:pPr>
      <w:r w:rsidRPr="001C5AB3">
        <w:rPr>
          <w:lang w:val="ro-RO"/>
        </w:rPr>
        <w:t>Pe teritoriul municipiului activează autorizat 8 piețe comerciale, inclusiv: 6 pieţe mixte; o piață de mărfuri second-hand și o piaţă de produse agroalimentare.</w:t>
      </w:r>
    </w:p>
    <w:p w:rsidR="001C5AB3" w:rsidRPr="001C5AB3" w:rsidRDefault="001C5AB3" w:rsidP="001C5AB3">
      <w:pPr>
        <w:shd w:val="clear" w:color="auto" w:fill="FFFFFF"/>
        <w:spacing w:line="276" w:lineRule="auto"/>
        <w:jc w:val="both"/>
        <w:rPr>
          <w:lang w:val="ro-RO"/>
        </w:rPr>
      </w:pPr>
      <w:r w:rsidRPr="001C5AB3">
        <w:rPr>
          <w:lang w:val="ro-RO"/>
        </w:rPr>
        <w:t>Gestionarea deșeurilor: În procesul de gestionare a deşeurilor în municipiul sunt întreprinse măsuri de evacuare a deşeurilor menajere, dar care nu sunt suficiente pentru a putea asigura o salubrizare adecvată a oraşului.</w:t>
      </w:r>
    </w:p>
    <w:p w:rsidR="001C5AB3" w:rsidRPr="001C5AB3" w:rsidRDefault="001C5AB3" w:rsidP="001C5AB3">
      <w:pPr>
        <w:shd w:val="clear" w:color="auto" w:fill="FFFFFF"/>
        <w:spacing w:line="276" w:lineRule="auto"/>
        <w:jc w:val="both"/>
        <w:rPr>
          <w:lang w:val="ro-RO"/>
        </w:rPr>
      </w:pPr>
      <w:r w:rsidRPr="001C5AB3">
        <w:rPr>
          <w:lang w:val="ro-RO"/>
        </w:rPr>
        <w:t>Una din problemele nesoluționate ale municipiului în acest domeniu se referă la lipsa propriului poligon de depozitare a deşeurilor.</w:t>
      </w:r>
    </w:p>
    <w:p w:rsidR="001C5AB3" w:rsidRPr="001C5AB3" w:rsidRDefault="001C5AB3" w:rsidP="001C5AB3">
      <w:pPr>
        <w:shd w:val="clear" w:color="auto" w:fill="FFFFFF"/>
        <w:spacing w:line="276" w:lineRule="auto"/>
        <w:jc w:val="both"/>
        <w:rPr>
          <w:lang w:val="ro-RO"/>
        </w:rPr>
      </w:pPr>
      <w:r w:rsidRPr="001C5AB3">
        <w:rPr>
          <w:lang w:val="ro-RO"/>
        </w:rPr>
        <w:lastRenderedPageBreak/>
        <w:t>Printre măsurile propuse în vederea îmbunătățirii procesului de gestionare a deşeurilor în municipiul ar fi selectarea separată a deșeurilor în tomberoane marcate corespunzător.</w:t>
      </w:r>
    </w:p>
    <w:p w:rsidR="001C5AB3" w:rsidRPr="001C5AB3" w:rsidRDefault="001C5AB3" w:rsidP="001C5AB3">
      <w:pPr>
        <w:shd w:val="clear" w:color="auto" w:fill="FFFFFF"/>
        <w:spacing w:line="276" w:lineRule="auto"/>
        <w:jc w:val="both"/>
        <w:rPr>
          <w:lang w:val="ro-RO"/>
        </w:rPr>
      </w:pPr>
      <w:r w:rsidRPr="001C5AB3">
        <w:rPr>
          <w:lang w:val="ro-RO"/>
        </w:rPr>
        <w:t>Soluționarea complexă și definitivă a problemelor legate de gestionarea deșeurilor ar putea avea loc doar în cazul construirii și punerii în funcțiune a uzinei de sortare, reciclare și utilizare a deșeurilor municipale.</w:t>
      </w:r>
    </w:p>
    <w:p w:rsidR="001C5AB3" w:rsidRPr="001C5AB3" w:rsidRDefault="001C5AB3" w:rsidP="001C5AB3">
      <w:pPr>
        <w:shd w:val="clear" w:color="auto" w:fill="FFFFFF"/>
        <w:spacing w:line="276" w:lineRule="auto"/>
        <w:jc w:val="both"/>
        <w:rPr>
          <w:lang w:val="ro-RO"/>
        </w:rPr>
      </w:pPr>
      <w:r w:rsidRPr="001C5AB3">
        <w:rPr>
          <w:lang w:val="ro-RO"/>
        </w:rPr>
        <w:t>Spații verzi: Elementele principale ale sistemului de spațiilor verzi a mun. Bălți sunt Parcul Central, Parcul Victoria, Squarul Maria și bulevardul Independenței. Totodată, în același sistem se includ și teritoriile înverzite ale cartierelor locative și întreprinderilor din municipiu.</w:t>
      </w:r>
    </w:p>
    <w:p w:rsidR="001C5AB3" w:rsidRPr="001C5AB3" w:rsidRDefault="001C5AB3" w:rsidP="001C5AB3">
      <w:pPr>
        <w:shd w:val="clear" w:color="auto" w:fill="FFFFFF"/>
        <w:spacing w:line="276" w:lineRule="auto"/>
        <w:jc w:val="both"/>
        <w:rPr>
          <w:lang w:val="ro-RO"/>
        </w:rPr>
      </w:pPr>
      <w:r w:rsidRPr="001C5AB3">
        <w:rPr>
          <w:lang w:val="ro-RO"/>
        </w:rPr>
        <w:t>Suprafața totală spațiilor verzi a municipiului Bălți este de 761 ha, ce constituie 9,7% din teritoriul. Motivul pentru un nivel atât de scăzut de ecologizare în municipiu este utilizarea pe scară largă a terenurilor pentru construcții.</w:t>
      </w:r>
    </w:p>
    <w:p w:rsidR="001C5AB3" w:rsidRPr="001C5AB3" w:rsidRDefault="001C5AB3" w:rsidP="001C5AB3">
      <w:pPr>
        <w:shd w:val="clear" w:color="auto" w:fill="FFFFFF"/>
        <w:spacing w:line="276" w:lineRule="auto"/>
        <w:jc w:val="both"/>
        <w:rPr>
          <w:lang w:val="ro-RO"/>
        </w:rPr>
      </w:pPr>
      <w:r w:rsidRPr="001C5AB3">
        <w:rPr>
          <w:lang w:val="ro-RO"/>
        </w:rPr>
        <w:t>Majoritatea zonelor împădurite sunt amplasate la periferia orașului: în partea de nord – Fîșia Silvică ”Pepenier”; în partea de sud și sud-vest – Fîșia Silvică ”Mesteacănul”; în partea de sud-vest – Pădurea ”Cosmonauților” și în partea de nord-vest – Fîșia Silvică ”Rîndunica”.</w:t>
      </w:r>
    </w:p>
    <w:p w:rsidR="001C5AB3" w:rsidRPr="001C5AB3" w:rsidRDefault="001C5AB3" w:rsidP="001C5AB3">
      <w:pPr>
        <w:shd w:val="clear" w:color="auto" w:fill="FFFFFF"/>
        <w:spacing w:line="276" w:lineRule="auto"/>
        <w:jc w:val="both"/>
        <w:rPr>
          <w:lang w:val="ro-RO"/>
        </w:rPr>
      </w:pPr>
      <w:r w:rsidRPr="001C5AB3">
        <w:rPr>
          <w:lang w:val="ro-RO"/>
        </w:rPr>
        <w:t>În partea de nord-vest al orașului se află ”Sistemul de perdele forestiere de protecție Bălți”.</w:t>
      </w:r>
    </w:p>
    <w:p w:rsidR="001C5AB3" w:rsidRDefault="001C5AB3" w:rsidP="001C5AB3">
      <w:pPr>
        <w:shd w:val="clear" w:color="auto" w:fill="FFFFFF"/>
        <w:spacing w:line="276" w:lineRule="auto"/>
        <w:jc w:val="both"/>
        <w:rPr>
          <w:lang w:val="ro-RO"/>
        </w:rPr>
      </w:pPr>
      <w:r w:rsidRPr="001C5AB3">
        <w:rPr>
          <w:lang w:val="ro-RO"/>
        </w:rPr>
        <w:t>Spațiile verzi urbane, fîșiile silvice și sistemul de perdele forestiere creează condiții pentru protecția solului contra eroziunii, alunecărilor de teren și a altor proceselor geologice periculoase, ameliorează situația ecologică și sanitară, oferă posibilitatea de a organiza agrementul pentru populație a municipiului.</w:t>
      </w:r>
    </w:p>
    <w:p w:rsidR="001C5AB3" w:rsidRDefault="001C5AB3" w:rsidP="001C5AB3">
      <w:pPr>
        <w:rPr>
          <w:lang w:val="ro-RO"/>
        </w:rPr>
      </w:pPr>
    </w:p>
    <w:p w:rsidR="001C5AB3" w:rsidRPr="001C5AB3" w:rsidRDefault="001C5AB3" w:rsidP="001C5AB3"/>
    <w:p w:rsidR="00870C0F" w:rsidRPr="00310BF4" w:rsidRDefault="00870C0F" w:rsidP="001C5AB3">
      <w:pPr>
        <w:pStyle w:val="subtitlu2"/>
        <w:keepNext w:val="0"/>
        <w:keepLines w:val="0"/>
        <w:ind w:left="792"/>
      </w:pPr>
      <w:r w:rsidRPr="00310BF4">
        <w:t>Administrația</w:t>
      </w:r>
      <w:r>
        <w:t xml:space="preserve"> publică și resurse locale inclusive rețele inginerești</w:t>
      </w:r>
      <w:r w:rsidRPr="00310BF4">
        <w:t xml:space="preserve"> </w:t>
      </w:r>
    </w:p>
    <w:p w:rsidR="003A411C" w:rsidRDefault="003A411C" w:rsidP="001C5AB3">
      <w:pPr>
        <w:rPr>
          <w:sz w:val="22"/>
          <w:lang w:val="ro-RO"/>
        </w:rPr>
      </w:pPr>
    </w:p>
    <w:p w:rsidR="003A411C" w:rsidRDefault="000C25B1" w:rsidP="003A411C">
      <w:pPr>
        <w:jc w:val="center"/>
        <w:rPr>
          <w:sz w:val="22"/>
          <w:lang w:val="ro-RO"/>
        </w:rPr>
      </w:pPr>
      <w:r>
        <w:rPr>
          <w:noProof/>
          <w:lang w:val="ru-RU" w:eastAsia="ru-RU"/>
        </w:rPr>
        <w:lastRenderedPageBreak/>
        <w:drawing>
          <wp:inline distT="0" distB="0" distL="0" distR="0">
            <wp:extent cx="5127955" cy="4877673"/>
            <wp:effectExtent l="0" t="0" r="0" b="0"/>
            <wp:docPr id="67" name="Picture 67" descr="Balti, Moldova: All You Must Know Before You Go (2024)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lti, Moldova: All You Must Know Before You Go (2024) - Tripadviso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30921" cy="4880494"/>
                    </a:xfrm>
                    <a:prstGeom prst="rect">
                      <a:avLst/>
                    </a:prstGeom>
                    <a:noFill/>
                    <a:ln>
                      <a:noFill/>
                    </a:ln>
                  </pic:spPr>
                </pic:pic>
              </a:graphicData>
            </a:graphic>
          </wp:inline>
        </w:drawing>
      </w:r>
    </w:p>
    <w:p w:rsidR="003A411C" w:rsidRDefault="003A411C" w:rsidP="003A411C">
      <w:pPr>
        <w:pStyle w:val="Caption"/>
        <w:jc w:val="center"/>
      </w:pPr>
      <w:r>
        <w:t xml:space="preserve">Figura </w:t>
      </w:r>
      <w:r w:rsidR="00ED55E9">
        <w:fldChar w:fldCharType="begin"/>
      </w:r>
      <w:r w:rsidR="00766498">
        <w:instrText xml:space="preserve"> SEQ Figura \* ARABIC </w:instrText>
      </w:r>
      <w:r w:rsidR="00ED55E9">
        <w:fldChar w:fldCharType="separate"/>
      </w:r>
      <w:r w:rsidR="00A10FFE">
        <w:rPr>
          <w:noProof/>
        </w:rPr>
        <w:t>1</w:t>
      </w:r>
      <w:r w:rsidR="00ED55E9">
        <w:rPr>
          <w:noProof/>
        </w:rPr>
        <w:fldChar w:fldCharType="end"/>
      </w:r>
      <w:r>
        <w:t xml:space="preserve"> Primăria mun</w:t>
      </w:r>
      <w:r w:rsidR="00824A3E">
        <w:t>icipiului</w:t>
      </w:r>
      <w:r>
        <w:t xml:space="preserve"> </w:t>
      </w:r>
      <w:r w:rsidR="00E701AF">
        <w:t>Bălți</w:t>
      </w:r>
    </w:p>
    <w:p w:rsidR="003A411C" w:rsidRPr="003A411C" w:rsidRDefault="003A411C" w:rsidP="003A411C"/>
    <w:p w:rsidR="00A77AED" w:rsidRPr="00A77AED" w:rsidRDefault="00A77AED" w:rsidP="00A77AED">
      <w:pPr>
        <w:jc w:val="both"/>
      </w:pPr>
      <w:r w:rsidRPr="00A77AED">
        <w:rPr>
          <w:b/>
          <w:bCs/>
        </w:rPr>
        <w:t xml:space="preserve">Infrastructură de utilități (rețele de gaze, termice, electricitate): </w:t>
      </w:r>
    </w:p>
    <w:p w:rsidR="00A77AED" w:rsidRPr="00A77AED" w:rsidRDefault="00A77AED" w:rsidP="00A77AED">
      <w:pPr>
        <w:jc w:val="both"/>
      </w:pPr>
      <w:r w:rsidRPr="00A77AED">
        <w:rPr>
          <w:b/>
          <w:bCs/>
        </w:rPr>
        <w:t xml:space="preserve">Alimentarea cu gaz natural </w:t>
      </w:r>
      <w:r w:rsidRPr="00A77AED">
        <w:t xml:space="preserve">al mun. Bălți este asigurată prin intermediul întreprinderii "Bălți-Gaz" din sistemul SA “Moldovagaz”. Rețelele de alimentare cu gaz natural în municipiu constituie 421,45 km., inclusiv: presiune înaltă – 21,412 km; presiune medie și joasă – 400,03 km. Nivelul de gazificare a fondului locativ al municipiului este de 85%. Printre problemele principale în domeniul aprovizionării cu gaze naturale sunt următoarele: </w:t>
      </w:r>
    </w:p>
    <w:p w:rsidR="00A77AED" w:rsidRPr="00A77AED" w:rsidRDefault="00A77AED" w:rsidP="00A77AED">
      <w:pPr>
        <w:jc w:val="both"/>
      </w:pPr>
    </w:p>
    <w:p w:rsidR="00A77AED" w:rsidRPr="00A77AED" w:rsidRDefault="00A77AED" w:rsidP="00A77AED">
      <w:pPr>
        <w:jc w:val="both"/>
      </w:pPr>
      <w:r w:rsidRPr="00A77AED">
        <w:t xml:space="preserve">- în municipiu funcționează 21,9 km de gazoducte exterioare şi 107,44 km interioare cu construite mai mult de 40 ani în urmă. Prin urmare, este necesară schimbarea lor totală; </w:t>
      </w:r>
    </w:p>
    <w:p w:rsidR="00A77AED" w:rsidRPr="00A77AED" w:rsidRDefault="00A77AED" w:rsidP="00A77AED">
      <w:pPr>
        <w:jc w:val="both"/>
      </w:pPr>
      <w:r w:rsidRPr="00A77AED">
        <w:t xml:space="preserve">- astfel funcționează 22 PRG cu vârsta mai mare de 20 ani, care de asemenea urmează a fi înlocuite cu alte rețele noi. </w:t>
      </w:r>
    </w:p>
    <w:p w:rsidR="00A77AED" w:rsidRPr="00A77AED" w:rsidRDefault="00A77AED" w:rsidP="00A77AED">
      <w:pPr>
        <w:jc w:val="both"/>
      </w:pPr>
    </w:p>
    <w:p w:rsidR="00A77AED" w:rsidRPr="00A77AED" w:rsidRDefault="00A77AED" w:rsidP="00A77AED">
      <w:pPr>
        <w:jc w:val="both"/>
      </w:pPr>
      <w:r w:rsidRPr="00A77AED">
        <w:rPr>
          <w:b/>
          <w:bCs/>
        </w:rPr>
        <w:t xml:space="preserve">Energie electrică: </w:t>
      </w:r>
      <w:r w:rsidRPr="00A77AED">
        <w:t xml:space="preserve">Alimentarea cu energie electrică se face prin intermediul întreprinderii de distribuție SA ,,Rețelele Electrice de Distribuție Nord”. Nivelul de asigurare cu energie electrică a locuințelor municipiului reprezintă 100 %. Rețelele de alimentare cu energia electrică în municipiu este de 918 km, dintre care: LEA - 10kV – 93 km; LEA - 0,4kV – 314 km; LEC -10kV –296 km; LEC - 0,4kV – 215 km. </w:t>
      </w:r>
    </w:p>
    <w:p w:rsidR="00A77AED" w:rsidRPr="00A77AED" w:rsidRDefault="00A77AED" w:rsidP="00A77AED">
      <w:pPr>
        <w:jc w:val="both"/>
      </w:pPr>
      <w:r w:rsidRPr="00A77AED">
        <w:t xml:space="preserve">Iluminarea stradală a municipiului Bălți este asigurată de către întreprinderea municipală ,,Direcția de Construcții Capitale Comanditar Unic”. Iluminarea stradală se efectuează, în proporție de </w:t>
      </w:r>
      <w:r w:rsidRPr="00A77AED">
        <w:lastRenderedPageBreak/>
        <w:t xml:space="preserve">100%, cu un număr total de 7 306 de corpuri de iluminat LED de putere 26w, 38w și 50w. 65 % din rețelele de iluminat stradal consta din sarma de aluminiu coaxiala aeriana. Izolarea ei este distrusa, ceea ce duce la scurtcircuite în condiții meteorologice nefavorabile. </w:t>
      </w:r>
    </w:p>
    <w:p w:rsidR="00A77AED" w:rsidRDefault="00A77AED" w:rsidP="00A77AED">
      <w:pPr>
        <w:jc w:val="both"/>
        <w:rPr>
          <w:b/>
          <w:bCs/>
        </w:rPr>
      </w:pPr>
    </w:p>
    <w:p w:rsidR="00A77AED" w:rsidRDefault="00A77AED" w:rsidP="00A77AED">
      <w:pPr>
        <w:jc w:val="both"/>
        <w:rPr>
          <w:b/>
          <w:bCs/>
        </w:rPr>
      </w:pPr>
      <w:r w:rsidRPr="00A77AED">
        <w:rPr>
          <w:b/>
          <w:bCs/>
        </w:rPr>
        <w:t xml:space="preserve">Energie termică: </w:t>
      </w:r>
    </w:p>
    <w:p w:rsidR="00A77AED" w:rsidRPr="00A77AED" w:rsidRDefault="00A77AED" w:rsidP="00A77AED">
      <w:pPr>
        <w:jc w:val="both"/>
      </w:pPr>
      <w:r w:rsidRPr="00A77AED">
        <w:t xml:space="preserve">Sectorul termoenergetic din mun. Bălți este reprezentat de producătorul și furnizorul de energie termică: Societatea pe acțiuni „CET-Nord”, care este o entitate de interes public la nivel național, având ca acționar unic statul și gestionată de Agenția Proprietății Publice. Utilajul principal de producere constă din șase cazane, două turbine cu abur și Centrala Electrică în Cogenerare dotată cu patru motoare cu ardere internă, care furnizează energie termică către populația orașului Bălți și energie electrică în sistemul electroenergetic național. </w:t>
      </w:r>
    </w:p>
    <w:p w:rsidR="00A77AED" w:rsidRPr="00A77AED" w:rsidRDefault="00A77AED" w:rsidP="00A77AED">
      <w:pPr>
        <w:jc w:val="both"/>
      </w:pPr>
      <w:r w:rsidRPr="00A77AED">
        <w:t xml:space="preserve">Începând cu anul 2000 serviciul de alimentare cu apă caldă menajeră a fost sistat, iar rețelele și utilajul destinate prestării acestui serviciu au degradat, astfel că populația a fost nevoită să identifice soluții individuale. </w:t>
      </w:r>
    </w:p>
    <w:p w:rsidR="00A77AED" w:rsidRPr="00A77AED" w:rsidRDefault="00A77AED" w:rsidP="00A77AED">
      <w:pPr>
        <w:jc w:val="both"/>
      </w:pPr>
      <w:r w:rsidRPr="00A77AED">
        <w:t xml:space="preserve">Punerea în funcțiune a Centralei în cogenerare a energiei electrice și termice de către ”CET-Nord” SA a fost o realizare semnificativă, permițând livrarea apei calde menajere pe tot parcursul anului. </w:t>
      </w:r>
    </w:p>
    <w:p w:rsidR="00A77AED" w:rsidRPr="00A77AED" w:rsidRDefault="00A77AED" w:rsidP="00A77AED">
      <w:pPr>
        <w:jc w:val="both"/>
      </w:pPr>
      <w:r w:rsidRPr="00A77AED">
        <w:t xml:space="preserve">În anul 2022 a demarat proiectul „Sistemul termoenergetic al mun. Bălți (S.A. „CET-Nord”) - faza II”, realizat cu suportul financiar acordat de către Banca Europeană pentru Reconstrucție și Dezvoltare (BERD). Proiectul abordează provocarea prioritară de mediu privind atenuarea riscurilor climatice identificate în Planul de acțiune pentru un oraș verde („Green City Action Plan” - GCAP) al municipiului Bălți. </w:t>
      </w:r>
    </w:p>
    <w:p w:rsidR="00A77AED" w:rsidRPr="00A77AED" w:rsidRDefault="00A77AED" w:rsidP="00A77AED">
      <w:pPr>
        <w:jc w:val="both"/>
      </w:pPr>
      <w:r w:rsidRPr="00A77AED">
        <w:t xml:space="preserve">Principalele componente investiționale se referă la instalarea punctelor termice individuale (PTI) în 166 blocuri locative și construirea sistemelor de distribuție a agentului termic și a apei calde în 296 blocuri locative, pentru asigurarea unor servicii mai eficiente și sigure de încălzire și alimentare cu apă caldă către consumatori și care va contribui în final la micșorarea cu 30-35% a consumului de energie termică pentru încălzirea spațiilor locative. În total se estimează că 2/3 din consumatorii din municipiul Bălți vor beneficia de aceste servicii. </w:t>
      </w:r>
    </w:p>
    <w:p w:rsidR="00A77AED" w:rsidRPr="00A77AED" w:rsidRDefault="00A77AED" w:rsidP="00A77AED">
      <w:pPr>
        <w:jc w:val="both"/>
      </w:pPr>
      <w:r w:rsidRPr="00A77AED">
        <w:t xml:space="preserve">Alte componente investiționale ale proiectului se referă la: </w:t>
      </w:r>
    </w:p>
    <w:p w:rsidR="00A77AED" w:rsidRPr="00A77AED" w:rsidRDefault="00A77AED" w:rsidP="00A77AED">
      <w:pPr>
        <w:jc w:val="both"/>
      </w:pPr>
      <w:r w:rsidRPr="00A77AED">
        <w:t xml:space="preserve">- construcția unui rezervor de acumulare a energiei termice; </w:t>
      </w:r>
    </w:p>
    <w:p w:rsidR="00A77AED" w:rsidRPr="00A77AED" w:rsidRDefault="00A77AED" w:rsidP="00A77AED">
      <w:pPr>
        <w:jc w:val="both"/>
      </w:pPr>
      <w:r w:rsidRPr="00A77AED">
        <w:t xml:space="preserve">- modernizarea instalațiilor de tratare a apei în cadrul Secției Chimice; </w:t>
      </w:r>
    </w:p>
    <w:p w:rsidR="00A77AED" w:rsidRPr="00A77AED" w:rsidRDefault="00A77AED" w:rsidP="00A77AED">
      <w:pPr>
        <w:jc w:val="both"/>
      </w:pPr>
      <w:r w:rsidRPr="00A77AED">
        <w:t xml:space="preserve">- implementarea sistemului SCADA pentru distribuția agentului termic și furnizarea softului de modelare termohidraulică. </w:t>
      </w:r>
    </w:p>
    <w:p w:rsidR="00A77AED" w:rsidRPr="00A77AED" w:rsidRDefault="00A77AED" w:rsidP="00A77AED">
      <w:pPr>
        <w:jc w:val="both"/>
      </w:pPr>
      <w:r w:rsidRPr="00A77AED">
        <w:t xml:space="preserve">Printre problemele de bază în domeniul aprovizionării cu energie termică pot fi menționate următoarele: </w:t>
      </w:r>
    </w:p>
    <w:p w:rsidR="00A77AED" w:rsidRPr="00A77AED" w:rsidRDefault="00A77AED" w:rsidP="00A77AED">
      <w:pPr>
        <w:jc w:val="both"/>
      </w:pPr>
    </w:p>
    <w:p w:rsidR="00A77AED" w:rsidRPr="00A77AED" w:rsidRDefault="00A77AED" w:rsidP="00A77AED">
      <w:pPr>
        <w:jc w:val="both"/>
      </w:pPr>
      <w:r w:rsidRPr="00A77AED">
        <w:t xml:space="preserve">- deconectările neautorizate a consumatorilor de la SACET în proporție de 32,3%; </w:t>
      </w:r>
    </w:p>
    <w:p w:rsidR="00A77AED" w:rsidRPr="00A77AED" w:rsidRDefault="00A77AED" w:rsidP="00A77AED">
      <w:pPr>
        <w:jc w:val="both"/>
      </w:pPr>
      <w:r w:rsidRPr="00A77AED">
        <w:t xml:space="preserve">- modificarea neautorizată a rețelelor termice interne (ex. înlocuirea neautorizată a dispozitivelor de încălzire, modificarea numărului de secții la radiatoare de către proprietarii apartamentelor și montarea acestora la balcon); </w:t>
      </w:r>
    </w:p>
    <w:p w:rsidR="00A77AED" w:rsidRPr="00A77AED" w:rsidRDefault="00A77AED" w:rsidP="00A77AED">
      <w:pPr>
        <w:jc w:val="both"/>
      </w:pPr>
      <w:r w:rsidRPr="00A77AED">
        <w:t xml:space="preserve">- lipsa serviciului de livrare a apei calde menajere; </w:t>
      </w:r>
    </w:p>
    <w:p w:rsidR="00A77AED" w:rsidRPr="00A77AED" w:rsidRDefault="00A77AED" w:rsidP="00A77AED">
      <w:pPr>
        <w:jc w:val="both"/>
      </w:pPr>
      <w:r w:rsidRPr="00A77AED">
        <w:t xml:space="preserve">- nerespectarea prevederilor Legii nr. 92 cu privire la energia termică și promovarea cogenerării și anume, art. 42, alin. (11), conform căruia, în zonele urbane, clădirile nou construite şi cele supuse renovărilor majore, urmează să fie conectate la sistemul centralizat existent de alimentare cu energie termică, cu excepția cazurilor în care aceasta nu este rentabil din punct de vedere economic. </w:t>
      </w:r>
    </w:p>
    <w:p w:rsidR="00A77AED" w:rsidRPr="00A77AED" w:rsidRDefault="00A77AED" w:rsidP="00A77AED">
      <w:pPr>
        <w:jc w:val="both"/>
      </w:pPr>
    </w:p>
    <w:p w:rsidR="00A77AED" w:rsidRPr="00A77AED" w:rsidRDefault="00A77AED" w:rsidP="00A77AED">
      <w:pPr>
        <w:jc w:val="both"/>
      </w:pPr>
      <w:r w:rsidRPr="00A77AED">
        <w:rPr>
          <w:b/>
          <w:bCs/>
        </w:rPr>
        <w:t xml:space="preserve">Demografia și resurse umane: </w:t>
      </w:r>
    </w:p>
    <w:p w:rsidR="00A77AED" w:rsidRPr="00A77AED" w:rsidRDefault="00A77AED" w:rsidP="00A77AED">
      <w:pPr>
        <w:jc w:val="both"/>
      </w:pPr>
      <w:r w:rsidRPr="00A77AED">
        <w:t xml:space="preserve">Conform datelor statistice, numărul populației stabile al municipiului Bălți constituie 151,8 mii persoane, inclusiv: or. Bălți – 146,9 mii pers.; satele Elizaveta și Sadovoe – 4,9 mii pers., 45,9% </w:t>
      </w:r>
      <w:r w:rsidRPr="00A77AED">
        <w:lastRenderedPageBreak/>
        <w:t xml:space="preserve">reprezintă bărbați și 54,1 % femei (la situația din 01.01.2020). Distribuția în profil teritorial evidențiază o concentrare a numărului de locuitori în mediul urban 96,7%, și 3,3% în mediul rural. </w:t>
      </w:r>
    </w:p>
    <w:p w:rsidR="00A77AED" w:rsidRPr="00A77AED" w:rsidRDefault="00A77AED" w:rsidP="00A77AED">
      <w:pPr>
        <w:jc w:val="both"/>
      </w:pPr>
      <w:r w:rsidRPr="00A77AED">
        <w:t xml:space="preserve">Vîrsta medie a populației din mun. Bălți constituie 40,1 ani, în timp ce iar la nivel de țară este de 38,7 ani. </w:t>
      </w:r>
    </w:p>
    <w:p w:rsidR="00A77AED" w:rsidRPr="00A77AED" w:rsidRDefault="00A77AED" w:rsidP="00A77AED">
      <w:pPr>
        <w:jc w:val="both"/>
      </w:pPr>
      <w:r w:rsidRPr="00A77AED">
        <w:t xml:space="preserve">În mun. Bălți se constată o situație relativ favorabilă a structurii populației după principalele grupe de vîrstă, populației în vîrsta aptă de muncă revenindu-i cca 65,9% din populația totală, în timp ce populația sub vîrsta aptă de muncă este reprezentată de o cotă moderat deficitară - de cca 14,8%, cea care a depășit vîrsta aptă de muncă fiind puțin excedentară, deținând o pondere de cca 19,3%. </w:t>
      </w:r>
    </w:p>
    <w:p w:rsidR="00A77AED" w:rsidRDefault="00A77AED" w:rsidP="00A77AED">
      <w:pPr>
        <w:jc w:val="both"/>
        <w:rPr>
          <w:b/>
          <w:bCs/>
        </w:rPr>
      </w:pPr>
    </w:p>
    <w:p w:rsidR="00A77AED" w:rsidRPr="00A77AED" w:rsidRDefault="00A77AED" w:rsidP="00A77AED">
      <w:pPr>
        <w:jc w:val="both"/>
      </w:pPr>
      <w:r w:rsidRPr="00A77AED">
        <w:rPr>
          <w:b/>
          <w:bCs/>
        </w:rPr>
        <w:t xml:space="preserve">Contextul social al mun. Bălți: </w:t>
      </w:r>
    </w:p>
    <w:p w:rsidR="00A77AED" w:rsidRPr="00A77AED" w:rsidRDefault="00A77AED" w:rsidP="00A77AED">
      <w:pPr>
        <w:jc w:val="both"/>
      </w:pPr>
      <w:r w:rsidRPr="00A77AED">
        <w:t xml:space="preserve">În mun. Bălți, politicile de asistență socială la nivel local sunt realizate prin intermediul subdiviziunilor structurale ale Primăriei mun. Bălți și centrele sociale din subordinea Consiliului municipal Bălți (3 centre sociale: Centrul Comunitar de Sănătate Mintală; Centrul medico-social „REBECA”; Centrul de găzduire şi adaptare socială a persoanelor fără adăpost „Reîntoarcere”), precum și prin intermediul Agenției Teritoriale de Asistență Socială Nord-Nord-Vest și rețeaua instituțiilor publice din sfera socială (4 centre sociale), începând din 01.01.2024 după implementarea reformei sistemului de asistență socială „Restart". </w:t>
      </w:r>
    </w:p>
    <w:p w:rsidR="00A77AED" w:rsidRPr="00A77AED" w:rsidRDefault="00A77AED" w:rsidP="00A77AED">
      <w:pPr>
        <w:jc w:val="both"/>
      </w:pPr>
      <w:r w:rsidRPr="00A77AED">
        <w:t xml:space="preserve">Un rol important revine și sectorului neguvernamental: sunt mai multe organizații necomerciale, atât locale, cât și naționale și internaționale, cu care administrația publică colaborează, în vederea furnizării asistenței sociale categoriilor corespunzătoare (AO Societatea Naţională de Cruce Roşie din Moldova, People in Need NGO, Organizația Internațională pentru Migrație, Misiunea în Republica Moldova (OIM), AO „Respirația a Doua pentru Oamenii în Etate și Inactivi din municipiul Bălți”, AO „Institutul European de Dependență „ADOMED”, AO Organizația veteranilor din mun. Bălți, AO Institutul de Sănătate Mintală Comunitară „PSINCLUSION”, AO „Asociația Națională a Bolnavilor de Tuberculoză din Republica Moldova „SMIT””, AO „ZDOROVÎI GOROD”, AO „Centrul Național de Prevenire a Abuzului față de Copii” (CNPAC), AO CCF Moldova-copil, comunitate, familie, AO „Uniunea pentru Echitate și Sănătate”, AO „Dreptul de a fi”, AO „Asociaţia pentru Formare Antreprenorială și Dezvoltare”, AO „Speranța Terrei”). </w:t>
      </w:r>
    </w:p>
    <w:p w:rsidR="00A77AED" w:rsidRPr="00A77AED" w:rsidRDefault="00A77AED" w:rsidP="00A77AED">
      <w:pPr>
        <w:jc w:val="both"/>
      </w:pPr>
      <w:r w:rsidRPr="00A77AED">
        <w:t xml:space="preserve">Numărul beneficiarilor de prestații și servicii sociale din partea administrației publice și instituțiilor din subordine a constituit cca. 35,0 mii persoane (la situația 01.01.2024). </w:t>
      </w:r>
    </w:p>
    <w:p w:rsidR="00A77AED" w:rsidRPr="00A77AED" w:rsidRDefault="00A77AED" w:rsidP="00A77AED">
      <w:pPr>
        <w:jc w:val="both"/>
      </w:pPr>
      <w:r w:rsidRPr="00A77AED">
        <w:t xml:space="preserve">Astfel, prin intermediul centrelor sociale, pe teritoriul municipiului se oferă, servicii: </w:t>
      </w:r>
    </w:p>
    <w:p w:rsidR="00A77AED" w:rsidRPr="00A77AED" w:rsidRDefault="00A77AED" w:rsidP="00A77AED">
      <w:pPr>
        <w:jc w:val="both"/>
      </w:pPr>
      <w:r w:rsidRPr="00A77AED">
        <w:t xml:space="preserve">• pentru persoane cu probleme de sănătate mentală: servicii socio-medicale pe o perioadă determinată de timp prin asistență şi reabilitare psihosocială complexă, vocațională și ergoterapeutică, sprijin şi mediere în relaţiile cu familia şi comunitatea, plasament temporar, tratament medicamentos ș.a.; </w:t>
      </w:r>
    </w:p>
    <w:p w:rsidR="00A77AED" w:rsidRPr="00A77AED" w:rsidRDefault="00A77AED" w:rsidP="00A77AED">
      <w:pPr>
        <w:jc w:val="both"/>
      </w:pPr>
      <w:r w:rsidRPr="00A77AED">
        <w:t xml:space="preserve">• pentru persoane care au nevoie de îngrijitor: servicii medico-sociale, reieșind din necesitățile bio-psiho-sociale la indicația medicului (atât la domiciliu, cât și în cadrul centrului); </w:t>
      </w:r>
    </w:p>
    <w:p w:rsidR="00A77AED" w:rsidRPr="00A77AED" w:rsidRDefault="00A77AED" w:rsidP="00A77AED">
      <w:pPr>
        <w:jc w:val="both"/>
      </w:pPr>
      <w:r w:rsidRPr="00A77AED">
        <w:t xml:space="preserve">• pentru persoane fără loc de trai: servicii de plasament şi asistenţă în vederea socializării şi integrării lor în comunitate, de asistenţă socială, psihologice, medicale, juridice; </w:t>
      </w:r>
    </w:p>
    <w:p w:rsidR="00A77AED" w:rsidRPr="00A77AED" w:rsidRDefault="00A77AED" w:rsidP="00A77AED">
      <w:pPr>
        <w:jc w:val="both"/>
      </w:pPr>
      <w:r w:rsidRPr="00A77AED">
        <w:t xml:space="preserve">• alte tipuri de servicii pentru diferite categorii vulnerabile ținând cont de necesități. </w:t>
      </w:r>
    </w:p>
    <w:p w:rsidR="00A77AED" w:rsidRPr="00A77AED" w:rsidRDefault="00A77AED" w:rsidP="00A77AED">
      <w:pPr>
        <w:jc w:val="both"/>
      </w:pPr>
      <w:r w:rsidRPr="00A77AED">
        <w:t xml:space="preserve">Prin intermediul subdiviziunilor primăriei, al organizațiilor necomerciale și al centrelor sociale, se distribuie ajutor umanitar, financiar, acordat din bugetul municipal, donații ale organizațiilor locale, naționale, internaționale. </w:t>
      </w:r>
    </w:p>
    <w:p w:rsidR="00A77AED" w:rsidRPr="00A77AED" w:rsidRDefault="00A77AED" w:rsidP="00A77AED">
      <w:pPr>
        <w:jc w:val="both"/>
      </w:pPr>
      <w:r w:rsidRPr="00A77AED">
        <w:t xml:space="preserve">Anual, autoritatea publică locală acordă dreptul la înlesniri pentru unele categorii de beneficiari în transportul electric al mun. Bălți cum ar fi: pensionari, veterani de război, cetățeni de onoare a mun. Bălți, consilieri municipali, colaboratori al Inspectoratului General de Carabinieri, elevi din instituțiile de învățământ primar (claselor I-IV), elevi din instituțiile de învățământ secundar </w:t>
      </w:r>
      <w:r w:rsidRPr="00A77AED">
        <w:lastRenderedPageBreak/>
        <w:t xml:space="preserve">general (claselor V-XII), elevi din colegii, școli profesionale, studenți din instituții de învățământ superior. </w:t>
      </w:r>
    </w:p>
    <w:p w:rsidR="00A77AED" w:rsidRPr="00A77AED" w:rsidRDefault="00A77AED" w:rsidP="00A77AED">
      <w:pPr>
        <w:jc w:val="both"/>
      </w:pPr>
      <w:r w:rsidRPr="00A77AED">
        <w:t xml:space="preserve">În bugetul municipal, se aprobă, anual, resurse pentru acordarea ajutorului financiar unic pentru unele categorii (veterani de război, cupluri longevive, pentru tratament persoanelor cu venitul personal lunar nu mai mare de un salariu minim pe țară, în cazuri excepționale și de urgență (accidente și boli cu diagnoze acute grave, care necesită tratament costisitor)). </w:t>
      </w:r>
    </w:p>
    <w:p w:rsidR="00A77AED" w:rsidRPr="00A77AED" w:rsidRDefault="00A77AED" w:rsidP="00A77AED">
      <w:pPr>
        <w:jc w:val="both"/>
      </w:pPr>
      <w:r w:rsidRPr="00A77AED">
        <w:t xml:space="preserve">La nivel municipal, sunt implementate documente (strategii/ programe/ planuri) în domeniul social, precum: </w:t>
      </w:r>
    </w:p>
    <w:p w:rsidR="00A77AED" w:rsidRPr="00A77AED" w:rsidRDefault="00A77AED" w:rsidP="00A77AED">
      <w:pPr>
        <w:jc w:val="both"/>
      </w:pPr>
      <w:r w:rsidRPr="00A77AED">
        <w:t xml:space="preserve">- Strategia de dezvoltare social-economică a mun. Bălți pentru anii 2021-2025 (decizia CMB nr. 8/1 din 30.06.2021); </w:t>
      </w:r>
    </w:p>
    <w:p w:rsidR="00A77AED" w:rsidRPr="00A77AED" w:rsidRDefault="00A77AED" w:rsidP="00A77AED">
      <w:pPr>
        <w:jc w:val="both"/>
      </w:pPr>
      <w:r w:rsidRPr="00A77AED">
        <w:t xml:space="preserve">- Programul municipal „Alimentația copiilor sugari pentru anii 2022 – 2025” (decizia CMB nr. 9/28 din 28.06.2022); </w:t>
      </w:r>
    </w:p>
    <w:p w:rsidR="00A77AED" w:rsidRPr="00A77AED" w:rsidRDefault="00A77AED" w:rsidP="00A77AED">
      <w:pPr>
        <w:jc w:val="both"/>
      </w:pPr>
      <w:r w:rsidRPr="00A77AED">
        <w:t xml:space="preserve">- Planul municipal de acțiuni pentru susținerea populației de etnie romă din mun. Bălți pentru anii 2023-2025 (decizia CMB nr. 19/27 din 22.12.2022); </w:t>
      </w:r>
    </w:p>
    <w:p w:rsidR="00A77AED" w:rsidRPr="00A77AED" w:rsidRDefault="00A77AED" w:rsidP="00A77AED">
      <w:pPr>
        <w:jc w:val="both"/>
      </w:pPr>
      <w:r w:rsidRPr="00A77AED">
        <w:t xml:space="preserve">- Planul de acțiuni pentru promovarea și asigurarea egalității între femei și bărbați în municipiul Bălți, pentru anii 2024 – 2027 (decizia CMB nr. 2/6 din 28.03.2024); </w:t>
      </w:r>
    </w:p>
    <w:p w:rsidR="00A77AED" w:rsidRPr="00A77AED" w:rsidRDefault="00A77AED" w:rsidP="00A77AED">
      <w:pPr>
        <w:jc w:val="both"/>
      </w:pPr>
      <w:r w:rsidRPr="00A77AED">
        <w:t xml:space="preserve">- Programul municipal de securitate transfuzională și autoasigurarea municipiului cu produse sanguine pentru anii 2024-2027 (decizia CMB nr. 1/12 din 08.02.2024); </w:t>
      </w:r>
    </w:p>
    <w:p w:rsidR="00A77AED" w:rsidRPr="00A77AED" w:rsidRDefault="00A77AED" w:rsidP="00A77AED">
      <w:pPr>
        <w:jc w:val="both"/>
      </w:pPr>
      <w:r w:rsidRPr="00A77AED">
        <w:t xml:space="preserve">- Programul municipal de prevenire și control al bolilor netransmisibile prioritare pentru anii 2024-2027 (la etapa de consultări publice); </w:t>
      </w:r>
    </w:p>
    <w:p w:rsidR="00A77AED" w:rsidRPr="00A77AED" w:rsidRDefault="00A77AED" w:rsidP="00A77AED">
      <w:pPr>
        <w:jc w:val="both"/>
      </w:pPr>
      <w:r w:rsidRPr="00A77AED">
        <w:t xml:space="preserve">- Programul municipal de imunizări pentru anii 2023-2027 (decizia CMB nr. 9/11 din 26.09.2023, implementat prin dispoziția primarului nr. 303 din 09.10.2023); </w:t>
      </w:r>
    </w:p>
    <w:p w:rsidR="00A77AED" w:rsidRPr="00A77AED" w:rsidRDefault="00A77AED" w:rsidP="00A77AED">
      <w:pPr>
        <w:jc w:val="both"/>
      </w:pPr>
      <w:r w:rsidRPr="00A77AED">
        <w:t xml:space="preserve">- Programul municipal de prevenire și control al infecției HIV/SIDA și infecțiilor cu transmitere sexuală pentru anii 2023-2025 (decizia CMB, implementat prin dispoziția primarului nr. 145 din 16.05.2023). </w:t>
      </w:r>
    </w:p>
    <w:p w:rsidR="00A77AED" w:rsidRPr="00A77AED" w:rsidRDefault="00A77AED" w:rsidP="00A77AED">
      <w:pPr>
        <w:jc w:val="both"/>
      </w:pPr>
      <w:r w:rsidRPr="00A77AED">
        <w:t xml:space="preserve">Administrația publică locală încurajează implementarea proiectelor în domenii de utilitate publică, de către organizațiile necomerciale. Atât în anul 2023, cât și în 2024, ca domenii prioritare de finanțare în cadrul Programului de finanțare a organizațiilor necomerciale (PFON), au fost aprobate de CMB toate domeniile de utilitate publică (care </w:t>
      </w:r>
    </w:p>
    <w:p w:rsidR="00A77AED" w:rsidRPr="00A77AED" w:rsidRDefault="00A77AED" w:rsidP="00A77AED">
      <w:pPr>
        <w:jc w:val="both"/>
      </w:pPr>
      <w:r w:rsidRPr="00A77AED">
        <w:t xml:space="preserve">includ și domeniile sociale: ocrotirii sănătăţii; protecţiei sociale a persoanelor cu dizabilităţi, precum şi a altor persoane şi grupuri defavorizate; creării noilor locuri de muncă; eradicării sărăciei; prevenirii criminalităţii şi contribuirii la contracararea acesteia). </w:t>
      </w:r>
    </w:p>
    <w:p w:rsidR="00A77AED" w:rsidRPr="00A77AED" w:rsidRDefault="00A77AED" w:rsidP="00A77AED">
      <w:pPr>
        <w:jc w:val="both"/>
      </w:pPr>
      <w:r w:rsidRPr="00A77AED">
        <w:t xml:space="preserve">Pe lângă serviciile oferite, sunt organizate diferite sărbători, activități pentru agrement, cursuri sau activități de dezvoltare și formare pentru persoanele din categorii defavorizate. </w:t>
      </w:r>
    </w:p>
    <w:p w:rsidR="00A77AED" w:rsidRPr="00A77AED" w:rsidRDefault="00A77AED" w:rsidP="00A77AED">
      <w:pPr>
        <w:jc w:val="both"/>
      </w:pPr>
      <w:r w:rsidRPr="00A77AED">
        <w:t xml:space="preserve">Totodată, atât administrația publică și instituțiile din subordine, cât și alți parteneri, desfășoară campanii sociale/ Zile internaționale în domeniul social (Săptămâna de luptă contra traficului de ființe umane, Promovarea donării sângelui, Campanii de prevenire a suicidului, Ziua internațională a toleranței, Ziua mondială de luptă împotriva hepatitei, Ziua mondială împotriva fumatului, Ziua Internațională de combatere a HIV/SIDA, etc.) </w:t>
      </w:r>
    </w:p>
    <w:p w:rsidR="00A77AED" w:rsidRDefault="00A77AED" w:rsidP="00A77AED">
      <w:pPr>
        <w:jc w:val="both"/>
        <w:rPr>
          <w:b/>
          <w:bCs/>
        </w:rPr>
      </w:pPr>
    </w:p>
    <w:p w:rsidR="00A77AED" w:rsidRPr="00A77AED" w:rsidRDefault="00A77AED" w:rsidP="00A77AED">
      <w:pPr>
        <w:jc w:val="both"/>
      </w:pPr>
      <w:r w:rsidRPr="00A77AED">
        <w:rPr>
          <w:b/>
          <w:bCs/>
        </w:rPr>
        <w:t xml:space="preserve">Cultură, Educație, Tineret și Sport: </w:t>
      </w:r>
    </w:p>
    <w:p w:rsidR="00A77AED" w:rsidRPr="00A77AED" w:rsidRDefault="00A77AED" w:rsidP="00A77AED">
      <w:pPr>
        <w:jc w:val="both"/>
      </w:pPr>
      <w:r w:rsidRPr="00A77AED">
        <w:t xml:space="preserve">În municipiul Bălți funcționează 17 instituții cu profil cultural: 8 Case și Cămine de cultură (6 urbane și 2 rurale); 3 Biblioteci (1 urbană și 2 rurale); 3 instituții de învățământ artistic extrașcolar; Muzeul de Istorie și Etnografie; Pinacoteca ”Antioh Cantemir”; Teatrul Național ”Vasile Alecsandri”. </w:t>
      </w:r>
    </w:p>
    <w:p w:rsidR="00A77AED" w:rsidRPr="00A77AED" w:rsidRDefault="00A77AED" w:rsidP="00A77AED">
      <w:pPr>
        <w:jc w:val="both"/>
      </w:pPr>
      <w:r w:rsidRPr="00A77AED">
        <w:t xml:space="preserve">Valoarea patrimoniului monumental este reprezentat de 67 monumente, dintre care, 43 de importanță națională și 24 de importanță locală. </w:t>
      </w:r>
    </w:p>
    <w:p w:rsidR="00A77AED" w:rsidRPr="00A77AED" w:rsidRDefault="00A77AED" w:rsidP="00A77AED">
      <w:pPr>
        <w:jc w:val="both"/>
      </w:pPr>
      <w:r w:rsidRPr="00A77AED">
        <w:t xml:space="preserve">Mun. Bălți este cel mai important centru educațional din Nordul Republicii Moldova, care se bucură de un mare potențial uman și intelectual, situându-se pe locul al doilea în țară. Sistemul </w:t>
      </w:r>
      <w:r w:rsidRPr="00A77AED">
        <w:lastRenderedPageBreak/>
        <w:t xml:space="preserve">educațional în municipiu este structurat pe câteva nivele: instituțiile de educație timpurie, învățământul primar, gimnazial și liceal. Procesul de educație profesională și, respectiv, superioară este organizat și realizat în cadrul a: 4 școli profesionale, 1 centru de excelență în servicii și prelucrare a alimentelor, 6 colegii și Universitatea de Stat Alecu Russo – acestea sunt frecventate cca. 13 mii de studenți. În acest sens, trebuie să menționăm că accesul la educație pentru copiii și tinerii din municipiu este asigurat prin intermediul a 77 instituții educaționale active în municipiul Bălți, inclusiv: 35 IET, 2 școli primare, 10 gimnazii, 13 licee teoretice, 5 școli de sport, 3 școli ale învățământului artistic, 7 Centre Municipale pentru Copii și Tineret, Centrul de resurse pentru adolescenți și tineret, Centrul de creație pentru copii „M. Blanc”. </w:t>
      </w:r>
    </w:p>
    <w:p w:rsidR="00A77AED" w:rsidRPr="00A77AED" w:rsidRDefault="00A77AED" w:rsidP="00A77AED">
      <w:pPr>
        <w:jc w:val="both"/>
      </w:pPr>
      <w:r w:rsidRPr="00A77AED">
        <w:t xml:space="preserve">Baza materială a reţelei de învățământ pe ramuri sportive este formată din: Școala Sportivă Specializată ”B. Petuhov”, Școala Sportivă Specializată de Fotbal, Școala Sportivă Specializată nr. 1, Școala Sportivă Specializată nr. 2, Școala Sportivă Specializată Pentru Copii și Juniori de Rezerv Olimpic Probe pe Apre. </w:t>
      </w:r>
    </w:p>
    <w:p w:rsidR="00A77AED" w:rsidRPr="00A77AED" w:rsidRDefault="00A77AED" w:rsidP="00A77AED">
      <w:pPr>
        <w:jc w:val="both"/>
      </w:pPr>
      <w:r w:rsidRPr="00A77AED">
        <w:rPr>
          <w:b/>
          <w:bCs/>
        </w:rPr>
        <w:t xml:space="preserve">Sănătate și servicii medicale: </w:t>
      </w:r>
    </w:p>
    <w:p w:rsidR="00A77AED" w:rsidRPr="00A77AED" w:rsidRDefault="00A77AED" w:rsidP="00A77AED">
      <w:pPr>
        <w:jc w:val="both"/>
      </w:pPr>
      <w:r w:rsidRPr="00A77AED">
        <w:t xml:space="preserve">Potențialul medical al municipiului Bălți este asigurat în mare parte de către instituțiile medicale de nivel republican, municipal precum și private. </w:t>
      </w:r>
    </w:p>
    <w:p w:rsidR="00A77AED" w:rsidRPr="00A77AED" w:rsidRDefault="00A77AED" w:rsidP="00A77AED">
      <w:pPr>
        <w:jc w:val="both"/>
      </w:pPr>
      <w:r w:rsidRPr="00A77AED">
        <w:t xml:space="preserve">Sistemul de sănătate al municipiului are ca scop asigurarea sănătății întregii societăți și a fiecărui locuitor în parte, precum și prelungirea longevității vieții cetățenilor. Potențialul medical este asigurat în mare parte de către instituțiile medicale de nivel republican, municipal precum și private. Asistența și spectrul serviciilor medicale în mun. Bălți este asigurată de către: </w:t>
      </w:r>
    </w:p>
    <w:p w:rsidR="00870C0F" w:rsidRPr="00A77AED" w:rsidRDefault="00A77AED" w:rsidP="00A77AED">
      <w:pPr>
        <w:jc w:val="both"/>
        <w:rPr>
          <w:lang w:val="ro-RO"/>
        </w:rPr>
      </w:pPr>
      <w:r w:rsidRPr="00A77AED">
        <w:rPr>
          <w:b/>
          <w:bCs/>
        </w:rPr>
        <w:t xml:space="preserve">IMSP ”CNAMUP SAMU Bălți”, </w:t>
      </w:r>
      <w:r w:rsidRPr="00A77AED">
        <w:t>unde activează 13 echipe de urgențe, dintre care specializate în reanimare și terapie intensivă maturi, cardiologie, profil general, copii 0-18 ani, reanimare copii, felceri, profil general. Instituția dispune de 187 angajați, dintre care 121 lucrători medicali și 16 mijloace de transport.</w:t>
      </w:r>
    </w:p>
    <w:p w:rsidR="00870C0F" w:rsidRPr="001C5AB3" w:rsidRDefault="00870C0F" w:rsidP="003A411C">
      <w:pPr>
        <w:jc w:val="both"/>
        <w:rPr>
          <w:lang w:val="ro-RO"/>
        </w:rPr>
      </w:pPr>
      <w:r w:rsidRPr="001C5AB3">
        <w:rPr>
          <w:b/>
          <w:lang w:val="ro-RO"/>
        </w:rPr>
        <w:t>Asigurarea cu rețele inginerești și servicii publice în localitate</w:t>
      </w:r>
      <w:r w:rsidRPr="001C5AB3">
        <w:rPr>
          <w:lang w:val="ro-RO"/>
        </w:rPr>
        <w:t xml:space="preserve"> </w:t>
      </w:r>
    </w:p>
    <w:p w:rsidR="00870C0F" w:rsidRPr="001C5AB3" w:rsidRDefault="00870C0F" w:rsidP="003A411C">
      <w:pPr>
        <w:jc w:val="both"/>
        <w:rPr>
          <w:lang w:val="ro-RO"/>
        </w:rPr>
      </w:pPr>
      <w:r w:rsidRPr="001C5AB3">
        <w:rPr>
          <w:lang w:val="ro-RO"/>
        </w:rPr>
        <w:t xml:space="preserve">În municipiu există sistem de apeduct și canalizare. La moment în municipiu </w:t>
      </w:r>
      <w:r w:rsidR="005E4B89" w:rsidRPr="001C5AB3">
        <w:rPr>
          <w:lang w:val="ro-RO"/>
        </w:rPr>
        <w:t>se implementează</w:t>
      </w:r>
      <w:r w:rsidRPr="001C5AB3">
        <w:rPr>
          <w:lang w:val="ro-RO"/>
        </w:rPr>
        <w:t xml:space="preserve"> proiectul „Alimentare cu apă și canalizare a </w:t>
      </w:r>
      <w:r w:rsidR="000C25B1" w:rsidRPr="001C5AB3">
        <w:rPr>
          <w:lang w:val="ro-RO"/>
        </w:rPr>
        <w:t>Municipiul</w:t>
      </w:r>
      <w:r w:rsidRPr="001C5AB3">
        <w:rPr>
          <w:lang w:val="ro-RO"/>
        </w:rPr>
        <w:t xml:space="preserve">ui </w:t>
      </w:r>
      <w:r w:rsidR="00E701AF" w:rsidRPr="001C5AB3">
        <w:rPr>
          <w:lang w:val="ro-RO"/>
        </w:rPr>
        <w:t>Bălți</w:t>
      </w:r>
      <w:r w:rsidRPr="001C5AB3">
        <w:rPr>
          <w:lang w:val="ro-RO"/>
        </w:rPr>
        <w:t>”, finanțat de Guvernul Republicii Federale Germania prin intermediul Băncii Germane de Dezvoltare KfW și de către Uniunea Europeană.</w:t>
      </w:r>
    </w:p>
    <w:p w:rsidR="00870C0F" w:rsidRPr="001C5AB3" w:rsidRDefault="00870C0F" w:rsidP="003A411C">
      <w:pPr>
        <w:jc w:val="both"/>
        <w:rPr>
          <w:lang w:val="ro-RO"/>
        </w:rPr>
      </w:pPr>
      <w:r w:rsidRPr="001C5AB3">
        <w:rPr>
          <w:lang w:val="ro-RO"/>
        </w:rPr>
        <w:t>Conectate la sistemul de canalizare – 8420 apartamente și 1410 case particulare</w:t>
      </w:r>
    </w:p>
    <w:p w:rsidR="00870C0F" w:rsidRPr="001C5AB3" w:rsidRDefault="00870C0F" w:rsidP="003A411C">
      <w:pPr>
        <w:jc w:val="both"/>
        <w:rPr>
          <w:lang w:val="ro-RO"/>
        </w:rPr>
      </w:pPr>
      <w:r w:rsidRPr="001C5AB3">
        <w:rPr>
          <w:lang w:val="ro-RO"/>
        </w:rPr>
        <w:t xml:space="preserve"> Starea sistemului de canalizare: </w:t>
      </w:r>
    </w:p>
    <w:p w:rsidR="00870C0F" w:rsidRPr="001C5AB3" w:rsidRDefault="00870C0F" w:rsidP="003A411C">
      <w:pPr>
        <w:jc w:val="both"/>
        <w:rPr>
          <w:lang w:val="ro-RO"/>
        </w:rPr>
      </w:pPr>
      <w:r w:rsidRPr="001C5AB3">
        <w:rPr>
          <w:lang w:val="ro-RO"/>
        </w:rPr>
        <w:t xml:space="preserve">       (a) lungime totală (în km), - 74,3 km</w:t>
      </w:r>
    </w:p>
    <w:p w:rsidR="00870C0F" w:rsidRPr="001C5AB3" w:rsidRDefault="00870C0F" w:rsidP="003A411C">
      <w:pPr>
        <w:jc w:val="both"/>
        <w:rPr>
          <w:lang w:val="ro-RO"/>
        </w:rPr>
      </w:pPr>
      <w:r w:rsidRPr="001C5AB3">
        <w:rPr>
          <w:lang w:val="ro-RO"/>
        </w:rPr>
        <w:t>Ponderea populației conectate la sistem de alimentare cu apă -35000 beneficiari (98%)</w:t>
      </w:r>
    </w:p>
    <w:p w:rsidR="00870C0F" w:rsidRPr="001C5AB3" w:rsidRDefault="00870C0F" w:rsidP="003A411C">
      <w:pPr>
        <w:jc w:val="both"/>
        <w:rPr>
          <w:lang w:val="ro-RO"/>
        </w:rPr>
      </w:pPr>
      <w:r w:rsidRPr="001C5AB3">
        <w:rPr>
          <w:lang w:val="ro-RO"/>
        </w:rPr>
        <w:t xml:space="preserve">   Starea sistemului de alimentare cu apă:</w:t>
      </w:r>
    </w:p>
    <w:p w:rsidR="00870C0F" w:rsidRPr="001C5AB3" w:rsidRDefault="00870C0F" w:rsidP="003A411C">
      <w:pPr>
        <w:jc w:val="both"/>
        <w:rPr>
          <w:lang w:val="ro-RO"/>
        </w:rPr>
      </w:pPr>
      <w:r w:rsidRPr="001C5AB3">
        <w:rPr>
          <w:lang w:val="ro-RO"/>
        </w:rPr>
        <w:t xml:space="preserve">       (a) lungime totală (în km), -  </w:t>
      </w:r>
      <w:r w:rsidR="00DB7B32" w:rsidRPr="001C5AB3">
        <w:rPr>
          <w:lang w:val="ro-RO"/>
        </w:rPr>
        <w:t xml:space="preserve">111,8 km </w:t>
      </w:r>
      <w:r w:rsidR="00E701AF" w:rsidRPr="001C5AB3">
        <w:rPr>
          <w:lang w:val="ro-RO"/>
        </w:rPr>
        <w:t>Bălți</w:t>
      </w:r>
    </w:p>
    <w:p w:rsidR="00870C0F" w:rsidRPr="001C5AB3" w:rsidRDefault="00870C0F" w:rsidP="003A411C">
      <w:pPr>
        <w:jc w:val="both"/>
        <w:rPr>
          <w:lang w:val="ro-RO"/>
        </w:rPr>
      </w:pPr>
      <w:r w:rsidRPr="001C5AB3">
        <w:rPr>
          <w:lang w:val="ro-RO"/>
        </w:rPr>
        <w:t xml:space="preserve">       (b) anul construcției - an.1953</w:t>
      </w:r>
    </w:p>
    <w:p w:rsidR="00870C0F" w:rsidRPr="001C5AB3" w:rsidRDefault="00870C0F" w:rsidP="003A411C">
      <w:pPr>
        <w:jc w:val="both"/>
        <w:rPr>
          <w:lang w:val="ro-RO"/>
        </w:rPr>
      </w:pPr>
      <w:r w:rsidRPr="001C5AB3">
        <w:rPr>
          <w:lang w:val="ro-RO"/>
        </w:rPr>
        <w:t xml:space="preserve">De esemenea, ÎM Gospodăria </w:t>
      </w:r>
      <w:r w:rsidR="00824A3E" w:rsidRPr="001C5AB3">
        <w:rPr>
          <w:lang w:val="ro-RO"/>
        </w:rPr>
        <w:t xml:space="preserve">Comunal </w:t>
      </w:r>
      <w:r w:rsidRPr="001C5AB3">
        <w:rPr>
          <w:lang w:val="ro-RO"/>
        </w:rPr>
        <w:t xml:space="preserve">Locativă </w:t>
      </w:r>
      <w:r w:rsidR="00E701AF" w:rsidRPr="001C5AB3">
        <w:rPr>
          <w:lang w:val="ro-RO"/>
        </w:rPr>
        <w:t>Bălți</w:t>
      </w:r>
      <w:r w:rsidRPr="001C5AB3">
        <w:rPr>
          <w:lang w:val="ro-RO"/>
        </w:rPr>
        <w:t xml:space="preserve">, prestează serviciul de evacuare a deșeurilor municipale solide. Zilnic este evacuat gunoiul din sectorul </w:t>
      </w:r>
      <w:r w:rsidR="00D17631" w:rsidRPr="001C5AB3">
        <w:rPr>
          <w:lang w:val="ro-RO"/>
        </w:rPr>
        <w:t>orașul</w:t>
      </w:r>
      <w:r w:rsidRPr="001C5AB3">
        <w:rPr>
          <w:lang w:val="ro-RO"/>
        </w:rPr>
        <w:t>l și agenți economici, iar săptămînal din sectorul particular.</w:t>
      </w:r>
    </w:p>
    <w:p w:rsidR="00870C0F" w:rsidRPr="001C5AB3" w:rsidRDefault="00870C0F" w:rsidP="003A411C">
      <w:pPr>
        <w:jc w:val="both"/>
        <w:rPr>
          <w:lang w:val="ro-RO"/>
        </w:rPr>
      </w:pPr>
      <w:r w:rsidRPr="001C5AB3">
        <w:rPr>
          <w:lang w:val="ro-RO"/>
        </w:rPr>
        <w:t>Locurile publice din municipiu sînt deservite de către Serviciul de salubrizare și amenajare a teritoriului.</w:t>
      </w:r>
    </w:p>
    <w:p w:rsidR="003A411C" w:rsidRPr="001C5AB3" w:rsidRDefault="003A411C" w:rsidP="003A411C">
      <w:pPr>
        <w:jc w:val="both"/>
        <w:rPr>
          <w:b/>
          <w:lang w:val="ro-RO"/>
        </w:rPr>
      </w:pPr>
    </w:p>
    <w:p w:rsidR="00870C0F" w:rsidRPr="00BE0DDB" w:rsidRDefault="00870C0F" w:rsidP="00870C0F">
      <w:pPr>
        <w:pStyle w:val="subtitlu2"/>
        <w:outlineLvl w:val="1"/>
        <w:rPr>
          <w:lang w:val="ro-RO"/>
        </w:rPr>
      </w:pPr>
      <w:bookmarkStart w:id="30" w:name="_Toc86077195"/>
      <w:bookmarkStart w:id="31" w:name="_Toc170130076"/>
      <w:r w:rsidRPr="00BE0DDB">
        <w:rPr>
          <w:lang w:val="ro-RO"/>
        </w:rPr>
        <w:t>Fondul locuibil</w:t>
      </w:r>
      <w:bookmarkEnd w:id="30"/>
      <w:bookmarkEnd w:id="31"/>
    </w:p>
    <w:p w:rsidR="00870C0F" w:rsidRPr="00BE0DDB" w:rsidRDefault="00870C0F" w:rsidP="00870C0F">
      <w:pPr>
        <w:shd w:val="clear" w:color="auto" w:fill="FFFFFF"/>
        <w:jc w:val="both"/>
        <w:rPr>
          <w:lang w:val="ro-RO"/>
        </w:rPr>
      </w:pPr>
      <w:r w:rsidRPr="00BE0DDB">
        <w:rPr>
          <w:lang w:val="ro-RO"/>
        </w:rPr>
        <w:t>Fondul locuibil este caracterizat de indicatori statistici precum:</w:t>
      </w:r>
    </w:p>
    <w:p w:rsidR="00870C0F" w:rsidRPr="00BE0DDB" w:rsidRDefault="00870C0F" w:rsidP="00870C0F">
      <w:pPr>
        <w:shd w:val="clear" w:color="auto" w:fill="FFFFFF"/>
        <w:ind w:left="567"/>
        <w:jc w:val="both"/>
        <w:rPr>
          <w:lang w:val="ro-RO"/>
        </w:rPr>
      </w:pPr>
      <w:r w:rsidRPr="00BE0DDB">
        <w:rPr>
          <w:lang w:val="ro-RO"/>
        </w:rPr>
        <w:sym w:font="Symbol" w:char="F0B7"/>
      </w:r>
      <w:r w:rsidRPr="00BE0DDB">
        <w:rPr>
          <w:lang w:val="ro-RO"/>
        </w:rPr>
        <w:t xml:space="preserve"> Blocuri locative si case specializate;</w:t>
      </w:r>
    </w:p>
    <w:p w:rsidR="00870C0F" w:rsidRPr="00BE0DDB" w:rsidRDefault="00870C0F" w:rsidP="00870C0F">
      <w:pPr>
        <w:shd w:val="clear" w:color="auto" w:fill="FFFFFF"/>
        <w:ind w:left="567"/>
        <w:jc w:val="both"/>
        <w:rPr>
          <w:lang w:val="ro-RO"/>
        </w:rPr>
      </w:pPr>
      <w:r w:rsidRPr="00BE0DDB">
        <w:rPr>
          <w:lang w:val="ro-RO"/>
        </w:rPr>
        <w:sym w:font="Symbol" w:char="F0B7"/>
      </w:r>
      <w:r w:rsidRPr="00BE0DDB">
        <w:rPr>
          <w:lang w:val="ro-RO"/>
        </w:rPr>
        <w:t xml:space="preserve"> Apartamente în blocuri locative;</w:t>
      </w:r>
    </w:p>
    <w:p w:rsidR="00870C0F" w:rsidRPr="00BE0DDB" w:rsidRDefault="00870C0F" w:rsidP="00870C0F">
      <w:pPr>
        <w:shd w:val="clear" w:color="auto" w:fill="FFFFFF"/>
        <w:spacing w:after="390" w:line="276" w:lineRule="auto"/>
        <w:ind w:left="567"/>
        <w:jc w:val="both"/>
        <w:rPr>
          <w:lang w:val="ro-RO"/>
        </w:rPr>
      </w:pPr>
      <w:r w:rsidRPr="00BE0DDB">
        <w:rPr>
          <w:lang w:val="ro-RO"/>
        </w:rPr>
        <w:sym w:font="Symbol" w:char="F0B7"/>
      </w:r>
      <w:r w:rsidRPr="00BE0DDB">
        <w:rPr>
          <w:lang w:val="ro-RO"/>
        </w:rPr>
        <w:t xml:space="preserve"> Case de locuit individuale.</w:t>
      </w:r>
    </w:p>
    <w:p w:rsidR="00870C0F" w:rsidRPr="00BE0DDB" w:rsidRDefault="00870C0F" w:rsidP="00870C0F">
      <w:pPr>
        <w:pStyle w:val="subtitlu2"/>
        <w:outlineLvl w:val="1"/>
        <w:rPr>
          <w:lang w:val="ro-RO"/>
        </w:rPr>
      </w:pPr>
      <w:bookmarkStart w:id="32" w:name="_Toc52554025"/>
      <w:bookmarkStart w:id="33" w:name="_Toc86077196"/>
      <w:bookmarkStart w:id="34" w:name="_Toc170130077"/>
      <w:r w:rsidRPr="00BE0DDB">
        <w:rPr>
          <w:lang w:val="ro-RO"/>
        </w:rPr>
        <w:lastRenderedPageBreak/>
        <w:t>Rețeaua de Transport</w:t>
      </w:r>
      <w:bookmarkEnd w:id="32"/>
      <w:bookmarkEnd w:id="33"/>
      <w:bookmarkEnd w:id="34"/>
    </w:p>
    <w:p w:rsidR="00870C0F" w:rsidRPr="00BE0DDB" w:rsidRDefault="00870C0F" w:rsidP="00870C0F">
      <w:pPr>
        <w:shd w:val="clear" w:color="auto" w:fill="FFFFFF"/>
        <w:spacing w:after="390"/>
        <w:jc w:val="both"/>
        <w:rPr>
          <w:b/>
          <w:color w:val="0070C0"/>
          <w:lang w:val="ro-RO"/>
        </w:rPr>
      </w:pPr>
      <w:r w:rsidRPr="00BE0DDB">
        <w:rPr>
          <w:b/>
          <w:color w:val="0070C0"/>
          <w:lang w:val="ro-RO"/>
        </w:rPr>
        <w:t>Drumuri și căi de acces</w:t>
      </w:r>
    </w:p>
    <w:p w:rsidR="00870C0F" w:rsidRPr="00946D93" w:rsidRDefault="00870C0F" w:rsidP="00870C0F">
      <w:pPr>
        <w:shd w:val="clear" w:color="auto" w:fill="FFFFFF"/>
        <w:spacing w:after="390"/>
        <w:jc w:val="both"/>
        <w:rPr>
          <w:lang w:val="ro-RO"/>
        </w:rPr>
      </w:pPr>
      <w:r w:rsidRPr="00946D93">
        <w:rPr>
          <w:lang w:val="ro-RO"/>
        </w:rPr>
        <w:t xml:space="preserve">Municipiul </w:t>
      </w:r>
      <w:r w:rsidR="00E701AF" w:rsidRPr="00946D93">
        <w:rPr>
          <w:lang w:val="ro-RO"/>
        </w:rPr>
        <w:t>Bălți</w:t>
      </w:r>
      <w:r w:rsidRPr="00946D93">
        <w:rPr>
          <w:lang w:val="ro-RO"/>
        </w:rPr>
        <w:t xml:space="preserve"> nu este direct conectat la rețeaua europeană de transport TEN-T, acesta aflându-se situat periferic față de infrastructura aferentă coridoarelor. Deși Republica Moldova este traversată doar de 1 coridor european, </w:t>
      </w:r>
      <w:r w:rsidR="00E701AF" w:rsidRPr="00946D93">
        <w:rPr>
          <w:lang w:val="ro-RO"/>
        </w:rPr>
        <w:t>Bălți</w:t>
      </w:r>
      <w:r w:rsidRPr="00946D93">
        <w:rPr>
          <w:lang w:val="ro-RO"/>
        </w:rPr>
        <w:t xml:space="preserve"> are accesibilitate ridicată și la Coridorul Rin-Dunăre. Cea mai apropiată legătură este cea cu rețeaua maritimă TEN-T, prin intermediul Municipiului Galați (acces la Coridorul Rin-Dunăre), situat la aproximativ 66 km de </w:t>
      </w:r>
      <w:r w:rsidR="00824A3E" w:rsidRPr="00946D93">
        <w:rPr>
          <w:lang w:val="ro-RO"/>
        </w:rPr>
        <w:t>municipiul</w:t>
      </w:r>
      <w:r w:rsidRPr="00946D93">
        <w:rPr>
          <w:lang w:val="ro-RO"/>
        </w:rPr>
        <w:t xml:space="preserve"> </w:t>
      </w:r>
      <w:r w:rsidR="00E701AF" w:rsidRPr="00946D93">
        <w:rPr>
          <w:lang w:val="ro-RO"/>
        </w:rPr>
        <w:t>Bălți</w:t>
      </w:r>
      <w:r w:rsidRPr="00946D93">
        <w:rPr>
          <w:lang w:val="ro-RO"/>
        </w:rPr>
        <w:t xml:space="preserve">. Din punct de vedere rutier și feroviar, Municipiul </w:t>
      </w:r>
      <w:r w:rsidR="00E701AF" w:rsidRPr="00946D93">
        <w:rPr>
          <w:lang w:val="ro-RO"/>
        </w:rPr>
        <w:t>Bălți</w:t>
      </w:r>
      <w:r w:rsidRPr="00946D93">
        <w:rPr>
          <w:lang w:val="ro-RO"/>
        </w:rPr>
        <w:t xml:space="preserve"> se află într-o situație mai puțin favorabilă, cel mai apropiat coridor european fiind în capitala Republicii Moldova – Chișinău, la o distanță de aproximativ 166 km. Din Chișinău este facilitat accesul la rețeaua rutieră și feroviară din cadrul coridorului Mărilor Baltică Neagră-Egee, acesta făcând legătura Moldovei cu centre urbane de nivel European. </w:t>
      </w:r>
    </w:p>
    <w:p w:rsidR="00870C0F" w:rsidRPr="00946D93" w:rsidRDefault="00870C0F" w:rsidP="00870C0F">
      <w:pPr>
        <w:shd w:val="clear" w:color="auto" w:fill="FFFFFF"/>
        <w:spacing w:after="390"/>
        <w:jc w:val="both"/>
        <w:rPr>
          <w:lang w:val="ro-RO"/>
        </w:rPr>
      </w:pPr>
      <w:r w:rsidRPr="00946D93">
        <w:t xml:space="preserve">Drumurile naționale din Moldova sunt împărțite în trei categorii: drumuri magistrale (principale), drumuri republicane (regionale) și drumuri locale. Drumurile naționale sunt majoritar conexiuni la rețelele rutiere ale țărilor vecine, România și Ucraina. Drumurile regionale servesc ca legături între diverse locații din Moldova, dar pot ajunge și la graniță. Drumurile locale servesc în principal ca legături între centrele administrative raionale și satele/comunele situate în </w:t>
      </w:r>
      <w:r w:rsidR="000C25B1" w:rsidRPr="00946D93">
        <w:t>Municipiul</w:t>
      </w:r>
      <w:r w:rsidRPr="00946D93">
        <w:t xml:space="preserve"> specific, precum și între un sat/comună și altul. La nivel național, Municipiul </w:t>
      </w:r>
      <w:r w:rsidR="00E701AF" w:rsidRPr="00946D93">
        <w:t>Bălți</w:t>
      </w:r>
      <w:r w:rsidRPr="00946D93">
        <w:t xml:space="preserve"> este conectat la rețeaua rutieră prin intermediul drumurilor naționale republicane R34, ce asigură legătura cu capitala Republicii Moldova, R34.1, ce leagă orașul cu punctul vamal de trecere a frontierei spre România –Oancea și R38, care face legătura orașului cu punctul vamal Taraclia, facilitând traversarea frontierei spre Ucraina. De asemenea, ambele drumuri au conexiuni aferente cu drumul european E584 (Poltava – Chișinău – Giurgiulești – Galați – Slobozia) și drumul național magistral M3 (Chișinău – Cimișlia – Vulcănești – Giurgiulești – frontiera cu România).</w:t>
      </w:r>
    </w:p>
    <w:p w:rsidR="00870C0F" w:rsidRPr="00BE0DDB" w:rsidRDefault="00FD7F55" w:rsidP="00870C0F">
      <w:pPr>
        <w:shd w:val="clear" w:color="auto" w:fill="FFFFFF"/>
        <w:jc w:val="center"/>
        <w:rPr>
          <w:lang w:val="ro-RO"/>
        </w:rPr>
      </w:pPr>
      <w:r>
        <w:rPr>
          <w:noProof/>
          <w:lang w:val="ru-RU" w:eastAsia="ru-RU"/>
        </w:rPr>
        <mc:AlternateContent>
          <mc:Choice Requires="wpg">
            <w:drawing>
              <wp:inline distT="0" distB="0" distL="0" distR="0">
                <wp:extent cx="4572000" cy="2894274"/>
                <wp:effectExtent l="0" t="0" r="0" b="190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2894274"/>
                          <a:chOff x="0" y="0"/>
                          <a:chExt cx="8502" cy="6116"/>
                        </a:xfrm>
                      </wpg:grpSpPr>
                      <pic:pic xmlns:pic="http://schemas.openxmlformats.org/drawingml/2006/picture">
                        <pic:nvPicPr>
                          <pic:cNvPr id="4"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02" cy="6116"/>
                          </a:xfrm>
                          <a:prstGeom prst="rect">
                            <a:avLst/>
                          </a:prstGeom>
                          <a:noFill/>
                          <a:extLst>
                            <a:ext uri="{909E8E84-426E-40DD-AFC4-6F175D3DCCD1}">
                              <a14:hiddenFill xmlns:a14="http://schemas.microsoft.com/office/drawing/2010/main">
                                <a:solidFill>
                                  <a:srgbClr val="FFFFFF"/>
                                </a:solidFill>
                              </a14:hiddenFill>
                            </a:ext>
                          </a:extLst>
                        </pic:spPr>
                      </pic:pic>
                      <wps:wsp>
                        <wps:cNvPr id="5" name="AutoShape 4"/>
                        <wps:cNvSpPr>
                          <a:spLocks/>
                        </wps:cNvSpPr>
                        <wps:spPr bwMode="auto">
                          <a:xfrm>
                            <a:off x="4336" y="2603"/>
                            <a:ext cx="1304" cy="818"/>
                          </a:xfrm>
                          <a:custGeom>
                            <a:avLst/>
                            <a:gdLst>
                              <a:gd name="T0" fmla="+- 0 4966 4336"/>
                              <a:gd name="T1" fmla="*/ T0 w 1304"/>
                              <a:gd name="T2" fmla="+- 0 2644 2604"/>
                              <a:gd name="T3" fmla="*/ 2644 h 818"/>
                              <a:gd name="T4" fmla="+- 0 4845 4336"/>
                              <a:gd name="T5" fmla="*/ T4 w 1304"/>
                              <a:gd name="T6" fmla="+- 0 2620 2604"/>
                              <a:gd name="T7" fmla="*/ 2620 h 818"/>
                              <a:gd name="T8" fmla="+- 0 4720 4336"/>
                              <a:gd name="T9" fmla="*/ T8 w 1304"/>
                              <a:gd name="T10" fmla="+- 0 2606 2604"/>
                              <a:gd name="T11" fmla="*/ 2606 h 818"/>
                              <a:gd name="T12" fmla="+- 0 4592 4336"/>
                              <a:gd name="T13" fmla="*/ T12 w 1304"/>
                              <a:gd name="T14" fmla="+- 0 2605 2604"/>
                              <a:gd name="T15" fmla="*/ 2605 h 818"/>
                              <a:gd name="T16" fmla="+- 0 4464 4336"/>
                              <a:gd name="T17" fmla="*/ T16 w 1304"/>
                              <a:gd name="T18" fmla="+- 0 2615 2604"/>
                              <a:gd name="T19" fmla="*/ 2615 h 818"/>
                              <a:gd name="T20" fmla="+- 0 4336 4336"/>
                              <a:gd name="T21" fmla="*/ T20 w 1304"/>
                              <a:gd name="T22" fmla="+- 0 2637 2604"/>
                              <a:gd name="T23" fmla="*/ 2637 h 818"/>
                              <a:gd name="T24" fmla="+- 0 4389 4336"/>
                              <a:gd name="T25" fmla="*/ T24 w 1304"/>
                              <a:gd name="T26" fmla="+- 0 2684 2604"/>
                              <a:gd name="T27" fmla="*/ 2684 h 818"/>
                              <a:gd name="T28" fmla="+- 0 4431 4336"/>
                              <a:gd name="T29" fmla="*/ T28 w 1304"/>
                              <a:gd name="T30" fmla="+- 0 2676 2604"/>
                              <a:gd name="T31" fmla="*/ 2676 h 818"/>
                              <a:gd name="T32" fmla="+- 0 4472 4336"/>
                              <a:gd name="T33" fmla="*/ T32 w 1304"/>
                              <a:gd name="T34" fmla="+- 0 2671 2604"/>
                              <a:gd name="T35" fmla="*/ 2671 h 818"/>
                              <a:gd name="T36" fmla="+- 0 4553 4336"/>
                              <a:gd name="T37" fmla="*/ T36 w 1304"/>
                              <a:gd name="T38" fmla="+- 0 2663 2604"/>
                              <a:gd name="T39" fmla="*/ 2663 h 818"/>
                              <a:gd name="T40" fmla="+- 0 4635 4336"/>
                              <a:gd name="T41" fmla="*/ T40 w 1304"/>
                              <a:gd name="T42" fmla="+- 0 2661 2604"/>
                              <a:gd name="T43" fmla="*/ 2661 h 818"/>
                              <a:gd name="T44" fmla="+- 0 5506 4336"/>
                              <a:gd name="T45" fmla="*/ T44 w 1304"/>
                              <a:gd name="T46" fmla="+- 0 2968 2604"/>
                              <a:gd name="T47" fmla="*/ 2968 h 818"/>
                              <a:gd name="T48" fmla="+- 0 5461 4336"/>
                              <a:gd name="T49" fmla="*/ T48 w 1304"/>
                              <a:gd name="T50" fmla="+- 0 2915 2604"/>
                              <a:gd name="T51" fmla="*/ 2915 h 818"/>
                              <a:gd name="T52" fmla="+- 0 5431 4336"/>
                              <a:gd name="T53" fmla="*/ T52 w 1304"/>
                              <a:gd name="T54" fmla="+- 0 2885 2604"/>
                              <a:gd name="T55" fmla="*/ 2885 h 818"/>
                              <a:gd name="T56" fmla="+- 0 5385 4336"/>
                              <a:gd name="T57" fmla="*/ T56 w 1304"/>
                              <a:gd name="T58" fmla="+- 0 2844 2604"/>
                              <a:gd name="T59" fmla="*/ 2844 h 818"/>
                              <a:gd name="T60" fmla="+- 0 5336 4336"/>
                              <a:gd name="T61" fmla="*/ T60 w 1304"/>
                              <a:gd name="T62" fmla="+- 0 2807 2604"/>
                              <a:gd name="T63" fmla="*/ 2807 h 818"/>
                              <a:gd name="T64" fmla="+- 0 5291 4336"/>
                              <a:gd name="T65" fmla="*/ T64 w 1304"/>
                              <a:gd name="T66" fmla="+- 0 2778 2604"/>
                              <a:gd name="T67" fmla="*/ 2778 h 818"/>
                              <a:gd name="T68" fmla="+- 0 5225 4336"/>
                              <a:gd name="T69" fmla="*/ T68 w 1304"/>
                              <a:gd name="T70" fmla="+- 0 2740 2604"/>
                              <a:gd name="T71" fmla="*/ 2740 h 818"/>
                              <a:gd name="T72" fmla="+- 0 5183 4336"/>
                              <a:gd name="T73" fmla="*/ T72 w 1304"/>
                              <a:gd name="T74" fmla="+- 0 2720 2604"/>
                              <a:gd name="T75" fmla="*/ 2720 h 818"/>
                              <a:gd name="T76" fmla="+- 0 5135 4336"/>
                              <a:gd name="T77" fmla="*/ T76 w 1304"/>
                              <a:gd name="T78" fmla="+- 0 2698 2604"/>
                              <a:gd name="T79" fmla="*/ 2698 h 818"/>
                              <a:gd name="T80" fmla="+- 0 5091 4336"/>
                              <a:gd name="T81" fmla="*/ T80 w 1304"/>
                              <a:gd name="T82" fmla="+- 0 2682 2604"/>
                              <a:gd name="T83" fmla="*/ 2682 h 818"/>
                              <a:gd name="T84" fmla="+- 0 5057 4336"/>
                              <a:gd name="T85" fmla="*/ T84 w 1304"/>
                              <a:gd name="T86" fmla="+- 0 2670 2604"/>
                              <a:gd name="T87" fmla="*/ 2670 h 818"/>
                              <a:gd name="T88" fmla="+- 0 5035 4336"/>
                              <a:gd name="T89" fmla="*/ T88 w 1304"/>
                              <a:gd name="T90" fmla="+- 0 2663 2604"/>
                              <a:gd name="T91" fmla="*/ 2663 h 818"/>
                              <a:gd name="T92" fmla="+- 0 4675 4336"/>
                              <a:gd name="T93" fmla="*/ T92 w 1304"/>
                              <a:gd name="T94" fmla="+- 0 2661 2604"/>
                              <a:gd name="T95" fmla="*/ 2661 h 818"/>
                              <a:gd name="T96" fmla="+- 0 4757 4336"/>
                              <a:gd name="T97" fmla="*/ T96 w 1304"/>
                              <a:gd name="T98" fmla="+- 0 2666 2604"/>
                              <a:gd name="T99" fmla="*/ 2666 h 818"/>
                              <a:gd name="T100" fmla="+- 0 4796 4336"/>
                              <a:gd name="T101" fmla="*/ T100 w 1304"/>
                              <a:gd name="T102" fmla="+- 0 2670 2604"/>
                              <a:gd name="T103" fmla="*/ 2670 h 818"/>
                              <a:gd name="T104" fmla="+- 0 4876 4336"/>
                              <a:gd name="T105" fmla="*/ T104 w 1304"/>
                              <a:gd name="T106" fmla="+- 0 2682 2604"/>
                              <a:gd name="T107" fmla="*/ 2682 h 818"/>
                              <a:gd name="T108" fmla="+- 0 4952 4336"/>
                              <a:gd name="T109" fmla="*/ T108 w 1304"/>
                              <a:gd name="T110" fmla="+- 0 2699 2604"/>
                              <a:gd name="T111" fmla="*/ 2699 h 818"/>
                              <a:gd name="T112" fmla="+- 0 4989 4336"/>
                              <a:gd name="T113" fmla="*/ T112 w 1304"/>
                              <a:gd name="T114" fmla="+- 0 2708 2604"/>
                              <a:gd name="T115" fmla="*/ 2708 h 818"/>
                              <a:gd name="T116" fmla="+- 0 5063 4336"/>
                              <a:gd name="T117" fmla="*/ T116 w 1304"/>
                              <a:gd name="T118" fmla="+- 0 2732 2604"/>
                              <a:gd name="T119" fmla="*/ 2732 h 818"/>
                              <a:gd name="T120" fmla="+- 0 5099 4336"/>
                              <a:gd name="T121" fmla="*/ T120 w 1304"/>
                              <a:gd name="T122" fmla="+- 0 2745 2604"/>
                              <a:gd name="T123" fmla="*/ 2745 h 818"/>
                              <a:gd name="T124" fmla="+- 0 5167 4336"/>
                              <a:gd name="T125" fmla="*/ T124 w 1304"/>
                              <a:gd name="T126" fmla="+- 0 2774 2604"/>
                              <a:gd name="T127" fmla="*/ 2774 h 818"/>
                              <a:gd name="T128" fmla="+- 0 5200 4336"/>
                              <a:gd name="T129" fmla="*/ T128 w 1304"/>
                              <a:gd name="T130" fmla="+- 0 2790 2604"/>
                              <a:gd name="T131" fmla="*/ 2790 h 818"/>
                              <a:gd name="T132" fmla="+- 0 5262 4336"/>
                              <a:gd name="T133" fmla="*/ T132 w 1304"/>
                              <a:gd name="T134" fmla="+- 0 2826 2604"/>
                              <a:gd name="T135" fmla="*/ 2826 h 818"/>
                              <a:gd name="T136" fmla="+- 0 5291 4336"/>
                              <a:gd name="T137" fmla="*/ T136 w 1304"/>
                              <a:gd name="T138" fmla="+- 0 2845 2604"/>
                              <a:gd name="T139" fmla="*/ 2845 h 818"/>
                              <a:gd name="T140" fmla="+- 0 5346 4336"/>
                              <a:gd name="T141" fmla="*/ T140 w 1304"/>
                              <a:gd name="T142" fmla="+- 0 2886 2604"/>
                              <a:gd name="T143" fmla="*/ 2886 h 818"/>
                              <a:gd name="T144" fmla="+- 0 5372 4336"/>
                              <a:gd name="T145" fmla="*/ T144 w 1304"/>
                              <a:gd name="T146" fmla="+- 0 2907 2604"/>
                              <a:gd name="T147" fmla="*/ 2907 h 818"/>
                              <a:gd name="T148" fmla="+- 0 5419 4336"/>
                              <a:gd name="T149" fmla="*/ T148 w 1304"/>
                              <a:gd name="T150" fmla="+- 0 2953 2604"/>
                              <a:gd name="T151" fmla="*/ 2953 h 818"/>
                              <a:gd name="T152" fmla="+- 0 5442 4336"/>
                              <a:gd name="T153" fmla="*/ T152 w 1304"/>
                              <a:gd name="T154" fmla="+- 0 2979 2604"/>
                              <a:gd name="T155" fmla="*/ 2979 h 818"/>
                              <a:gd name="T156" fmla="+- 0 5506 4336"/>
                              <a:gd name="T157" fmla="*/ T156 w 1304"/>
                              <a:gd name="T158" fmla="+- 0 2968 2604"/>
                              <a:gd name="T159" fmla="*/ 2968 h 818"/>
                              <a:gd name="T160" fmla="+- 0 5636 4336"/>
                              <a:gd name="T161" fmla="*/ T160 w 1304"/>
                              <a:gd name="T162" fmla="+- 0 3234 2604"/>
                              <a:gd name="T163" fmla="*/ 3234 h 818"/>
                              <a:gd name="T164" fmla="+- 0 5575 4336"/>
                              <a:gd name="T165" fmla="*/ T164 w 1304"/>
                              <a:gd name="T166" fmla="+- 0 3209 2604"/>
                              <a:gd name="T167" fmla="*/ 3209 h 818"/>
                              <a:gd name="T168" fmla="+- 0 5579 4336"/>
                              <a:gd name="T169" fmla="*/ T168 w 1304"/>
                              <a:gd name="T170" fmla="+- 0 3235 2604"/>
                              <a:gd name="T171" fmla="*/ 3235 h 818"/>
                              <a:gd name="T172" fmla="+- 0 5582 4336"/>
                              <a:gd name="T173" fmla="*/ T172 w 1304"/>
                              <a:gd name="T174" fmla="+- 0 3260 2604"/>
                              <a:gd name="T175" fmla="*/ 3260 h 818"/>
                              <a:gd name="T176" fmla="+- 0 5583 4336"/>
                              <a:gd name="T177" fmla="*/ T176 w 1304"/>
                              <a:gd name="T178" fmla="+- 0 3285 2604"/>
                              <a:gd name="T179" fmla="*/ 3285 h 818"/>
                              <a:gd name="T180" fmla="+- 0 5581 4336"/>
                              <a:gd name="T181" fmla="*/ T180 w 1304"/>
                              <a:gd name="T182" fmla="+- 0 3334 2604"/>
                              <a:gd name="T183" fmla="*/ 3334 h 818"/>
                              <a:gd name="T184" fmla="+- 0 5573 4336"/>
                              <a:gd name="T185" fmla="*/ T184 w 1304"/>
                              <a:gd name="T186" fmla="+- 0 3383 2604"/>
                              <a:gd name="T187" fmla="*/ 3383 h 818"/>
                              <a:gd name="T188" fmla="+- 0 5622 4336"/>
                              <a:gd name="T189" fmla="*/ T188 w 1304"/>
                              <a:gd name="T190" fmla="+- 0 3421 2604"/>
                              <a:gd name="T191" fmla="*/ 3421 h 818"/>
                              <a:gd name="T192" fmla="+- 0 5634 4336"/>
                              <a:gd name="T193" fmla="*/ T192 w 1304"/>
                              <a:gd name="T194" fmla="+- 0 3367 2604"/>
                              <a:gd name="T195" fmla="*/ 3367 h 818"/>
                              <a:gd name="T196" fmla="+- 0 5639 4336"/>
                              <a:gd name="T197" fmla="*/ T196 w 1304"/>
                              <a:gd name="T198" fmla="+- 0 3311 2604"/>
                              <a:gd name="T199" fmla="*/ 3311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304" h="818">
                                <a:moveTo>
                                  <a:pt x="691" y="57"/>
                                </a:moveTo>
                                <a:lnTo>
                                  <a:pt x="669" y="50"/>
                                </a:lnTo>
                                <a:lnTo>
                                  <a:pt x="630" y="40"/>
                                </a:lnTo>
                                <a:lnTo>
                                  <a:pt x="590" y="31"/>
                                </a:lnTo>
                                <a:lnTo>
                                  <a:pt x="550" y="22"/>
                                </a:lnTo>
                                <a:lnTo>
                                  <a:pt x="509" y="16"/>
                                </a:lnTo>
                                <a:lnTo>
                                  <a:pt x="468" y="10"/>
                                </a:lnTo>
                                <a:lnTo>
                                  <a:pt x="426" y="6"/>
                                </a:lnTo>
                                <a:lnTo>
                                  <a:pt x="384" y="2"/>
                                </a:lnTo>
                                <a:lnTo>
                                  <a:pt x="342" y="1"/>
                                </a:lnTo>
                                <a:lnTo>
                                  <a:pt x="299" y="0"/>
                                </a:lnTo>
                                <a:lnTo>
                                  <a:pt x="256" y="1"/>
                                </a:lnTo>
                                <a:lnTo>
                                  <a:pt x="213" y="3"/>
                                </a:lnTo>
                                <a:lnTo>
                                  <a:pt x="171" y="6"/>
                                </a:lnTo>
                                <a:lnTo>
                                  <a:pt x="128" y="11"/>
                                </a:lnTo>
                                <a:lnTo>
                                  <a:pt x="85" y="16"/>
                                </a:lnTo>
                                <a:lnTo>
                                  <a:pt x="42" y="24"/>
                                </a:lnTo>
                                <a:lnTo>
                                  <a:pt x="0" y="33"/>
                                </a:lnTo>
                                <a:lnTo>
                                  <a:pt x="12" y="88"/>
                                </a:lnTo>
                                <a:lnTo>
                                  <a:pt x="52" y="80"/>
                                </a:lnTo>
                                <a:lnTo>
                                  <a:pt x="53" y="80"/>
                                </a:lnTo>
                                <a:lnTo>
                                  <a:pt x="53" y="79"/>
                                </a:lnTo>
                                <a:lnTo>
                                  <a:pt x="93" y="72"/>
                                </a:lnTo>
                                <a:lnTo>
                                  <a:pt x="95" y="72"/>
                                </a:lnTo>
                                <a:lnTo>
                                  <a:pt x="135" y="67"/>
                                </a:lnTo>
                                <a:lnTo>
                                  <a:pt x="134" y="67"/>
                                </a:lnTo>
                                <a:lnTo>
                                  <a:pt x="136" y="67"/>
                                </a:lnTo>
                                <a:lnTo>
                                  <a:pt x="176" y="62"/>
                                </a:lnTo>
                                <a:lnTo>
                                  <a:pt x="217" y="59"/>
                                </a:lnTo>
                                <a:lnTo>
                                  <a:pt x="259" y="57"/>
                                </a:lnTo>
                                <a:lnTo>
                                  <a:pt x="299" y="57"/>
                                </a:lnTo>
                                <a:lnTo>
                                  <a:pt x="691" y="57"/>
                                </a:lnTo>
                                <a:close/>
                                <a:moveTo>
                                  <a:pt x="1170" y="364"/>
                                </a:moveTo>
                                <a:lnTo>
                                  <a:pt x="1148" y="337"/>
                                </a:lnTo>
                                <a:lnTo>
                                  <a:pt x="1138" y="326"/>
                                </a:lnTo>
                                <a:lnTo>
                                  <a:pt x="1125" y="311"/>
                                </a:lnTo>
                                <a:lnTo>
                                  <a:pt x="1117" y="303"/>
                                </a:lnTo>
                                <a:lnTo>
                                  <a:pt x="1100" y="286"/>
                                </a:lnTo>
                                <a:lnTo>
                                  <a:pt x="1095" y="281"/>
                                </a:lnTo>
                                <a:lnTo>
                                  <a:pt x="1074" y="261"/>
                                </a:lnTo>
                                <a:lnTo>
                                  <a:pt x="1073" y="260"/>
                                </a:lnTo>
                                <a:lnTo>
                                  <a:pt x="1049" y="240"/>
                                </a:lnTo>
                                <a:lnTo>
                                  <a:pt x="1046" y="238"/>
                                </a:lnTo>
                                <a:lnTo>
                                  <a:pt x="1017" y="215"/>
                                </a:lnTo>
                                <a:lnTo>
                                  <a:pt x="1000" y="203"/>
                                </a:lnTo>
                                <a:lnTo>
                                  <a:pt x="987" y="194"/>
                                </a:lnTo>
                                <a:lnTo>
                                  <a:pt x="975" y="186"/>
                                </a:lnTo>
                                <a:lnTo>
                                  <a:pt x="955" y="174"/>
                                </a:lnTo>
                                <a:lnTo>
                                  <a:pt x="923" y="154"/>
                                </a:lnTo>
                                <a:lnTo>
                                  <a:pt x="897" y="140"/>
                                </a:lnTo>
                                <a:lnTo>
                                  <a:pt x="889" y="136"/>
                                </a:lnTo>
                                <a:lnTo>
                                  <a:pt x="871" y="127"/>
                                </a:lnTo>
                                <a:lnTo>
                                  <a:pt x="855" y="119"/>
                                </a:lnTo>
                                <a:lnTo>
                                  <a:pt x="847" y="116"/>
                                </a:lnTo>
                                <a:lnTo>
                                  <a:pt x="822" y="104"/>
                                </a:lnTo>
                                <a:lnTo>
                                  <a:pt x="819" y="103"/>
                                </a:lnTo>
                                <a:lnTo>
                                  <a:pt x="799" y="94"/>
                                </a:lnTo>
                                <a:lnTo>
                                  <a:pt x="783" y="88"/>
                                </a:lnTo>
                                <a:lnTo>
                                  <a:pt x="776" y="86"/>
                                </a:lnTo>
                                <a:lnTo>
                                  <a:pt x="755" y="78"/>
                                </a:lnTo>
                                <a:lnTo>
                                  <a:pt x="746" y="74"/>
                                </a:lnTo>
                                <a:lnTo>
                                  <a:pt x="737" y="71"/>
                                </a:lnTo>
                                <a:lnTo>
                                  <a:pt x="721" y="66"/>
                                </a:lnTo>
                                <a:lnTo>
                                  <a:pt x="709" y="62"/>
                                </a:lnTo>
                                <a:lnTo>
                                  <a:pt x="708" y="61"/>
                                </a:lnTo>
                                <a:lnTo>
                                  <a:pt x="699" y="59"/>
                                </a:lnTo>
                                <a:lnTo>
                                  <a:pt x="691" y="57"/>
                                </a:lnTo>
                                <a:lnTo>
                                  <a:pt x="299" y="57"/>
                                </a:lnTo>
                                <a:lnTo>
                                  <a:pt x="339" y="57"/>
                                </a:lnTo>
                                <a:lnTo>
                                  <a:pt x="381" y="59"/>
                                </a:lnTo>
                                <a:lnTo>
                                  <a:pt x="380" y="59"/>
                                </a:lnTo>
                                <a:lnTo>
                                  <a:pt x="421" y="62"/>
                                </a:lnTo>
                                <a:lnTo>
                                  <a:pt x="420" y="62"/>
                                </a:lnTo>
                                <a:lnTo>
                                  <a:pt x="461" y="66"/>
                                </a:lnTo>
                                <a:lnTo>
                                  <a:pt x="460" y="66"/>
                                </a:lnTo>
                                <a:lnTo>
                                  <a:pt x="501" y="72"/>
                                </a:lnTo>
                                <a:lnTo>
                                  <a:pt x="500" y="71"/>
                                </a:lnTo>
                                <a:lnTo>
                                  <a:pt x="540" y="78"/>
                                </a:lnTo>
                                <a:lnTo>
                                  <a:pt x="579" y="86"/>
                                </a:lnTo>
                                <a:lnTo>
                                  <a:pt x="616" y="95"/>
                                </a:lnTo>
                                <a:lnTo>
                                  <a:pt x="617" y="95"/>
                                </a:lnTo>
                                <a:lnTo>
                                  <a:pt x="654" y="105"/>
                                </a:lnTo>
                                <a:lnTo>
                                  <a:pt x="653" y="104"/>
                                </a:lnTo>
                                <a:lnTo>
                                  <a:pt x="691" y="116"/>
                                </a:lnTo>
                                <a:lnTo>
                                  <a:pt x="690" y="115"/>
                                </a:lnTo>
                                <a:lnTo>
                                  <a:pt x="727" y="128"/>
                                </a:lnTo>
                                <a:lnTo>
                                  <a:pt x="727" y="127"/>
                                </a:lnTo>
                                <a:lnTo>
                                  <a:pt x="762" y="141"/>
                                </a:lnTo>
                                <a:lnTo>
                                  <a:pt x="763" y="141"/>
                                </a:lnTo>
                                <a:lnTo>
                                  <a:pt x="796" y="155"/>
                                </a:lnTo>
                                <a:lnTo>
                                  <a:pt x="797" y="155"/>
                                </a:lnTo>
                                <a:lnTo>
                                  <a:pt x="831" y="170"/>
                                </a:lnTo>
                                <a:lnTo>
                                  <a:pt x="830" y="170"/>
                                </a:lnTo>
                                <a:lnTo>
                                  <a:pt x="831" y="170"/>
                                </a:lnTo>
                                <a:lnTo>
                                  <a:pt x="864" y="186"/>
                                </a:lnTo>
                                <a:lnTo>
                                  <a:pt x="863" y="186"/>
                                </a:lnTo>
                                <a:lnTo>
                                  <a:pt x="895" y="204"/>
                                </a:lnTo>
                                <a:lnTo>
                                  <a:pt x="926" y="222"/>
                                </a:lnTo>
                                <a:lnTo>
                                  <a:pt x="925" y="222"/>
                                </a:lnTo>
                                <a:lnTo>
                                  <a:pt x="955" y="241"/>
                                </a:lnTo>
                                <a:lnTo>
                                  <a:pt x="954" y="240"/>
                                </a:lnTo>
                                <a:lnTo>
                                  <a:pt x="984" y="261"/>
                                </a:lnTo>
                                <a:lnTo>
                                  <a:pt x="1010" y="282"/>
                                </a:lnTo>
                                <a:lnTo>
                                  <a:pt x="1011" y="282"/>
                                </a:lnTo>
                                <a:lnTo>
                                  <a:pt x="1037" y="304"/>
                                </a:lnTo>
                                <a:lnTo>
                                  <a:pt x="1036" y="303"/>
                                </a:lnTo>
                                <a:lnTo>
                                  <a:pt x="1061" y="326"/>
                                </a:lnTo>
                                <a:lnTo>
                                  <a:pt x="1061" y="327"/>
                                </a:lnTo>
                                <a:lnTo>
                                  <a:pt x="1083" y="349"/>
                                </a:lnTo>
                                <a:lnTo>
                                  <a:pt x="1084" y="350"/>
                                </a:lnTo>
                                <a:lnTo>
                                  <a:pt x="1105" y="374"/>
                                </a:lnTo>
                                <a:lnTo>
                                  <a:pt x="1106" y="375"/>
                                </a:lnTo>
                                <a:lnTo>
                                  <a:pt x="1126" y="400"/>
                                </a:lnTo>
                                <a:lnTo>
                                  <a:pt x="1159" y="373"/>
                                </a:lnTo>
                                <a:lnTo>
                                  <a:pt x="1170" y="364"/>
                                </a:lnTo>
                                <a:close/>
                                <a:moveTo>
                                  <a:pt x="1304" y="679"/>
                                </a:moveTo>
                                <a:lnTo>
                                  <a:pt x="1302" y="651"/>
                                </a:lnTo>
                                <a:lnTo>
                                  <a:pt x="1300" y="630"/>
                                </a:lnTo>
                                <a:lnTo>
                                  <a:pt x="1299" y="623"/>
                                </a:lnTo>
                                <a:lnTo>
                                  <a:pt x="1295" y="596"/>
                                </a:lnTo>
                                <a:lnTo>
                                  <a:pt x="1239" y="605"/>
                                </a:lnTo>
                                <a:lnTo>
                                  <a:pt x="1243" y="631"/>
                                </a:lnTo>
                                <a:lnTo>
                                  <a:pt x="1243" y="630"/>
                                </a:lnTo>
                                <a:lnTo>
                                  <a:pt x="1243" y="631"/>
                                </a:lnTo>
                                <a:lnTo>
                                  <a:pt x="1246" y="656"/>
                                </a:lnTo>
                                <a:lnTo>
                                  <a:pt x="1246" y="655"/>
                                </a:lnTo>
                                <a:lnTo>
                                  <a:pt x="1246" y="656"/>
                                </a:lnTo>
                                <a:lnTo>
                                  <a:pt x="1247" y="681"/>
                                </a:lnTo>
                                <a:lnTo>
                                  <a:pt x="1247" y="704"/>
                                </a:lnTo>
                                <a:lnTo>
                                  <a:pt x="1247" y="705"/>
                                </a:lnTo>
                                <a:lnTo>
                                  <a:pt x="1245" y="730"/>
                                </a:lnTo>
                                <a:lnTo>
                                  <a:pt x="1242" y="753"/>
                                </a:lnTo>
                                <a:lnTo>
                                  <a:pt x="1242" y="755"/>
                                </a:lnTo>
                                <a:lnTo>
                                  <a:pt x="1237" y="779"/>
                                </a:lnTo>
                                <a:lnTo>
                                  <a:pt x="1238" y="778"/>
                                </a:lnTo>
                                <a:lnTo>
                                  <a:pt x="1231" y="804"/>
                                </a:lnTo>
                                <a:lnTo>
                                  <a:pt x="1286" y="817"/>
                                </a:lnTo>
                                <a:lnTo>
                                  <a:pt x="1293" y="790"/>
                                </a:lnTo>
                                <a:lnTo>
                                  <a:pt x="1295" y="778"/>
                                </a:lnTo>
                                <a:lnTo>
                                  <a:pt x="1298" y="763"/>
                                </a:lnTo>
                                <a:lnTo>
                                  <a:pt x="1301" y="735"/>
                                </a:lnTo>
                                <a:lnTo>
                                  <a:pt x="1302" y="729"/>
                                </a:lnTo>
                                <a:lnTo>
                                  <a:pt x="1303" y="707"/>
                                </a:lnTo>
                                <a:lnTo>
                                  <a:pt x="1304" y="679"/>
                                </a:lnTo>
                                <a:close/>
                              </a:path>
                            </a:pathLst>
                          </a:custGeom>
                          <a:solidFill>
                            <a:srgbClr val="6FAC4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280" y="3564"/>
                            <a:ext cx="246" cy="236"/>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6"/>
                        <wps:cNvSpPr>
                          <a:spLocks/>
                        </wps:cNvSpPr>
                        <wps:spPr bwMode="auto">
                          <a:xfrm>
                            <a:off x="3657" y="2718"/>
                            <a:ext cx="1516" cy="1266"/>
                          </a:xfrm>
                          <a:custGeom>
                            <a:avLst/>
                            <a:gdLst>
                              <a:gd name="T0" fmla="+- 0 4153 3657"/>
                              <a:gd name="T1" fmla="*/ T0 w 1516"/>
                              <a:gd name="T2" fmla="+- 0 2770 2719"/>
                              <a:gd name="T3" fmla="*/ 2770 h 1266"/>
                              <a:gd name="T4" fmla="+- 0 3985 3657"/>
                              <a:gd name="T5" fmla="*/ T4 w 1516"/>
                              <a:gd name="T6" fmla="+- 0 2793 2719"/>
                              <a:gd name="T7" fmla="*/ 2793 h 1266"/>
                              <a:gd name="T8" fmla="+- 0 3839 3657"/>
                              <a:gd name="T9" fmla="*/ T8 w 1516"/>
                              <a:gd name="T10" fmla="+- 0 2908 2719"/>
                              <a:gd name="T11" fmla="*/ 2908 h 1266"/>
                              <a:gd name="T12" fmla="+- 0 3733 3657"/>
                              <a:gd name="T13" fmla="*/ T12 w 1516"/>
                              <a:gd name="T14" fmla="+- 0 3042 2719"/>
                              <a:gd name="T15" fmla="*/ 3042 h 1266"/>
                              <a:gd name="T16" fmla="+- 0 3672 3657"/>
                              <a:gd name="T17" fmla="*/ T16 w 1516"/>
                              <a:gd name="T18" fmla="+- 0 3190 2719"/>
                              <a:gd name="T19" fmla="*/ 3190 h 1266"/>
                              <a:gd name="T20" fmla="+- 0 3658 3657"/>
                              <a:gd name="T21" fmla="*/ T20 w 1516"/>
                              <a:gd name="T22" fmla="+- 0 3344 2719"/>
                              <a:gd name="T23" fmla="*/ 3344 h 1266"/>
                              <a:gd name="T24" fmla="+- 0 3695 3657"/>
                              <a:gd name="T25" fmla="*/ T24 w 1516"/>
                              <a:gd name="T26" fmla="+- 0 3500 2719"/>
                              <a:gd name="T27" fmla="*/ 3500 h 1266"/>
                              <a:gd name="T28" fmla="+- 0 3775 3657"/>
                              <a:gd name="T29" fmla="*/ T28 w 1516"/>
                              <a:gd name="T30" fmla="+- 0 3534 2719"/>
                              <a:gd name="T31" fmla="*/ 3534 h 1266"/>
                              <a:gd name="T32" fmla="+- 0 3774 3657"/>
                              <a:gd name="T33" fmla="*/ T32 w 1516"/>
                              <a:gd name="T34" fmla="+- 0 3533 2719"/>
                              <a:gd name="T35" fmla="*/ 3533 h 1266"/>
                              <a:gd name="T36" fmla="+- 0 3748 3657"/>
                              <a:gd name="T37" fmla="*/ T36 w 1516"/>
                              <a:gd name="T38" fmla="+- 0 3479 2719"/>
                              <a:gd name="T39" fmla="*/ 3479 h 1266"/>
                              <a:gd name="T40" fmla="+- 0 3737 3657"/>
                              <a:gd name="T41" fmla="*/ T40 w 1516"/>
                              <a:gd name="T42" fmla="+- 0 3450 2719"/>
                              <a:gd name="T43" fmla="*/ 3450 h 1266"/>
                              <a:gd name="T44" fmla="+- 0 3722 3657"/>
                              <a:gd name="T45" fmla="*/ T44 w 1516"/>
                              <a:gd name="T46" fmla="+- 0 3395 2719"/>
                              <a:gd name="T47" fmla="*/ 3395 h 1266"/>
                              <a:gd name="T48" fmla="+- 0 3715 3657"/>
                              <a:gd name="T49" fmla="*/ T48 w 1516"/>
                              <a:gd name="T50" fmla="+- 0 3341 2719"/>
                              <a:gd name="T51" fmla="*/ 3341 h 1266"/>
                              <a:gd name="T52" fmla="+- 0 3714 3657"/>
                              <a:gd name="T53" fmla="*/ T52 w 1516"/>
                              <a:gd name="T54" fmla="+- 0 3312 2719"/>
                              <a:gd name="T55" fmla="*/ 3312 h 1266"/>
                              <a:gd name="T56" fmla="+- 0 3714 3657"/>
                              <a:gd name="T57" fmla="*/ T56 w 1516"/>
                              <a:gd name="T58" fmla="+- 0 3284 2719"/>
                              <a:gd name="T59" fmla="*/ 3284 h 1266"/>
                              <a:gd name="T60" fmla="+- 0 3717 3657"/>
                              <a:gd name="T61" fmla="*/ T60 w 1516"/>
                              <a:gd name="T62" fmla="+- 0 3257 2719"/>
                              <a:gd name="T63" fmla="*/ 3257 h 1266"/>
                              <a:gd name="T64" fmla="+- 0 3721 3657"/>
                              <a:gd name="T65" fmla="*/ T64 w 1516"/>
                              <a:gd name="T66" fmla="+- 0 3231 2719"/>
                              <a:gd name="T67" fmla="*/ 3231 h 1266"/>
                              <a:gd name="T68" fmla="+- 0 3734 3657"/>
                              <a:gd name="T69" fmla="*/ T68 w 1516"/>
                              <a:gd name="T70" fmla="+- 0 3176 2719"/>
                              <a:gd name="T71" fmla="*/ 3176 h 1266"/>
                              <a:gd name="T72" fmla="+- 0 3743 3657"/>
                              <a:gd name="T73" fmla="*/ T72 w 1516"/>
                              <a:gd name="T74" fmla="+- 0 3150 2719"/>
                              <a:gd name="T75" fmla="*/ 3150 h 1266"/>
                              <a:gd name="T76" fmla="+- 0 3755 3657"/>
                              <a:gd name="T77" fmla="*/ T76 w 1516"/>
                              <a:gd name="T78" fmla="+- 0 3122 2719"/>
                              <a:gd name="T79" fmla="*/ 3122 h 1266"/>
                              <a:gd name="T80" fmla="+- 0 3782 3657"/>
                              <a:gd name="T81" fmla="*/ T80 w 1516"/>
                              <a:gd name="T82" fmla="+- 0 3070 2719"/>
                              <a:gd name="T83" fmla="*/ 3070 h 1266"/>
                              <a:gd name="T84" fmla="+- 0 3816 3657"/>
                              <a:gd name="T85" fmla="*/ T84 w 1516"/>
                              <a:gd name="T86" fmla="+- 0 3020 2719"/>
                              <a:gd name="T87" fmla="*/ 3020 h 1266"/>
                              <a:gd name="T88" fmla="+- 0 3835 3657"/>
                              <a:gd name="T89" fmla="*/ T88 w 1516"/>
                              <a:gd name="T90" fmla="+- 0 2996 2719"/>
                              <a:gd name="T91" fmla="*/ 2996 h 1266"/>
                              <a:gd name="T92" fmla="+- 0 3878 3657"/>
                              <a:gd name="T93" fmla="*/ T92 w 1516"/>
                              <a:gd name="T94" fmla="+- 0 2949 2719"/>
                              <a:gd name="T95" fmla="*/ 2949 h 1266"/>
                              <a:gd name="T96" fmla="+- 0 3879 3657"/>
                              <a:gd name="T97" fmla="*/ T96 w 1516"/>
                              <a:gd name="T98" fmla="+- 0 2948 2719"/>
                              <a:gd name="T99" fmla="*/ 2948 h 1266"/>
                              <a:gd name="T100" fmla="+- 0 3929 3657"/>
                              <a:gd name="T101" fmla="*/ T100 w 1516"/>
                              <a:gd name="T102" fmla="+- 0 2904 2719"/>
                              <a:gd name="T103" fmla="*/ 2904 h 1266"/>
                              <a:gd name="T104" fmla="+- 0 3985 3657"/>
                              <a:gd name="T105" fmla="*/ T104 w 1516"/>
                              <a:gd name="T106" fmla="+- 0 2862 2719"/>
                              <a:gd name="T107" fmla="*/ 2862 h 1266"/>
                              <a:gd name="T108" fmla="+- 0 4016 3657"/>
                              <a:gd name="T109" fmla="*/ T108 w 1516"/>
                              <a:gd name="T110" fmla="+- 0 2841 2719"/>
                              <a:gd name="T111" fmla="*/ 2841 h 1266"/>
                              <a:gd name="T112" fmla="+- 0 4080 3657"/>
                              <a:gd name="T113" fmla="*/ T112 w 1516"/>
                              <a:gd name="T114" fmla="+- 0 2804 2719"/>
                              <a:gd name="T115" fmla="*/ 2804 h 1266"/>
                              <a:gd name="T116" fmla="+- 0 4153 3657"/>
                              <a:gd name="T117" fmla="*/ T116 w 1516"/>
                              <a:gd name="T118" fmla="+- 0 2770 2719"/>
                              <a:gd name="T119" fmla="*/ 2770 h 1266"/>
                              <a:gd name="T120" fmla="+- 0 5150 3657"/>
                              <a:gd name="T121" fmla="*/ T120 w 1516"/>
                              <a:gd name="T122" fmla="+- 0 3820 2719"/>
                              <a:gd name="T123" fmla="*/ 3820 h 1266"/>
                              <a:gd name="T124" fmla="+- 0 5038 3657"/>
                              <a:gd name="T125" fmla="*/ T124 w 1516"/>
                              <a:gd name="T126" fmla="+- 0 3864 2719"/>
                              <a:gd name="T127" fmla="*/ 3864 h 1266"/>
                              <a:gd name="T128" fmla="+- 0 4959 3657"/>
                              <a:gd name="T129" fmla="*/ T128 w 1516"/>
                              <a:gd name="T130" fmla="+- 0 3887 2719"/>
                              <a:gd name="T131" fmla="*/ 3887 h 1266"/>
                              <a:gd name="T132" fmla="+- 0 4880 3657"/>
                              <a:gd name="T133" fmla="*/ T132 w 1516"/>
                              <a:gd name="T134" fmla="+- 0 3904 2719"/>
                              <a:gd name="T135" fmla="*/ 3904 h 1266"/>
                              <a:gd name="T136" fmla="+- 0 4757 3657"/>
                              <a:gd name="T137" fmla="*/ T136 w 1516"/>
                              <a:gd name="T138" fmla="+- 0 3922 2719"/>
                              <a:gd name="T139" fmla="*/ 3922 h 1266"/>
                              <a:gd name="T140" fmla="+- 0 4676 3657"/>
                              <a:gd name="T141" fmla="*/ T140 w 1516"/>
                              <a:gd name="T142" fmla="+- 0 3927 2719"/>
                              <a:gd name="T143" fmla="*/ 3927 h 1266"/>
                              <a:gd name="T144" fmla="+- 0 4594 3657"/>
                              <a:gd name="T145" fmla="*/ T144 w 1516"/>
                              <a:gd name="T146" fmla="+- 0 3927 2719"/>
                              <a:gd name="T147" fmla="*/ 3927 h 1266"/>
                              <a:gd name="T148" fmla="+- 0 4511 3657"/>
                              <a:gd name="T149" fmla="*/ T148 w 1516"/>
                              <a:gd name="T150" fmla="+- 0 3922 2719"/>
                              <a:gd name="T151" fmla="*/ 3922 h 1266"/>
                              <a:gd name="T152" fmla="+- 0 4430 3657"/>
                              <a:gd name="T153" fmla="*/ T152 w 1516"/>
                              <a:gd name="T154" fmla="+- 0 3912 2719"/>
                              <a:gd name="T155" fmla="*/ 3912 h 1266"/>
                              <a:gd name="T156" fmla="+- 0 4390 3657"/>
                              <a:gd name="T157" fmla="*/ T156 w 1516"/>
                              <a:gd name="T158" fmla="+- 0 3905 2719"/>
                              <a:gd name="T159" fmla="*/ 3905 h 1266"/>
                              <a:gd name="T160" fmla="+- 0 4312 3657"/>
                              <a:gd name="T161" fmla="*/ T160 w 1516"/>
                              <a:gd name="T162" fmla="+- 0 3888 2719"/>
                              <a:gd name="T163" fmla="*/ 3888 h 1266"/>
                              <a:gd name="T164" fmla="+- 0 4236 3657"/>
                              <a:gd name="T165" fmla="*/ T164 w 1516"/>
                              <a:gd name="T166" fmla="+- 0 3867 2719"/>
                              <a:gd name="T167" fmla="*/ 3867 h 1266"/>
                              <a:gd name="T168" fmla="+- 0 4199 3657"/>
                              <a:gd name="T169" fmla="*/ T168 w 1516"/>
                              <a:gd name="T170" fmla="+- 0 3854 2719"/>
                              <a:gd name="T171" fmla="*/ 3854 h 1266"/>
                              <a:gd name="T172" fmla="+- 0 4127 3657"/>
                              <a:gd name="T173" fmla="*/ T172 w 1516"/>
                              <a:gd name="T174" fmla="+- 0 3825 2719"/>
                              <a:gd name="T175" fmla="*/ 3825 h 1266"/>
                              <a:gd name="T176" fmla="+- 0 4059 3657"/>
                              <a:gd name="T177" fmla="*/ T176 w 1516"/>
                              <a:gd name="T178" fmla="+- 0 3792 2719"/>
                              <a:gd name="T179" fmla="*/ 3792 h 1266"/>
                              <a:gd name="T180" fmla="+- 0 4026 3657"/>
                              <a:gd name="T181" fmla="*/ T180 w 1516"/>
                              <a:gd name="T182" fmla="+- 0 3773 2719"/>
                              <a:gd name="T183" fmla="*/ 3773 h 1266"/>
                              <a:gd name="T184" fmla="+- 0 3964 3657"/>
                              <a:gd name="T185" fmla="*/ T184 w 1516"/>
                              <a:gd name="T186" fmla="+- 0 3733 2719"/>
                              <a:gd name="T187" fmla="*/ 3733 h 1266"/>
                              <a:gd name="T188" fmla="+- 0 3931 3657"/>
                              <a:gd name="T189" fmla="*/ T188 w 1516"/>
                              <a:gd name="T190" fmla="+- 0 3779 2719"/>
                              <a:gd name="T191" fmla="*/ 3779 h 1266"/>
                              <a:gd name="T192" fmla="+- 0 4104 3657"/>
                              <a:gd name="T193" fmla="*/ T192 w 1516"/>
                              <a:gd name="T194" fmla="+- 0 3877 2719"/>
                              <a:gd name="T195" fmla="*/ 3877 h 1266"/>
                              <a:gd name="T196" fmla="+- 0 4298 3657"/>
                              <a:gd name="T197" fmla="*/ T196 w 1516"/>
                              <a:gd name="T198" fmla="+- 0 3943 2719"/>
                              <a:gd name="T199" fmla="*/ 3943 h 1266"/>
                              <a:gd name="T200" fmla="+- 0 4506 3657"/>
                              <a:gd name="T201" fmla="*/ T200 w 1516"/>
                              <a:gd name="T202" fmla="+- 0 3978 2719"/>
                              <a:gd name="T203" fmla="*/ 3978 h 1266"/>
                              <a:gd name="T204" fmla="+- 0 4720 3657"/>
                              <a:gd name="T205" fmla="*/ T204 w 1516"/>
                              <a:gd name="T206" fmla="+- 0 3981 2719"/>
                              <a:gd name="T207" fmla="*/ 3981 h 1266"/>
                              <a:gd name="T208" fmla="+- 0 4932 3657"/>
                              <a:gd name="T209" fmla="*/ T208 w 1516"/>
                              <a:gd name="T210" fmla="+- 0 3952 2719"/>
                              <a:gd name="T211" fmla="*/ 3952 h 1266"/>
                              <a:gd name="T212" fmla="+- 0 5055 3657"/>
                              <a:gd name="T213" fmla="*/ T212 w 1516"/>
                              <a:gd name="T214" fmla="+- 0 3918 2719"/>
                              <a:gd name="T215" fmla="*/ 3918 h 1266"/>
                              <a:gd name="T216" fmla="+- 0 5114 3657"/>
                              <a:gd name="T217" fmla="*/ T216 w 1516"/>
                              <a:gd name="T218" fmla="+- 0 3896 2719"/>
                              <a:gd name="T219" fmla="*/ 3896 h 1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516" h="1266">
                                <a:moveTo>
                                  <a:pt x="368" y="1054"/>
                                </a:moveTo>
                                <a:lnTo>
                                  <a:pt x="368" y="1054"/>
                                </a:lnTo>
                                <a:close/>
                                <a:moveTo>
                                  <a:pt x="496" y="51"/>
                                </a:moveTo>
                                <a:lnTo>
                                  <a:pt x="473" y="0"/>
                                </a:lnTo>
                                <a:lnTo>
                                  <a:pt x="435" y="17"/>
                                </a:lnTo>
                                <a:lnTo>
                                  <a:pt x="398" y="35"/>
                                </a:lnTo>
                                <a:lnTo>
                                  <a:pt x="362" y="54"/>
                                </a:lnTo>
                                <a:lnTo>
                                  <a:pt x="328" y="74"/>
                                </a:lnTo>
                                <a:lnTo>
                                  <a:pt x="296" y="96"/>
                                </a:lnTo>
                                <a:lnTo>
                                  <a:pt x="265" y="118"/>
                                </a:lnTo>
                                <a:lnTo>
                                  <a:pt x="236" y="141"/>
                                </a:lnTo>
                                <a:lnTo>
                                  <a:pt x="208" y="165"/>
                                </a:lnTo>
                                <a:lnTo>
                                  <a:pt x="182" y="189"/>
                                </a:lnTo>
                                <a:lnTo>
                                  <a:pt x="157" y="215"/>
                                </a:lnTo>
                                <a:lnTo>
                                  <a:pt x="135" y="241"/>
                                </a:lnTo>
                                <a:lnTo>
                                  <a:pt x="113" y="268"/>
                                </a:lnTo>
                                <a:lnTo>
                                  <a:pt x="94" y="295"/>
                                </a:lnTo>
                                <a:lnTo>
                                  <a:pt x="76" y="323"/>
                                </a:lnTo>
                                <a:lnTo>
                                  <a:pt x="60" y="352"/>
                                </a:lnTo>
                                <a:lnTo>
                                  <a:pt x="46" y="381"/>
                                </a:lnTo>
                                <a:lnTo>
                                  <a:pt x="34" y="410"/>
                                </a:lnTo>
                                <a:lnTo>
                                  <a:pt x="23" y="440"/>
                                </a:lnTo>
                                <a:lnTo>
                                  <a:pt x="15" y="471"/>
                                </a:lnTo>
                                <a:lnTo>
                                  <a:pt x="8" y="501"/>
                                </a:lnTo>
                                <a:lnTo>
                                  <a:pt x="4" y="532"/>
                                </a:lnTo>
                                <a:lnTo>
                                  <a:pt x="1" y="563"/>
                                </a:lnTo>
                                <a:lnTo>
                                  <a:pt x="0" y="594"/>
                                </a:lnTo>
                                <a:lnTo>
                                  <a:pt x="1" y="625"/>
                                </a:lnTo>
                                <a:lnTo>
                                  <a:pt x="5" y="657"/>
                                </a:lnTo>
                                <a:lnTo>
                                  <a:pt x="10" y="688"/>
                                </a:lnTo>
                                <a:lnTo>
                                  <a:pt x="17" y="719"/>
                                </a:lnTo>
                                <a:lnTo>
                                  <a:pt x="27" y="750"/>
                                </a:lnTo>
                                <a:lnTo>
                                  <a:pt x="38" y="781"/>
                                </a:lnTo>
                                <a:lnTo>
                                  <a:pt x="52" y="812"/>
                                </a:lnTo>
                                <a:lnTo>
                                  <a:pt x="68" y="842"/>
                                </a:lnTo>
                                <a:lnTo>
                                  <a:pt x="85" y="871"/>
                                </a:lnTo>
                                <a:lnTo>
                                  <a:pt x="134" y="842"/>
                                </a:lnTo>
                                <a:lnTo>
                                  <a:pt x="118" y="815"/>
                                </a:lnTo>
                                <a:lnTo>
                                  <a:pt x="117" y="815"/>
                                </a:lnTo>
                                <a:lnTo>
                                  <a:pt x="118" y="815"/>
                                </a:lnTo>
                                <a:lnTo>
                                  <a:pt x="117" y="814"/>
                                </a:lnTo>
                                <a:lnTo>
                                  <a:pt x="117" y="815"/>
                                </a:lnTo>
                                <a:lnTo>
                                  <a:pt x="117" y="814"/>
                                </a:lnTo>
                                <a:lnTo>
                                  <a:pt x="103" y="788"/>
                                </a:lnTo>
                                <a:lnTo>
                                  <a:pt x="103" y="786"/>
                                </a:lnTo>
                                <a:lnTo>
                                  <a:pt x="102" y="786"/>
                                </a:lnTo>
                                <a:lnTo>
                                  <a:pt x="91" y="760"/>
                                </a:lnTo>
                                <a:lnTo>
                                  <a:pt x="90" y="759"/>
                                </a:lnTo>
                                <a:lnTo>
                                  <a:pt x="91" y="760"/>
                                </a:lnTo>
                                <a:lnTo>
                                  <a:pt x="81" y="733"/>
                                </a:lnTo>
                                <a:lnTo>
                                  <a:pt x="80" y="732"/>
                                </a:lnTo>
                                <a:lnTo>
                                  <a:pt x="80" y="731"/>
                                </a:lnTo>
                                <a:lnTo>
                                  <a:pt x="72" y="705"/>
                                </a:lnTo>
                                <a:lnTo>
                                  <a:pt x="72" y="704"/>
                                </a:lnTo>
                                <a:lnTo>
                                  <a:pt x="72" y="705"/>
                                </a:lnTo>
                                <a:lnTo>
                                  <a:pt x="66" y="678"/>
                                </a:lnTo>
                                <a:lnTo>
                                  <a:pt x="65" y="676"/>
                                </a:lnTo>
                                <a:lnTo>
                                  <a:pt x="66" y="678"/>
                                </a:lnTo>
                                <a:lnTo>
                                  <a:pt x="60" y="648"/>
                                </a:lnTo>
                                <a:lnTo>
                                  <a:pt x="61" y="650"/>
                                </a:lnTo>
                                <a:lnTo>
                                  <a:pt x="61" y="648"/>
                                </a:lnTo>
                                <a:lnTo>
                                  <a:pt x="58" y="622"/>
                                </a:lnTo>
                                <a:lnTo>
                                  <a:pt x="57" y="594"/>
                                </a:lnTo>
                                <a:lnTo>
                                  <a:pt x="57" y="593"/>
                                </a:lnTo>
                                <a:lnTo>
                                  <a:pt x="57" y="594"/>
                                </a:lnTo>
                                <a:lnTo>
                                  <a:pt x="57" y="593"/>
                                </a:lnTo>
                                <a:lnTo>
                                  <a:pt x="57" y="567"/>
                                </a:lnTo>
                                <a:lnTo>
                                  <a:pt x="57" y="565"/>
                                </a:lnTo>
                                <a:lnTo>
                                  <a:pt x="60" y="540"/>
                                </a:lnTo>
                                <a:lnTo>
                                  <a:pt x="60" y="539"/>
                                </a:lnTo>
                                <a:lnTo>
                                  <a:pt x="60" y="540"/>
                                </a:lnTo>
                                <a:lnTo>
                                  <a:pt x="60" y="538"/>
                                </a:lnTo>
                                <a:lnTo>
                                  <a:pt x="60" y="539"/>
                                </a:lnTo>
                                <a:lnTo>
                                  <a:pt x="60" y="538"/>
                                </a:lnTo>
                                <a:lnTo>
                                  <a:pt x="64" y="512"/>
                                </a:lnTo>
                                <a:lnTo>
                                  <a:pt x="64" y="511"/>
                                </a:lnTo>
                                <a:lnTo>
                                  <a:pt x="64" y="512"/>
                                </a:lnTo>
                                <a:lnTo>
                                  <a:pt x="70" y="485"/>
                                </a:lnTo>
                                <a:lnTo>
                                  <a:pt x="70" y="483"/>
                                </a:lnTo>
                                <a:lnTo>
                                  <a:pt x="77" y="458"/>
                                </a:lnTo>
                                <a:lnTo>
                                  <a:pt x="77" y="457"/>
                                </a:lnTo>
                                <a:lnTo>
                                  <a:pt x="78" y="457"/>
                                </a:lnTo>
                                <a:lnTo>
                                  <a:pt x="78" y="456"/>
                                </a:lnTo>
                                <a:lnTo>
                                  <a:pt x="86" y="431"/>
                                </a:lnTo>
                                <a:lnTo>
                                  <a:pt x="87" y="431"/>
                                </a:lnTo>
                                <a:lnTo>
                                  <a:pt x="87" y="430"/>
                                </a:lnTo>
                                <a:lnTo>
                                  <a:pt x="97" y="405"/>
                                </a:lnTo>
                                <a:lnTo>
                                  <a:pt x="98" y="403"/>
                                </a:lnTo>
                                <a:lnTo>
                                  <a:pt x="110" y="379"/>
                                </a:lnTo>
                                <a:lnTo>
                                  <a:pt x="111" y="377"/>
                                </a:lnTo>
                                <a:lnTo>
                                  <a:pt x="125" y="353"/>
                                </a:lnTo>
                                <a:lnTo>
                                  <a:pt x="125" y="351"/>
                                </a:lnTo>
                                <a:lnTo>
                                  <a:pt x="124" y="353"/>
                                </a:lnTo>
                                <a:lnTo>
                                  <a:pt x="140" y="327"/>
                                </a:lnTo>
                                <a:lnTo>
                                  <a:pt x="141" y="326"/>
                                </a:lnTo>
                                <a:lnTo>
                                  <a:pt x="158" y="302"/>
                                </a:lnTo>
                                <a:lnTo>
                                  <a:pt x="159" y="301"/>
                                </a:lnTo>
                                <a:lnTo>
                                  <a:pt x="158" y="302"/>
                                </a:lnTo>
                                <a:lnTo>
                                  <a:pt x="177" y="278"/>
                                </a:lnTo>
                                <a:lnTo>
                                  <a:pt x="178" y="277"/>
                                </a:lnTo>
                                <a:lnTo>
                                  <a:pt x="177" y="278"/>
                                </a:lnTo>
                                <a:lnTo>
                                  <a:pt x="178" y="277"/>
                                </a:lnTo>
                                <a:lnTo>
                                  <a:pt x="198" y="254"/>
                                </a:lnTo>
                                <a:lnTo>
                                  <a:pt x="199" y="253"/>
                                </a:lnTo>
                                <a:lnTo>
                                  <a:pt x="221" y="230"/>
                                </a:lnTo>
                                <a:lnTo>
                                  <a:pt x="222" y="229"/>
                                </a:lnTo>
                                <a:lnTo>
                                  <a:pt x="221" y="230"/>
                                </a:lnTo>
                                <a:lnTo>
                                  <a:pt x="222" y="229"/>
                                </a:lnTo>
                                <a:lnTo>
                                  <a:pt x="246" y="206"/>
                                </a:lnTo>
                                <a:lnTo>
                                  <a:pt x="245" y="207"/>
                                </a:lnTo>
                                <a:lnTo>
                                  <a:pt x="246" y="206"/>
                                </a:lnTo>
                                <a:lnTo>
                                  <a:pt x="271" y="185"/>
                                </a:lnTo>
                                <a:lnTo>
                                  <a:pt x="272" y="185"/>
                                </a:lnTo>
                                <a:lnTo>
                                  <a:pt x="299" y="163"/>
                                </a:lnTo>
                                <a:lnTo>
                                  <a:pt x="298" y="164"/>
                                </a:lnTo>
                                <a:lnTo>
                                  <a:pt x="299" y="163"/>
                                </a:lnTo>
                                <a:lnTo>
                                  <a:pt x="328" y="143"/>
                                </a:lnTo>
                                <a:lnTo>
                                  <a:pt x="328" y="142"/>
                                </a:lnTo>
                                <a:lnTo>
                                  <a:pt x="327" y="143"/>
                                </a:lnTo>
                                <a:lnTo>
                                  <a:pt x="358" y="123"/>
                                </a:lnTo>
                                <a:lnTo>
                                  <a:pt x="359" y="122"/>
                                </a:lnTo>
                                <a:lnTo>
                                  <a:pt x="390" y="104"/>
                                </a:lnTo>
                                <a:lnTo>
                                  <a:pt x="391" y="103"/>
                                </a:lnTo>
                                <a:lnTo>
                                  <a:pt x="424" y="85"/>
                                </a:lnTo>
                                <a:lnTo>
                                  <a:pt x="423" y="85"/>
                                </a:lnTo>
                                <a:lnTo>
                                  <a:pt x="425" y="85"/>
                                </a:lnTo>
                                <a:lnTo>
                                  <a:pt x="459" y="67"/>
                                </a:lnTo>
                                <a:lnTo>
                                  <a:pt x="458" y="68"/>
                                </a:lnTo>
                                <a:lnTo>
                                  <a:pt x="460" y="67"/>
                                </a:lnTo>
                                <a:lnTo>
                                  <a:pt x="496" y="51"/>
                                </a:lnTo>
                                <a:close/>
                                <a:moveTo>
                                  <a:pt x="1516" y="1152"/>
                                </a:moveTo>
                                <a:lnTo>
                                  <a:pt x="1512" y="1145"/>
                                </a:lnTo>
                                <a:lnTo>
                                  <a:pt x="1507" y="1131"/>
                                </a:lnTo>
                                <a:lnTo>
                                  <a:pt x="1500" y="1117"/>
                                </a:lnTo>
                                <a:lnTo>
                                  <a:pt x="1493" y="1101"/>
                                </a:lnTo>
                                <a:lnTo>
                                  <a:pt x="1456" y="1117"/>
                                </a:lnTo>
                                <a:lnTo>
                                  <a:pt x="1457" y="1117"/>
                                </a:lnTo>
                                <a:lnTo>
                                  <a:pt x="1418" y="1132"/>
                                </a:lnTo>
                                <a:lnTo>
                                  <a:pt x="1419" y="1131"/>
                                </a:lnTo>
                                <a:lnTo>
                                  <a:pt x="1381" y="1145"/>
                                </a:lnTo>
                                <a:lnTo>
                                  <a:pt x="1380" y="1145"/>
                                </a:lnTo>
                                <a:lnTo>
                                  <a:pt x="1341" y="1157"/>
                                </a:lnTo>
                                <a:lnTo>
                                  <a:pt x="1342" y="1157"/>
                                </a:lnTo>
                                <a:lnTo>
                                  <a:pt x="1302" y="1168"/>
                                </a:lnTo>
                                <a:lnTo>
                                  <a:pt x="1303" y="1168"/>
                                </a:lnTo>
                                <a:lnTo>
                                  <a:pt x="1262" y="1177"/>
                                </a:lnTo>
                                <a:lnTo>
                                  <a:pt x="1263" y="1177"/>
                                </a:lnTo>
                                <a:lnTo>
                                  <a:pt x="1222" y="1186"/>
                                </a:lnTo>
                                <a:lnTo>
                                  <a:pt x="1223" y="1185"/>
                                </a:lnTo>
                                <a:lnTo>
                                  <a:pt x="1182" y="1193"/>
                                </a:lnTo>
                                <a:lnTo>
                                  <a:pt x="1183" y="1193"/>
                                </a:lnTo>
                                <a:lnTo>
                                  <a:pt x="1141" y="1198"/>
                                </a:lnTo>
                                <a:lnTo>
                                  <a:pt x="1142" y="1198"/>
                                </a:lnTo>
                                <a:lnTo>
                                  <a:pt x="1100" y="1203"/>
                                </a:lnTo>
                                <a:lnTo>
                                  <a:pt x="1101" y="1203"/>
                                </a:lnTo>
                                <a:lnTo>
                                  <a:pt x="1059" y="1206"/>
                                </a:lnTo>
                                <a:lnTo>
                                  <a:pt x="1060" y="1206"/>
                                </a:lnTo>
                                <a:lnTo>
                                  <a:pt x="1018" y="1208"/>
                                </a:lnTo>
                                <a:lnTo>
                                  <a:pt x="1019" y="1208"/>
                                </a:lnTo>
                                <a:lnTo>
                                  <a:pt x="978" y="1208"/>
                                </a:lnTo>
                                <a:lnTo>
                                  <a:pt x="977" y="1208"/>
                                </a:lnTo>
                                <a:lnTo>
                                  <a:pt x="936" y="1208"/>
                                </a:lnTo>
                                <a:lnTo>
                                  <a:pt x="937" y="1208"/>
                                </a:lnTo>
                                <a:lnTo>
                                  <a:pt x="899" y="1206"/>
                                </a:lnTo>
                                <a:lnTo>
                                  <a:pt x="895" y="1206"/>
                                </a:lnTo>
                                <a:lnTo>
                                  <a:pt x="896" y="1206"/>
                                </a:lnTo>
                                <a:lnTo>
                                  <a:pt x="856" y="1203"/>
                                </a:lnTo>
                                <a:lnTo>
                                  <a:pt x="854" y="1203"/>
                                </a:lnTo>
                                <a:lnTo>
                                  <a:pt x="855" y="1203"/>
                                </a:lnTo>
                                <a:lnTo>
                                  <a:pt x="815" y="1199"/>
                                </a:lnTo>
                                <a:lnTo>
                                  <a:pt x="813" y="1199"/>
                                </a:lnTo>
                                <a:lnTo>
                                  <a:pt x="814" y="1199"/>
                                </a:lnTo>
                                <a:lnTo>
                                  <a:pt x="773" y="1193"/>
                                </a:lnTo>
                                <a:lnTo>
                                  <a:pt x="774" y="1193"/>
                                </a:lnTo>
                                <a:lnTo>
                                  <a:pt x="734" y="1187"/>
                                </a:lnTo>
                                <a:lnTo>
                                  <a:pt x="733" y="1186"/>
                                </a:lnTo>
                                <a:lnTo>
                                  <a:pt x="695" y="1179"/>
                                </a:lnTo>
                                <a:lnTo>
                                  <a:pt x="694" y="1179"/>
                                </a:lnTo>
                                <a:lnTo>
                                  <a:pt x="695" y="1179"/>
                                </a:lnTo>
                                <a:lnTo>
                                  <a:pt x="656" y="1170"/>
                                </a:lnTo>
                                <a:lnTo>
                                  <a:pt x="655" y="1169"/>
                                </a:lnTo>
                                <a:lnTo>
                                  <a:pt x="656" y="1170"/>
                                </a:lnTo>
                                <a:lnTo>
                                  <a:pt x="618" y="1159"/>
                                </a:lnTo>
                                <a:lnTo>
                                  <a:pt x="616" y="1159"/>
                                </a:lnTo>
                                <a:lnTo>
                                  <a:pt x="617" y="1159"/>
                                </a:lnTo>
                                <a:lnTo>
                                  <a:pt x="579" y="1148"/>
                                </a:lnTo>
                                <a:lnTo>
                                  <a:pt x="578" y="1147"/>
                                </a:lnTo>
                                <a:lnTo>
                                  <a:pt x="579" y="1148"/>
                                </a:lnTo>
                                <a:lnTo>
                                  <a:pt x="542" y="1135"/>
                                </a:lnTo>
                                <a:lnTo>
                                  <a:pt x="541" y="1135"/>
                                </a:lnTo>
                                <a:lnTo>
                                  <a:pt x="542" y="1135"/>
                                </a:lnTo>
                                <a:lnTo>
                                  <a:pt x="506" y="1121"/>
                                </a:lnTo>
                                <a:lnTo>
                                  <a:pt x="505" y="1121"/>
                                </a:lnTo>
                                <a:lnTo>
                                  <a:pt x="506" y="1121"/>
                                </a:lnTo>
                                <a:lnTo>
                                  <a:pt x="469" y="1106"/>
                                </a:lnTo>
                                <a:lnTo>
                                  <a:pt x="470" y="1106"/>
                                </a:lnTo>
                                <a:lnTo>
                                  <a:pt x="469" y="1106"/>
                                </a:lnTo>
                                <a:lnTo>
                                  <a:pt x="435" y="1090"/>
                                </a:lnTo>
                                <a:lnTo>
                                  <a:pt x="436" y="1090"/>
                                </a:lnTo>
                                <a:lnTo>
                                  <a:pt x="435" y="1090"/>
                                </a:lnTo>
                                <a:lnTo>
                                  <a:pt x="402" y="1073"/>
                                </a:lnTo>
                                <a:lnTo>
                                  <a:pt x="401" y="1072"/>
                                </a:lnTo>
                                <a:lnTo>
                                  <a:pt x="369" y="1054"/>
                                </a:lnTo>
                                <a:lnTo>
                                  <a:pt x="368" y="1054"/>
                                </a:lnTo>
                                <a:lnTo>
                                  <a:pt x="369" y="1054"/>
                                </a:lnTo>
                                <a:lnTo>
                                  <a:pt x="368" y="1054"/>
                                </a:lnTo>
                                <a:lnTo>
                                  <a:pt x="336" y="1034"/>
                                </a:lnTo>
                                <a:lnTo>
                                  <a:pt x="337" y="1035"/>
                                </a:lnTo>
                                <a:lnTo>
                                  <a:pt x="337" y="1034"/>
                                </a:lnTo>
                                <a:lnTo>
                                  <a:pt x="307" y="1014"/>
                                </a:lnTo>
                                <a:lnTo>
                                  <a:pt x="306" y="1013"/>
                                </a:lnTo>
                                <a:lnTo>
                                  <a:pt x="277" y="992"/>
                                </a:lnTo>
                                <a:lnTo>
                                  <a:pt x="243" y="1037"/>
                                </a:lnTo>
                                <a:lnTo>
                                  <a:pt x="274" y="1060"/>
                                </a:lnTo>
                                <a:lnTo>
                                  <a:pt x="306" y="1082"/>
                                </a:lnTo>
                                <a:lnTo>
                                  <a:pt x="340" y="1103"/>
                                </a:lnTo>
                                <a:lnTo>
                                  <a:pt x="374" y="1122"/>
                                </a:lnTo>
                                <a:lnTo>
                                  <a:pt x="410" y="1141"/>
                                </a:lnTo>
                                <a:lnTo>
                                  <a:pt x="447" y="1158"/>
                                </a:lnTo>
                                <a:lnTo>
                                  <a:pt x="484" y="1173"/>
                                </a:lnTo>
                                <a:lnTo>
                                  <a:pt x="522" y="1188"/>
                                </a:lnTo>
                                <a:lnTo>
                                  <a:pt x="561" y="1202"/>
                                </a:lnTo>
                                <a:lnTo>
                                  <a:pt x="601" y="1213"/>
                                </a:lnTo>
                                <a:lnTo>
                                  <a:pt x="641" y="1224"/>
                                </a:lnTo>
                                <a:lnTo>
                                  <a:pt x="682" y="1234"/>
                                </a:lnTo>
                                <a:lnTo>
                                  <a:pt x="723" y="1242"/>
                                </a:lnTo>
                                <a:lnTo>
                                  <a:pt x="765" y="1249"/>
                                </a:lnTo>
                                <a:lnTo>
                                  <a:pt x="807" y="1255"/>
                                </a:lnTo>
                                <a:lnTo>
                                  <a:pt x="849" y="1259"/>
                                </a:lnTo>
                                <a:lnTo>
                                  <a:pt x="892" y="1263"/>
                                </a:lnTo>
                                <a:lnTo>
                                  <a:pt x="935" y="1264"/>
                                </a:lnTo>
                                <a:lnTo>
                                  <a:pt x="977" y="1265"/>
                                </a:lnTo>
                                <a:lnTo>
                                  <a:pt x="1020" y="1264"/>
                                </a:lnTo>
                                <a:lnTo>
                                  <a:pt x="1063" y="1262"/>
                                </a:lnTo>
                                <a:lnTo>
                                  <a:pt x="1106" y="1259"/>
                                </a:lnTo>
                                <a:lnTo>
                                  <a:pt x="1149" y="1254"/>
                                </a:lnTo>
                                <a:lnTo>
                                  <a:pt x="1191" y="1249"/>
                                </a:lnTo>
                                <a:lnTo>
                                  <a:pt x="1233" y="1241"/>
                                </a:lnTo>
                                <a:lnTo>
                                  <a:pt x="1275" y="1233"/>
                                </a:lnTo>
                                <a:lnTo>
                                  <a:pt x="1317" y="1223"/>
                                </a:lnTo>
                                <a:lnTo>
                                  <a:pt x="1358" y="1211"/>
                                </a:lnTo>
                                <a:lnTo>
                                  <a:pt x="1367" y="1208"/>
                                </a:lnTo>
                                <a:lnTo>
                                  <a:pt x="1398" y="1199"/>
                                </a:lnTo>
                                <a:lnTo>
                                  <a:pt x="1399" y="1198"/>
                                </a:lnTo>
                                <a:lnTo>
                                  <a:pt x="1415" y="1193"/>
                                </a:lnTo>
                                <a:lnTo>
                                  <a:pt x="1435" y="1186"/>
                                </a:lnTo>
                                <a:lnTo>
                                  <a:pt x="1438" y="1185"/>
                                </a:lnTo>
                                <a:lnTo>
                                  <a:pt x="1457" y="1177"/>
                                </a:lnTo>
                                <a:lnTo>
                                  <a:pt x="1478" y="1169"/>
                                </a:lnTo>
                                <a:lnTo>
                                  <a:pt x="1481" y="1168"/>
                                </a:lnTo>
                                <a:lnTo>
                                  <a:pt x="1505" y="1157"/>
                                </a:lnTo>
                                <a:lnTo>
                                  <a:pt x="1516" y="1152"/>
                                </a:lnTo>
                                <a:close/>
                              </a:path>
                            </a:pathLst>
                          </a:custGeom>
                          <a:solidFill>
                            <a:srgbClr val="6FAC4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7"/>
                        <wps:cNvSpPr>
                          <a:spLocks/>
                        </wps:cNvSpPr>
                        <wps:spPr bwMode="auto">
                          <a:xfrm>
                            <a:off x="2509" y="913"/>
                            <a:ext cx="4314" cy="4391"/>
                          </a:xfrm>
                          <a:custGeom>
                            <a:avLst/>
                            <a:gdLst>
                              <a:gd name="T0" fmla="+- 0 2752 2510"/>
                              <a:gd name="T1" fmla="*/ T0 w 4314"/>
                              <a:gd name="T2" fmla="+- 0 4387 914"/>
                              <a:gd name="T3" fmla="*/ 4387 h 4391"/>
                              <a:gd name="T4" fmla="+- 0 2697 2510"/>
                              <a:gd name="T5" fmla="*/ T4 w 4314"/>
                              <a:gd name="T6" fmla="+- 0 4375 914"/>
                              <a:gd name="T7" fmla="*/ 4375 h 4391"/>
                              <a:gd name="T8" fmla="+- 0 2510 2510"/>
                              <a:gd name="T9" fmla="*/ T8 w 4314"/>
                              <a:gd name="T10" fmla="+- 0 5293 914"/>
                              <a:gd name="T11" fmla="*/ 5293 h 4391"/>
                              <a:gd name="T12" fmla="+- 0 2565 2510"/>
                              <a:gd name="T13" fmla="*/ T12 w 4314"/>
                              <a:gd name="T14" fmla="+- 0 5304 914"/>
                              <a:gd name="T15" fmla="*/ 5304 h 4391"/>
                              <a:gd name="T16" fmla="+- 0 2752 2510"/>
                              <a:gd name="T17" fmla="*/ T16 w 4314"/>
                              <a:gd name="T18" fmla="+- 0 4387 914"/>
                              <a:gd name="T19" fmla="*/ 4387 h 4391"/>
                              <a:gd name="T20" fmla="+- 0 2904 2510"/>
                              <a:gd name="T21" fmla="*/ T20 w 4314"/>
                              <a:gd name="T22" fmla="+- 0 3620 914"/>
                              <a:gd name="T23" fmla="*/ 3620 h 4391"/>
                              <a:gd name="T24" fmla="+- 0 2849 2510"/>
                              <a:gd name="T25" fmla="*/ T24 w 4314"/>
                              <a:gd name="T26" fmla="+- 0 3608 914"/>
                              <a:gd name="T27" fmla="*/ 3608 h 4391"/>
                              <a:gd name="T28" fmla="+- 0 2731 2510"/>
                              <a:gd name="T29" fmla="*/ T28 w 4314"/>
                              <a:gd name="T30" fmla="+- 0 4184 914"/>
                              <a:gd name="T31" fmla="*/ 4184 h 4391"/>
                              <a:gd name="T32" fmla="+- 0 2786 2510"/>
                              <a:gd name="T33" fmla="*/ T32 w 4314"/>
                              <a:gd name="T34" fmla="+- 0 4195 914"/>
                              <a:gd name="T35" fmla="*/ 4195 h 4391"/>
                              <a:gd name="T36" fmla="+- 0 2904 2510"/>
                              <a:gd name="T37" fmla="*/ T36 w 4314"/>
                              <a:gd name="T38" fmla="+- 0 3620 914"/>
                              <a:gd name="T39" fmla="*/ 3620 h 4391"/>
                              <a:gd name="T40" fmla="+- 0 3388 2510"/>
                              <a:gd name="T41" fmla="*/ T40 w 4314"/>
                              <a:gd name="T42" fmla="+- 0 1260 914"/>
                              <a:gd name="T43" fmla="*/ 1260 h 4391"/>
                              <a:gd name="T44" fmla="+- 0 3333 2510"/>
                              <a:gd name="T45" fmla="*/ T44 w 4314"/>
                              <a:gd name="T46" fmla="+- 0 1249 914"/>
                              <a:gd name="T47" fmla="*/ 1249 h 4391"/>
                              <a:gd name="T48" fmla="+- 0 2923 2510"/>
                              <a:gd name="T49" fmla="*/ T48 w 4314"/>
                              <a:gd name="T50" fmla="+- 0 3256 914"/>
                              <a:gd name="T51" fmla="*/ 3256 h 4391"/>
                              <a:gd name="T52" fmla="+- 0 2979 2510"/>
                              <a:gd name="T53" fmla="*/ T52 w 4314"/>
                              <a:gd name="T54" fmla="+- 0 3267 914"/>
                              <a:gd name="T55" fmla="*/ 3267 h 4391"/>
                              <a:gd name="T56" fmla="+- 0 3388 2510"/>
                              <a:gd name="T57" fmla="*/ T56 w 4314"/>
                              <a:gd name="T58" fmla="+- 0 1260 914"/>
                              <a:gd name="T59" fmla="*/ 1260 h 4391"/>
                              <a:gd name="T60" fmla="+- 0 4193 2510"/>
                              <a:gd name="T61" fmla="*/ T60 w 4314"/>
                              <a:gd name="T62" fmla="+- 0 4683 914"/>
                              <a:gd name="T63" fmla="*/ 4683 h 4391"/>
                              <a:gd name="T64" fmla="+- 0 4170 2510"/>
                              <a:gd name="T65" fmla="*/ T64 w 4314"/>
                              <a:gd name="T66" fmla="+- 0 4631 914"/>
                              <a:gd name="T67" fmla="*/ 4631 h 4391"/>
                              <a:gd name="T68" fmla="+- 0 3204 2510"/>
                              <a:gd name="T69" fmla="*/ T68 w 4314"/>
                              <a:gd name="T70" fmla="+- 0 5042 914"/>
                              <a:gd name="T71" fmla="*/ 5042 h 4391"/>
                              <a:gd name="T72" fmla="+- 0 3226 2510"/>
                              <a:gd name="T73" fmla="*/ T72 w 4314"/>
                              <a:gd name="T74" fmla="+- 0 5094 914"/>
                              <a:gd name="T75" fmla="*/ 5094 h 4391"/>
                              <a:gd name="T76" fmla="+- 0 4193 2510"/>
                              <a:gd name="T77" fmla="*/ T76 w 4314"/>
                              <a:gd name="T78" fmla="+- 0 4683 914"/>
                              <a:gd name="T79" fmla="*/ 4683 h 4391"/>
                              <a:gd name="T80" fmla="+- 0 6745 2510"/>
                              <a:gd name="T81" fmla="*/ T80 w 4314"/>
                              <a:gd name="T82" fmla="+- 0 3444 914"/>
                              <a:gd name="T83" fmla="*/ 3444 h 4391"/>
                              <a:gd name="T84" fmla="+- 0 3708 2510"/>
                              <a:gd name="T85" fmla="*/ T84 w 4314"/>
                              <a:gd name="T86" fmla="+- 0 914 914"/>
                              <a:gd name="T87" fmla="*/ 914 h 4391"/>
                              <a:gd name="T88" fmla="+- 0 3672 2510"/>
                              <a:gd name="T89" fmla="*/ T88 w 4314"/>
                              <a:gd name="T90" fmla="+- 0 957 914"/>
                              <a:gd name="T91" fmla="*/ 957 h 4391"/>
                              <a:gd name="T92" fmla="+- 0 6709 2510"/>
                              <a:gd name="T93" fmla="*/ T92 w 4314"/>
                              <a:gd name="T94" fmla="+- 0 3487 914"/>
                              <a:gd name="T95" fmla="*/ 3487 h 4391"/>
                              <a:gd name="T96" fmla="+- 0 6745 2510"/>
                              <a:gd name="T97" fmla="*/ T96 w 4314"/>
                              <a:gd name="T98" fmla="+- 0 3444 914"/>
                              <a:gd name="T99" fmla="*/ 3444 h 4391"/>
                              <a:gd name="T100" fmla="+- 0 6823 2510"/>
                              <a:gd name="T101" fmla="*/ T100 w 4314"/>
                              <a:gd name="T102" fmla="+- 0 3588 914"/>
                              <a:gd name="T103" fmla="*/ 3588 h 4391"/>
                              <a:gd name="T104" fmla="+- 0 6801 2510"/>
                              <a:gd name="T105" fmla="*/ T104 w 4314"/>
                              <a:gd name="T106" fmla="+- 0 3536 914"/>
                              <a:gd name="T107" fmla="*/ 3536 h 4391"/>
                              <a:gd name="T108" fmla="+- 0 4816 2510"/>
                              <a:gd name="T109" fmla="*/ T108 w 4314"/>
                              <a:gd name="T110" fmla="+- 0 4382 914"/>
                              <a:gd name="T111" fmla="*/ 4382 h 4391"/>
                              <a:gd name="T112" fmla="+- 0 4838 2510"/>
                              <a:gd name="T113" fmla="*/ T112 w 4314"/>
                              <a:gd name="T114" fmla="+- 0 4434 914"/>
                              <a:gd name="T115" fmla="*/ 4434 h 4391"/>
                              <a:gd name="T116" fmla="+- 0 6823 2510"/>
                              <a:gd name="T117" fmla="*/ T116 w 4314"/>
                              <a:gd name="T118" fmla="+- 0 3588 914"/>
                              <a:gd name="T119" fmla="*/ 3588 h 4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314" h="4391">
                                <a:moveTo>
                                  <a:pt x="242" y="3473"/>
                                </a:moveTo>
                                <a:lnTo>
                                  <a:pt x="187" y="3461"/>
                                </a:lnTo>
                                <a:lnTo>
                                  <a:pt x="0" y="4379"/>
                                </a:lnTo>
                                <a:lnTo>
                                  <a:pt x="55" y="4390"/>
                                </a:lnTo>
                                <a:lnTo>
                                  <a:pt x="242" y="3473"/>
                                </a:lnTo>
                                <a:close/>
                                <a:moveTo>
                                  <a:pt x="394" y="2706"/>
                                </a:moveTo>
                                <a:lnTo>
                                  <a:pt x="339" y="2694"/>
                                </a:lnTo>
                                <a:lnTo>
                                  <a:pt x="221" y="3270"/>
                                </a:lnTo>
                                <a:lnTo>
                                  <a:pt x="276" y="3281"/>
                                </a:lnTo>
                                <a:lnTo>
                                  <a:pt x="394" y="2706"/>
                                </a:lnTo>
                                <a:close/>
                                <a:moveTo>
                                  <a:pt x="878" y="346"/>
                                </a:moveTo>
                                <a:lnTo>
                                  <a:pt x="823" y="335"/>
                                </a:lnTo>
                                <a:lnTo>
                                  <a:pt x="413" y="2342"/>
                                </a:lnTo>
                                <a:lnTo>
                                  <a:pt x="469" y="2353"/>
                                </a:lnTo>
                                <a:lnTo>
                                  <a:pt x="878" y="346"/>
                                </a:lnTo>
                                <a:close/>
                                <a:moveTo>
                                  <a:pt x="1683" y="3769"/>
                                </a:moveTo>
                                <a:lnTo>
                                  <a:pt x="1660" y="3717"/>
                                </a:lnTo>
                                <a:lnTo>
                                  <a:pt x="694" y="4128"/>
                                </a:lnTo>
                                <a:lnTo>
                                  <a:pt x="716" y="4180"/>
                                </a:lnTo>
                                <a:lnTo>
                                  <a:pt x="1683" y="3769"/>
                                </a:lnTo>
                                <a:close/>
                                <a:moveTo>
                                  <a:pt x="4235" y="2530"/>
                                </a:moveTo>
                                <a:lnTo>
                                  <a:pt x="1198" y="0"/>
                                </a:lnTo>
                                <a:lnTo>
                                  <a:pt x="1162" y="43"/>
                                </a:lnTo>
                                <a:lnTo>
                                  <a:pt x="4199" y="2573"/>
                                </a:lnTo>
                                <a:lnTo>
                                  <a:pt x="4235" y="2530"/>
                                </a:lnTo>
                                <a:close/>
                                <a:moveTo>
                                  <a:pt x="4313" y="2674"/>
                                </a:moveTo>
                                <a:lnTo>
                                  <a:pt x="4291" y="2622"/>
                                </a:lnTo>
                                <a:lnTo>
                                  <a:pt x="2306" y="3468"/>
                                </a:lnTo>
                                <a:lnTo>
                                  <a:pt x="2328" y="3520"/>
                                </a:lnTo>
                                <a:lnTo>
                                  <a:pt x="4313" y="2674"/>
                                </a:lnTo>
                                <a:close/>
                              </a:path>
                            </a:pathLst>
                          </a:custGeom>
                          <a:solidFill>
                            <a:srgbClr val="5B9BD4">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152DCFC" id="Group 2" o:spid="_x0000_s1026" style="width:5in;height:227.9pt;mso-position-horizontal-relative:char;mso-position-vertical-relative:line" coordsize="8502,61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8502;height: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">
                  <v:imagedata r:id="rId28" o:title=""/>
                </v:shape>
                <v:shape id="AutoShape 4" o:spid="_x0000_s1028" style="position:absolute;left:4336;top:2603;width:1304;height:818;visibility:visible;mso-wrap-style:square;v-text-anchor:top" coordsize="130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" path="m691,57l669,50,630,40,590,31,550,22,509,16,468,10,426,6,384,2,342,1,299,,256,1,213,3,171,6r-43,5l85,16,42,24,,33,12,88,52,80r1,l53,79,93,72r2,l135,67r-1,l136,67r40,-5l217,59r42,-2l299,57r392,xm1170,364r-22,-27l1138,326r-13,-15l1117,303r-17,-17l1095,281r-21,-20l1073,260r-24,-20l1046,238r-29,-23l1000,203r-13,-9l975,186,955,174,923,154,897,140r-8,-4l871,127r-16,-8l847,116,822,104r-3,-1l799,94,783,88r-7,-2l755,78r-9,-4l737,71,721,66,709,62r-1,-1l699,59r-8,-2l299,57r40,l381,59r-1,l421,62r-1,l461,66r-1,l501,72r-1,-1l540,78r39,8l616,95r1,l654,105r-1,-1l691,116r-1,-1l727,128r,-1l762,141r1,l796,155r1,l831,170r-1,l831,170r33,16l863,186r32,18l926,222r-1,l955,241r-1,-1l984,261r26,21l1011,282r26,22l1036,303r25,23l1061,327r22,22l1084,350r21,24l1106,375r20,25l1159,373r11,-9xm1304,679r-2,-28l1300,630r-1,-7l1295,596r-56,9l1243,631r,-1l1243,631r3,25l1246,655r,1l1247,681r,23l1247,705r-2,25l1242,753r,2l1237,779r1,-1l1231,804r55,13l1293,790r2,-12l1298,763r3,-28l1302,729r1,-22l1304,679xe" fillcolor="#6fac46" stroked="f">
                  <v:fill opacity="32896f"/>
                  <v:path arrowok="t" o:connecttype="custom" o:connectlocs="630,2644;509,2620;384,2606;256,2605;128,2615;0,2637;53,2684;95,2676;136,2671;217,2663;299,2661;1170,2968;1125,2915;1095,2885;1049,2844;1000,2807;955,2778;889,2740;847,2720;799,2698;755,2682;721,2670;699,2663;339,2661;421,2666;460,2670;540,2682;616,2699;653,2708;727,2732;763,2745;831,2774;864,2790;926,2826;955,2845;1010,2886;1036,2907;1083,2953;1106,2979;1170,2968;1300,3234;1239,3209;1243,3235;1246,3260;1247,3285;1245,3334;1237,3383;1286,3421;1298,3367;1303,3311" o:connectangles="0,0,0,0,0,0,0,0,0,0,0,0,0,0,0,0,0,0,0,0,0,0,0,0,0,0,0,0,0,0,0,0,0,0,0,0,0,0,0,0,0,0,0,0,0,0,0,0,0,0"/>
                </v:shape>
                <v:shape id="Picture 5" o:spid="_x0000_s1029" type="#_x0000_t75" style="position:absolute;left:5280;top:3564;width:246;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">
                  <v:imagedata r:id="rId29" o:title=""/>
                </v:shape>
                <v:shape id="AutoShape 6" o:spid="_x0000_s1030" style="position:absolute;left:3657;top:2718;width:1516;height:1266;visibility:visible;mso-wrap-style:square;v-text-anchor:top" coordsize="1516,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" path="m368,1054r,xm496,51l473,,435,17,398,35,362,54,328,74,296,96r-31,22l236,141r-28,24l182,189r-25,26l135,241r-22,27l94,295,76,323,60,352,46,381,34,410,23,440r-8,31l8,501,4,532,1,563,,594r1,31l5,657r5,31l17,719r10,31l38,781r14,31l68,842r17,29l134,842,118,815r-1,l118,815r-1,-1l117,815r,-1l103,788r,-2l102,786,91,760r-1,-1l91,760,81,733r-1,-1l80,731,72,705r,-1l72,705,66,678r-1,-2l66,678,60,648r1,2l61,648,58,622,57,594r,-1l57,594r,-1l57,567r,-2l60,540r,-1l60,540r,-2l60,539r,-1l64,512r,-1l64,512r6,-27l70,483r7,-25l77,457r1,l78,456r8,-25l87,431r,-1l97,405r1,-2l110,379r1,-2l125,353r,-2l124,353r16,-26l141,326r17,-24l159,301r-1,1l177,278r1,-1l177,278r1,-1l198,254r1,-1l221,230r1,-1l221,230r1,-1l246,206r-1,1l246,206r25,-21l272,185r27,-22l298,164r1,-1l328,143r,-1l327,143r31,-20l359,122r31,-18l391,103,424,85r-1,l425,85,459,67r-1,1l460,67,496,51xm1516,1152r-4,-7l1507,1131r-7,-14l1493,1101r-37,16l1457,1117r-39,15l1419,1131r-38,14l1380,1145r-39,12l1342,1157r-40,11l1303,1168r-41,9l1263,1177r-41,9l1223,1185r-41,8l1183,1193r-42,5l1142,1198r-42,5l1101,1203r-42,3l1060,1206r-42,2l1019,1208r-41,l977,1208r-41,l937,1208r-38,-2l895,1206r1,l856,1203r-2,l855,1203r-40,-4l813,1199r1,l773,1193r1,l734,1187r-1,-1l695,1179r-1,l695,1179r-39,-9l655,1169r1,1l618,1159r-2,l617,1159r-38,-11l578,1147r1,1l542,1135r-1,l542,1135r-36,-14l505,1121r1,l469,1106r1,l469,1106r-34,-16l436,1090r-1,l402,1073r-1,-1l369,1054r-1,l369,1054r-1,l336,1034r1,1l337,1034r-30,-20l306,1013,277,992r-34,45l274,1060r32,22l340,1103r34,19l410,1141r37,17l484,1173r38,15l561,1202r40,11l641,1224r41,10l723,1242r42,7l807,1255r42,4l892,1263r43,1l977,1265r43,-1l1063,1262r43,-3l1149,1254r42,-5l1233,1241r42,-8l1317,1223r41,-12l1367,1208r31,-9l1399,1198r16,-5l1435,1186r3,-1l1457,1177r21,-8l1481,1168r24,-11l1516,1152xe" fillcolor="#6fac46" stroked="f">
                  <v:fill opacity="32896f"/>
                  <v:path arrowok="t" o:connecttype="custom" o:connectlocs="496,2770;328,2793;182,2908;76,3042;15,3190;1,3344;38,3500;118,3534;117,3533;91,3479;80,3450;65,3395;58,3341;57,3312;57,3284;60,3257;64,3231;77,3176;86,3150;98,3122;125,3070;159,3020;178,2996;221,2949;222,2948;272,2904;328,2862;359,2841;423,2804;496,2770;1493,3820;1381,3864;1302,3887;1223,3904;1100,3922;1019,3927;937,3927;854,3922;773,3912;733,3905;655,3888;579,3867;542,3854;470,3825;402,3792;369,3773;307,3733;274,3779;447,3877;641,3943;849,3978;1063,3981;1275,3952;1398,3918;1457,3896" o:connectangles="0,0,0,0,0,0,0,0,0,0,0,0,0,0,0,0,0,0,0,0,0,0,0,0,0,0,0,0,0,0,0,0,0,0,0,0,0,0,0,0,0,0,0,0,0,0,0,0,0,0,0,0,0,0,0"/>
                </v:shape>
                <v:shape id="AutoShape 7" o:spid="_x0000_s1031" style="position:absolute;left:2509;top:913;width:4314;height:4391;visibility:visible;mso-wrap-style:square;v-text-anchor:top" coordsize="4314,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" path="m242,3473r-55,-12l,4379r55,11l242,3473xm394,2706r-55,-12l221,3270r55,11l394,2706xm878,346l823,335,413,2342r56,11l878,346xm1683,3769r-23,-52l694,4128r22,52l1683,3769xm4235,2530l1198,r-36,43l4199,2573r36,-43xm4313,2674r-22,-52l2306,3468r22,52l4313,2674xe" fillcolor="#5b9bd4" stroked="f">
                  <v:fill opacity="32896f"/>
                  <v:path arrowok="t" o:connecttype="custom" o:connectlocs="242,4387;187,4375;0,5293;55,5304;242,4387;394,3620;339,3608;221,4184;276,4195;394,3620;878,1260;823,1249;413,3256;469,3267;878,1260;1683,4683;1660,4631;694,5042;716,5094;1683,4683;4235,3444;1198,914;1162,957;4199,3487;4235,3444;4313,3588;4291,3536;2306,4382;2328,4434;4313,3588" o:connectangles="0,0,0,0,0,0,0,0,0,0,0,0,0,0,0,0,0,0,0,0,0,0,0,0,0,0,0,0,0,0"/>
                </v:shape>
                <w10:anchorlock/>
              </v:group>
            </w:pict>
          </mc:Fallback>
        </mc:AlternateContent>
      </w:r>
    </w:p>
    <w:p w:rsidR="00870C0F" w:rsidRPr="00BE0DDB" w:rsidRDefault="00870C0F" w:rsidP="00870C0F">
      <w:pPr>
        <w:pStyle w:val="Caption"/>
        <w:jc w:val="center"/>
        <w:rPr>
          <w:i/>
          <w:iCs/>
          <w:lang w:val="ro-RO"/>
        </w:rPr>
      </w:pPr>
      <w:bookmarkStart w:id="35" w:name="_Toc52554136"/>
      <w:bookmarkStart w:id="36" w:name="_Toc170130206"/>
      <w:r w:rsidRPr="00BE0DDB">
        <w:rPr>
          <w:lang w:val="ro-RO"/>
        </w:rPr>
        <w:t xml:space="preserve">Fig. </w:t>
      </w:r>
      <w:r w:rsidR="00ED55E9" w:rsidRPr="00BE0DDB">
        <w:rPr>
          <w:lang w:val="ro-RO"/>
        </w:rPr>
        <w:fldChar w:fldCharType="begin"/>
      </w:r>
      <w:r w:rsidRPr="00BE0DDB">
        <w:rPr>
          <w:lang w:val="ro-RO"/>
        </w:rPr>
        <w:instrText xml:space="preserve"> SEQ Fig. \* ARABIC </w:instrText>
      </w:r>
      <w:r w:rsidR="00ED55E9" w:rsidRPr="00BE0DDB">
        <w:rPr>
          <w:lang w:val="ro-RO"/>
        </w:rPr>
        <w:fldChar w:fldCharType="separate"/>
      </w:r>
      <w:r w:rsidR="00A10FFE">
        <w:rPr>
          <w:noProof/>
          <w:lang w:val="ro-RO"/>
        </w:rPr>
        <w:t>11</w:t>
      </w:r>
      <w:r w:rsidR="00ED55E9" w:rsidRPr="00BE0DDB">
        <w:rPr>
          <w:lang w:val="ro-RO"/>
        </w:rPr>
        <w:fldChar w:fldCharType="end"/>
      </w:r>
      <w:r w:rsidRPr="00BE0DDB">
        <w:rPr>
          <w:lang w:val="ro-RO"/>
        </w:rPr>
        <w:t xml:space="preserve"> </w:t>
      </w:r>
      <w:r w:rsidRPr="00BE0DDB">
        <w:rPr>
          <w:i/>
          <w:iCs/>
          <w:lang w:val="ro-RO"/>
        </w:rPr>
        <w:t xml:space="preserve">Drumuri </w:t>
      </w:r>
      <w:r>
        <w:rPr>
          <w:i/>
          <w:iCs/>
          <w:lang w:val="ro-RO"/>
        </w:rPr>
        <w:t xml:space="preserve">principale străzi </w:t>
      </w:r>
      <w:r w:rsidRPr="00BE0DDB">
        <w:rPr>
          <w:i/>
          <w:iCs/>
          <w:lang w:val="ro-RO"/>
        </w:rPr>
        <w:t>și căi de acces</w:t>
      </w:r>
      <w:bookmarkEnd w:id="35"/>
      <w:r w:rsidRPr="00BE0DDB">
        <w:rPr>
          <w:i/>
          <w:iCs/>
          <w:lang w:val="ro-RO"/>
        </w:rPr>
        <w:t xml:space="preserve"> </w:t>
      </w:r>
      <w:r>
        <w:rPr>
          <w:i/>
          <w:iCs/>
          <w:lang w:val="ro-RO"/>
        </w:rPr>
        <w:t>mun</w:t>
      </w:r>
      <w:r w:rsidR="00E701AF">
        <w:rPr>
          <w:i/>
          <w:iCs/>
          <w:lang w:val="ro-RO"/>
        </w:rPr>
        <w:t>Bălți</w:t>
      </w:r>
      <w:bookmarkEnd w:id="36"/>
      <w:r>
        <w:rPr>
          <w:i/>
          <w:iCs/>
          <w:lang w:val="ro-RO"/>
        </w:rPr>
        <w:t xml:space="preserve"> </w:t>
      </w:r>
    </w:p>
    <w:p w:rsidR="00870C0F" w:rsidRPr="00BE0DDB" w:rsidRDefault="00870C0F" w:rsidP="00870C0F">
      <w:pPr>
        <w:shd w:val="clear" w:color="auto" w:fill="FFFFFF"/>
        <w:spacing w:after="390" w:line="276" w:lineRule="auto"/>
        <w:jc w:val="center"/>
        <w:rPr>
          <w:sz w:val="20"/>
          <w:szCs w:val="20"/>
          <w:lang w:val="ro-RO"/>
        </w:rPr>
      </w:pPr>
      <w:r w:rsidRPr="00BE0DDB">
        <w:rPr>
          <w:iCs/>
          <w:sz w:val="20"/>
          <w:szCs w:val="20"/>
          <w:lang w:val="ro-RO"/>
        </w:rPr>
        <w:t xml:space="preserve">(Sursa: </w:t>
      </w:r>
      <w:r>
        <w:rPr>
          <w:lang w:val="ro-RO"/>
        </w:rPr>
        <w:t xml:space="preserve">Planul de Mobilitate urbană a mun </w:t>
      </w:r>
      <w:r w:rsidR="00E701AF">
        <w:rPr>
          <w:lang w:val="ro-RO"/>
        </w:rPr>
        <w:t>Bălți</w:t>
      </w:r>
      <w:r w:rsidRPr="00BE0DDB">
        <w:rPr>
          <w:iCs/>
          <w:sz w:val="20"/>
          <w:szCs w:val="20"/>
          <w:lang w:val="ro-RO"/>
        </w:rPr>
        <w:t>)</w:t>
      </w:r>
    </w:p>
    <w:p w:rsidR="00946D93" w:rsidRDefault="00946D93" w:rsidP="00870C0F">
      <w:pPr>
        <w:shd w:val="clear" w:color="auto" w:fill="FFFFFF"/>
        <w:spacing w:after="390"/>
        <w:jc w:val="both"/>
        <w:rPr>
          <w:b/>
          <w:color w:val="0070C0"/>
          <w:lang w:val="ro-RO"/>
        </w:rPr>
      </w:pPr>
    </w:p>
    <w:p w:rsidR="00F932C4" w:rsidRDefault="00271A23" w:rsidP="00F932C4">
      <w:pPr>
        <w:shd w:val="clear" w:color="auto" w:fill="FFFFFF"/>
        <w:spacing w:after="120"/>
        <w:jc w:val="both"/>
      </w:pPr>
      <w:r>
        <w:lastRenderedPageBreak/>
        <w:t>Efectele negative pe care domeniul transportului le are asupra mediului înconjurător și în principal asupra sănătății umane, se datorează în principal nocivității gazelor de eșap</w:t>
      </w:r>
      <w:r w:rsidR="00F932C4">
        <w:t>ament care conțin NOx, CO, SO2</w:t>
      </w:r>
      <w:r>
        <w:t xml:space="preserve">, compuși organici volatili, particule încărcate cu metale grele (plumb, cadmiu, cupru, crom, nichel, seleniu, zinc), poluanți care, împreună cu pulberile antrenate de pe carosabil, pot provoca probleme respiratorii acute și cronice, precum și agravarea altor afecțiuni. Traficul greu este generator al unor niveluri ridicate de zgomot și vibrații, care determină condiții de apariție a stresului, cu implicații uneori majore asupra stării de sănătate. </w:t>
      </w:r>
      <w:r w:rsidR="00F932C4">
        <w:t xml:space="preserve">În acest raport vom considera și schimbarea de combustibili ca măsură de eficiență de mediu. </w:t>
      </w:r>
    </w:p>
    <w:p w:rsidR="00271A23" w:rsidRDefault="00271A23" w:rsidP="00F932C4">
      <w:pPr>
        <w:shd w:val="clear" w:color="auto" w:fill="FFFFFF"/>
        <w:spacing w:after="120"/>
        <w:jc w:val="both"/>
      </w:pPr>
      <w:r>
        <w:t xml:space="preserve">Din punct de vedere al impactului asupra mediului înconjurător, există o gamă largă de factori care influențează creșterea emisiilor de CO2 rezultate din transportul rutier, cum ar fi cererea și oferta de autoturisme, necesitățile de mobilitate individuală, disponibilitatea/lipsa disponibilității serviciilor publice alternative de transport în comun, precum și costurile asociate deținerii unui autoturism proprietate personală. În realizarea infrastructurii rutiere se folosesc mari cantități de materiale (multe fiind energointensive). </w:t>
      </w:r>
      <w:r w:rsidRPr="0055286E">
        <w:rPr>
          <w:lang w:val="ro-MD"/>
        </w:rPr>
        <w:t>Impactul ecologic se manifestă atât datorită consumului de energie și resurse naturale, cât și zgomotelor produse, poluării aerului, apelor și solului. Transportul auto elimină în atmosferă până la 50% din cantitatea de hidrocarburi din totalul emisiilor, fiind considerat principalul factor poluant cu substanțe organice al zonelor urbane.</w:t>
      </w:r>
      <w:r>
        <w:t xml:space="preserve"> Se estimează că la nivelul Uniunii Europene, circa 28 % din emisiile de gaze cu efect de seră sunt cauzate de activitățile de transport, iar </w:t>
      </w:r>
      <w:r w:rsidR="00F932C4">
        <w:t>peste jumătate</w:t>
      </w:r>
      <w:r>
        <w:t xml:space="preserve"> din acestea provin din transportul rutier. </w:t>
      </w:r>
      <w:hyperlink r:id="rId30" w:history="1">
        <w:r w:rsidR="00F932C4" w:rsidRPr="007B4C1D">
          <w:rPr>
            <w:rStyle w:val="Hyperlink"/>
          </w:rPr>
          <w:t>https://www.eea.europa.eu/data-and-maps/figures/total-greenhouse-gas-emissions-by-sector-in-eu-1</w:t>
        </w:r>
      </w:hyperlink>
      <w:r w:rsidR="00F932C4">
        <w:t xml:space="preserve"> </w:t>
      </w:r>
      <w:r>
        <w:t>Pentru diminuarea impactului asupra mediului produs de domeniul transporturilor, se au în vedere următoarele măsuri: • modernizarea și dezvoltarea infrastructurilor de transport public și nemotorizat; • dezvoltarea și modernizarea mijloacelor și instalațiilor de transport în vederea îmbunătățirii calității serviciilor, siguranței circulației, securității, calității mediului și asigurarea interoperabilității sistemului de transport; • întărirea coeziunii sociale și teritoriale la nivel național și regional prin asigurarea legăturilor între orașe și creșterea gradului de accesibilitate a populației la transportul public, inclusiv în zonele cu densitate mică a populației și/sau nuclee dispersate; • creșterea competitivității în sectorul transporturilor, liberalizarea pieței interne de transport;</w:t>
      </w:r>
      <w:r w:rsidR="004C34EF">
        <w:t xml:space="preserve"> </w:t>
      </w:r>
    </w:p>
    <w:p w:rsidR="00870C0F" w:rsidRPr="00BE0DDB" w:rsidRDefault="00870C0F" w:rsidP="00870C0F">
      <w:pPr>
        <w:pStyle w:val="subtitlu2"/>
        <w:outlineLvl w:val="1"/>
        <w:rPr>
          <w:lang w:val="ro-RO"/>
        </w:rPr>
      </w:pPr>
      <w:bookmarkStart w:id="37" w:name="_Toc86077197"/>
      <w:bookmarkStart w:id="38" w:name="_Toc170130078"/>
      <w:r w:rsidRPr="00BE0DDB">
        <w:rPr>
          <w:lang w:val="ro-RO"/>
        </w:rPr>
        <w:t>Utilități publice</w:t>
      </w:r>
      <w:bookmarkEnd w:id="37"/>
      <w:bookmarkEnd w:id="38"/>
    </w:p>
    <w:p w:rsidR="00870C0F" w:rsidRPr="00BE0DDB" w:rsidRDefault="00870C0F" w:rsidP="00870C0F">
      <w:pPr>
        <w:shd w:val="clear" w:color="auto" w:fill="FFFFFF"/>
        <w:spacing w:after="390" w:line="276" w:lineRule="auto"/>
        <w:jc w:val="both"/>
        <w:rPr>
          <w:lang w:val="ro-RO"/>
        </w:rPr>
      </w:pPr>
      <w:r w:rsidRPr="00BE0DDB">
        <w:rPr>
          <w:lang w:val="ro-RO"/>
        </w:rPr>
        <w:t xml:space="preserve">Mun. </w:t>
      </w:r>
      <w:r w:rsidR="00E701AF">
        <w:rPr>
          <w:lang w:val="ro-RO"/>
        </w:rPr>
        <w:t>Bălți</w:t>
      </w:r>
      <w:r w:rsidRPr="00BE0DDB">
        <w:rPr>
          <w:lang w:val="ro-RO"/>
        </w:rPr>
        <w:t xml:space="preserve"> este dotat edilitar cu rețea de alimentare cu apă și canalizare, rețea de gaz natural și rețea de distribuție a energiei electrice.</w:t>
      </w:r>
    </w:p>
    <w:p w:rsidR="00870C0F" w:rsidRPr="00BE0DDB" w:rsidRDefault="00870C0F" w:rsidP="00870C0F">
      <w:pPr>
        <w:pStyle w:val="Heading3"/>
        <w:rPr>
          <w:b w:val="0"/>
          <w:color w:val="0070C0"/>
          <w:lang w:val="ro-RO"/>
        </w:rPr>
      </w:pPr>
      <w:bookmarkStart w:id="39" w:name="_Toc86077199"/>
      <w:bookmarkStart w:id="40" w:name="_Toc170130080"/>
      <w:r w:rsidRPr="00BE0DDB">
        <w:rPr>
          <w:b w:val="0"/>
          <w:color w:val="0070C0"/>
          <w:lang w:val="ro-RO"/>
        </w:rPr>
        <w:t xml:space="preserve">Sistemul electroenergetic pentru mun. </w:t>
      </w:r>
      <w:r w:rsidR="00E701AF">
        <w:rPr>
          <w:b w:val="0"/>
          <w:color w:val="0070C0"/>
          <w:lang w:val="ro-RO"/>
        </w:rPr>
        <w:t>Bălți</w:t>
      </w:r>
      <w:bookmarkEnd w:id="39"/>
      <w:bookmarkEnd w:id="40"/>
    </w:p>
    <w:p w:rsidR="00870C0F" w:rsidRPr="00870C0F" w:rsidRDefault="00870C0F" w:rsidP="00870C0F">
      <w:pPr>
        <w:pStyle w:val="ListParagraph"/>
        <w:numPr>
          <w:ilvl w:val="0"/>
          <w:numId w:val="12"/>
        </w:numPr>
        <w:spacing w:before="240" w:after="160" w:line="259" w:lineRule="auto"/>
        <w:rPr>
          <w:lang w:val="ro-RO"/>
        </w:rPr>
      </w:pPr>
      <w:bookmarkStart w:id="41" w:name="_Toc85280053"/>
      <w:r w:rsidRPr="00870C0F">
        <w:rPr>
          <w:lang w:val="ro-RO"/>
        </w:rPr>
        <w:t>Surse de alimentare</w:t>
      </w:r>
      <w:bookmarkEnd w:id="41"/>
    </w:p>
    <w:p w:rsidR="00870C0F" w:rsidRPr="00870C0F" w:rsidRDefault="00870C0F" w:rsidP="00870C0F">
      <w:pPr>
        <w:jc w:val="both"/>
        <w:rPr>
          <w:rFonts w:cs="Calibri"/>
          <w:lang w:val="ro-RO"/>
        </w:rPr>
      </w:pPr>
      <w:r w:rsidRPr="00870C0F">
        <w:rPr>
          <w:rFonts w:cs="Calibri"/>
          <w:lang w:val="ro-RO"/>
        </w:rPr>
        <w:t xml:space="preserve">Alimentarea cu energie electrică a municipiului </w:t>
      </w:r>
      <w:r w:rsidR="00E701AF">
        <w:rPr>
          <w:rFonts w:cs="Calibri"/>
          <w:lang w:val="ro-RO"/>
        </w:rPr>
        <w:t>Bălți</w:t>
      </w:r>
      <w:r w:rsidRPr="00870C0F">
        <w:rPr>
          <w:rFonts w:cs="Calibri"/>
          <w:lang w:val="ro-RO"/>
        </w:rPr>
        <w:t xml:space="preserve"> se face din Sistemul Energetic Național (SEN). Sursele de bază de acoperire a consumului de energie electrică sunt cele la nivel de țară (Centrala Termoelectrică Moldovenească din Cuciurgan) și din afară (import din Ucraina și România).</w:t>
      </w:r>
    </w:p>
    <w:p w:rsidR="00870C0F" w:rsidRPr="00870C0F" w:rsidRDefault="00870C0F" w:rsidP="00870C0F">
      <w:pPr>
        <w:jc w:val="both"/>
        <w:rPr>
          <w:rFonts w:cs="Calibri"/>
          <w:lang w:val="ro-RO"/>
        </w:rPr>
      </w:pPr>
      <w:r w:rsidRPr="00870C0F">
        <w:rPr>
          <w:rFonts w:cs="Calibri"/>
          <w:lang w:val="ro-RO"/>
        </w:rPr>
        <w:t xml:space="preserve">Este necesar de evidențiat că la nivelul </w:t>
      </w:r>
      <w:r w:rsidR="000C25B1">
        <w:rPr>
          <w:rFonts w:cs="Calibri"/>
          <w:lang w:val="ro-RO"/>
        </w:rPr>
        <w:t>Municipiul</w:t>
      </w:r>
      <w:r w:rsidRPr="00870C0F">
        <w:rPr>
          <w:rFonts w:cs="Calibri"/>
          <w:lang w:val="ro-RO"/>
        </w:rPr>
        <w:t xml:space="preserve">ui </w:t>
      </w:r>
      <w:r w:rsidR="00E701AF">
        <w:rPr>
          <w:rFonts w:cs="Calibri"/>
          <w:lang w:val="ro-RO"/>
        </w:rPr>
        <w:t>Bălți</w:t>
      </w:r>
      <w:r w:rsidRPr="00870C0F">
        <w:rPr>
          <w:rFonts w:cs="Calibri"/>
          <w:lang w:val="ro-RO"/>
        </w:rPr>
        <w:t xml:space="preserve"> există surse locale de producție de energie electrică ce sunt amplasate atât în mun. </w:t>
      </w:r>
      <w:r w:rsidR="00E701AF">
        <w:rPr>
          <w:rFonts w:cs="Calibri"/>
          <w:lang w:val="ro-RO"/>
        </w:rPr>
        <w:t>Bălți</w:t>
      </w:r>
      <w:r w:rsidRPr="00870C0F">
        <w:rPr>
          <w:rFonts w:cs="Calibri"/>
          <w:lang w:val="ro-RO"/>
        </w:rPr>
        <w:t xml:space="preserve"> cât și în localitățile rurale proxime. </w:t>
      </w:r>
    </w:p>
    <w:p w:rsidR="00870C0F" w:rsidRPr="00870C0F" w:rsidRDefault="00870C0F" w:rsidP="00870C0F">
      <w:pPr>
        <w:pStyle w:val="ListParagraph"/>
        <w:numPr>
          <w:ilvl w:val="0"/>
          <w:numId w:val="13"/>
        </w:numPr>
        <w:spacing w:before="240" w:after="160" w:line="259" w:lineRule="auto"/>
        <w:rPr>
          <w:rFonts w:eastAsia="SimSun"/>
          <w:b/>
          <w:bCs/>
          <w:iCs/>
          <w:szCs w:val="28"/>
          <w:lang w:val="ro-RO" w:eastAsia="lv-LV"/>
        </w:rPr>
      </w:pPr>
      <w:bookmarkStart w:id="42" w:name="_Toc85280054"/>
      <w:r w:rsidRPr="00870C0F">
        <w:rPr>
          <w:rFonts w:eastAsia="SimSun"/>
          <w:bCs/>
          <w:iCs/>
          <w:szCs w:val="28"/>
          <w:lang w:val="ro-RO" w:eastAsia="lv-LV"/>
        </w:rPr>
        <w:t>Stații de transformare</w:t>
      </w:r>
      <w:bookmarkEnd w:id="42"/>
    </w:p>
    <w:p w:rsidR="00870C0F" w:rsidRPr="00870C0F" w:rsidRDefault="00870C0F" w:rsidP="00870C0F">
      <w:pPr>
        <w:jc w:val="both"/>
        <w:rPr>
          <w:rFonts w:cs="Calibri"/>
          <w:lang w:val="ro-RO"/>
        </w:rPr>
      </w:pPr>
      <w:r w:rsidRPr="00870C0F">
        <w:rPr>
          <w:rFonts w:cs="Calibri"/>
          <w:lang w:val="ro-RO"/>
        </w:rPr>
        <w:t xml:space="preserve">Necesarul de putere a consumatorilor este acoperit de o singură stație de transformare 110/35/10 kV, amplasată la intrare din partea de sud-est a mun. </w:t>
      </w:r>
      <w:r w:rsidR="00E701AF">
        <w:rPr>
          <w:rFonts w:cs="Calibri"/>
          <w:lang w:val="ro-RO"/>
        </w:rPr>
        <w:t>Bălți</w:t>
      </w:r>
      <w:r w:rsidRPr="00870C0F">
        <w:rPr>
          <w:rFonts w:cs="Calibri"/>
          <w:lang w:val="ro-RO"/>
        </w:rPr>
        <w:t xml:space="preserve">, fiind alimentată prin liniile de înaltă </w:t>
      </w:r>
      <w:r w:rsidRPr="00870C0F">
        <w:rPr>
          <w:rFonts w:cs="Calibri"/>
          <w:lang w:val="ro-RO"/>
        </w:rPr>
        <w:lastRenderedPageBreak/>
        <w:t xml:space="preserve">tensiune LEA 110 kV </w:t>
      </w:r>
      <w:r>
        <w:rPr>
          <w:rFonts w:cs="Calibri"/>
          <w:lang w:val="ro-RO"/>
        </w:rPr>
        <w:t>Chișinău</w:t>
      </w:r>
      <w:r w:rsidRPr="00870C0F">
        <w:rPr>
          <w:rFonts w:cs="Calibri"/>
          <w:lang w:val="ro-RO"/>
        </w:rPr>
        <w:t xml:space="preserve"> - </w:t>
      </w:r>
      <w:r w:rsidR="00E701AF">
        <w:rPr>
          <w:rFonts w:cs="Calibri"/>
          <w:lang w:val="ro-RO"/>
        </w:rPr>
        <w:t>Bălți</w:t>
      </w:r>
      <w:r w:rsidRPr="00870C0F">
        <w:rPr>
          <w:rFonts w:cs="Calibri"/>
          <w:lang w:val="ro-RO"/>
        </w:rPr>
        <w:t xml:space="preserve"> și </w:t>
      </w:r>
      <w:r w:rsidR="00E701AF">
        <w:rPr>
          <w:rFonts w:cs="Calibri"/>
          <w:lang w:val="ro-RO"/>
        </w:rPr>
        <w:t>Bălți</w:t>
      </w:r>
      <w:r w:rsidRPr="00870C0F">
        <w:rPr>
          <w:rFonts w:cs="Calibri"/>
          <w:lang w:val="ro-RO"/>
        </w:rPr>
        <w:t xml:space="preserve"> – Ungheni. Stația este prevăzută cu 2 grupuri de transformare a câte 16 MVA fiecare. Transformatoarele respective sunt încărcate față de puterea nominală de maxim 55% în perioada toamna-iarna.</w:t>
      </w:r>
    </w:p>
    <w:p w:rsidR="00870C0F" w:rsidRDefault="00870C0F" w:rsidP="00870C0F">
      <w:pPr>
        <w:jc w:val="both"/>
        <w:rPr>
          <w:rFonts w:cs="Calibri"/>
          <w:lang w:val="ro-RO"/>
        </w:rPr>
      </w:pPr>
    </w:p>
    <w:p w:rsidR="00870C0F" w:rsidRPr="00870C0F" w:rsidRDefault="001B5F7C" w:rsidP="00870C0F">
      <w:pPr>
        <w:jc w:val="both"/>
        <w:rPr>
          <w:rFonts w:cs="Calibri"/>
          <w:lang w:val="ro-RO"/>
        </w:rPr>
      </w:pPr>
      <w:r>
        <w:rPr>
          <w:rFonts w:cs="Calibri"/>
          <w:lang w:val="ro-RO"/>
        </w:rPr>
        <w:t>Stația de transformare a</w:t>
      </w:r>
      <w:r w:rsidR="00870C0F" w:rsidRPr="00870C0F">
        <w:rPr>
          <w:rFonts w:cs="Calibri"/>
          <w:lang w:val="ro-RO"/>
        </w:rPr>
        <w:t xml:space="preserve"> municipiului este interconectată, pe partea de 110 kV, prin linii electrice aeriene, dublu circuit, având traseele în preponderență prin zone cu circulație redusă.</w:t>
      </w:r>
    </w:p>
    <w:p w:rsidR="00870C0F" w:rsidRPr="00870C0F" w:rsidRDefault="00870C0F" w:rsidP="00870C0F">
      <w:pPr>
        <w:jc w:val="both"/>
        <w:rPr>
          <w:rFonts w:cs="Calibri"/>
          <w:lang w:val="ro-RO"/>
        </w:rPr>
      </w:pPr>
      <w:r w:rsidRPr="00870C0F">
        <w:rPr>
          <w:rFonts w:cs="Calibri"/>
          <w:lang w:val="ro-RO"/>
        </w:rPr>
        <w:t xml:space="preserve">De la stația de transformare pentru alimentarea mun. </w:t>
      </w:r>
      <w:r w:rsidR="00E701AF">
        <w:rPr>
          <w:rFonts w:cs="Calibri"/>
          <w:lang w:val="ro-RO"/>
        </w:rPr>
        <w:t>Bălți</w:t>
      </w:r>
      <w:r w:rsidRPr="00870C0F">
        <w:rPr>
          <w:rFonts w:cs="Calibri"/>
          <w:lang w:val="ro-RO"/>
        </w:rPr>
        <w:t xml:space="preserve"> pleacă 5 fidere de medie tensiune (10 kV). Lungimea totală a rețelelor de medie tensiune fiind în jur de 75 km.</w:t>
      </w:r>
    </w:p>
    <w:p w:rsidR="00870C0F" w:rsidRPr="00870C0F" w:rsidRDefault="00870C0F" w:rsidP="00870C0F">
      <w:pPr>
        <w:jc w:val="both"/>
        <w:rPr>
          <w:rFonts w:cs="Calibri"/>
          <w:lang w:val="ro-RO"/>
        </w:rPr>
      </w:pPr>
      <w:r w:rsidRPr="00870C0F">
        <w:rPr>
          <w:rFonts w:cs="Calibri"/>
          <w:lang w:val="ro-RO"/>
        </w:rPr>
        <w:t>Rețeaua de joasă tensiune (380/220 V) este destinată consumatorilor casnici și neindustriali, precum și iluminatului public.</w:t>
      </w:r>
    </w:p>
    <w:p w:rsidR="00870C0F" w:rsidRPr="00870C0F" w:rsidRDefault="00870C0F" w:rsidP="00870C0F">
      <w:pPr>
        <w:jc w:val="both"/>
        <w:rPr>
          <w:rFonts w:cs="Calibri"/>
          <w:lang w:val="ro-RO"/>
        </w:rPr>
      </w:pPr>
      <w:r w:rsidRPr="00870C0F">
        <w:rPr>
          <w:rFonts w:cs="Calibri"/>
          <w:lang w:val="ro-RO"/>
        </w:rPr>
        <w:t>În zona de blocuri de locuințe, pentru rețeaua de joasă tensiune se folosesc cabluri subterane din aluminiu, iar în sectoarele de oraș cu case sunt linii electrice aeriene în cablu din aluminiu.</w:t>
      </w:r>
    </w:p>
    <w:p w:rsidR="00870C0F" w:rsidRPr="00870C0F" w:rsidRDefault="00870C0F" w:rsidP="00870C0F">
      <w:pPr>
        <w:pStyle w:val="ListParagraph"/>
        <w:numPr>
          <w:ilvl w:val="0"/>
          <w:numId w:val="14"/>
        </w:numPr>
        <w:spacing w:after="160" w:line="259" w:lineRule="auto"/>
        <w:rPr>
          <w:rFonts w:eastAsia="SimSun"/>
          <w:bCs/>
          <w:iCs/>
          <w:szCs w:val="28"/>
          <w:lang w:val="ro-RO" w:eastAsia="lv-LV"/>
        </w:rPr>
      </w:pPr>
      <w:bookmarkStart w:id="43" w:name="_Toc85280059"/>
      <w:r w:rsidRPr="00870C0F">
        <w:rPr>
          <w:rFonts w:eastAsia="SimSun"/>
          <w:bCs/>
          <w:iCs/>
          <w:szCs w:val="28"/>
          <w:lang w:val="ro-RO" w:eastAsia="lv-LV"/>
        </w:rPr>
        <w:t>Posturi de transformare</w:t>
      </w:r>
      <w:bookmarkEnd w:id="43"/>
    </w:p>
    <w:p w:rsidR="00870C0F" w:rsidRPr="00870C0F" w:rsidRDefault="00870C0F" w:rsidP="00870C0F">
      <w:pPr>
        <w:shd w:val="clear" w:color="auto" w:fill="FFFFFF"/>
        <w:spacing w:after="390" w:line="276" w:lineRule="auto"/>
        <w:jc w:val="both"/>
        <w:rPr>
          <w:rFonts w:cs="Calibri"/>
          <w:lang w:val="ro-RO"/>
        </w:rPr>
      </w:pPr>
      <w:r w:rsidRPr="00870C0F">
        <w:rPr>
          <w:rFonts w:cs="Calibri"/>
          <w:lang w:val="ro-RO"/>
        </w:rPr>
        <w:t xml:space="preserve">În municipiul </w:t>
      </w:r>
      <w:r w:rsidR="00E701AF">
        <w:rPr>
          <w:rFonts w:cs="Calibri"/>
          <w:lang w:val="ro-RO"/>
        </w:rPr>
        <w:t>Bălți</w:t>
      </w:r>
      <w:r w:rsidRPr="00870C0F">
        <w:rPr>
          <w:rFonts w:cs="Calibri"/>
          <w:lang w:val="ro-RO"/>
        </w:rPr>
        <w:t xml:space="preserve"> există în prezent 56 posturi de transformare, toate fiind la tensiunea de 10/0,4 kV, având o putere totală de circa 12 MVA. Factorul de încărcare a transformatoarelor față de puterea instalată a consumatorilor în medie este de 60%, iar factorul de încărcare față de consumul real este de circa 40%. Posturile de transformare majoritatea sunt înglobate în cabine de metal de circa 90% și doar 10% sunt realizate în construcție de zidărie.</w:t>
      </w:r>
    </w:p>
    <w:p w:rsidR="00870C0F" w:rsidRPr="00870C0F" w:rsidRDefault="00870C0F" w:rsidP="00870C0F">
      <w:pPr>
        <w:pStyle w:val="ListParagraph"/>
        <w:numPr>
          <w:ilvl w:val="0"/>
          <w:numId w:val="14"/>
        </w:numPr>
        <w:spacing w:after="160" w:line="259" w:lineRule="auto"/>
        <w:rPr>
          <w:rFonts w:eastAsia="SimSun"/>
          <w:b/>
          <w:bCs/>
          <w:iCs/>
          <w:szCs w:val="28"/>
          <w:lang w:val="ro-RO" w:eastAsia="lv-LV"/>
        </w:rPr>
      </w:pPr>
      <w:r w:rsidRPr="00870C0F">
        <w:rPr>
          <w:rFonts w:eastAsia="SimSun"/>
          <w:bCs/>
          <w:iCs/>
          <w:szCs w:val="28"/>
          <w:lang w:val="ro-RO" w:eastAsia="lv-LV"/>
        </w:rPr>
        <w:t>Iluminatul public stradal</w:t>
      </w:r>
    </w:p>
    <w:p w:rsidR="00870C0F" w:rsidRDefault="00FA79F2" w:rsidP="00870C0F">
      <w:pPr>
        <w:jc w:val="both"/>
        <w:rPr>
          <w:rFonts w:cs="Calibri"/>
          <w:lang w:val="ro-RO"/>
        </w:rPr>
      </w:pPr>
      <w:r>
        <w:t xml:space="preserve">Rețeaua de iluminat public din municipiul </w:t>
      </w:r>
      <w:r w:rsidR="00E701AF">
        <w:t>Bălți</w:t>
      </w:r>
      <w:r>
        <w:t xml:space="preserve"> este compusă din iluminatul străzilor, iluminatul arhitectural al clădirilor și iluminatul public al parcurilor și spațiilor verzi. Lungimea totală a străzilor din oraș constituie 119,9 km din care 110,0 km sunt iluminate. Gestionarea serviciului de iluminat public este efectuată direct de către Primăria Municipiului </w:t>
      </w:r>
      <w:r w:rsidR="00E701AF">
        <w:t>Bălți</w:t>
      </w:r>
      <w:r>
        <w:t>. Cheltuielile pentru consumul de energie electrică, întreținerea și renovarea sistemului de iluminat sunt efectuate din bugetul public municipal. În sistemul de iluminat public stradal sunt montate lămpi cu descărcare în vapori de sodiu la înaltă presiune (ДНаТ), lămpi cu descărcare în vapori de mercur la înaltă presiune (ДРЛ) și lămpi de iluminat bazate pe diode emițătoare de lumină (LED).</w:t>
      </w:r>
      <w:r w:rsidR="00870C0F">
        <w:rPr>
          <w:rFonts w:cs="Calibri"/>
          <w:lang w:val="ro-RO"/>
        </w:rPr>
        <w:t xml:space="preserve"> </w:t>
      </w:r>
    </w:p>
    <w:p w:rsidR="00870C0F" w:rsidRPr="00870C0F" w:rsidRDefault="007F1EA7" w:rsidP="00870C0F">
      <w:pPr>
        <w:jc w:val="both"/>
        <w:rPr>
          <w:rFonts w:cs="Calibri"/>
          <w:lang w:val="ro-RO"/>
        </w:rPr>
      </w:pPr>
      <w:r>
        <w:t xml:space="preserve">În ceea ce privește consumul specific de energie electrică per corp de iluminat, aici de asemenea </w:t>
      </w:r>
      <w:r w:rsidR="00E701AF">
        <w:t>Bălți</w:t>
      </w:r>
      <w:r>
        <w:t xml:space="preserve"> se află printre orașele cu cea mai înaltă performanță energetică. Aceasta se datorează faptului că corpurile de iluminat instalare pe străzi sunt preponderent corpuri LED cu un consum redus de energie. Rata de iluminare a străzilor în </w:t>
      </w:r>
      <w:r w:rsidR="00E701AF">
        <w:t>Bălți</w:t>
      </w:r>
      <w:r>
        <w:t xml:space="preserve"> este printre cele mai înalte față de orașele din Moldova, dar și comparativ cu alte orașe similare din baza de date a Băncii Mondiale. În perspectivă </w:t>
      </w:r>
      <w:r w:rsidR="001E20E7">
        <w:t>an.2024-2025</w:t>
      </w:r>
      <w:r>
        <w:t xml:space="preserve"> municipalitatea </w:t>
      </w:r>
      <w:r w:rsidR="001E20E7">
        <w:t>va asigura iluminatul</w:t>
      </w:r>
      <w:r>
        <w:t xml:space="preserve"> pe toate străzile și căile pietonale din </w:t>
      </w:r>
      <w:r w:rsidR="001E20E7">
        <w:t>municipiu</w:t>
      </w:r>
    </w:p>
    <w:p w:rsidR="00870C0F" w:rsidRDefault="006E631A" w:rsidP="004C34EF">
      <w:pPr>
        <w:shd w:val="clear" w:color="auto" w:fill="FFFFFF"/>
        <w:spacing w:line="276" w:lineRule="auto"/>
        <w:jc w:val="center"/>
        <w:rPr>
          <w:rFonts w:cs="Calibri"/>
          <w:lang w:val="ro-RO"/>
        </w:rPr>
      </w:pPr>
      <w:r>
        <w:rPr>
          <w:noProof/>
          <w:lang w:val="ru-RU" w:eastAsia="ru-RU"/>
        </w:rPr>
        <w:lastRenderedPageBreak/>
        <w:drawing>
          <wp:inline distT="0" distB="0" distL="0" distR="0" wp14:anchorId="0FB5C436" wp14:editId="4B3501A4">
            <wp:extent cx="4276725" cy="4276725"/>
            <wp:effectExtent l="0" t="0" r="0" b="0"/>
            <wp:docPr id="159" name="Рисунок 159" descr="Renovarea sitemului de iluminat public stradal și construcția unei rețele  integente în mun. Cahul (zona Centru) – Eu4Cah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Renovarea sitemului de iluminat public stradal și construcția unei rețele  integente în mun. Cahul (zona Centru) – Eu4Cahul"/>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276725" cy="4276725"/>
                    </a:xfrm>
                    <a:prstGeom prst="rect">
                      <a:avLst/>
                    </a:prstGeom>
                    <a:noFill/>
                    <a:ln>
                      <a:noFill/>
                    </a:ln>
                  </pic:spPr>
                </pic:pic>
              </a:graphicData>
            </a:graphic>
          </wp:inline>
        </w:drawing>
      </w:r>
    </w:p>
    <w:p w:rsidR="004C34EF" w:rsidRPr="00870C0F" w:rsidRDefault="004C34EF" w:rsidP="004C34EF">
      <w:pPr>
        <w:shd w:val="clear" w:color="auto" w:fill="FFFFFF"/>
        <w:spacing w:after="390" w:line="276" w:lineRule="auto"/>
        <w:jc w:val="center"/>
        <w:rPr>
          <w:rFonts w:cs="Calibri"/>
          <w:lang w:val="ro-RO"/>
        </w:rPr>
      </w:pPr>
      <w:bookmarkStart w:id="44" w:name="_Toc170130208"/>
      <w:r w:rsidRPr="00BE0DDB">
        <w:rPr>
          <w:lang w:val="ro-RO"/>
        </w:rPr>
        <w:t xml:space="preserve">Fig. </w:t>
      </w:r>
      <w:r w:rsidR="00ED55E9" w:rsidRPr="00BE0DDB">
        <w:rPr>
          <w:lang w:val="ro-RO"/>
        </w:rPr>
        <w:fldChar w:fldCharType="begin"/>
      </w:r>
      <w:r w:rsidRPr="00BE0DDB">
        <w:rPr>
          <w:lang w:val="ro-RO"/>
        </w:rPr>
        <w:instrText xml:space="preserve"> SEQ Fig. \* ARABIC </w:instrText>
      </w:r>
      <w:r w:rsidR="00ED55E9" w:rsidRPr="00BE0DDB">
        <w:rPr>
          <w:lang w:val="ro-RO"/>
        </w:rPr>
        <w:fldChar w:fldCharType="separate"/>
      </w:r>
      <w:r w:rsidR="00A10FFE">
        <w:rPr>
          <w:noProof/>
          <w:lang w:val="ro-RO"/>
        </w:rPr>
        <w:t>13</w:t>
      </w:r>
      <w:r w:rsidR="00ED55E9" w:rsidRPr="00BE0DDB">
        <w:rPr>
          <w:lang w:val="ro-RO"/>
        </w:rPr>
        <w:fldChar w:fldCharType="end"/>
      </w:r>
      <w:r w:rsidRPr="00BE0DDB">
        <w:rPr>
          <w:lang w:val="ro-RO"/>
        </w:rPr>
        <w:t xml:space="preserve"> </w:t>
      </w:r>
      <w:r>
        <w:rPr>
          <w:i/>
          <w:iCs/>
          <w:lang w:val="ro-RO"/>
        </w:rPr>
        <w:t xml:space="preserve">Iliminatul public în </w:t>
      </w:r>
      <w:r w:rsidR="00E701AF">
        <w:rPr>
          <w:i/>
          <w:iCs/>
          <w:lang w:val="ro-RO"/>
        </w:rPr>
        <w:t>Bălți</w:t>
      </w:r>
      <w:bookmarkEnd w:id="44"/>
    </w:p>
    <w:p w:rsidR="001C5AB3" w:rsidRPr="00BE0DDB" w:rsidRDefault="001C5AB3" w:rsidP="00870C0F">
      <w:pPr>
        <w:rPr>
          <w:lang w:val="ro-RO"/>
        </w:rPr>
      </w:pPr>
    </w:p>
    <w:p w:rsidR="00870C0F" w:rsidRPr="00BE0DDB" w:rsidRDefault="00870C0F" w:rsidP="00870C0F">
      <w:pPr>
        <w:rPr>
          <w:lang w:val="ro-RO"/>
        </w:rPr>
        <w:sectPr w:rsidR="00870C0F" w:rsidRPr="00BE0DDB">
          <w:pgSz w:w="11906" w:h="16838"/>
          <w:pgMar w:top="1134" w:right="850" w:bottom="1134" w:left="1701" w:header="708" w:footer="708" w:gutter="0"/>
          <w:cols w:space="708"/>
          <w:docGrid w:linePitch="360"/>
        </w:sectPr>
      </w:pPr>
    </w:p>
    <w:p w:rsidR="00870C0F" w:rsidRPr="00BE0DDB" w:rsidRDefault="00870C0F" w:rsidP="00870C0F">
      <w:pPr>
        <w:pStyle w:val="titlu1"/>
        <w:rPr>
          <w:lang w:val="ro-RO"/>
        </w:rPr>
      </w:pPr>
      <w:bookmarkStart w:id="45" w:name="_Toc86077204"/>
      <w:bookmarkStart w:id="46" w:name="_Toc170130084"/>
      <w:r w:rsidRPr="00BE0DDB">
        <w:rPr>
          <w:lang w:val="ro-RO"/>
        </w:rPr>
        <w:lastRenderedPageBreak/>
        <w:t>Strategia</w:t>
      </w:r>
      <w:bookmarkEnd w:id="45"/>
      <w:bookmarkEnd w:id="46"/>
    </w:p>
    <w:p w:rsidR="00870C0F" w:rsidRPr="00BE0DDB" w:rsidRDefault="00870C0F" w:rsidP="00870C0F">
      <w:pPr>
        <w:pStyle w:val="subtitlu2"/>
        <w:outlineLvl w:val="1"/>
        <w:rPr>
          <w:lang w:val="ro-RO"/>
        </w:rPr>
      </w:pPr>
      <w:bookmarkStart w:id="47" w:name="_Toc86077205"/>
      <w:bookmarkStart w:id="48" w:name="_Toc170130085"/>
      <w:r w:rsidRPr="00BE0DDB">
        <w:rPr>
          <w:lang w:val="ro-RO"/>
        </w:rPr>
        <w:t>Viziune</w:t>
      </w:r>
      <w:bookmarkEnd w:id="47"/>
      <w:bookmarkEnd w:id="48"/>
    </w:p>
    <w:p w:rsidR="00870C0F" w:rsidRPr="00A85F1C" w:rsidRDefault="00870C0F" w:rsidP="00A85F1C">
      <w:pPr>
        <w:spacing w:before="240" w:line="276" w:lineRule="auto"/>
        <w:jc w:val="both"/>
        <w:rPr>
          <w:sz w:val="22"/>
          <w:szCs w:val="22"/>
          <w:lang w:val="ro-RO"/>
        </w:rPr>
      </w:pPr>
      <w:r w:rsidRPr="00A85F1C">
        <w:rPr>
          <w:sz w:val="22"/>
          <w:szCs w:val="22"/>
          <w:lang w:val="ro-RO"/>
        </w:rPr>
        <w:t xml:space="preserve">Municipiul </w:t>
      </w:r>
      <w:r w:rsidR="00E701AF">
        <w:rPr>
          <w:sz w:val="22"/>
          <w:szCs w:val="22"/>
          <w:lang w:val="ro-RO"/>
        </w:rPr>
        <w:t>Bălți</w:t>
      </w:r>
      <w:r w:rsidRPr="00A85F1C">
        <w:rPr>
          <w:sz w:val="22"/>
          <w:szCs w:val="22"/>
          <w:lang w:val="ro-RO"/>
        </w:rPr>
        <w:t xml:space="preserve"> este semnatar ale Convenției Primarilor privind Clima și Energia, conform căreia administrația locală își asumă viziunea acestei convenții și anume:</w:t>
      </w:r>
    </w:p>
    <w:p w:rsidR="00870C0F" w:rsidRPr="00A85F1C" w:rsidRDefault="00870C0F" w:rsidP="00A85F1C">
      <w:pPr>
        <w:pStyle w:val="ListParagraph"/>
        <w:numPr>
          <w:ilvl w:val="0"/>
          <w:numId w:val="15"/>
        </w:numPr>
        <w:spacing w:after="160"/>
        <w:jc w:val="both"/>
        <w:rPr>
          <w:rFonts w:ascii="Times New Roman" w:hAnsi="Times New Roman" w:cs="Times New Roman"/>
          <w:lang w:val="ro-RO"/>
        </w:rPr>
      </w:pPr>
      <w:r w:rsidRPr="00A85F1C">
        <w:rPr>
          <w:rFonts w:ascii="Times New Roman" w:hAnsi="Times New Roman" w:cs="Times New Roman"/>
          <w:lang w:val="ro-RO"/>
        </w:rPr>
        <w:t>accelerarea decarbonizării teritoriilor;</w:t>
      </w:r>
    </w:p>
    <w:p w:rsidR="00870C0F" w:rsidRPr="00A85F1C" w:rsidRDefault="00870C0F" w:rsidP="00A85F1C">
      <w:pPr>
        <w:pStyle w:val="ListParagraph"/>
        <w:numPr>
          <w:ilvl w:val="0"/>
          <w:numId w:val="15"/>
        </w:numPr>
        <w:spacing w:after="160"/>
        <w:jc w:val="both"/>
        <w:rPr>
          <w:rFonts w:ascii="Times New Roman" w:hAnsi="Times New Roman" w:cs="Times New Roman"/>
          <w:lang w:val="ro-RO"/>
        </w:rPr>
      </w:pPr>
      <w:r w:rsidRPr="00A85F1C">
        <w:rPr>
          <w:rFonts w:ascii="Times New Roman" w:hAnsi="Times New Roman" w:cs="Times New Roman"/>
          <w:lang w:val="ro-RO"/>
        </w:rPr>
        <w:t>consolidarea capacității de adaptare la efectele inevitabile ale schimbărilor climatice;</w:t>
      </w:r>
    </w:p>
    <w:p w:rsidR="00870C0F" w:rsidRPr="00A85F1C" w:rsidRDefault="00870C0F" w:rsidP="00A85F1C">
      <w:pPr>
        <w:pStyle w:val="ListParagraph"/>
        <w:numPr>
          <w:ilvl w:val="0"/>
          <w:numId w:val="15"/>
        </w:numPr>
        <w:spacing w:after="160"/>
        <w:jc w:val="both"/>
        <w:rPr>
          <w:rFonts w:ascii="Times New Roman" w:hAnsi="Times New Roman" w:cs="Times New Roman"/>
          <w:lang w:val="ro-RO"/>
        </w:rPr>
      </w:pPr>
      <w:r w:rsidRPr="00A85F1C">
        <w:rPr>
          <w:rFonts w:ascii="Times New Roman" w:hAnsi="Times New Roman" w:cs="Times New Roman"/>
          <w:lang w:val="ro-RO"/>
        </w:rPr>
        <w:t>creșterea eficienței energetice și utilizarea surselor regenerabile de energie;</w:t>
      </w:r>
    </w:p>
    <w:p w:rsidR="00870C0F" w:rsidRPr="00A85F1C" w:rsidRDefault="00870C0F" w:rsidP="00A85F1C">
      <w:pPr>
        <w:pStyle w:val="ListParagraph"/>
        <w:numPr>
          <w:ilvl w:val="0"/>
          <w:numId w:val="15"/>
        </w:numPr>
        <w:spacing w:after="160"/>
        <w:jc w:val="both"/>
        <w:rPr>
          <w:rFonts w:ascii="Times New Roman" w:hAnsi="Times New Roman" w:cs="Times New Roman"/>
          <w:lang w:val="ro-RO"/>
        </w:rPr>
      </w:pPr>
      <w:r w:rsidRPr="00A85F1C">
        <w:rPr>
          <w:rFonts w:ascii="Times New Roman" w:hAnsi="Times New Roman" w:cs="Times New Roman"/>
          <w:lang w:val="ro-RO"/>
        </w:rPr>
        <w:t>asigurarea accesului cetățenilor la energie sigură, durabilă și la prețuri accesibile.</w:t>
      </w:r>
    </w:p>
    <w:p w:rsidR="00870C0F" w:rsidRPr="00A85F1C" w:rsidRDefault="00870C0F" w:rsidP="00A85F1C">
      <w:pPr>
        <w:spacing w:line="276" w:lineRule="auto"/>
        <w:jc w:val="both"/>
        <w:rPr>
          <w:sz w:val="22"/>
          <w:szCs w:val="22"/>
          <w:lang w:val="ro-RO"/>
        </w:rPr>
      </w:pPr>
      <w:r w:rsidRPr="00A85F1C">
        <w:rPr>
          <w:sz w:val="22"/>
          <w:szCs w:val="22"/>
          <w:lang w:val="ro-RO"/>
        </w:rPr>
        <w:t xml:space="preserve">Respectiv orașele semnatare printre care fiind și mun. </w:t>
      </w:r>
      <w:r w:rsidR="00E701AF">
        <w:rPr>
          <w:sz w:val="22"/>
          <w:szCs w:val="22"/>
          <w:lang w:val="ro-RO"/>
        </w:rPr>
        <w:t>Bălți</w:t>
      </w:r>
      <w:r w:rsidRPr="00A85F1C">
        <w:rPr>
          <w:sz w:val="22"/>
          <w:szCs w:val="22"/>
          <w:lang w:val="ro-RO"/>
        </w:rPr>
        <w:t xml:space="preserve"> se angajează să acționeze pentru a sprijini implementarea obiectivului UE de reducere cu </w:t>
      </w:r>
      <w:r w:rsidR="00F932C4">
        <w:rPr>
          <w:sz w:val="22"/>
          <w:szCs w:val="22"/>
          <w:lang w:val="ro-RO"/>
        </w:rPr>
        <w:t>30</w:t>
      </w:r>
      <w:r w:rsidRPr="00A85F1C">
        <w:rPr>
          <w:sz w:val="22"/>
          <w:szCs w:val="22"/>
          <w:lang w:val="ro-RO"/>
        </w:rPr>
        <w:t xml:space="preserve"> % a emisiilor de gaze cu efect de seră pentru 2030 și adoptarea unei abordări comune pentru atenuarea schimbărilor climatice și adaptarea la acestea.</w:t>
      </w:r>
    </w:p>
    <w:p w:rsidR="00870C0F" w:rsidRPr="00A85F1C" w:rsidRDefault="00870C0F" w:rsidP="00A85F1C">
      <w:pPr>
        <w:spacing w:line="276" w:lineRule="auto"/>
        <w:jc w:val="both"/>
        <w:rPr>
          <w:sz w:val="22"/>
          <w:szCs w:val="22"/>
          <w:lang w:val="ro-RO"/>
        </w:rPr>
      </w:pPr>
      <w:r w:rsidRPr="00A85F1C">
        <w:rPr>
          <w:sz w:val="22"/>
          <w:szCs w:val="22"/>
          <w:lang w:val="ro-RO"/>
        </w:rPr>
        <w:t>La realizarea angajamentului va servi planul de acțiuni privind energia durabilă și climă (PAEDC) în care sunt prezentate acțiunile-cheie pe care administrația locală intenționează să le întreprindă. Totodată acest plan include inventarul de referință al emisiilor gazelor cu efect de seră pentru a monitoriza acțiunile de atenuare și o evaluare a riscurilor și vulnerabilităților climatice.</w:t>
      </w:r>
    </w:p>
    <w:p w:rsidR="00870C0F" w:rsidRPr="00A85F1C" w:rsidRDefault="00870C0F" w:rsidP="00A85F1C">
      <w:pPr>
        <w:shd w:val="clear" w:color="auto" w:fill="FFFFFF"/>
        <w:spacing w:after="240" w:line="276" w:lineRule="auto"/>
        <w:jc w:val="both"/>
        <w:rPr>
          <w:sz w:val="22"/>
          <w:szCs w:val="22"/>
          <w:lang w:val="ro-RO"/>
        </w:rPr>
      </w:pPr>
      <w:r w:rsidRPr="00A85F1C">
        <w:rPr>
          <w:sz w:val="22"/>
          <w:szCs w:val="22"/>
          <w:lang w:val="ro-RO"/>
        </w:rPr>
        <w:t xml:space="preserve">Viziunea pe termen lung pentru municipiul </w:t>
      </w:r>
      <w:r w:rsidR="00E701AF">
        <w:rPr>
          <w:sz w:val="22"/>
          <w:szCs w:val="22"/>
          <w:lang w:val="ro-RO"/>
        </w:rPr>
        <w:t>Bălți</w:t>
      </w:r>
      <w:r w:rsidRPr="00A85F1C">
        <w:rPr>
          <w:sz w:val="22"/>
          <w:szCs w:val="22"/>
          <w:lang w:val="ro-RO"/>
        </w:rPr>
        <w:t xml:space="preserve"> este de a deveni un oraş care să utilizeze în mod inteligent resursele energetice, să aibă un consum energetic scăzut să facă față la efectele inevitabile ale schimbărilor climatice şi, în acelaşi timp să asigure un nivel ridicat al calităţii vieţii.</w:t>
      </w:r>
    </w:p>
    <w:p w:rsidR="00870C0F" w:rsidRPr="00A85F1C" w:rsidRDefault="00870C0F" w:rsidP="00A85F1C">
      <w:pPr>
        <w:shd w:val="clear" w:color="auto" w:fill="FFFFFF"/>
        <w:spacing w:after="240" w:line="276" w:lineRule="auto"/>
        <w:jc w:val="both"/>
        <w:rPr>
          <w:sz w:val="22"/>
          <w:szCs w:val="22"/>
          <w:lang w:val="ro-RO"/>
        </w:rPr>
      </w:pPr>
      <w:r w:rsidRPr="00A85F1C">
        <w:rPr>
          <w:sz w:val="22"/>
          <w:szCs w:val="22"/>
          <w:lang w:val="ro-RO"/>
        </w:rPr>
        <w:t xml:space="preserve">Având în vedere toate acestea, administraţia locală a Municipiului </w:t>
      </w:r>
      <w:r w:rsidR="00E701AF">
        <w:rPr>
          <w:sz w:val="22"/>
          <w:szCs w:val="22"/>
          <w:lang w:val="ro-RO"/>
        </w:rPr>
        <w:t>Bălți</w:t>
      </w:r>
      <w:r w:rsidRPr="00A85F1C">
        <w:rPr>
          <w:sz w:val="22"/>
          <w:szCs w:val="22"/>
          <w:lang w:val="ro-RO"/>
        </w:rPr>
        <w:t xml:space="preserve"> a luat decizia ca prin realizarea PAEDC să includă cele mai potrivite propuneri pentru reducerea emisiilor de CO2 pe raza municipiului.</w:t>
      </w:r>
    </w:p>
    <w:p w:rsidR="00870C0F" w:rsidRPr="00BE0DDB" w:rsidRDefault="00870C0F" w:rsidP="00A85F1C">
      <w:pPr>
        <w:spacing w:line="276" w:lineRule="auto"/>
        <w:jc w:val="both"/>
        <w:rPr>
          <w:lang w:val="ro-RO"/>
        </w:rPr>
      </w:pPr>
      <w:r w:rsidRPr="00A85F1C">
        <w:rPr>
          <w:sz w:val="22"/>
          <w:szCs w:val="22"/>
          <w:lang w:val="ro-RO"/>
        </w:rPr>
        <w:t>În același timp PAEDC nu va fi privit ca un document rigid, întrucât circumstanţele se schimbă de la un an la altul, iar pe măsură ce acţiunile implementate vor da rezultate, va deveni util, chiar necesar,</w:t>
      </w:r>
      <w:r w:rsidRPr="00BE0DDB">
        <w:rPr>
          <w:lang w:val="ro-RO"/>
        </w:rPr>
        <w:t xml:space="preserve"> ca planul să fie revizuit periodic.</w:t>
      </w:r>
    </w:p>
    <w:p w:rsidR="00870C0F" w:rsidRPr="00BE0DDB" w:rsidRDefault="00870C0F" w:rsidP="00870C0F">
      <w:pPr>
        <w:pStyle w:val="subtitlu2"/>
        <w:outlineLvl w:val="1"/>
        <w:rPr>
          <w:lang w:val="ro-RO"/>
        </w:rPr>
      </w:pPr>
      <w:bookmarkStart w:id="49" w:name="_Toc86077206"/>
      <w:bookmarkStart w:id="50" w:name="_Toc170130086"/>
      <w:r w:rsidRPr="00BE0DDB">
        <w:rPr>
          <w:lang w:val="ro-RO"/>
        </w:rPr>
        <w:t>Obiectiv și țintă</w:t>
      </w:r>
      <w:bookmarkEnd w:id="49"/>
      <w:bookmarkEnd w:id="50"/>
    </w:p>
    <w:p w:rsidR="00870C0F" w:rsidRPr="00BE0DDB" w:rsidRDefault="00870C0F" w:rsidP="00870C0F">
      <w:pPr>
        <w:spacing w:before="240"/>
        <w:jc w:val="both"/>
        <w:rPr>
          <w:lang w:val="ro-RO"/>
        </w:rPr>
      </w:pPr>
      <w:r w:rsidRPr="00BE0DDB">
        <w:rPr>
          <w:lang w:val="ro-RO"/>
        </w:rPr>
        <w:t xml:space="preserve">Anul de referință pentru pentru PAEDC a fost stabilit </w:t>
      </w:r>
      <w:r w:rsidRPr="007F207A">
        <w:rPr>
          <w:lang w:val="ro-RO"/>
        </w:rPr>
        <w:t xml:space="preserve">anul </w:t>
      </w:r>
      <w:r w:rsidR="00803AD0" w:rsidRPr="007F207A">
        <w:rPr>
          <w:b/>
          <w:lang w:val="ro-RO"/>
        </w:rPr>
        <w:t>2019</w:t>
      </w:r>
      <w:r w:rsidRPr="00BE0DDB">
        <w:rPr>
          <w:lang w:val="ro-RO"/>
        </w:rPr>
        <w:t xml:space="preserve">, an pentru care au fost disponibile cele mai cuprinzătoare date privind consumurile energetice în </w:t>
      </w:r>
      <w:r w:rsidRPr="00BE0DDB">
        <w:rPr>
          <w:u w:val="single"/>
          <w:lang w:val="ro-RO"/>
        </w:rPr>
        <w:t xml:space="preserve">mun. </w:t>
      </w:r>
      <w:r w:rsidR="00E701AF">
        <w:rPr>
          <w:u w:val="single"/>
          <w:lang w:val="ro-RO"/>
        </w:rPr>
        <w:t>Bălți</w:t>
      </w:r>
      <w:r w:rsidRPr="00BE0DDB">
        <w:rPr>
          <w:lang w:val="ro-RO"/>
        </w:rPr>
        <w:t>.</w:t>
      </w:r>
    </w:p>
    <w:p w:rsidR="00870C0F" w:rsidRPr="00BE0DDB" w:rsidRDefault="00870C0F" w:rsidP="00870C0F">
      <w:pPr>
        <w:jc w:val="both"/>
        <w:rPr>
          <w:lang w:val="ro-RO"/>
        </w:rPr>
      </w:pPr>
      <w:r w:rsidRPr="00BE0DDB">
        <w:rPr>
          <w:lang w:val="ro-RO"/>
        </w:rPr>
        <w:t>Obiectivul general este creșterea eficienței energetice și valorificarea surselor regenerabile de energie, realizat în efortul comun al primăriei și al actorilor privați.</w:t>
      </w:r>
    </w:p>
    <w:p w:rsidR="00870C0F" w:rsidRDefault="00870C0F" w:rsidP="00870C0F">
      <w:pPr>
        <w:jc w:val="both"/>
        <w:rPr>
          <w:lang w:val="ro-RO"/>
        </w:rPr>
      </w:pPr>
      <w:r w:rsidRPr="00BE0DDB">
        <w:rPr>
          <w:b/>
          <w:lang w:val="ro-RO"/>
        </w:rPr>
        <w:t xml:space="preserve">Ținta de reducere a emisiilor de CO2 pentru Municipiul </w:t>
      </w:r>
      <w:r w:rsidR="00E701AF">
        <w:rPr>
          <w:b/>
          <w:lang w:val="ro-RO"/>
        </w:rPr>
        <w:t>Bălți</w:t>
      </w:r>
      <w:r w:rsidRPr="00BE0DDB">
        <w:rPr>
          <w:b/>
          <w:lang w:val="ro-RO"/>
        </w:rPr>
        <w:t xml:space="preserve"> este considerată de minim </w:t>
      </w:r>
      <w:r w:rsidR="00271A23">
        <w:rPr>
          <w:b/>
          <w:lang w:val="ro-RO"/>
        </w:rPr>
        <w:t>3</w:t>
      </w:r>
      <w:r w:rsidRPr="00BE0DDB">
        <w:rPr>
          <w:b/>
          <w:lang w:val="ro-RO"/>
        </w:rPr>
        <w:t>0% până în 2030</w:t>
      </w:r>
      <w:r w:rsidRPr="00BE0DDB">
        <w:rPr>
          <w:lang w:val="ro-RO"/>
        </w:rPr>
        <w:t xml:space="preserve">, având ca an de referință anul </w:t>
      </w:r>
      <w:r w:rsidR="00803AD0" w:rsidRPr="007F207A">
        <w:rPr>
          <w:lang w:val="ro-RO"/>
        </w:rPr>
        <w:t>2019</w:t>
      </w:r>
      <w:r w:rsidRPr="007F207A">
        <w:rPr>
          <w:lang w:val="ro-RO"/>
        </w:rPr>
        <w:t>, a</w:t>
      </w:r>
      <w:r w:rsidRPr="00BE0DDB">
        <w:rPr>
          <w:lang w:val="ro-RO"/>
        </w:rPr>
        <w:t>n pentru care s-a calculat Inventarul de Referință al Emisiilor de CO2.</w:t>
      </w:r>
    </w:p>
    <w:p w:rsidR="00440BFB" w:rsidRPr="00BE0DDB" w:rsidRDefault="00440BFB" w:rsidP="00870C0F">
      <w:pPr>
        <w:jc w:val="both"/>
        <w:rPr>
          <w:lang w:val="ro-RO"/>
        </w:rPr>
      </w:pPr>
      <w:r>
        <w:rPr>
          <w:lang w:val="ro-RO"/>
        </w:rPr>
        <w:t xml:space="preserve">Pentru adaptare au fost stabilite țintele generale de reducere a vulnerabilității climatice, adaptarea tehnologiilor agricole, reducerea efectelor secetei și canicuei, pregătirea sistemelor de apeducte și irigație pentru lipsa și scăderea nivelului de apă, alte măsuri descrise mai jos. </w:t>
      </w:r>
    </w:p>
    <w:p w:rsidR="00870C0F" w:rsidRPr="00BE0DDB" w:rsidRDefault="00870C0F" w:rsidP="00870C0F">
      <w:pPr>
        <w:jc w:val="both"/>
        <w:rPr>
          <w:lang w:val="ro-RO"/>
        </w:rPr>
      </w:pPr>
    </w:p>
    <w:p w:rsidR="00870C0F" w:rsidRPr="00BE0DDB" w:rsidRDefault="00870C0F" w:rsidP="00870C0F">
      <w:pPr>
        <w:rPr>
          <w:lang w:val="ro-RO"/>
        </w:rPr>
      </w:pPr>
    </w:p>
    <w:p w:rsidR="00870C0F" w:rsidRPr="00BE0DDB" w:rsidRDefault="00870C0F" w:rsidP="00870C0F">
      <w:pPr>
        <w:pStyle w:val="subtitlu2"/>
        <w:outlineLvl w:val="1"/>
        <w:rPr>
          <w:lang w:val="ro-RO"/>
        </w:rPr>
      </w:pPr>
      <w:bookmarkStart w:id="51" w:name="_Toc86077207"/>
      <w:bookmarkStart w:id="52" w:name="_Toc170130087"/>
      <w:r w:rsidRPr="00BE0DDB">
        <w:rPr>
          <w:lang w:val="ro-RO"/>
        </w:rPr>
        <w:lastRenderedPageBreak/>
        <w:t>Coordonare și structuri organizaționale create / atribuite</w:t>
      </w:r>
      <w:bookmarkEnd w:id="51"/>
      <w:bookmarkEnd w:id="52"/>
    </w:p>
    <w:p w:rsidR="00870C0F" w:rsidRPr="00BE0DDB" w:rsidRDefault="00870C0F" w:rsidP="00870C0F">
      <w:pPr>
        <w:spacing w:before="240"/>
        <w:rPr>
          <w:lang w:val="ro-RO"/>
        </w:rPr>
      </w:pPr>
      <w:r w:rsidRPr="00BE0DDB">
        <w:rPr>
          <w:lang w:val="ro-RO"/>
        </w:rPr>
        <w:t xml:space="preserve">În momentul actual administrația locală a mun. </w:t>
      </w:r>
      <w:r w:rsidR="00E701AF">
        <w:rPr>
          <w:lang w:val="ro-RO"/>
        </w:rPr>
        <w:t>Bălți</w:t>
      </w:r>
      <w:r w:rsidRPr="00BE0DDB">
        <w:rPr>
          <w:lang w:val="ro-RO"/>
        </w:rPr>
        <w:t xml:space="preserve"> nu are o structură specifică pentru creșterea eficienței energetice și utilizarea surselor regenerabile de energie.</w:t>
      </w:r>
    </w:p>
    <w:p w:rsidR="00870C0F" w:rsidRPr="00BE0DDB" w:rsidRDefault="00870C0F" w:rsidP="00870C0F">
      <w:pPr>
        <w:rPr>
          <w:lang w:val="ro-RO"/>
        </w:rPr>
      </w:pPr>
      <w:r w:rsidRPr="00BE0DDB">
        <w:rPr>
          <w:lang w:val="ro-RO"/>
        </w:rPr>
        <w:t>Punerea în aplicare a PAEDC presupune implicarea şi colaborarea mai multor instituţii, respectiv:</w:t>
      </w:r>
    </w:p>
    <w:p w:rsidR="00870C0F" w:rsidRPr="00BE0DDB" w:rsidRDefault="00870C0F" w:rsidP="00870C0F">
      <w:pPr>
        <w:pStyle w:val="ListParagraph"/>
        <w:numPr>
          <w:ilvl w:val="0"/>
          <w:numId w:val="16"/>
        </w:numPr>
        <w:spacing w:after="160" w:line="259" w:lineRule="auto"/>
        <w:rPr>
          <w:lang w:val="ro-RO"/>
        </w:rPr>
      </w:pPr>
      <w:r w:rsidRPr="00BE0DDB">
        <w:rPr>
          <w:lang w:val="ro-RO"/>
        </w:rPr>
        <w:t xml:space="preserve">Administraţia locală: - Primăria Municipiului </w:t>
      </w:r>
      <w:r w:rsidR="00E701AF">
        <w:rPr>
          <w:lang w:val="ro-RO"/>
        </w:rPr>
        <w:t>Bălți</w:t>
      </w:r>
      <w:r w:rsidRPr="00BE0DDB">
        <w:rPr>
          <w:lang w:val="ro-RO"/>
        </w:rPr>
        <w:t>;</w:t>
      </w:r>
    </w:p>
    <w:p w:rsidR="00870C0F" w:rsidRPr="00BE0DDB" w:rsidRDefault="00870C0F" w:rsidP="00870C0F">
      <w:pPr>
        <w:pStyle w:val="ListParagraph"/>
        <w:numPr>
          <w:ilvl w:val="0"/>
          <w:numId w:val="16"/>
        </w:numPr>
        <w:spacing w:after="160" w:line="259" w:lineRule="auto"/>
        <w:rPr>
          <w:lang w:val="ro-RO"/>
        </w:rPr>
      </w:pPr>
      <w:r w:rsidRPr="00BE0DDB">
        <w:rPr>
          <w:lang w:val="ro-RO"/>
        </w:rPr>
        <w:t xml:space="preserve">Consiliul Raional </w:t>
      </w:r>
      <w:r w:rsidR="00E701AF">
        <w:rPr>
          <w:lang w:val="ro-RO"/>
        </w:rPr>
        <w:t>Bălți</w:t>
      </w:r>
      <w:r w:rsidRPr="00BE0DDB">
        <w:rPr>
          <w:lang w:val="ro-RO"/>
        </w:rPr>
        <w:t>;</w:t>
      </w:r>
    </w:p>
    <w:p w:rsidR="00870C0F" w:rsidRPr="00BE0DDB" w:rsidRDefault="00870C0F" w:rsidP="00870C0F">
      <w:pPr>
        <w:pStyle w:val="ListParagraph"/>
        <w:numPr>
          <w:ilvl w:val="0"/>
          <w:numId w:val="16"/>
        </w:numPr>
        <w:spacing w:after="160" w:line="259" w:lineRule="auto"/>
        <w:rPr>
          <w:lang w:val="ro-RO"/>
        </w:rPr>
      </w:pPr>
      <w:r w:rsidRPr="00BE0DDB">
        <w:rPr>
          <w:lang w:val="ro-RO"/>
        </w:rPr>
        <w:t>Agenția pentru Eficiență Energetică;</w:t>
      </w:r>
    </w:p>
    <w:p w:rsidR="00870C0F" w:rsidRPr="00BE0DDB" w:rsidRDefault="00870C0F" w:rsidP="00870C0F">
      <w:pPr>
        <w:pStyle w:val="ListParagraph"/>
        <w:numPr>
          <w:ilvl w:val="0"/>
          <w:numId w:val="16"/>
        </w:numPr>
        <w:spacing w:after="160" w:line="259" w:lineRule="auto"/>
        <w:jc w:val="both"/>
        <w:rPr>
          <w:lang w:val="ro-RO"/>
        </w:rPr>
      </w:pPr>
      <w:r w:rsidRPr="00BE0DDB">
        <w:rPr>
          <w:lang w:val="ro-RO"/>
        </w:rPr>
        <w:t>Parteneri externi – autorităţi de management şi organisme intermediare; agenţii executive coordonatoare ale diferitelor programe europene specifice domeniilor – energie, transport şi protecţia mediului.</w:t>
      </w:r>
    </w:p>
    <w:p w:rsidR="00870C0F" w:rsidRPr="00BE0DDB" w:rsidRDefault="00870C0F" w:rsidP="00870C0F">
      <w:pPr>
        <w:pStyle w:val="ListParagraph"/>
        <w:numPr>
          <w:ilvl w:val="0"/>
          <w:numId w:val="16"/>
        </w:numPr>
        <w:spacing w:after="160" w:line="259" w:lineRule="auto"/>
        <w:jc w:val="both"/>
        <w:rPr>
          <w:lang w:val="ro-RO"/>
        </w:rPr>
      </w:pPr>
      <w:r w:rsidRPr="00BE0DDB">
        <w:rPr>
          <w:lang w:val="ro-RO"/>
        </w:rPr>
        <w:t>Parteneri locali precum organizații neguvernamentale și companii private specifice domeniilor – energie, transport şi protecţia mediului.</w:t>
      </w:r>
    </w:p>
    <w:p w:rsidR="00870C0F" w:rsidRPr="00BE0DDB" w:rsidRDefault="00870C0F" w:rsidP="00870C0F">
      <w:pPr>
        <w:rPr>
          <w:lang w:val="ro-RO"/>
        </w:rPr>
      </w:pPr>
      <w:r w:rsidRPr="00BE0DDB">
        <w:rPr>
          <w:lang w:val="ro-RO"/>
        </w:rPr>
        <w:t xml:space="preserve">În cadrul Primariei Municipiului </w:t>
      </w:r>
      <w:r w:rsidR="00E701AF">
        <w:rPr>
          <w:lang w:val="ro-RO"/>
        </w:rPr>
        <w:t>Bălți</w:t>
      </w:r>
      <w:r w:rsidRPr="00BE0DDB">
        <w:rPr>
          <w:lang w:val="ro-RO"/>
        </w:rPr>
        <w:t xml:space="preserve"> se va crea un grup energetic precum urmează:</w:t>
      </w:r>
    </w:p>
    <w:p w:rsidR="00870C0F" w:rsidRPr="00BE0DDB" w:rsidRDefault="00870C0F" w:rsidP="00870C0F">
      <w:pPr>
        <w:pStyle w:val="ListParagraph"/>
        <w:numPr>
          <w:ilvl w:val="0"/>
          <w:numId w:val="15"/>
        </w:numPr>
        <w:spacing w:after="160" w:line="259" w:lineRule="auto"/>
        <w:rPr>
          <w:lang w:val="ro-RO"/>
        </w:rPr>
      </w:pPr>
      <w:r w:rsidRPr="00BE0DDB">
        <w:rPr>
          <w:lang w:val="ro-RO"/>
        </w:rPr>
        <w:t>consultant tehnic în domeniul energetic;</w:t>
      </w:r>
    </w:p>
    <w:p w:rsidR="00870C0F" w:rsidRPr="00BE0DDB" w:rsidRDefault="00870C0F" w:rsidP="00870C0F">
      <w:pPr>
        <w:pStyle w:val="ListParagraph"/>
        <w:numPr>
          <w:ilvl w:val="0"/>
          <w:numId w:val="15"/>
        </w:numPr>
        <w:spacing w:after="160" w:line="259" w:lineRule="auto"/>
        <w:rPr>
          <w:lang w:val="ro-RO"/>
        </w:rPr>
      </w:pPr>
      <w:r w:rsidRPr="00BE0DDB">
        <w:rPr>
          <w:lang w:val="ro-RO"/>
        </w:rPr>
        <w:t>specialist de atragere investiții privind implementarea acțiunilor propuse;</w:t>
      </w:r>
    </w:p>
    <w:p w:rsidR="00870C0F" w:rsidRPr="00BE0DDB" w:rsidRDefault="00870C0F" w:rsidP="00870C0F">
      <w:pPr>
        <w:pStyle w:val="ListParagraph"/>
        <w:numPr>
          <w:ilvl w:val="0"/>
          <w:numId w:val="15"/>
        </w:numPr>
        <w:spacing w:after="160" w:line="259" w:lineRule="auto"/>
        <w:rPr>
          <w:lang w:val="ro-RO"/>
        </w:rPr>
      </w:pPr>
      <w:r w:rsidRPr="00BE0DDB">
        <w:rPr>
          <w:lang w:val="ro-RO"/>
        </w:rPr>
        <w:t>specialist de comunicare cu societatea cu scopul de a promova acțiunile în rîndul cetățenilor.</w:t>
      </w:r>
    </w:p>
    <w:p w:rsidR="00870C0F" w:rsidRPr="00BE0DDB" w:rsidRDefault="00870C0F" w:rsidP="00870C0F">
      <w:pPr>
        <w:pStyle w:val="subtitlu2"/>
        <w:outlineLvl w:val="1"/>
        <w:rPr>
          <w:lang w:val="ro-RO"/>
        </w:rPr>
      </w:pPr>
      <w:bookmarkStart w:id="53" w:name="_Toc86077208"/>
      <w:bookmarkStart w:id="54" w:name="_Toc170130088"/>
      <w:r w:rsidRPr="00BE0DDB">
        <w:rPr>
          <w:lang w:val="ro-RO"/>
        </w:rPr>
        <w:t>Capacitatea de personal alocată</w:t>
      </w:r>
      <w:bookmarkEnd w:id="53"/>
      <w:bookmarkEnd w:id="54"/>
    </w:p>
    <w:p w:rsidR="00870C0F" w:rsidRPr="00BE0DDB" w:rsidRDefault="00870C0F" w:rsidP="00870C0F">
      <w:pPr>
        <w:spacing w:before="240"/>
        <w:jc w:val="both"/>
        <w:rPr>
          <w:lang w:val="ro-RO"/>
        </w:rPr>
      </w:pPr>
      <w:r w:rsidRPr="00BE0DDB">
        <w:rPr>
          <w:lang w:val="ro-RO"/>
        </w:rPr>
        <w:t>În calitate de consulant tehnic în domeniul energetic se consideră necesară angajarea a cel puțin 1 expert ce are studii superioare în domeniul eficienței energetice și/sau resurse de energie regenerabile. Celelalte posturi pot fi ocupate de personalul existent în cadrul primăriei.</w:t>
      </w:r>
    </w:p>
    <w:p w:rsidR="00870C0F" w:rsidRPr="00BE0DDB" w:rsidRDefault="00870C0F" w:rsidP="00870C0F">
      <w:pPr>
        <w:pStyle w:val="subtitlu2"/>
        <w:outlineLvl w:val="1"/>
        <w:rPr>
          <w:lang w:val="ro-RO"/>
        </w:rPr>
      </w:pPr>
      <w:bookmarkStart w:id="55" w:name="_Toc86077209"/>
      <w:bookmarkStart w:id="56" w:name="_Toc170130089"/>
      <w:r w:rsidRPr="00BE0DDB">
        <w:rPr>
          <w:lang w:val="ro-RO"/>
        </w:rPr>
        <w:t>Implicarea părților interesate și a cetățenilor</w:t>
      </w:r>
      <w:bookmarkEnd w:id="55"/>
      <w:bookmarkEnd w:id="56"/>
    </w:p>
    <w:p w:rsidR="00870C0F" w:rsidRPr="00BE0DDB" w:rsidRDefault="00870C0F" w:rsidP="00870C0F">
      <w:pPr>
        <w:spacing w:before="240"/>
        <w:jc w:val="both"/>
        <w:rPr>
          <w:lang w:val="ro-RO"/>
        </w:rPr>
      </w:pPr>
      <w:r w:rsidRPr="00BE0DDB">
        <w:rPr>
          <w:lang w:val="ro-RO"/>
        </w:rPr>
        <w:t xml:space="preserve">Propunem implicarea societății civile în monitorizarea planului </w:t>
      </w:r>
      <w:r w:rsidR="00440BFB">
        <w:rPr>
          <w:lang w:val="ro-RO"/>
        </w:rPr>
        <w:t>prin înființarea atelierelor</w:t>
      </w:r>
      <w:r w:rsidRPr="00BE0DDB">
        <w:rPr>
          <w:lang w:val="ro-RO"/>
        </w:rPr>
        <w:t xml:space="preserve"> de eficiență energetică</w:t>
      </w:r>
      <w:r w:rsidR="00503784">
        <w:rPr>
          <w:lang w:val="ro-RO"/>
        </w:rPr>
        <w:t>, transport dura</w:t>
      </w:r>
      <w:r w:rsidR="00440BFB">
        <w:rPr>
          <w:lang w:val="ro-RO"/>
        </w:rPr>
        <w:t>bil, surse regenerabile</w:t>
      </w:r>
      <w:r w:rsidRPr="00BE0DDB">
        <w:rPr>
          <w:lang w:val="ro-RO"/>
        </w:rPr>
        <w:t>, cu ședințe de lucru</w:t>
      </w:r>
      <w:r w:rsidR="00440BFB">
        <w:rPr>
          <w:lang w:val="ro-RO"/>
        </w:rPr>
        <w:t xml:space="preserve"> periodice</w:t>
      </w:r>
      <w:r w:rsidRPr="00BE0DDB">
        <w:rPr>
          <w:lang w:val="ro-RO"/>
        </w:rPr>
        <w:t>. Totodată la aceste ședințe vor fi invitați diferite organizații ne</w:t>
      </w:r>
      <w:r w:rsidR="00503784">
        <w:rPr>
          <w:lang w:val="ro-RO"/>
        </w:rPr>
        <w:t>guvernamentele ce pot contribui</w:t>
      </w:r>
      <w:r w:rsidRPr="00BE0DDB">
        <w:rPr>
          <w:lang w:val="ro-RO"/>
        </w:rPr>
        <w:t xml:space="preserve"> la implementarea acțiunilor din acest plan.</w:t>
      </w:r>
    </w:p>
    <w:p w:rsidR="00870C0F" w:rsidRPr="00BE0DDB" w:rsidRDefault="00870C0F" w:rsidP="00870C0F">
      <w:pPr>
        <w:jc w:val="both"/>
        <w:rPr>
          <w:lang w:val="ro-RO"/>
        </w:rPr>
      </w:pPr>
      <w:r w:rsidRPr="00BE0DDB">
        <w:rPr>
          <w:lang w:val="ro-RO"/>
        </w:rPr>
        <w:t>Propunerile formulate de membrii atelierului trebuie luate în vedere pentru o eventuală modificare a prezentului plan.</w:t>
      </w:r>
    </w:p>
    <w:p w:rsidR="00870C0F" w:rsidRPr="00BE0DDB" w:rsidRDefault="00870C0F" w:rsidP="00870C0F">
      <w:pPr>
        <w:jc w:val="both"/>
        <w:rPr>
          <w:lang w:val="ro-RO"/>
        </w:rPr>
      </w:pPr>
      <w:r w:rsidRPr="00BE0DDB">
        <w:rPr>
          <w:lang w:val="ro-RO"/>
        </w:rPr>
        <w:t>Participanții la ateliere sunt rugați să contribuie cu noi valori și în ceea ce privește comunicarea rezultatelor proiectelor inițiate ca aplicare a abordării din PAEDC.</w:t>
      </w:r>
    </w:p>
    <w:p w:rsidR="00870C0F" w:rsidRPr="00BE0DDB" w:rsidRDefault="00870C0F" w:rsidP="00870C0F">
      <w:pPr>
        <w:pStyle w:val="subtitlu2"/>
        <w:outlineLvl w:val="1"/>
        <w:rPr>
          <w:lang w:val="ro-RO"/>
        </w:rPr>
      </w:pPr>
      <w:bookmarkStart w:id="57" w:name="_Toc86077210"/>
      <w:bookmarkStart w:id="58" w:name="_Toc170130090"/>
      <w:r w:rsidRPr="00BE0DDB">
        <w:rPr>
          <w:lang w:val="ro-RO"/>
        </w:rPr>
        <w:t>Bugetul global pentru implementarea și sursele de finanțare</w:t>
      </w:r>
      <w:bookmarkEnd w:id="57"/>
      <w:bookmarkEnd w:id="58"/>
    </w:p>
    <w:p w:rsidR="00870C0F" w:rsidRPr="0034184D" w:rsidRDefault="00870C0F" w:rsidP="00870C0F">
      <w:pPr>
        <w:spacing w:before="240"/>
        <w:jc w:val="both"/>
        <w:rPr>
          <w:lang w:val="ro-RO"/>
        </w:rPr>
      </w:pPr>
      <w:r w:rsidRPr="00BE0DDB">
        <w:rPr>
          <w:lang w:val="ro-RO"/>
        </w:rPr>
        <w:t xml:space="preserve">Bugetul necesar estimat pentru dezvoltarea şi implementarea </w:t>
      </w:r>
      <w:r w:rsidRPr="0034184D">
        <w:rPr>
          <w:lang w:val="ro-RO"/>
        </w:rPr>
        <w:t xml:space="preserve">măsurilor: </w:t>
      </w:r>
      <w:r w:rsidR="002B60B0" w:rsidRPr="0034184D">
        <w:rPr>
          <w:lang w:val="ro-RO"/>
        </w:rPr>
        <w:t>16,9 milioane euro</w:t>
      </w:r>
      <w:r w:rsidRPr="0034184D">
        <w:rPr>
          <w:lang w:val="ro-RO"/>
        </w:rPr>
        <w:t>:</w:t>
      </w:r>
    </w:p>
    <w:p w:rsidR="00870C0F" w:rsidRPr="00BE0DDB" w:rsidRDefault="00870C0F" w:rsidP="00870C0F">
      <w:pPr>
        <w:spacing w:before="240"/>
        <w:jc w:val="both"/>
        <w:rPr>
          <w:lang w:val="ro-RO"/>
        </w:rPr>
      </w:pPr>
      <w:r w:rsidRPr="00BE0DDB">
        <w:rPr>
          <w:lang w:val="ro-RO"/>
        </w:rPr>
        <w:t xml:space="preserve">În ceea ce priveşte cadrul financiar în susţinerea implementării acțiunilor locale de energie şi mediu din PAEDC, Municipiul </w:t>
      </w:r>
      <w:r w:rsidR="00E701AF">
        <w:rPr>
          <w:lang w:val="ro-RO"/>
        </w:rPr>
        <w:t>Bălți</w:t>
      </w:r>
      <w:r w:rsidRPr="00BE0DDB">
        <w:rPr>
          <w:lang w:val="ro-RO"/>
        </w:rPr>
        <w:t xml:space="preserve"> va utiliza următoarele surse de finanţare:</w:t>
      </w:r>
    </w:p>
    <w:p w:rsidR="00870C0F" w:rsidRPr="00BE0DDB" w:rsidRDefault="00870C0F" w:rsidP="00870C0F">
      <w:pPr>
        <w:pStyle w:val="ListParagraph"/>
        <w:numPr>
          <w:ilvl w:val="0"/>
          <w:numId w:val="18"/>
        </w:numPr>
        <w:spacing w:before="240" w:after="160" w:line="259" w:lineRule="auto"/>
        <w:jc w:val="both"/>
        <w:rPr>
          <w:lang w:val="ro-RO"/>
        </w:rPr>
      </w:pPr>
      <w:r w:rsidRPr="00BE0DDB">
        <w:rPr>
          <w:lang w:val="ro-RO"/>
        </w:rPr>
        <w:t>Bugetul local,</w:t>
      </w:r>
    </w:p>
    <w:p w:rsidR="00870C0F" w:rsidRPr="00BE0DDB" w:rsidRDefault="00870C0F" w:rsidP="00870C0F">
      <w:pPr>
        <w:pStyle w:val="ListParagraph"/>
        <w:numPr>
          <w:ilvl w:val="0"/>
          <w:numId w:val="18"/>
        </w:numPr>
        <w:spacing w:before="240" w:after="160" w:line="259" w:lineRule="auto"/>
        <w:jc w:val="both"/>
        <w:rPr>
          <w:lang w:val="ro-RO"/>
        </w:rPr>
      </w:pPr>
      <w:r w:rsidRPr="00BE0DDB">
        <w:rPr>
          <w:lang w:val="ro-RO"/>
        </w:rPr>
        <w:lastRenderedPageBreak/>
        <w:t>Fonduri guvernamentale cu destinaţie specială pentru susţinerea de proiecte privind: reabilitarea blocurilor de locuinţe, introducerea surselor regenerabile de energie, dezvoltarea de proiecte de infrastructură,</w:t>
      </w:r>
    </w:p>
    <w:p w:rsidR="00870C0F" w:rsidRPr="00BE0DDB" w:rsidRDefault="00870C0F" w:rsidP="00870C0F">
      <w:pPr>
        <w:pStyle w:val="ListParagraph"/>
        <w:numPr>
          <w:ilvl w:val="0"/>
          <w:numId w:val="18"/>
        </w:numPr>
        <w:spacing w:before="240" w:after="160" w:line="259" w:lineRule="auto"/>
        <w:jc w:val="both"/>
        <w:rPr>
          <w:lang w:val="ro-RO"/>
        </w:rPr>
      </w:pPr>
      <w:r w:rsidRPr="00BE0DDB">
        <w:rPr>
          <w:lang w:val="ro-RO"/>
        </w:rPr>
        <w:t>Fonduri structurale,</w:t>
      </w:r>
    </w:p>
    <w:p w:rsidR="00870C0F" w:rsidRPr="00BE0DDB" w:rsidRDefault="00870C0F" w:rsidP="00870C0F">
      <w:pPr>
        <w:pStyle w:val="ListParagraph"/>
        <w:numPr>
          <w:ilvl w:val="0"/>
          <w:numId w:val="18"/>
        </w:numPr>
        <w:spacing w:before="240" w:after="160" w:line="259" w:lineRule="auto"/>
        <w:jc w:val="both"/>
        <w:rPr>
          <w:lang w:val="ro-RO"/>
        </w:rPr>
      </w:pPr>
      <w:r w:rsidRPr="00BE0DDB">
        <w:rPr>
          <w:lang w:val="ro-RO"/>
        </w:rPr>
        <w:t>Fonduri Europene,</w:t>
      </w:r>
    </w:p>
    <w:p w:rsidR="00870C0F" w:rsidRPr="00BE0DDB" w:rsidRDefault="00870C0F" w:rsidP="00870C0F">
      <w:pPr>
        <w:pStyle w:val="ListParagraph"/>
        <w:numPr>
          <w:ilvl w:val="0"/>
          <w:numId w:val="18"/>
        </w:numPr>
        <w:spacing w:before="240" w:after="160" w:line="259" w:lineRule="auto"/>
        <w:jc w:val="both"/>
        <w:rPr>
          <w:lang w:val="ro-RO"/>
        </w:rPr>
      </w:pPr>
      <w:r w:rsidRPr="00BE0DDB">
        <w:rPr>
          <w:lang w:val="ro-RO"/>
        </w:rPr>
        <w:t>Acorduri Interguvernamentale.</w:t>
      </w:r>
    </w:p>
    <w:p w:rsidR="00870C0F" w:rsidRPr="00BE0DDB" w:rsidRDefault="00870C0F" w:rsidP="00870C0F">
      <w:pPr>
        <w:pStyle w:val="subtitlu2"/>
        <w:outlineLvl w:val="1"/>
        <w:rPr>
          <w:lang w:val="ro-RO"/>
        </w:rPr>
      </w:pPr>
      <w:bookmarkStart w:id="59" w:name="_Toc86077211"/>
      <w:bookmarkStart w:id="60" w:name="_Toc170130091"/>
      <w:r w:rsidRPr="00BE0DDB">
        <w:rPr>
          <w:lang w:val="ro-RO"/>
        </w:rPr>
        <w:t>Procesul de implementare și monitorizare</w:t>
      </w:r>
      <w:bookmarkEnd w:id="59"/>
      <w:bookmarkEnd w:id="60"/>
    </w:p>
    <w:p w:rsidR="00870C0F" w:rsidRPr="00A85F1C" w:rsidRDefault="00870C0F" w:rsidP="00870C0F">
      <w:pPr>
        <w:spacing w:before="240"/>
        <w:jc w:val="both"/>
        <w:rPr>
          <w:sz w:val="22"/>
          <w:szCs w:val="22"/>
          <w:lang w:val="ro-RO"/>
        </w:rPr>
      </w:pPr>
      <w:r w:rsidRPr="00A85F1C">
        <w:rPr>
          <w:sz w:val="22"/>
          <w:szCs w:val="22"/>
          <w:lang w:val="ro-RO"/>
        </w:rPr>
        <w:t>Procesul de implementare și monitorizare</w:t>
      </w:r>
      <w:r w:rsidR="00503784">
        <w:rPr>
          <w:sz w:val="22"/>
          <w:szCs w:val="22"/>
          <w:lang w:val="ro-RO"/>
        </w:rPr>
        <w:t>a se va realiza prin grija Grupului E</w:t>
      </w:r>
      <w:r w:rsidRPr="00A85F1C">
        <w:rPr>
          <w:sz w:val="22"/>
          <w:szCs w:val="22"/>
          <w:lang w:val="ro-RO"/>
        </w:rPr>
        <w:t xml:space="preserve">nergetic ce </w:t>
      </w:r>
      <w:r w:rsidR="00503784">
        <w:rPr>
          <w:sz w:val="22"/>
          <w:szCs w:val="22"/>
          <w:lang w:val="ro-RO"/>
        </w:rPr>
        <w:t xml:space="preserve">se </w:t>
      </w:r>
      <w:r w:rsidRPr="00A85F1C">
        <w:rPr>
          <w:sz w:val="22"/>
          <w:szCs w:val="22"/>
          <w:lang w:val="ro-RO"/>
        </w:rPr>
        <w:t>preconizea</w:t>
      </w:r>
      <w:r w:rsidR="00503784">
        <w:rPr>
          <w:sz w:val="22"/>
          <w:szCs w:val="22"/>
          <w:lang w:val="ro-RO"/>
        </w:rPr>
        <w:t>ză de a fi înființat în cadrul P</w:t>
      </w:r>
      <w:r w:rsidRPr="00A85F1C">
        <w:rPr>
          <w:sz w:val="22"/>
          <w:szCs w:val="22"/>
          <w:lang w:val="ro-RO"/>
        </w:rPr>
        <w:t xml:space="preserve">rimăriei </w:t>
      </w:r>
      <w:r w:rsidR="00E701AF">
        <w:rPr>
          <w:sz w:val="22"/>
          <w:szCs w:val="22"/>
          <w:lang w:val="ro-RO"/>
        </w:rPr>
        <w:t>Bălți</w:t>
      </w:r>
      <w:r w:rsidRPr="00A85F1C">
        <w:rPr>
          <w:sz w:val="22"/>
          <w:szCs w:val="22"/>
          <w:lang w:val="ro-RO"/>
        </w:rPr>
        <w:t>.</w:t>
      </w:r>
    </w:p>
    <w:p w:rsidR="00870C0F" w:rsidRPr="00A85F1C" w:rsidRDefault="00870C0F" w:rsidP="00870C0F">
      <w:pPr>
        <w:rPr>
          <w:sz w:val="22"/>
          <w:szCs w:val="22"/>
          <w:lang w:val="ro-RO"/>
        </w:rPr>
      </w:pPr>
      <w:r w:rsidRPr="00A85F1C">
        <w:rPr>
          <w:sz w:val="22"/>
          <w:szCs w:val="22"/>
          <w:lang w:val="ro-RO"/>
        </w:rPr>
        <w:t>Acest grup va funcționa în conformitate cu metodologia de implementare a managementului de proiect:</w:t>
      </w:r>
    </w:p>
    <w:p w:rsidR="00870C0F" w:rsidRPr="00A85F1C" w:rsidRDefault="00870C0F" w:rsidP="00870C0F">
      <w:pPr>
        <w:pStyle w:val="ListParagraph"/>
        <w:numPr>
          <w:ilvl w:val="0"/>
          <w:numId w:val="18"/>
        </w:numPr>
        <w:spacing w:before="240" w:after="160" w:line="259" w:lineRule="auto"/>
        <w:jc w:val="both"/>
        <w:rPr>
          <w:rFonts w:ascii="Times New Roman" w:hAnsi="Times New Roman" w:cs="Times New Roman"/>
          <w:lang w:val="ro-RO"/>
        </w:rPr>
      </w:pPr>
      <w:r w:rsidRPr="00A85F1C">
        <w:rPr>
          <w:rFonts w:ascii="Times New Roman" w:hAnsi="Times New Roman" w:cs="Times New Roman"/>
          <w:lang w:val="ro-RO"/>
        </w:rPr>
        <w:t>Stabilirea etapelor şi termenelor pentru fiecare obiectiv aprobat prin PAEDC,</w:t>
      </w:r>
    </w:p>
    <w:p w:rsidR="00870C0F" w:rsidRPr="00A85F1C" w:rsidRDefault="00870C0F" w:rsidP="00870C0F">
      <w:pPr>
        <w:pStyle w:val="ListParagraph"/>
        <w:numPr>
          <w:ilvl w:val="0"/>
          <w:numId w:val="18"/>
        </w:numPr>
        <w:spacing w:before="240" w:after="160" w:line="259" w:lineRule="auto"/>
        <w:jc w:val="both"/>
        <w:rPr>
          <w:rFonts w:ascii="Times New Roman" w:hAnsi="Times New Roman" w:cs="Times New Roman"/>
          <w:lang w:val="ro-RO"/>
        </w:rPr>
      </w:pPr>
      <w:r w:rsidRPr="00A85F1C">
        <w:rPr>
          <w:rFonts w:ascii="Times New Roman" w:hAnsi="Times New Roman" w:cs="Times New Roman"/>
          <w:lang w:val="ro-RO"/>
        </w:rPr>
        <w:t>Stabilirea responsabilităţilor în derularea proiectelor, în funcţie de modalitatea de finanţare şi de atribuţiile departamentelor de specialitate din administraţia locală,</w:t>
      </w:r>
    </w:p>
    <w:p w:rsidR="00870C0F" w:rsidRPr="00A85F1C" w:rsidRDefault="00870C0F" w:rsidP="00870C0F">
      <w:pPr>
        <w:pStyle w:val="ListParagraph"/>
        <w:numPr>
          <w:ilvl w:val="0"/>
          <w:numId w:val="18"/>
        </w:numPr>
        <w:spacing w:before="240" w:after="160" w:line="259" w:lineRule="auto"/>
        <w:jc w:val="both"/>
        <w:rPr>
          <w:rFonts w:ascii="Times New Roman" w:hAnsi="Times New Roman" w:cs="Times New Roman"/>
          <w:lang w:val="ro-RO"/>
        </w:rPr>
      </w:pPr>
      <w:r w:rsidRPr="00A85F1C">
        <w:rPr>
          <w:rFonts w:ascii="Times New Roman" w:hAnsi="Times New Roman" w:cs="Times New Roman"/>
          <w:lang w:val="ro-RO"/>
        </w:rPr>
        <w:t>Monitorizarea respectării termenelor de îndeplinire a sarcinilor,</w:t>
      </w:r>
    </w:p>
    <w:p w:rsidR="00870C0F" w:rsidRPr="00A85F1C" w:rsidRDefault="00870C0F" w:rsidP="00870C0F">
      <w:pPr>
        <w:pStyle w:val="ListParagraph"/>
        <w:numPr>
          <w:ilvl w:val="0"/>
          <w:numId w:val="18"/>
        </w:numPr>
        <w:spacing w:before="240" w:after="160" w:line="259" w:lineRule="auto"/>
        <w:jc w:val="both"/>
        <w:rPr>
          <w:rFonts w:ascii="Times New Roman" w:hAnsi="Times New Roman" w:cs="Times New Roman"/>
          <w:lang w:val="ro-RO"/>
        </w:rPr>
      </w:pPr>
      <w:r w:rsidRPr="00A85F1C">
        <w:rPr>
          <w:rFonts w:ascii="Times New Roman" w:hAnsi="Times New Roman" w:cs="Times New Roman"/>
          <w:lang w:val="ro-RO"/>
        </w:rPr>
        <w:t>Monitorizarea implementării şi rezultatelor după finalizarea obiectivelor,</w:t>
      </w:r>
    </w:p>
    <w:p w:rsidR="00870C0F" w:rsidRPr="00A85F1C" w:rsidRDefault="00870C0F" w:rsidP="00870C0F">
      <w:pPr>
        <w:pStyle w:val="ListParagraph"/>
        <w:numPr>
          <w:ilvl w:val="0"/>
          <w:numId w:val="18"/>
        </w:numPr>
        <w:spacing w:before="240" w:after="160" w:line="259" w:lineRule="auto"/>
        <w:jc w:val="both"/>
        <w:rPr>
          <w:rFonts w:ascii="Times New Roman" w:hAnsi="Times New Roman" w:cs="Times New Roman"/>
          <w:lang w:val="ro-RO"/>
        </w:rPr>
      </w:pPr>
      <w:r w:rsidRPr="00A85F1C">
        <w:rPr>
          <w:rFonts w:ascii="Times New Roman" w:hAnsi="Times New Roman" w:cs="Times New Roman"/>
          <w:lang w:val="ro-RO"/>
        </w:rPr>
        <w:t xml:space="preserve">Prezentarea rapoartelor anuale privind stadiul de implementare a sarcinilor alocate şi a termenelor de îndeplinire, către consiliul local al Municipiului </w:t>
      </w:r>
      <w:r w:rsidR="00E701AF">
        <w:rPr>
          <w:rFonts w:ascii="Times New Roman" w:hAnsi="Times New Roman" w:cs="Times New Roman"/>
          <w:lang w:val="ro-RO"/>
        </w:rPr>
        <w:t>Bălți</w:t>
      </w:r>
      <w:r w:rsidRPr="00A85F1C">
        <w:rPr>
          <w:rFonts w:ascii="Times New Roman" w:hAnsi="Times New Roman" w:cs="Times New Roman"/>
          <w:lang w:val="ro-RO"/>
        </w:rPr>
        <w:t>.</w:t>
      </w:r>
    </w:p>
    <w:p w:rsidR="00870C0F" w:rsidRPr="00A85F1C" w:rsidRDefault="00870C0F" w:rsidP="00870C0F">
      <w:pPr>
        <w:jc w:val="both"/>
        <w:rPr>
          <w:sz w:val="22"/>
          <w:szCs w:val="22"/>
          <w:lang w:val="ro-RO"/>
        </w:rPr>
      </w:pPr>
      <w:r w:rsidRPr="00A85F1C">
        <w:rPr>
          <w:sz w:val="22"/>
          <w:szCs w:val="22"/>
          <w:lang w:val="ro-RO"/>
        </w:rPr>
        <w:t>Pentru monitorizarea consumului de energie, se va realiza un sistem online de introducere a datelor de consum de pe facturi emise. Astfel ca grupul energetic să aibă acces la date recente şi poate interveni în timp util dacă este cazul.</w:t>
      </w:r>
    </w:p>
    <w:p w:rsidR="00870C0F" w:rsidRDefault="00870C0F" w:rsidP="00870C0F">
      <w:pPr>
        <w:jc w:val="both"/>
        <w:rPr>
          <w:sz w:val="22"/>
          <w:szCs w:val="22"/>
          <w:lang w:val="ro-RO"/>
        </w:rPr>
      </w:pPr>
      <w:r w:rsidRPr="00A85F1C">
        <w:rPr>
          <w:sz w:val="22"/>
          <w:szCs w:val="22"/>
          <w:lang w:val="ro-RO"/>
        </w:rPr>
        <w:t>Către platforma convenției primarilor conform angajamentelor semnatarilor va trebui să se raporteze progresele înregistrate în implementarea planului la fiecare 2 ani.</w:t>
      </w:r>
      <w:r w:rsidR="00440BFB">
        <w:rPr>
          <w:sz w:val="22"/>
          <w:szCs w:val="22"/>
          <w:lang w:val="ro-RO"/>
        </w:rPr>
        <w:t xml:space="preserve"> </w:t>
      </w:r>
    </w:p>
    <w:p w:rsidR="00440BFB" w:rsidRPr="00440BFB" w:rsidRDefault="00440BFB" w:rsidP="00870C0F">
      <w:pPr>
        <w:jc w:val="both"/>
        <w:rPr>
          <w:sz w:val="22"/>
          <w:szCs w:val="22"/>
          <w:lang w:val="ro-RO"/>
        </w:rPr>
      </w:pPr>
      <w:r>
        <w:rPr>
          <w:sz w:val="22"/>
          <w:szCs w:val="22"/>
          <w:lang w:val="ro-RO"/>
        </w:rPr>
        <w:t xml:space="preserve">De asemenea pentru adaptarea la schimbările climatice și combaterea vulnerabilității (sărăciciei energetice) se vor realiza măsuri concrete de monitorizare și plan de acțiuni de răspuns la dezastre și posibile calamități. Astfel vor </w:t>
      </w:r>
      <w:r w:rsidRPr="00440BFB">
        <w:rPr>
          <w:sz w:val="22"/>
          <w:szCs w:val="22"/>
          <w:lang w:val="ro-RO"/>
        </w:rPr>
        <w:t xml:space="preserve">fi: </w:t>
      </w:r>
    </w:p>
    <w:p w:rsidR="00440BFB" w:rsidRPr="00440BFB" w:rsidRDefault="00440BFB" w:rsidP="00440BFB">
      <w:pPr>
        <w:pStyle w:val="ListParagraph"/>
        <w:numPr>
          <w:ilvl w:val="0"/>
          <w:numId w:val="15"/>
        </w:numPr>
        <w:jc w:val="both"/>
        <w:rPr>
          <w:rFonts w:ascii="Times New Roman" w:hAnsi="Times New Roman" w:cs="Times New Roman"/>
          <w:lang w:val="ro-RO"/>
        </w:rPr>
      </w:pPr>
      <w:r w:rsidRPr="00440BFB">
        <w:rPr>
          <w:rFonts w:ascii="Times New Roman" w:hAnsi="Times New Roman" w:cs="Times New Roman"/>
          <w:lang w:val="ro-RO"/>
        </w:rPr>
        <w:t>create instrucțiuni clare pentru fiecare din situațiile posibile de criză (inclusiv climatică)</w:t>
      </w:r>
    </w:p>
    <w:p w:rsidR="00440BFB" w:rsidRPr="00440BFB" w:rsidRDefault="00440BFB" w:rsidP="00440BFB">
      <w:pPr>
        <w:pStyle w:val="ListParagraph"/>
        <w:numPr>
          <w:ilvl w:val="0"/>
          <w:numId w:val="15"/>
        </w:numPr>
        <w:jc w:val="both"/>
        <w:rPr>
          <w:rFonts w:ascii="Times New Roman" w:hAnsi="Times New Roman" w:cs="Times New Roman"/>
          <w:lang w:val="ro-RO"/>
        </w:rPr>
      </w:pPr>
      <w:r w:rsidRPr="00440BFB">
        <w:rPr>
          <w:rFonts w:ascii="Times New Roman" w:hAnsi="Times New Roman" w:cs="Times New Roman"/>
          <w:lang w:val="ro-RO"/>
        </w:rPr>
        <w:t xml:space="preserve">Pe vremea de secetă și temperaturi extreme va lucra în permanență o celulă de lucru și monitorizare a primăriei </w:t>
      </w:r>
    </w:p>
    <w:p w:rsidR="00440BFB" w:rsidRPr="00440BFB" w:rsidRDefault="00440BFB" w:rsidP="00440BFB">
      <w:pPr>
        <w:pStyle w:val="ListParagraph"/>
        <w:numPr>
          <w:ilvl w:val="0"/>
          <w:numId w:val="15"/>
        </w:numPr>
        <w:jc w:val="both"/>
        <w:rPr>
          <w:rFonts w:ascii="Times New Roman" w:hAnsi="Times New Roman" w:cs="Times New Roman"/>
          <w:lang w:val="ro-RO"/>
        </w:rPr>
      </w:pPr>
      <w:r w:rsidRPr="00440BFB">
        <w:rPr>
          <w:rFonts w:ascii="Times New Roman" w:hAnsi="Times New Roman" w:cs="Times New Roman"/>
          <w:lang w:val="ro-RO"/>
        </w:rPr>
        <w:t xml:space="preserve">Pentru fiecare tip de criză vor exista protocoale și instituții implicate in celulele de criză </w:t>
      </w:r>
    </w:p>
    <w:p w:rsidR="00440BFB" w:rsidRPr="00440BFB" w:rsidRDefault="00440BFB" w:rsidP="00440BFB">
      <w:pPr>
        <w:pStyle w:val="ListParagraph"/>
        <w:numPr>
          <w:ilvl w:val="0"/>
          <w:numId w:val="15"/>
        </w:numPr>
        <w:jc w:val="both"/>
        <w:rPr>
          <w:rFonts w:ascii="Times New Roman" w:hAnsi="Times New Roman" w:cs="Times New Roman"/>
          <w:lang w:val="ro-RO"/>
        </w:rPr>
      </w:pPr>
      <w:r w:rsidRPr="00440BFB">
        <w:rPr>
          <w:rFonts w:ascii="Times New Roman" w:hAnsi="Times New Roman" w:cs="Times New Roman"/>
          <w:lang w:val="ro-RO"/>
        </w:rPr>
        <w:t xml:space="preserve">Periodic vor avea loc instrucțiuni și exerciții de creștere a pregătirii și capacităților la nivel local </w:t>
      </w:r>
    </w:p>
    <w:p w:rsidR="00440BFB" w:rsidRPr="00440BFB" w:rsidRDefault="00440BFB" w:rsidP="00440BFB">
      <w:pPr>
        <w:pStyle w:val="ListParagraph"/>
        <w:numPr>
          <w:ilvl w:val="0"/>
          <w:numId w:val="15"/>
        </w:numPr>
        <w:jc w:val="both"/>
        <w:rPr>
          <w:rFonts w:ascii="Times New Roman" w:hAnsi="Times New Roman" w:cs="Times New Roman"/>
          <w:lang w:val="ro-RO"/>
        </w:rPr>
      </w:pPr>
      <w:r w:rsidRPr="00440BFB">
        <w:rPr>
          <w:rFonts w:ascii="Times New Roman" w:hAnsi="Times New Roman" w:cs="Times New Roman"/>
          <w:lang w:val="ro-RO"/>
        </w:rPr>
        <w:t xml:space="preserve">Se va coordona în permanență cu organele republicane și centrale pentru adaptare și situații posibile de crize climatice </w:t>
      </w:r>
    </w:p>
    <w:p w:rsidR="00440BFB" w:rsidRPr="00440BFB" w:rsidRDefault="00440BFB" w:rsidP="00440BFB">
      <w:pPr>
        <w:jc w:val="both"/>
        <w:rPr>
          <w:lang w:val="ro-RO"/>
        </w:rPr>
      </w:pPr>
    </w:p>
    <w:p w:rsidR="00FD275B" w:rsidRPr="00327B1D" w:rsidRDefault="00FD275B" w:rsidP="00A85F1C">
      <w:pPr>
        <w:pStyle w:val="Subtitlu"/>
        <w:tabs>
          <w:tab w:val="left" w:pos="851"/>
        </w:tabs>
        <w:spacing w:after="240"/>
        <w:ind w:left="851" w:hanging="851"/>
        <w:outlineLvl w:val="1"/>
        <w:rPr>
          <w:rStyle w:val="subtitlu20"/>
          <w:b/>
          <w:i w:val="0"/>
          <w:color w:val="auto"/>
          <w:sz w:val="28"/>
          <w:szCs w:val="28"/>
        </w:rPr>
      </w:pPr>
      <w:bookmarkStart w:id="61" w:name="_Toc170130092"/>
      <w:r w:rsidRPr="00327B1D">
        <w:rPr>
          <w:rStyle w:val="subtitlu20"/>
          <w:b/>
          <w:i w:val="0"/>
          <w:color w:val="auto"/>
          <w:sz w:val="28"/>
          <w:szCs w:val="28"/>
        </w:rPr>
        <w:t>Caracteristici socio – economice</w:t>
      </w:r>
      <w:bookmarkEnd w:id="61"/>
    </w:p>
    <w:p w:rsidR="00BA0F44" w:rsidRPr="009F5270" w:rsidRDefault="00BA0F44" w:rsidP="00110DEC">
      <w:pPr>
        <w:shd w:val="clear" w:color="auto" w:fill="FFFFFF"/>
        <w:spacing w:after="390" w:line="276" w:lineRule="auto"/>
        <w:jc w:val="both"/>
        <w:rPr>
          <w:b/>
          <w:color w:val="0070C0"/>
        </w:rPr>
      </w:pPr>
      <w:r w:rsidRPr="009F5270">
        <w:rPr>
          <w:b/>
          <w:color w:val="0070C0"/>
        </w:rPr>
        <w:t>Întreprinderi</w:t>
      </w:r>
    </w:p>
    <w:p w:rsidR="00D17631" w:rsidRPr="00A85F1C" w:rsidRDefault="00D17631" w:rsidP="00A85F1C">
      <w:pPr>
        <w:spacing w:line="276" w:lineRule="auto"/>
        <w:jc w:val="both"/>
        <w:rPr>
          <w:sz w:val="22"/>
          <w:lang w:val="ro-RO"/>
        </w:rPr>
      </w:pPr>
      <w:r w:rsidRPr="00A85F1C">
        <w:rPr>
          <w:sz w:val="22"/>
          <w:lang w:val="ro-RO"/>
        </w:rPr>
        <w:lastRenderedPageBreak/>
        <w:t xml:space="preserve">În municipiul </w:t>
      </w:r>
      <w:r w:rsidR="00E701AF">
        <w:rPr>
          <w:sz w:val="22"/>
          <w:lang w:val="ro-RO"/>
        </w:rPr>
        <w:t>Bălți</w:t>
      </w:r>
      <w:r w:rsidRPr="00A85F1C">
        <w:rPr>
          <w:sz w:val="22"/>
          <w:lang w:val="ro-RO"/>
        </w:rPr>
        <w:t xml:space="preserve"> sunt înregistrate </w:t>
      </w:r>
      <w:r w:rsidR="00503784">
        <w:rPr>
          <w:sz w:val="22"/>
          <w:lang w:val="ro-RO"/>
        </w:rPr>
        <w:t>peste 3000</w:t>
      </w:r>
      <w:r w:rsidRPr="00A85F1C">
        <w:rPr>
          <w:sz w:val="22"/>
          <w:lang w:val="ro-RO"/>
        </w:rPr>
        <w:t xml:space="preserve"> de agenți economici. Aceștea reprezintă </w:t>
      </w:r>
      <w:r w:rsidR="00021D1F">
        <w:rPr>
          <w:sz w:val="22"/>
          <w:lang w:val="ro-RO"/>
        </w:rPr>
        <w:t xml:space="preserve">o bună parte </w:t>
      </w:r>
      <w:r w:rsidRPr="00A85F1C">
        <w:rPr>
          <w:sz w:val="22"/>
          <w:lang w:val="ro-RO"/>
        </w:rPr>
        <w:t>din totalul întreprinderilor active din r.</w:t>
      </w:r>
      <w:r w:rsidR="00E701AF">
        <w:rPr>
          <w:sz w:val="22"/>
          <w:lang w:val="ro-RO"/>
        </w:rPr>
        <w:t>Bălți</w:t>
      </w:r>
      <w:r w:rsidRPr="00A85F1C">
        <w:rPr>
          <w:sz w:val="22"/>
          <w:lang w:val="ro-RO"/>
        </w:rPr>
        <w:t>. Municipiul este orientat cu precădere către comerț cu ridicata și cu amănuntul întreținerea și reparația autovehiculelor și a motocicletelor – 49,3%; industria prelucrătoare – 12,0%, construcții – 9,8%, sănătate și asistență socială - 8,8%, agricultură, silvicultură și pescuit – 4,8%, învățămînt – 2,9%, transport și depozitare – 2,9%, producția și furnizarea de energie electrică și termică, gaze – 2,8%, distribuția apei, salubritate, gestionarea deșeurilor, activități de decontaminare – 1,6%, tranzacții imobiliare – 1,5%, activități de cazare și alimentație publică – 1,3%, altele – 2,5%.</w:t>
      </w:r>
    </w:p>
    <w:p w:rsidR="00D17631" w:rsidRPr="00A85F1C" w:rsidRDefault="00D17631" w:rsidP="00A85F1C">
      <w:pPr>
        <w:spacing w:line="276" w:lineRule="auto"/>
        <w:jc w:val="both"/>
        <w:rPr>
          <w:sz w:val="22"/>
          <w:lang w:val="ro-RO"/>
        </w:rPr>
      </w:pPr>
      <w:r w:rsidRPr="00A85F1C">
        <w:rPr>
          <w:sz w:val="22"/>
          <w:lang w:val="ro-RO"/>
        </w:rPr>
        <w:t xml:space="preserve"> Cei mai mari angajatori din municipiul </w:t>
      </w:r>
      <w:r w:rsidR="00E701AF">
        <w:rPr>
          <w:sz w:val="22"/>
          <w:lang w:val="ro-RO"/>
        </w:rPr>
        <w:t>Bălți</w:t>
      </w:r>
      <w:r w:rsidRPr="00A85F1C">
        <w:rPr>
          <w:sz w:val="22"/>
          <w:lang w:val="ro-RO"/>
        </w:rPr>
        <w:t>, în anul 2021 au fost:</w:t>
      </w:r>
    </w:p>
    <w:p w:rsidR="00D17631" w:rsidRPr="00A85F1C" w:rsidRDefault="00D17631" w:rsidP="00A85F1C">
      <w:pPr>
        <w:spacing w:line="276" w:lineRule="auto"/>
        <w:jc w:val="both"/>
        <w:rPr>
          <w:sz w:val="22"/>
          <w:lang w:val="ro-RO"/>
        </w:rPr>
      </w:pPr>
      <w:r w:rsidRPr="00A85F1C">
        <w:rPr>
          <w:sz w:val="22"/>
          <w:lang w:val="ro-RO"/>
        </w:rPr>
        <w:t>•Întreprinderea Municipală Piața Centrală – 834 persoane</w:t>
      </w:r>
    </w:p>
    <w:p w:rsidR="00D17631" w:rsidRPr="00A85F1C" w:rsidRDefault="00D17631" w:rsidP="00A85F1C">
      <w:pPr>
        <w:spacing w:line="276" w:lineRule="auto"/>
        <w:rPr>
          <w:sz w:val="22"/>
          <w:lang w:val="ro-RO"/>
        </w:rPr>
      </w:pPr>
      <w:r w:rsidRPr="00A85F1C">
        <w:rPr>
          <w:sz w:val="22"/>
          <w:lang w:val="ro-RO"/>
        </w:rPr>
        <w:t xml:space="preserve">•Instituția Medico-Sanitară Publică „Spitalul raional </w:t>
      </w:r>
      <w:r w:rsidR="00E701AF">
        <w:rPr>
          <w:sz w:val="22"/>
          <w:lang w:val="ro-RO"/>
        </w:rPr>
        <w:t>Bălți</w:t>
      </w:r>
      <w:r w:rsidRPr="00A85F1C">
        <w:rPr>
          <w:sz w:val="22"/>
          <w:lang w:val="ro-RO"/>
        </w:rPr>
        <w:t>” – 573 persoane</w:t>
      </w:r>
    </w:p>
    <w:p w:rsidR="00D17631" w:rsidRPr="00A85F1C" w:rsidRDefault="00D17631" w:rsidP="00A85F1C">
      <w:pPr>
        <w:spacing w:line="276" w:lineRule="auto"/>
        <w:rPr>
          <w:sz w:val="22"/>
          <w:lang w:val="ro-RO"/>
        </w:rPr>
      </w:pPr>
      <w:r w:rsidRPr="00A85F1C">
        <w:rPr>
          <w:sz w:val="22"/>
          <w:lang w:val="ro-RO"/>
        </w:rPr>
        <w:t>•SRL „DSC Draexlmair Sisteme de Cablare” – 384 persoane</w:t>
      </w:r>
    </w:p>
    <w:p w:rsidR="00D17631" w:rsidRPr="00A85F1C" w:rsidRDefault="00D17631" w:rsidP="00A85F1C">
      <w:pPr>
        <w:spacing w:line="276" w:lineRule="auto"/>
        <w:rPr>
          <w:sz w:val="22"/>
          <w:lang w:val="ro-RO"/>
        </w:rPr>
      </w:pPr>
      <w:r w:rsidRPr="00A85F1C">
        <w:rPr>
          <w:sz w:val="22"/>
          <w:lang w:val="ro-RO"/>
        </w:rPr>
        <w:t>•Centrul Comercial „Europa+” – 278 persoane</w:t>
      </w:r>
    </w:p>
    <w:p w:rsidR="00D17631" w:rsidRDefault="00D17631" w:rsidP="00D17631">
      <w:pPr>
        <w:rPr>
          <w:lang w:val="ro-RO"/>
        </w:rPr>
      </w:pPr>
      <w:r>
        <w:rPr>
          <w:lang w:val="ro-RO"/>
        </w:rPr>
        <w:t>•SRL „</w:t>
      </w:r>
      <w:r w:rsidR="00E701AF">
        <w:rPr>
          <w:lang w:val="ro-RO"/>
        </w:rPr>
        <w:t>Bălți</w:t>
      </w:r>
      <w:r>
        <w:rPr>
          <w:lang w:val="ro-RO"/>
        </w:rPr>
        <w:t xml:space="preserve"> Gaz” – 258 persoane</w:t>
      </w:r>
    </w:p>
    <w:p w:rsidR="00D17631" w:rsidRDefault="00D17631" w:rsidP="00D17631">
      <w:pPr>
        <w:rPr>
          <w:lang w:val="ro-RO"/>
        </w:rPr>
      </w:pPr>
      <w:r>
        <w:rPr>
          <w:lang w:val="ro-RO"/>
        </w:rPr>
        <w:t>•SA „Tricon” – 257 persoane</w:t>
      </w:r>
    </w:p>
    <w:p w:rsidR="00D17631" w:rsidRDefault="00D17631" w:rsidP="00D17631">
      <w:pPr>
        <w:rPr>
          <w:lang w:val="ro-RO"/>
        </w:rPr>
      </w:pPr>
      <w:r>
        <w:rPr>
          <w:lang w:val="ro-RO"/>
        </w:rPr>
        <w:t>•SRL Sanatoriul „Nufărul Alb” – 192 persoane</w:t>
      </w:r>
    </w:p>
    <w:p w:rsidR="00D17631" w:rsidRPr="00592A58" w:rsidRDefault="00D17631" w:rsidP="00D17631">
      <w:pPr>
        <w:rPr>
          <w:lang w:val="ro-RO"/>
        </w:rPr>
      </w:pPr>
      <w:r>
        <w:rPr>
          <w:lang w:val="ro-RO"/>
        </w:rPr>
        <w:t>• Întreprinderea Mixtă „Laboratorio Tessile Mol” SRL – 181 persoane</w:t>
      </w:r>
    </w:p>
    <w:p w:rsidR="00D17631" w:rsidRDefault="00D17631" w:rsidP="00110DEC">
      <w:pPr>
        <w:shd w:val="clear" w:color="auto" w:fill="FFFFFF"/>
        <w:spacing w:after="390" w:line="276" w:lineRule="auto"/>
        <w:jc w:val="both"/>
      </w:pPr>
    </w:p>
    <w:p w:rsidR="00660282" w:rsidRDefault="00660282" w:rsidP="00110DEC">
      <w:pPr>
        <w:shd w:val="clear" w:color="auto" w:fill="FFFFFF"/>
        <w:spacing w:after="390" w:line="276" w:lineRule="auto"/>
        <w:jc w:val="both"/>
      </w:pPr>
      <w:r>
        <w:t xml:space="preserve">Cea mai mare parte din veniturile provenite din taxe în cadrul </w:t>
      </w:r>
      <w:r w:rsidR="00D17631">
        <w:t xml:space="preserve">primăriei </w:t>
      </w:r>
      <w:r>
        <w:t xml:space="preserve">este datorată comerțului și agenților economici care practică comerțul la marginea magistralei principale care trece pe lîngă </w:t>
      </w:r>
      <w:r w:rsidR="00E701AF">
        <w:t>Bălți</w:t>
      </w:r>
      <w:r>
        <w:t xml:space="preserve">. </w:t>
      </w:r>
    </w:p>
    <w:p w:rsidR="00110DEC" w:rsidRPr="009F5270" w:rsidRDefault="00110DEC" w:rsidP="00FD275B">
      <w:pPr>
        <w:shd w:val="clear" w:color="auto" w:fill="FFFFFF"/>
        <w:spacing w:after="390" w:line="276" w:lineRule="auto"/>
        <w:jc w:val="both"/>
        <w:rPr>
          <w:b/>
          <w:color w:val="0070C0"/>
        </w:rPr>
      </w:pPr>
      <w:r w:rsidRPr="009F5270">
        <w:rPr>
          <w:b/>
          <w:color w:val="0070C0"/>
        </w:rPr>
        <w:t>Sistemul de sănătate</w:t>
      </w:r>
    </w:p>
    <w:p w:rsidR="00110DEC" w:rsidRDefault="00110DEC" w:rsidP="00FD275B">
      <w:pPr>
        <w:shd w:val="clear" w:color="auto" w:fill="FFFFFF"/>
        <w:spacing w:after="390" w:line="276" w:lineRule="auto"/>
        <w:jc w:val="both"/>
      </w:pPr>
      <w:r w:rsidRPr="009F5270">
        <w:t xml:space="preserve">În </w:t>
      </w:r>
      <w:r w:rsidR="00D17631">
        <w:t>orașul</w:t>
      </w:r>
      <w:r w:rsidR="002E76A6" w:rsidRPr="009F5270">
        <w:t xml:space="preserve"> </w:t>
      </w:r>
      <w:r w:rsidR="00E701AF">
        <w:t>Bălți</w:t>
      </w:r>
      <w:r w:rsidRPr="009F5270">
        <w:t xml:space="preserve"> serviciile medicale sunt asigurate</w:t>
      </w:r>
      <w:r w:rsidR="002E76A6" w:rsidRPr="009F5270">
        <w:t xml:space="preserve"> de Instituţia Medico-Sanitară Publică Centrul de Sănătate </w:t>
      </w:r>
      <w:r w:rsidR="00E701AF">
        <w:t>Bălți</w:t>
      </w:r>
    </w:p>
    <w:p w:rsidR="00503784" w:rsidRDefault="00503784" w:rsidP="00503784">
      <w:pPr>
        <w:pStyle w:val="ListParagraph"/>
        <w:numPr>
          <w:ilvl w:val="0"/>
          <w:numId w:val="15"/>
        </w:numPr>
        <w:shd w:val="clear" w:color="auto" w:fill="FFFFFF"/>
        <w:spacing w:after="390"/>
        <w:jc w:val="both"/>
      </w:pPr>
      <w:r>
        <w:t xml:space="preserve">IMSP Spitalul rational </w:t>
      </w:r>
      <w:r w:rsidR="00E701AF">
        <w:t>Bălți</w:t>
      </w:r>
      <w:r>
        <w:t xml:space="preserve">, cu sediul în municipiul </w:t>
      </w:r>
      <w:r w:rsidR="00E701AF">
        <w:t>Bălți</w:t>
      </w:r>
      <w:r>
        <w:t>,</w:t>
      </w:r>
    </w:p>
    <w:p w:rsidR="00503784" w:rsidRDefault="00503784" w:rsidP="00503784">
      <w:pPr>
        <w:pStyle w:val="ListParagraph"/>
        <w:numPr>
          <w:ilvl w:val="0"/>
          <w:numId w:val="15"/>
        </w:numPr>
        <w:shd w:val="clear" w:color="auto" w:fill="FFFFFF"/>
        <w:spacing w:after="390"/>
        <w:jc w:val="both"/>
      </w:pPr>
      <w:r>
        <w:t>Centru</w:t>
      </w:r>
      <w:r w:rsidR="00B00C26">
        <w:t>l</w:t>
      </w:r>
      <w:r>
        <w:t xml:space="preserve"> </w:t>
      </w:r>
      <w:r w:rsidR="00B03D2F">
        <w:t xml:space="preserve">de Sănătate Publică Raional </w:t>
      </w:r>
      <w:r w:rsidR="00E701AF">
        <w:t>Bălți</w:t>
      </w:r>
    </w:p>
    <w:p w:rsidR="00503784" w:rsidRDefault="00B03D2F" w:rsidP="00503784">
      <w:pPr>
        <w:pStyle w:val="ListParagraph"/>
        <w:numPr>
          <w:ilvl w:val="0"/>
          <w:numId w:val="15"/>
        </w:numPr>
        <w:shd w:val="clear" w:color="auto" w:fill="FFFFFF"/>
        <w:spacing w:after="390"/>
        <w:jc w:val="both"/>
      </w:pPr>
      <w:r>
        <w:t xml:space="preserve">IMSP </w:t>
      </w:r>
      <w:r w:rsidR="00503784">
        <w:t xml:space="preserve">Centrul de Sănătate </w:t>
      </w:r>
      <w:r w:rsidR="00E701AF">
        <w:t>Bălți</w:t>
      </w:r>
    </w:p>
    <w:p w:rsidR="00025C80" w:rsidRDefault="00025C80" w:rsidP="00503784">
      <w:pPr>
        <w:pStyle w:val="ListParagraph"/>
        <w:numPr>
          <w:ilvl w:val="0"/>
          <w:numId w:val="15"/>
        </w:numPr>
        <w:shd w:val="clear" w:color="auto" w:fill="FFFFFF"/>
        <w:spacing w:after="390"/>
        <w:jc w:val="both"/>
      </w:pPr>
      <w:r>
        <w:t xml:space="preserve">SAMU </w:t>
      </w:r>
      <w:r w:rsidR="00E701AF">
        <w:t>Bălți</w:t>
      </w:r>
    </w:p>
    <w:p w:rsidR="00503784" w:rsidRPr="009F5270" w:rsidRDefault="00B00C26" w:rsidP="00503784">
      <w:pPr>
        <w:pStyle w:val="ListParagraph"/>
        <w:numPr>
          <w:ilvl w:val="0"/>
          <w:numId w:val="15"/>
        </w:numPr>
        <w:shd w:val="clear" w:color="auto" w:fill="FFFFFF"/>
        <w:spacing w:after="390"/>
        <w:jc w:val="both"/>
      </w:pPr>
      <w:r>
        <w:t xml:space="preserve">Centre </w:t>
      </w:r>
      <w:r w:rsidR="00B03D2F">
        <w:t xml:space="preserve">medicale </w:t>
      </w:r>
      <w:r>
        <w:t>particulare</w:t>
      </w:r>
    </w:p>
    <w:p w:rsidR="00FD275B" w:rsidRPr="00844999" w:rsidRDefault="00FD275B" w:rsidP="00A85F1C">
      <w:pPr>
        <w:pStyle w:val="Subtitlu"/>
        <w:tabs>
          <w:tab w:val="left" w:pos="851"/>
          <w:tab w:val="left" w:pos="993"/>
        </w:tabs>
        <w:spacing w:after="240"/>
        <w:ind w:hanging="2984"/>
        <w:outlineLvl w:val="1"/>
        <w:rPr>
          <w:rStyle w:val="subtitlu20"/>
          <w:b/>
          <w:i w:val="0"/>
          <w:color w:val="auto"/>
          <w:sz w:val="28"/>
          <w:szCs w:val="28"/>
          <w:lang w:val="ro-MD"/>
        </w:rPr>
      </w:pPr>
      <w:bookmarkStart w:id="62" w:name="_Toc170130093"/>
      <w:r w:rsidRPr="00844999">
        <w:rPr>
          <w:rStyle w:val="subtitlu20"/>
          <w:b/>
          <w:i w:val="0"/>
          <w:color w:val="auto"/>
          <w:sz w:val="28"/>
          <w:szCs w:val="28"/>
          <w:lang w:val="ro-MD"/>
        </w:rPr>
        <w:t>Reglementări de urbanism</w:t>
      </w:r>
      <w:bookmarkEnd w:id="62"/>
    </w:p>
    <w:p w:rsidR="00FD275B" w:rsidRPr="00844999" w:rsidRDefault="00DF77F4" w:rsidP="00FD275B">
      <w:pPr>
        <w:shd w:val="clear" w:color="auto" w:fill="FFFFFF"/>
        <w:spacing w:after="390" w:line="276" w:lineRule="auto"/>
        <w:jc w:val="both"/>
        <w:rPr>
          <w:lang w:val="ro-MD"/>
        </w:rPr>
      </w:pPr>
      <w:r w:rsidRPr="00844999">
        <w:rPr>
          <w:lang w:val="ro-MD"/>
        </w:rPr>
        <w:t>Creșterea performanței energetice a clădirilor reprezintă o acțiune de interes major și general în contextul economisirii energiei în clădiri, al îmbunătățirii cadrului urban construit și al protecției mediului.</w:t>
      </w:r>
    </w:p>
    <w:p w:rsidR="00DF77F4" w:rsidRPr="009F5270" w:rsidRDefault="00DF77F4" w:rsidP="00DF77F4">
      <w:pPr>
        <w:shd w:val="clear" w:color="auto" w:fill="FFFFFF"/>
        <w:jc w:val="both"/>
      </w:pPr>
      <w:r w:rsidRPr="009F5270">
        <w:t>Performanța energetică a clădirilor este exprimată prin următorii indicatori de performanță:</w:t>
      </w:r>
    </w:p>
    <w:p w:rsidR="00DF77F4" w:rsidRPr="009F5270" w:rsidRDefault="00DF77F4" w:rsidP="00DF77F4">
      <w:pPr>
        <w:shd w:val="clear" w:color="auto" w:fill="FFFFFF"/>
        <w:ind w:left="567"/>
        <w:jc w:val="both"/>
      </w:pPr>
      <w:r w:rsidRPr="009F5270">
        <w:lastRenderedPageBreak/>
        <w:sym w:font="Symbol" w:char="F0B7"/>
      </w:r>
      <w:r w:rsidRPr="009F5270">
        <w:t xml:space="preserve"> clasa energetică;</w:t>
      </w:r>
    </w:p>
    <w:p w:rsidR="00DF77F4" w:rsidRPr="009F5270" w:rsidRDefault="00DF77F4" w:rsidP="00DF77F4">
      <w:pPr>
        <w:shd w:val="clear" w:color="auto" w:fill="FFFFFF"/>
        <w:ind w:left="567"/>
        <w:jc w:val="both"/>
      </w:pPr>
      <w:r w:rsidRPr="009F5270">
        <w:sym w:font="Symbol" w:char="F0B7"/>
      </w:r>
      <w:r w:rsidRPr="009F5270">
        <w:t xml:space="preserve"> consumul total specific de energie;</w:t>
      </w:r>
    </w:p>
    <w:p w:rsidR="00DF77F4" w:rsidRPr="009F5270" w:rsidRDefault="00DF77F4" w:rsidP="00DF77F4">
      <w:pPr>
        <w:shd w:val="clear" w:color="auto" w:fill="FFFFFF"/>
        <w:spacing w:after="390"/>
        <w:ind w:left="567"/>
        <w:jc w:val="both"/>
      </w:pPr>
      <w:r w:rsidRPr="009F5270">
        <w:sym w:font="Symbol" w:char="F0B7"/>
      </w:r>
      <w:r w:rsidRPr="009F5270">
        <w:t xml:space="preserve"> indicele de emisii echivalent CO2.</w:t>
      </w:r>
    </w:p>
    <w:p w:rsidR="00DF77F4" w:rsidRPr="009F5270" w:rsidRDefault="00DF77F4" w:rsidP="00DF77F4">
      <w:pPr>
        <w:shd w:val="clear" w:color="auto" w:fill="FFFFFF"/>
        <w:spacing w:after="390"/>
        <w:jc w:val="both"/>
      </w:pPr>
      <w:r w:rsidRPr="009F5270">
        <w:t>Promovarea măsurilor pentru creșterea performanței energetice a clădirilor, ținându-se cont de condițiile climatice exterioare și de amplasament, de cerințele de confort interior din punct de vedere al costurilor, al cerințelor de performanță energetică, precum și pentru ameliorarea aspectului urbanistic al localităților este reglementată de Legea Nr. 128 din 11 iulie 2014 privind performanța energetică a clădirilor (Monitorul Oficial al Republicii Moldova, 2014, nr. 297-309, art. 609).</w:t>
      </w:r>
    </w:p>
    <w:p w:rsidR="00B413CB" w:rsidRPr="009F5270" w:rsidRDefault="00B413CB" w:rsidP="00FD275B">
      <w:pPr>
        <w:shd w:val="clear" w:color="auto" w:fill="FFFFFF"/>
        <w:spacing w:after="390" w:line="276" w:lineRule="auto"/>
        <w:jc w:val="both"/>
      </w:pPr>
    </w:p>
    <w:p w:rsidR="00EF2F4F" w:rsidRPr="009F5270" w:rsidRDefault="00EF2F4F" w:rsidP="00FD275B">
      <w:pPr>
        <w:shd w:val="clear" w:color="auto" w:fill="FFFFFF"/>
        <w:spacing w:after="390" w:line="276" w:lineRule="auto"/>
        <w:jc w:val="both"/>
        <w:sectPr w:rsidR="00EF2F4F" w:rsidRPr="009F5270" w:rsidSect="00491B34">
          <w:pgSz w:w="12240" w:h="15840"/>
          <w:pgMar w:top="1440" w:right="900" w:bottom="1440" w:left="1560" w:header="720" w:footer="720" w:gutter="0"/>
          <w:cols w:space="720"/>
          <w:titlePg/>
          <w:docGrid w:linePitch="360"/>
        </w:sectPr>
      </w:pPr>
    </w:p>
    <w:p w:rsidR="00EF2F4F" w:rsidRPr="009F5270" w:rsidRDefault="00EF2F4F" w:rsidP="00C15EBE">
      <w:pPr>
        <w:pStyle w:val="titlu1"/>
      </w:pPr>
      <w:bookmarkStart w:id="63" w:name="_Toc170130094"/>
      <w:r w:rsidRPr="009F5270">
        <w:lastRenderedPageBreak/>
        <w:t>Strategia generală (Contextul energetic național și internațional)</w:t>
      </w:r>
      <w:bookmarkEnd w:id="63"/>
    </w:p>
    <w:p w:rsidR="00EF2F4F" w:rsidRPr="00327B1D" w:rsidRDefault="00EF2F4F" w:rsidP="00A85F1C">
      <w:pPr>
        <w:pStyle w:val="Subtitlu"/>
        <w:tabs>
          <w:tab w:val="left" w:pos="851"/>
        </w:tabs>
        <w:spacing w:after="240"/>
        <w:ind w:left="851" w:hanging="709"/>
        <w:outlineLvl w:val="1"/>
        <w:rPr>
          <w:rStyle w:val="subtitlu20"/>
          <w:b/>
          <w:i w:val="0"/>
          <w:color w:val="auto"/>
          <w:sz w:val="28"/>
          <w:szCs w:val="28"/>
        </w:rPr>
      </w:pPr>
      <w:bookmarkStart w:id="64" w:name="_Toc170130095"/>
      <w:r w:rsidRPr="00327B1D">
        <w:rPr>
          <w:rStyle w:val="subtitlu20"/>
          <w:b/>
          <w:i w:val="0"/>
          <w:color w:val="auto"/>
          <w:sz w:val="28"/>
          <w:szCs w:val="28"/>
        </w:rPr>
        <w:t>Context internațional</w:t>
      </w:r>
      <w:bookmarkEnd w:id="64"/>
    </w:p>
    <w:p w:rsidR="00470E06" w:rsidRPr="00A85F1C" w:rsidRDefault="00EF2F4F" w:rsidP="00FD275B">
      <w:pPr>
        <w:shd w:val="clear" w:color="auto" w:fill="FFFFFF"/>
        <w:spacing w:after="390" w:line="276" w:lineRule="auto"/>
        <w:jc w:val="both"/>
        <w:rPr>
          <w:sz w:val="22"/>
        </w:rPr>
      </w:pPr>
      <w:r w:rsidRPr="00A85F1C">
        <w:rPr>
          <w:sz w:val="22"/>
        </w:rPr>
        <w:t>Reducerea consumului de energie convențională prin îmbunătățirea eficienței energetice a clădirilor și instalațiilor civile sau industriale, precum și prin creșterea ponderii energiei produsă din surse regenerabile, sunt preocupări dintre cele mai importante și actuale la nivel internațional, național și local, generate de cel puțin următoarele aspecte:</w:t>
      </w:r>
    </w:p>
    <w:p w:rsidR="00EF2F4F" w:rsidRPr="00A85F1C" w:rsidRDefault="00EF2F4F" w:rsidP="00EF2F4F">
      <w:pPr>
        <w:shd w:val="clear" w:color="auto" w:fill="FFFFFF"/>
        <w:ind w:left="567"/>
        <w:jc w:val="both"/>
        <w:rPr>
          <w:sz w:val="22"/>
        </w:rPr>
      </w:pPr>
      <w:r w:rsidRPr="00A85F1C">
        <w:rPr>
          <w:sz w:val="22"/>
        </w:rPr>
        <w:sym w:font="Symbol" w:char="F0B7"/>
      </w:r>
      <w:r w:rsidRPr="00A85F1C">
        <w:rPr>
          <w:sz w:val="22"/>
        </w:rPr>
        <w:t xml:space="preserve"> energia este esențială pentru confortul, progresul omenirii și competivitatea produselor necesare civilizației umane;</w:t>
      </w:r>
    </w:p>
    <w:p w:rsidR="00EF2F4F" w:rsidRPr="00A85F1C" w:rsidRDefault="00EF2F4F" w:rsidP="00EF2F4F">
      <w:pPr>
        <w:shd w:val="clear" w:color="auto" w:fill="FFFFFF"/>
        <w:ind w:left="567"/>
        <w:jc w:val="both"/>
        <w:rPr>
          <w:sz w:val="22"/>
        </w:rPr>
      </w:pPr>
      <w:r w:rsidRPr="00A85F1C">
        <w:rPr>
          <w:sz w:val="22"/>
        </w:rPr>
        <w:sym w:font="Symbol" w:char="F0B7"/>
      </w:r>
      <w:r w:rsidRPr="00A85F1C">
        <w:rPr>
          <w:sz w:val="22"/>
        </w:rPr>
        <w:t xml:space="preserve"> nevoia crescândă de energie determinată de explozia demografică, de creșterea confortului social, de expansiunea economiilor țărilor în curs de dezvoltare;</w:t>
      </w:r>
    </w:p>
    <w:p w:rsidR="00EF2F4F" w:rsidRPr="00A85F1C" w:rsidRDefault="00EF2F4F" w:rsidP="00EF2F4F">
      <w:pPr>
        <w:shd w:val="clear" w:color="auto" w:fill="FFFFFF"/>
        <w:ind w:left="567"/>
        <w:jc w:val="both"/>
        <w:rPr>
          <w:sz w:val="22"/>
        </w:rPr>
      </w:pPr>
      <w:r w:rsidRPr="00A85F1C">
        <w:rPr>
          <w:sz w:val="22"/>
        </w:rPr>
        <w:sym w:font="Symbol" w:char="F0B7"/>
      </w:r>
      <w:r w:rsidRPr="00A85F1C">
        <w:rPr>
          <w:sz w:val="22"/>
        </w:rPr>
        <w:t xml:space="preserve"> accentuarea dependenței economiilor lumii de resursele energetice;</w:t>
      </w:r>
    </w:p>
    <w:p w:rsidR="00EF2F4F" w:rsidRPr="00A85F1C" w:rsidRDefault="00EF2F4F" w:rsidP="00EF2F4F">
      <w:pPr>
        <w:shd w:val="clear" w:color="auto" w:fill="FFFFFF"/>
        <w:ind w:left="567"/>
        <w:jc w:val="both"/>
        <w:rPr>
          <w:sz w:val="22"/>
        </w:rPr>
      </w:pPr>
      <w:r w:rsidRPr="00A85F1C">
        <w:rPr>
          <w:sz w:val="22"/>
        </w:rPr>
        <w:sym w:font="Symbol" w:char="F0B7"/>
      </w:r>
      <w:r w:rsidRPr="00A85F1C">
        <w:rPr>
          <w:sz w:val="22"/>
        </w:rPr>
        <w:t xml:space="preserve"> sursele clasice de energie sunt epuizabile;</w:t>
      </w:r>
    </w:p>
    <w:p w:rsidR="00EF2F4F" w:rsidRPr="00A85F1C" w:rsidRDefault="00EF2F4F" w:rsidP="00EF2F4F">
      <w:pPr>
        <w:shd w:val="clear" w:color="auto" w:fill="FFFFFF"/>
        <w:ind w:left="567"/>
        <w:jc w:val="both"/>
        <w:rPr>
          <w:sz w:val="22"/>
        </w:rPr>
      </w:pPr>
      <w:r w:rsidRPr="00A85F1C">
        <w:rPr>
          <w:sz w:val="22"/>
        </w:rPr>
        <w:sym w:font="Symbol" w:char="F0B7"/>
      </w:r>
      <w:r w:rsidRPr="00A85F1C">
        <w:rPr>
          <w:sz w:val="22"/>
        </w:rPr>
        <w:t xml:space="preserve"> sursele de energie clasică sunt distribuite neuniform, deficitul de resurse energetice având un rol important în declanșarea sau amplificarea unor conflicte, în polarizarea și/sau catalizarea forțelor care afectează negativ relațiile dintre state;</w:t>
      </w:r>
    </w:p>
    <w:p w:rsidR="00151655" w:rsidRPr="00A85F1C" w:rsidRDefault="00EF2F4F" w:rsidP="00EF2F4F">
      <w:pPr>
        <w:shd w:val="clear" w:color="auto" w:fill="FFFFFF"/>
        <w:spacing w:after="240"/>
        <w:ind w:left="567"/>
        <w:jc w:val="both"/>
        <w:rPr>
          <w:sz w:val="22"/>
        </w:rPr>
      </w:pPr>
      <w:r w:rsidRPr="00A85F1C">
        <w:rPr>
          <w:sz w:val="22"/>
        </w:rPr>
        <w:sym w:font="Symbol" w:char="F0B7"/>
      </w:r>
      <w:r w:rsidRPr="00A85F1C">
        <w:rPr>
          <w:sz w:val="22"/>
        </w:rPr>
        <w:t xml:space="preserve"> combustibilii fosili (petrol, gaz natural și cărbune) sunt surse majore de energie care asigură progresul omenirii, dar și sursele majore de emisii de gaze cu efect de seră care pun în pericol viitorul omenirii.</w:t>
      </w:r>
    </w:p>
    <w:p w:rsidR="00EF2F4F" w:rsidRPr="00A85F1C" w:rsidRDefault="00E62E01" w:rsidP="00FD275B">
      <w:pPr>
        <w:shd w:val="clear" w:color="auto" w:fill="FFFFFF"/>
        <w:spacing w:after="390" w:line="276" w:lineRule="auto"/>
        <w:jc w:val="both"/>
        <w:rPr>
          <w:sz w:val="22"/>
        </w:rPr>
      </w:pPr>
      <w:r w:rsidRPr="00A85F1C">
        <w:rPr>
          <w:sz w:val="22"/>
        </w:rPr>
        <w:t>“Energia este esențială pentru dezvoltarea economică, socială și îmbunătățirea calității vieții…..dar, toate sursele de energie trebuie utilizate în moduri în care să respecte atmosfera, sănătatea umană și mediul înconjurător în întregul său” se stipulează în documentul “Agenda21”, adoptat în 1992, la Rio de Janeiro, de reprezentanții a 170 de state, cu ocazia conferinței ONU pentru Mediu și Dezvoltare (eveniment cunoscut sub numele de “Summit-ul Pământului”).</w:t>
      </w:r>
    </w:p>
    <w:p w:rsidR="00E62E01" w:rsidRPr="00A85F1C" w:rsidRDefault="00E62E01" w:rsidP="00FD275B">
      <w:pPr>
        <w:shd w:val="clear" w:color="auto" w:fill="FFFFFF"/>
        <w:spacing w:after="390" w:line="276" w:lineRule="auto"/>
        <w:jc w:val="both"/>
        <w:rPr>
          <w:sz w:val="22"/>
        </w:rPr>
      </w:pPr>
      <w:r w:rsidRPr="00A85F1C">
        <w:rPr>
          <w:sz w:val="22"/>
        </w:rPr>
        <w:t>Economia mondială depinde încă de petrol și gaze, ca resurse centrale de energie. Producția și consumul de energie exercită presiuni considerabile asupra mediului. Cererea tot mai mare de energie determină creșterea concentrației de CO2 în atmosferă, din cauza metodei prin care se produce energia – arderea combustibililor fosili, fenomen asociat schimbărilor climatice.</w:t>
      </w:r>
    </w:p>
    <w:p w:rsidR="00EF2F4F" w:rsidRPr="00A85F1C" w:rsidRDefault="00E62E01" w:rsidP="00FD275B">
      <w:pPr>
        <w:shd w:val="clear" w:color="auto" w:fill="FFFFFF"/>
        <w:spacing w:after="390" w:line="276" w:lineRule="auto"/>
        <w:jc w:val="both"/>
        <w:rPr>
          <w:sz w:val="22"/>
        </w:rPr>
      </w:pPr>
      <w:r w:rsidRPr="00A85F1C">
        <w:rPr>
          <w:sz w:val="22"/>
        </w:rPr>
        <w:t>Influența sectorului energetic asupra fenomenului schimbărilor climatice este dată de locul pe care îl are în topul consumului de combustibili fosili, energia și transportul fiind principalele sectoare de activitate emițătoare de CO2.</w:t>
      </w:r>
    </w:p>
    <w:p w:rsidR="00EF2F4F" w:rsidRPr="00327B1D" w:rsidRDefault="004D3FD9" w:rsidP="00A85F1C">
      <w:pPr>
        <w:pStyle w:val="Subtitlu"/>
        <w:tabs>
          <w:tab w:val="left" w:pos="851"/>
        </w:tabs>
        <w:spacing w:after="240"/>
        <w:ind w:left="851" w:hanging="709"/>
        <w:outlineLvl w:val="1"/>
        <w:rPr>
          <w:rStyle w:val="subtitlu20"/>
          <w:b/>
          <w:i w:val="0"/>
          <w:color w:val="auto"/>
          <w:sz w:val="28"/>
          <w:szCs w:val="28"/>
        </w:rPr>
      </w:pPr>
      <w:bookmarkStart w:id="65" w:name="_Toc170130096"/>
      <w:r w:rsidRPr="00327B1D">
        <w:rPr>
          <w:rStyle w:val="subtitlu20"/>
          <w:b/>
          <w:i w:val="0"/>
          <w:color w:val="auto"/>
          <w:sz w:val="28"/>
          <w:szCs w:val="28"/>
        </w:rPr>
        <w:t>Cadrul de reglementare în sectorul energetic</w:t>
      </w:r>
      <w:bookmarkEnd w:id="65"/>
    </w:p>
    <w:p w:rsidR="00976362" w:rsidRPr="00A85F1C" w:rsidRDefault="00831EFE" w:rsidP="00831EFE">
      <w:pPr>
        <w:shd w:val="clear" w:color="auto" w:fill="FFFFFF"/>
        <w:spacing w:after="390" w:line="276" w:lineRule="auto"/>
        <w:jc w:val="both"/>
        <w:rPr>
          <w:sz w:val="22"/>
        </w:rPr>
      </w:pPr>
      <w:r w:rsidRPr="00A85F1C">
        <w:rPr>
          <w:sz w:val="22"/>
        </w:rPr>
        <w:t>Documentul strategic care analizează toate componentele sectorului energetic, inclusiv creșterea eficienței în utilizarea finală, este Strategia Energetică a Moldovei pînă în anul 2030, adoptată prin HOTĂRÎRE Nr. 102 din 05-02-2013 și publicat: 08-02-2013 în Monitorul Oficial Nr. 27-30 art. 146.</w:t>
      </w:r>
    </w:p>
    <w:p w:rsidR="00831EFE" w:rsidRPr="00A85F1C" w:rsidRDefault="00831EFE" w:rsidP="00831EFE">
      <w:pPr>
        <w:shd w:val="clear" w:color="auto" w:fill="FFFFFF"/>
        <w:jc w:val="both"/>
        <w:rPr>
          <w:sz w:val="22"/>
        </w:rPr>
      </w:pPr>
      <w:r w:rsidRPr="00A85F1C">
        <w:rPr>
          <w:sz w:val="22"/>
        </w:rPr>
        <w:t xml:space="preserve">Obiectivul general al strategiei sectorului energetic îl constituie satisfacerea necesarului de energie atât în prezent, cât și pe termen mediu și lung, la un preț cât mai scăzut, adecvat unei economii moderne de piață și </w:t>
      </w:r>
      <w:r w:rsidRPr="00A85F1C">
        <w:rPr>
          <w:sz w:val="22"/>
        </w:rPr>
        <w:lastRenderedPageBreak/>
        <w:t>unui standard de viață civilizat, în condiții de calitate, siguranță în alimentare și cu respectarea principiilor dezvoltării durabile. Principalele obiective strategice sunt reprezentate de:</w:t>
      </w:r>
    </w:p>
    <w:p w:rsidR="00831EFE" w:rsidRPr="00A85F1C" w:rsidRDefault="00831EFE" w:rsidP="00831EFE">
      <w:pPr>
        <w:shd w:val="clear" w:color="auto" w:fill="FFFFFF"/>
        <w:ind w:left="567"/>
        <w:jc w:val="both"/>
        <w:rPr>
          <w:sz w:val="22"/>
        </w:rPr>
      </w:pPr>
      <w:r w:rsidRPr="00A85F1C">
        <w:rPr>
          <w:sz w:val="22"/>
        </w:rPr>
        <w:sym w:font="Symbol" w:char="F0B7"/>
      </w:r>
      <w:r w:rsidRPr="00A85F1C">
        <w:rPr>
          <w:sz w:val="22"/>
        </w:rPr>
        <w:t xml:space="preserve"> siguranța energetică;</w:t>
      </w:r>
    </w:p>
    <w:p w:rsidR="00831EFE" w:rsidRPr="00A85F1C" w:rsidRDefault="00831EFE" w:rsidP="00831EFE">
      <w:pPr>
        <w:shd w:val="clear" w:color="auto" w:fill="FFFFFF"/>
        <w:ind w:left="567"/>
        <w:jc w:val="both"/>
        <w:rPr>
          <w:sz w:val="22"/>
        </w:rPr>
      </w:pPr>
      <w:r w:rsidRPr="00A85F1C">
        <w:rPr>
          <w:sz w:val="22"/>
        </w:rPr>
        <w:sym w:font="Symbol" w:char="F0B7"/>
      </w:r>
      <w:r w:rsidRPr="00A85F1C">
        <w:rPr>
          <w:sz w:val="22"/>
        </w:rPr>
        <w:t xml:space="preserve"> dezvoltarea durabilă;</w:t>
      </w:r>
    </w:p>
    <w:p w:rsidR="002D374E" w:rsidRPr="00A85F1C" w:rsidRDefault="00831EFE" w:rsidP="00831EFE">
      <w:pPr>
        <w:shd w:val="clear" w:color="auto" w:fill="FFFFFF"/>
        <w:spacing w:after="390" w:line="276" w:lineRule="auto"/>
        <w:ind w:left="567"/>
        <w:jc w:val="both"/>
        <w:rPr>
          <w:sz w:val="22"/>
        </w:rPr>
      </w:pPr>
      <w:r w:rsidRPr="00A85F1C">
        <w:rPr>
          <w:sz w:val="22"/>
        </w:rPr>
        <w:sym w:font="Symbol" w:char="F0B7"/>
      </w:r>
      <w:r w:rsidRPr="00A85F1C">
        <w:rPr>
          <w:sz w:val="22"/>
        </w:rPr>
        <w:t xml:space="preserve"> competitivitatea.</w:t>
      </w:r>
    </w:p>
    <w:p w:rsidR="00785E78" w:rsidRDefault="00785E78" w:rsidP="00785E78">
      <w:pPr>
        <w:shd w:val="clear" w:color="auto" w:fill="FFFFFF"/>
        <w:spacing w:after="120" w:line="276" w:lineRule="auto"/>
        <w:jc w:val="both"/>
        <w:rPr>
          <w:sz w:val="22"/>
        </w:rPr>
      </w:pPr>
      <w:r>
        <w:rPr>
          <w:sz w:val="22"/>
        </w:rPr>
        <w:t xml:space="preserve">În 2023 a fost adoptată noua Strategie energetică pînă în 2050. </w:t>
      </w:r>
      <w:hyperlink r:id="rId32" w:history="1">
        <w:r w:rsidRPr="00037A3F">
          <w:rPr>
            <w:rStyle w:val="Hyperlink"/>
            <w:sz w:val="22"/>
          </w:rPr>
          <w:t>https://midr.gov.md/files/shares/Concept_Strategia_Enenergetica__act__.pdf</w:t>
        </w:r>
      </w:hyperlink>
      <w:r>
        <w:rPr>
          <w:sz w:val="22"/>
        </w:rPr>
        <w:t xml:space="preserve"> Aceasta prevede principalele ținte </w:t>
      </w:r>
    </w:p>
    <w:p w:rsidR="00785E78" w:rsidRPr="00785E78" w:rsidRDefault="00785E78" w:rsidP="00785E78">
      <w:pPr>
        <w:shd w:val="clear" w:color="auto" w:fill="FFFFFF"/>
        <w:spacing w:after="120" w:line="276" w:lineRule="auto"/>
        <w:jc w:val="both"/>
        <w:rPr>
          <w:sz w:val="22"/>
        </w:rPr>
      </w:pPr>
      <w:r w:rsidRPr="00785E78">
        <w:rPr>
          <w:sz w:val="22"/>
        </w:rPr>
        <w:t>Astfel, documentul va avea la bază cinci obiective strategice:</w:t>
      </w:r>
    </w:p>
    <w:p w:rsidR="00785E78" w:rsidRPr="00785E78" w:rsidRDefault="00785E78" w:rsidP="00785E78">
      <w:pPr>
        <w:numPr>
          <w:ilvl w:val="0"/>
          <w:numId w:val="33"/>
        </w:numPr>
        <w:shd w:val="clear" w:color="auto" w:fill="FFFFFF"/>
        <w:spacing w:after="120" w:line="276" w:lineRule="auto"/>
        <w:jc w:val="both"/>
        <w:rPr>
          <w:sz w:val="22"/>
        </w:rPr>
      </w:pPr>
      <w:r w:rsidRPr="00785E78">
        <w:rPr>
          <w:sz w:val="22"/>
        </w:rPr>
        <w:t>sporirea securității energetice;</w:t>
      </w:r>
    </w:p>
    <w:p w:rsidR="00785E78" w:rsidRPr="00785E78" w:rsidRDefault="00785E78" w:rsidP="00785E78">
      <w:pPr>
        <w:numPr>
          <w:ilvl w:val="0"/>
          <w:numId w:val="33"/>
        </w:numPr>
        <w:shd w:val="clear" w:color="auto" w:fill="FFFFFF"/>
        <w:spacing w:after="120" w:line="276" w:lineRule="auto"/>
        <w:jc w:val="both"/>
        <w:rPr>
          <w:sz w:val="22"/>
        </w:rPr>
      </w:pPr>
      <w:r w:rsidRPr="00785E78">
        <w:rPr>
          <w:sz w:val="22"/>
        </w:rPr>
        <w:t>dezvoltarea unor piețe energetice competitive și integrarea regională;</w:t>
      </w:r>
    </w:p>
    <w:p w:rsidR="00785E78" w:rsidRPr="00785E78" w:rsidRDefault="00785E78" w:rsidP="00785E78">
      <w:pPr>
        <w:numPr>
          <w:ilvl w:val="0"/>
          <w:numId w:val="33"/>
        </w:numPr>
        <w:shd w:val="clear" w:color="auto" w:fill="FFFFFF"/>
        <w:spacing w:after="120" w:line="276" w:lineRule="auto"/>
        <w:jc w:val="both"/>
        <w:rPr>
          <w:sz w:val="22"/>
        </w:rPr>
      </w:pPr>
      <w:r w:rsidRPr="00785E78">
        <w:rPr>
          <w:sz w:val="22"/>
        </w:rPr>
        <w:t>promovarea eficienței energetice;</w:t>
      </w:r>
    </w:p>
    <w:p w:rsidR="00785E78" w:rsidRPr="00785E78" w:rsidRDefault="00785E78" w:rsidP="00785E78">
      <w:pPr>
        <w:numPr>
          <w:ilvl w:val="0"/>
          <w:numId w:val="33"/>
        </w:numPr>
        <w:shd w:val="clear" w:color="auto" w:fill="FFFFFF"/>
        <w:spacing w:after="120" w:line="276" w:lineRule="auto"/>
        <w:jc w:val="both"/>
        <w:rPr>
          <w:sz w:val="22"/>
        </w:rPr>
      </w:pPr>
      <w:r w:rsidRPr="00785E78">
        <w:rPr>
          <w:sz w:val="22"/>
        </w:rPr>
        <w:t>dezvoltarea energiei regenerabile durabile;</w:t>
      </w:r>
    </w:p>
    <w:p w:rsidR="00785E78" w:rsidRPr="00785E78" w:rsidRDefault="00785E78" w:rsidP="00785E78">
      <w:pPr>
        <w:numPr>
          <w:ilvl w:val="0"/>
          <w:numId w:val="33"/>
        </w:numPr>
        <w:shd w:val="clear" w:color="auto" w:fill="FFFFFF"/>
        <w:spacing w:after="120" w:line="276" w:lineRule="auto"/>
        <w:jc w:val="both"/>
        <w:rPr>
          <w:sz w:val="22"/>
        </w:rPr>
      </w:pPr>
      <w:r w:rsidRPr="00785E78">
        <w:rPr>
          <w:sz w:val="22"/>
        </w:rPr>
        <w:t>protecția consumatorilor.</w:t>
      </w:r>
    </w:p>
    <w:p w:rsidR="00785E78" w:rsidRDefault="00785E78" w:rsidP="00785E78">
      <w:pPr>
        <w:shd w:val="clear" w:color="auto" w:fill="FFFFFF"/>
        <w:spacing w:after="120" w:line="276" w:lineRule="auto"/>
        <w:jc w:val="both"/>
        <w:rPr>
          <w:sz w:val="22"/>
        </w:rPr>
      </w:pPr>
    </w:p>
    <w:p w:rsidR="000C6F60" w:rsidRPr="00A85F1C" w:rsidRDefault="00785E78" w:rsidP="00FE5853">
      <w:pPr>
        <w:shd w:val="clear" w:color="auto" w:fill="FFFFFF"/>
        <w:spacing w:after="120" w:line="276" w:lineRule="auto"/>
        <w:jc w:val="both"/>
        <w:rPr>
          <w:sz w:val="22"/>
        </w:rPr>
      </w:pPr>
      <w:r>
        <w:rPr>
          <w:sz w:val="22"/>
        </w:rPr>
        <w:t xml:space="preserve">De asemenea a fost adoptată și </w:t>
      </w:r>
      <w:r w:rsidR="00FE5853">
        <w:rPr>
          <w:sz w:val="22"/>
        </w:rPr>
        <w:t xml:space="preserve">actualizată </w:t>
      </w:r>
      <w:r w:rsidR="000C6F60" w:rsidRPr="00A85F1C">
        <w:rPr>
          <w:sz w:val="22"/>
        </w:rPr>
        <w:t>Legea nr. 139 din 19-07-</w:t>
      </w:r>
      <w:r w:rsidR="00831EFE" w:rsidRPr="00A85F1C">
        <w:rPr>
          <w:sz w:val="22"/>
        </w:rPr>
        <w:t>201</w:t>
      </w:r>
      <w:r w:rsidR="000C6F60" w:rsidRPr="00A85F1C">
        <w:rPr>
          <w:sz w:val="22"/>
        </w:rPr>
        <w:t>8 cu privire la</w:t>
      </w:r>
      <w:r w:rsidR="00831EFE" w:rsidRPr="00A85F1C">
        <w:rPr>
          <w:sz w:val="22"/>
        </w:rPr>
        <w:t xml:space="preserve"> eficiența energetică, crează cadrul legal pentru elaborarea și aplicarea politicii în domeniul eficienței energetice și armonizează legislația națională cu Directiv</w:t>
      </w:r>
      <w:r w:rsidR="00FE5853">
        <w:rPr>
          <w:sz w:val="22"/>
        </w:rPr>
        <w:t xml:space="preserve">ele de Eficiență Energetică ale UE și alte documente precum </w:t>
      </w:r>
      <w:r w:rsidR="00FE5853" w:rsidRPr="00FE5853">
        <w:rPr>
          <w:sz w:val="22"/>
        </w:rPr>
        <w:t>„Decizia Consiliului Ministerial al Comunității Energetice nr. D/2015/08/MCEnC” se completează cu cuvintele ”, și Directiva (UE) 2018/2002 a Parlamentului European</w:t>
      </w:r>
      <w:r w:rsidR="00FE5853">
        <w:rPr>
          <w:sz w:val="22"/>
        </w:rPr>
        <w:t xml:space="preserve"> </w:t>
      </w:r>
      <w:r w:rsidR="00FE5853" w:rsidRPr="00FE5853">
        <w:rPr>
          <w:sz w:val="22"/>
        </w:rPr>
        <w:t>și a Consiliului din 11 decembrie 2018 de modificare a Directivei 2012/27/UE privind eficiența</w:t>
      </w:r>
      <w:r w:rsidR="00FE5853">
        <w:rPr>
          <w:sz w:val="22"/>
        </w:rPr>
        <w:t xml:space="preserve"> </w:t>
      </w:r>
      <w:r w:rsidR="00FE5853" w:rsidRPr="00FE5853">
        <w:rPr>
          <w:sz w:val="22"/>
        </w:rPr>
        <w:t>energetică, în varianta adaptată și aprobată prin Decizia Consiliului Ministerial al Comunității</w:t>
      </w:r>
      <w:r w:rsidR="00FE5853">
        <w:rPr>
          <w:sz w:val="22"/>
        </w:rPr>
        <w:t xml:space="preserve"> </w:t>
      </w:r>
      <w:r w:rsidR="00FE5853" w:rsidRPr="00FE5853">
        <w:rPr>
          <w:sz w:val="22"/>
        </w:rPr>
        <w:t>Energetice nr. 2021/14/MC-EnC”;</w:t>
      </w:r>
      <w:r w:rsidR="000C6F60" w:rsidRPr="00A85F1C">
        <w:rPr>
          <w:sz w:val="22"/>
        </w:rPr>
        <w:t>.</w:t>
      </w:r>
    </w:p>
    <w:p w:rsidR="000C6F60" w:rsidRPr="00327B1D" w:rsidRDefault="0079247A" w:rsidP="00A85F1C">
      <w:pPr>
        <w:pStyle w:val="Subtitlu"/>
        <w:tabs>
          <w:tab w:val="left" w:pos="851"/>
        </w:tabs>
        <w:spacing w:after="240"/>
        <w:ind w:left="426" w:hanging="284"/>
        <w:outlineLvl w:val="1"/>
        <w:rPr>
          <w:rStyle w:val="subtitlu20"/>
          <w:b/>
          <w:i w:val="0"/>
          <w:color w:val="auto"/>
          <w:sz w:val="28"/>
          <w:szCs w:val="28"/>
        </w:rPr>
      </w:pPr>
      <w:bookmarkStart w:id="66" w:name="_Toc170130097"/>
      <w:r w:rsidRPr="00327B1D">
        <w:rPr>
          <w:rStyle w:val="subtitlu20"/>
          <w:b/>
          <w:i w:val="0"/>
          <w:color w:val="auto"/>
          <w:sz w:val="28"/>
          <w:szCs w:val="28"/>
        </w:rPr>
        <w:t>Politica europeană în domeniul energiei</w:t>
      </w:r>
      <w:bookmarkEnd w:id="66"/>
    </w:p>
    <w:p w:rsidR="002D374E" w:rsidRPr="00A85F1C" w:rsidRDefault="0079247A" w:rsidP="00FE5853">
      <w:pPr>
        <w:shd w:val="clear" w:color="auto" w:fill="FFFFFF"/>
        <w:spacing w:after="120" w:line="276" w:lineRule="auto"/>
        <w:jc w:val="both"/>
        <w:rPr>
          <w:sz w:val="22"/>
        </w:rPr>
      </w:pPr>
      <w:r w:rsidRPr="00A85F1C">
        <w:rPr>
          <w:sz w:val="22"/>
        </w:rPr>
        <w:t>Politica europeană în domeniul energiei corespunde cu conceptul de dezvoltare durabilă și se referă la aspecte precum accesul consumatorilor la sursele de energie la prețuri accesibile și stabile, dezvoltarea durabilă a producției, transportului și consumului de energie, siguranța în aprovizionarea cu energie și reducerea emisiilor de gaze cu efect de seră.</w:t>
      </w:r>
    </w:p>
    <w:p w:rsidR="00FE5853" w:rsidRPr="00FE5853" w:rsidRDefault="00FE5853" w:rsidP="00FE5853">
      <w:pPr>
        <w:shd w:val="clear" w:color="auto" w:fill="FFFFFF"/>
        <w:spacing w:after="120" w:line="276" w:lineRule="auto"/>
        <w:jc w:val="both"/>
        <w:rPr>
          <w:sz w:val="22"/>
        </w:rPr>
      </w:pPr>
      <w:r w:rsidRPr="00FE5853">
        <w:rPr>
          <w:sz w:val="22"/>
        </w:rPr>
        <w:t>Cadrul climatic și energetic pentru 2030 include ținte și obiective politice la nivelul UE pentru perioada 2021-2030.</w:t>
      </w:r>
      <w:r>
        <w:rPr>
          <w:sz w:val="22"/>
        </w:rPr>
        <w:t xml:space="preserve"> </w:t>
      </w:r>
    </w:p>
    <w:p w:rsidR="00FE5853" w:rsidRPr="00FE5853" w:rsidRDefault="00FE5853" w:rsidP="00FE5853">
      <w:pPr>
        <w:shd w:val="clear" w:color="auto" w:fill="FFFFFF"/>
        <w:spacing w:after="120" w:line="276" w:lineRule="auto"/>
        <w:jc w:val="both"/>
        <w:rPr>
          <w:sz w:val="22"/>
        </w:rPr>
      </w:pPr>
      <w:r w:rsidRPr="00FE5853">
        <w:rPr>
          <w:sz w:val="22"/>
        </w:rPr>
        <w:t>Emisiile de gaze cu efect de seră - creșterea ambiției</w:t>
      </w:r>
    </w:p>
    <w:p w:rsidR="00FE5853" w:rsidRPr="00FE5853" w:rsidRDefault="00FE5853" w:rsidP="00FE5853">
      <w:pPr>
        <w:shd w:val="clear" w:color="auto" w:fill="FFFFFF"/>
        <w:spacing w:after="120" w:line="276" w:lineRule="auto"/>
        <w:jc w:val="both"/>
        <w:rPr>
          <w:sz w:val="22"/>
        </w:rPr>
      </w:pPr>
      <w:r w:rsidRPr="00FE5853">
        <w:rPr>
          <w:sz w:val="22"/>
        </w:rPr>
        <w:t>În iulie 2021, Comisia Europeană a adoptat un set de propuneri pentru a face politicile UE în materie de climă, energie, transport și impozitare adecvate pentru reducerea emisiilor nete de gaze cu efect de seră cu cel puțin 55% până în 2030, comparativ cu nivelurile din 1990.</w:t>
      </w:r>
    </w:p>
    <w:p w:rsidR="00FE5853" w:rsidRPr="00FE5853" w:rsidRDefault="00FE5853" w:rsidP="00FE5853">
      <w:pPr>
        <w:shd w:val="clear" w:color="auto" w:fill="FFFFFF"/>
        <w:spacing w:after="120" w:line="276" w:lineRule="auto"/>
        <w:jc w:val="both"/>
        <w:rPr>
          <w:sz w:val="22"/>
        </w:rPr>
      </w:pPr>
      <w:r w:rsidRPr="00FE5853">
        <w:rPr>
          <w:sz w:val="22"/>
        </w:rPr>
        <w:t>Acest lucru va permite UE să devină primul continent neutru din punct de vedere climatic până în 2050.</w:t>
      </w:r>
    </w:p>
    <w:p w:rsidR="00FE5853" w:rsidRPr="00FE5853" w:rsidRDefault="00FE5853" w:rsidP="00FE5853">
      <w:pPr>
        <w:shd w:val="clear" w:color="auto" w:fill="FFFFFF"/>
        <w:spacing w:after="120" w:line="276" w:lineRule="auto"/>
        <w:jc w:val="both"/>
        <w:rPr>
          <w:sz w:val="22"/>
        </w:rPr>
      </w:pPr>
      <w:r w:rsidRPr="00FE5853">
        <w:rPr>
          <w:sz w:val="22"/>
        </w:rPr>
        <w:t>Cadrul climatic și energetic pentru 2030 - obiective cheie</w:t>
      </w:r>
    </w:p>
    <w:p w:rsidR="00FE5853" w:rsidRPr="00FE5853" w:rsidRDefault="00FE5853" w:rsidP="00FE5853">
      <w:pPr>
        <w:shd w:val="clear" w:color="auto" w:fill="FFFFFF"/>
        <w:spacing w:after="120" w:line="276" w:lineRule="auto"/>
        <w:jc w:val="both"/>
        <w:rPr>
          <w:sz w:val="22"/>
        </w:rPr>
      </w:pPr>
      <w:r w:rsidRPr="00FE5853">
        <w:rPr>
          <w:sz w:val="22"/>
        </w:rPr>
        <w:lastRenderedPageBreak/>
        <w:t>• Reducerea emisiilor de gaze cu efect de seră: de la 40% la cel puțin 55% (comparativ cu nivelurile din 1990)</w:t>
      </w:r>
    </w:p>
    <w:p w:rsidR="00FE5853" w:rsidRPr="00FE5853" w:rsidRDefault="00FE5853" w:rsidP="00FE5853">
      <w:pPr>
        <w:shd w:val="clear" w:color="auto" w:fill="FFFFFF"/>
        <w:spacing w:after="120" w:line="276" w:lineRule="auto"/>
        <w:jc w:val="both"/>
        <w:rPr>
          <w:sz w:val="22"/>
        </w:rPr>
      </w:pPr>
      <w:r w:rsidRPr="00FE5853">
        <w:rPr>
          <w:sz w:val="22"/>
        </w:rPr>
        <w:t>• Energie regenerabilă: de la 32% la 42,5% pondere</w:t>
      </w:r>
    </w:p>
    <w:p w:rsidR="00FE5853" w:rsidRPr="00FE5853" w:rsidRDefault="00FE5853" w:rsidP="00FE5853">
      <w:pPr>
        <w:shd w:val="clear" w:color="auto" w:fill="FFFFFF"/>
        <w:spacing w:after="120" w:line="276" w:lineRule="auto"/>
        <w:jc w:val="both"/>
        <w:rPr>
          <w:sz w:val="22"/>
        </w:rPr>
      </w:pPr>
      <w:r w:rsidRPr="00FE5853">
        <w:rPr>
          <w:sz w:val="22"/>
        </w:rPr>
        <w:t>• Obiectiv de eficiență energetică pentru consumul final de energie: de la 32,5% la 36%</w:t>
      </w:r>
    </w:p>
    <w:p w:rsidR="00FE5853" w:rsidRPr="00FE5853" w:rsidRDefault="00FE5853" w:rsidP="00FE5853">
      <w:pPr>
        <w:shd w:val="clear" w:color="auto" w:fill="FFFFFF"/>
        <w:spacing w:after="120" w:line="276" w:lineRule="auto"/>
        <w:jc w:val="both"/>
        <w:rPr>
          <w:sz w:val="22"/>
        </w:rPr>
      </w:pPr>
      <w:r w:rsidRPr="00FE5853">
        <w:rPr>
          <w:sz w:val="22"/>
        </w:rPr>
        <w:t>• Ținta de eficiență energetică pentru consumul de energie primară: 39%</w:t>
      </w:r>
    </w:p>
    <w:p w:rsidR="00FE5853" w:rsidRPr="00FE5853" w:rsidRDefault="00FE5853" w:rsidP="00FE5853">
      <w:pPr>
        <w:shd w:val="clear" w:color="auto" w:fill="FFFFFF"/>
        <w:spacing w:after="120" w:line="276" w:lineRule="auto"/>
        <w:jc w:val="both"/>
        <w:rPr>
          <w:sz w:val="22"/>
        </w:rPr>
      </w:pPr>
      <w:r w:rsidRPr="00FE5853">
        <w:rPr>
          <w:sz w:val="22"/>
        </w:rPr>
        <w:t>Sistem de guvernare</w:t>
      </w:r>
    </w:p>
    <w:p w:rsidR="00FE5853" w:rsidRPr="00FE5853" w:rsidRDefault="00FE5853" w:rsidP="00FE5853">
      <w:pPr>
        <w:shd w:val="clear" w:color="auto" w:fill="FFFFFF"/>
        <w:spacing w:after="120" w:line="276" w:lineRule="auto"/>
        <w:jc w:val="both"/>
        <w:rPr>
          <w:sz w:val="22"/>
        </w:rPr>
      </w:pPr>
      <w:r w:rsidRPr="00FE5853">
        <w:rPr>
          <w:sz w:val="22"/>
        </w:rPr>
        <w:t>În temeiul Regulamentului privind guvernanța uniunii energetice și a acțiunii pentru climă, UE a adoptat reguli integrate pentru a asigura planificarea, monitorizarea și raportarea progreselor către obiectivele sale privind clima și energie pentru 2030 și angajamentele sale internaționale în temeiul Acordului de la Paris.</w:t>
      </w:r>
    </w:p>
    <w:p w:rsidR="001F1C5D" w:rsidRPr="00A85F1C" w:rsidRDefault="00FE5853" w:rsidP="00FE5853">
      <w:pPr>
        <w:shd w:val="clear" w:color="auto" w:fill="FFFFFF"/>
        <w:spacing w:after="120" w:line="276" w:lineRule="auto"/>
        <w:jc w:val="both"/>
        <w:rPr>
          <w:sz w:val="22"/>
        </w:rPr>
      </w:pPr>
      <w:r w:rsidRPr="00FE5853">
        <w:rPr>
          <w:sz w:val="22"/>
        </w:rPr>
        <w:t>Pe baza principiilor unei mai bune reglementări, procesul de guvernanță implică consultări cu cetățenii și părțile interesate.</w:t>
      </w:r>
    </w:p>
    <w:p w:rsidR="0079247A" w:rsidRPr="00A85F1C" w:rsidRDefault="001F1C5D" w:rsidP="00FE5853">
      <w:pPr>
        <w:shd w:val="clear" w:color="auto" w:fill="FFFFFF"/>
        <w:spacing w:after="120" w:line="276" w:lineRule="auto"/>
        <w:jc w:val="both"/>
        <w:rPr>
          <w:sz w:val="22"/>
        </w:rPr>
      </w:pPr>
      <w:r w:rsidRPr="00A85F1C">
        <w:rPr>
          <w:sz w:val="22"/>
        </w:rPr>
        <w:t>Toate aceste documente  reflectă obiectivului UE de reducere a emisiilor de GES cu 80-95% până în 2050 ca parte angajamentului de reducere a emisiilor cumulate ale ţărilor dezvoltate de cel puţin 80-95%, până în 2050.</w:t>
      </w:r>
    </w:p>
    <w:p w:rsidR="006377F2" w:rsidRPr="00327B1D" w:rsidRDefault="001F1C5D" w:rsidP="00A85F1C">
      <w:pPr>
        <w:pStyle w:val="Subtitlu"/>
        <w:tabs>
          <w:tab w:val="left" w:pos="851"/>
        </w:tabs>
        <w:spacing w:after="240"/>
        <w:ind w:left="567" w:hanging="425"/>
        <w:outlineLvl w:val="1"/>
        <w:rPr>
          <w:rStyle w:val="subtitlu20"/>
          <w:b/>
          <w:i w:val="0"/>
          <w:color w:val="auto"/>
          <w:sz w:val="28"/>
          <w:szCs w:val="28"/>
        </w:rPr>
      </w:pPr>
      <w:bookmarkStart w:id="67" w:name="_Toc170130098"/>
      <w:r w:rsidRPr="00327B1D">
        <w:rPr>
          <w:rStyle w:val="subtitlu20"/>
          <w:b/>
          <w:i w:val="0"/>
          <w:color w:val="auto"/>
          <w:sz w:val="28"/>
          <w:szCs w:val="28"/>
        </w:rPr>
        <w:t xml:space="preserve">Politica energetică a </w:t>
      </w:r>
      <w:r w:rsidR="00B00C26">
        <w:rPr>
          <w:rStyle w:val="subtitlu20"/>
          <w:b/>
          <w:i w:val="0"/>
          <w:color w:val="auto"/>
          <w:sz w:val="28"/>
          <w:szCs w:val="28"/>
        </w:rPr>
        <w:t xml:space="preserve">R. </w:t>
      </w:r>
      <w:r w:rsidRPr="00327B1D">
        <w:rPr>
          <w:rStyle w:val="subtitlu20"/>
          <w:b/>
          <w:i w:val="0"/>
          <w:color w:val="auto"/>
          <w:sz w:val="28"/>
          <w:szCs w:val="28"/>
        </w:rPr>
        <w:t>Moldov</w:t>
      </w:r>
      <w:r w:rsidR="00B00C26">
        <w:rPr>
          <w:rStyle w:val="subtitlu20"/>
          <w:b/>
          <w:i w:val="0"/>
          <w:color w:val="auto"/>
          <w:sz w:val="28"/>
          <w:szCs w:val="28"/>
        </w:rPr>
        <w:t>a</w:t>
      </w:r>
      <w:bookmarkEnd w:id="67"/>
    </w:p>
    <w:p w:rsidR="006377F2" w:rsidRPr="00844999" w:rsidRDefault="00E32564" w:rsidP="00FD275B">
      <w:pPr>
        <w:shd w:val="clear" w:color="auto" w:fill="FFFFFF"/>
        <w:spacing w:after="390" w:line="276" w:lineRule="auto"/>
        <w:jc w:val="both"/>
        <w:rPr>
          <w:sz w:val="22"/>
          <w:lang w:val="ro-MD"/>
        </w:rPr>
      </w:pPr>
      <w:r w:rsidRPr="00844999">
        <w:rPr>
          <w:sz w:val="22"/>
          <w:lang w:val="ro-MD"/>
        </w:rPr>
        <w:t>Strategia energetică a Moldovei urmărește îndeplinirea principalelor obiective ale noii politici energetice - mediu ale Uniunii Europene și anume siguranța energetică, dezvoltarea durabilă și competitivitatea. Politica energetică a Moldovei se realizează în cadrul schimbărilor şi evoluţiilor ce au loc pe plan naţional şi european. În acest context politica energetică a Moldovei trebuie să fie corelată cu documentele similare existente la nivel european pentru a asigura convergenţa politicii ţării noastre cu politica Uniunii Europene în domeniu.</w:t>
      </w:r>
    </w:p>
    <w:p w:rsidR="00E32564" w:rsidRPr="00844999" w:rsidRDefault="00E32564" w:rsidP="00FD275B">
      <w:pPr>
        <w:shd w:val="clear" w:color="auto" w:fill="FFFFFF"/>
        <w:spacing w:after="390" w:line="276" w:lineRule="auto"/>
        <w:jc w:val="both"/>
        <w:rPr>
          <w:sz w:val="22"/>
          <w:lang w:val="ro-MD"/>
        </w:rPr>
      </w:pPr>
      <w:r w:rsidRPr="00844999">
        <w:rPr>
          <w:sz w:val="22"/>
          <w:lang w:val="ro-MD"/>
        </w:rPr>
        <w:t>Moldova este o țară care va rămâne dependentă de importurile de energie primară. Gradul de dependență va depinde de descoperirea unor noi resurse interne exploatabile, de gradul de integrare a surselor regenerabile de energie și de succesul măsurilor de creștere a eficienței energetice.</w:t>
      </w:r>
    </w:p>
    <w:p w:rsidR="00E32564" w:rsidRPr="00844999" w:rsidRDefault="00E32564" w:rsidP="00FD275B">
      <w:pPr>
        <w:shd w:val="clear" w:color="auto" w:fill="FFFFFF"/>
        <w:spacing w:after="390" w:line="276" w:lineRule="auto"/>
        <w:jc w:val="both"/>
        <w:rPr>
          <w:sz w:val="22"/>
          <w:lang w:val="ro-MD"/>
        </w:rPr>
      </w:pPr>
      <w:r w:rsidRPr="00844999">
        <w:rPr>
          <w:sz w:val="22"/>
          <w:lang w:val="ro-MD"/>
        </w:rPr>
        <w:t>Sursele regenerabile din Moldova au un potențial teoretic important. Poțentialul utilizabil al acestor surse este mult mai mic, din cauza limitărilor tehnologice, eficienței economice și a restricțiilor de mediu. Având în vedere costurile ridicate de valorificare a surselor regenerabile, este puțin probabil ca, pe termen mediu, creșterea consumului de energie primară să poată fi acoperită integral din surse regenerabile, ceea ce conduce la o creștere a importurilor de energie primară. Dependența importurilor de energie primară a crescut continuu în ultimul deceniu.</w:t>
      </w:r>
    </w:p>
    <w:p w:rsidR="007C33F6" w:rsidRPr="00A85F1C" w:rsidRDefault="007C33F6" w:rsidP="00FD275B">
      <w:pPr>
        <w:shd w:val="clear" w:color="auto" w:fill="FFFFFF"/>
        <w:spacing w:after="390" w:line="276" w:lineRule="auto"/>
        <w:jc w:val="both"/>
        <w:rPr>
          <w:sz w:val="22"/>
        </w:rPr>
      </w:pPr>
      <w:r w:rsidRPr="00A85F1C">
        <w:rPr>
          <w:sz w:val="22"/>
        </w:rPr>
        <w:t>Pentru a reduce intensitatea energetică în sectoarele care au consumuri energetice mari şi pentru a putea îndeplini ţintele propuse în Strategia Națională în</w:t>
      </w:r>
      <w:r w:rsidR="005C3006" w:rsidRPr="00A85F1C">
        <w:rPr>
          <w:sz w:val="22"/>
        </w:rPr>
        <w:t xml:space="preserve"> domeniul Eficienţei Energetice se vor lua masuri în următoarele direcții:</w:t>
      </w:r>
    </w:p>
    <w:p w:rsidR="005C3006" w:rsidRPr="00A85F1C" w:rsidRDefault="005C3006" w:rsidP="005C3006">
      <w:pPr>
        <w:shd w:val="clear" w:color="auto" w:fill="FFFFFF"/>
        <w:jc w:val="both"/>
        <w:rPr>
          <w:sz w:val="22"/>
        </w:rPr>
      </w:pPr>
      <w:r w:rsidRPr="00A85F1C">
        <w:rPr>
          <w:sz w:val="22"/>
        </w:rPr>
        <w:t>Industrie:</w:t>
      </w:r>
    </w:p>
    <w:p w:rsidR="005C3006" w:rsidRPr="00A85F1C" w:rsidRDefault="005C3006" w:rsidP="005C3006">
      <w:pPr>
        <w:shd w:val="clear" w:color="auto" w:fill="FFFFFF"/>
        <w:ind w:left="567"/>
        <w:jc w:val="both"/>
        <w:rPr>
          <w:sz w:val="22"/>
        </w:rPr>
      </w:pPr>
      <w:r w:rsidRPr="00A85F1C">
        <w:rPr>
          <w:sz w:val="22"/>
        </w:rPr>
        <w:sym w:font="Symbol" w:char="F0B7"/>
      </w:r>
      <w:r w:rsidRPr="00A85F1C">
        <w:rPr>
          <w:sz w:val="22"/>
        </w:rPr>
        <w:t xml:space="preserve"> campanii de informare;</w:t>
      </w:r>
    </w:p>
    <w:p w:rsidR="005C3006" w:rsidRPr="009F5270" w:rsidRDefault="005C3006" w:rsidP="005C3006">
      <w:pPr>
        <w:shd w:val="clear" w:color="auto" w:fill="FFFFFF"/>
        <w:ind w:left="567"/>
        <w:jc w:val="both"/>
      </w:pPr>
      <w:r w:rsidRPr="009F5270">
        <w:sym w:font="Symbol" w:char="F0B7"/>
      </w:r>
      <w:r w:rsidRPr="009F5270">
        <w:t xml:space="preserve"> acorduri voluntare pe termen lung în diferite sectoare ale industriei prelucrătoare;</w:t>
      </w:r>
    </w:p>
    <w:p w:rsidR="005C3006" w:rsidRPr="009F5270" w:rsidRDefault="005C3006" w:rsidP="005C3006">
      <w:pPr>
        <w:shd w:val="clear" w:color="auto" w:fill="FFFFFF"/>
        <w:ind w:left="567"/>
        <w:jc w:val="both"/>
      </w:pPr>
      <w:r w:rsidRPr="009F5270">
        <w:lastRenderedPageBreak/>
        <w:sym w:font="Symbol" w:char="F0B7"/>
      </w:r>
      <w:r w:rsidRPr="009F5270">
        <w:t xml:space="preserve"> audituri energetice şi gestionarea eficientă a energiei;</w:t>
      </w:r>
    </w:p>
    <w:p w:rsidR="005C3006" w:rsidRPr="009F5270" w:rsidRDefault="005C3006" w:rsidP="005C3006">
      <w:pPr>
        <w:shd w:val="clear" w:color="auto" w:fill="FFFFFF"/>
        <w:spacing w:after="390" w:line="276" w:lineRule="auto"/>
        <w:ind w:left="567"/>
        <w:jc w:val="both"/>
      </w:pPr>
      <w:r w:rsidRPr="009F5270">
        <w:sym w:font="Symbol" w:char="F0B7"/>
      </w:r>
      <w:r w:rsidRPr="009F5270">
        <w:t xml:space="preserve"> îmbunătățirea eficienţei energetice prin susținerea finanţării prin fondurile comunitare.</w:t>
      </w:r>
    </w:p>
    <w:p w:rsidR="005C3006" w:rsidRPr="009F5270" w:rsidRDefault="005C3006" w:rsidP="005C3006">
      <w:pPr>
        <w:shd w:val="clear" w:color="auto" w:fill="FFFFFF"/>
        <w:jc w:val="both"/>
      </w:pPr>
      <w:r w:rsidRPr="009F5270">
        <w:t>Transporturi:</w:t>
      </w:r>
    </w:p>
    <w:p w:rsidR="005C3006" w:rsidRPr="009F5270" w:rsidRDefault="005C3006" w:rsidP="005C3006">
      <w:pPr>
        <w:shd w:val="clear" w:color="auto" w:fill="FFFFFF"/>
        <w:ind w:left="567"/>
        <w:jc w:val="both"/>
      </w:pPr>
      <w:r w:rsidRPr="009F5270">
        <w:sym w:font="Symbol" w:char="F0B7"/>
      </w:r>
      <w:r w:rsidRPr="009F5270">
        <w:t xml:space="preserve"> creşterea calităţii transportului în comun în vederea utilizării acestuia în detrimentul transportului cu maşini particulare;</w:t>
      </w:r>
    </w:p>
    <w:p w:rsidR="005C3006" w:rsidRPr="009F5270" w:rsidRDefault="005C3006" w:rsidP="005C3006">
      <w:pPr>
        <w:shd w:val="clear" w:color="auto" w:fill="FFFFFF"/>
        <w:ind w:left="567"/>
        <w:jc w:val="both"/>
      </w:pPr>
      <w:r w:rsidRPr="009F5270">
        <w:sym w:font="Symbol" w:char="F0B7"/>
      </w:r>
      <w:r w:rsidRPr="009F5270">
        <w:t xml:space="preserve"> extinderea transportului în comun prin noi trasee;</w:t>
      </w:r>
    </w:p>
    <w:p w:rsidR="005C3006" w:rsidRPr="009F5270" w:rsidRDefault="005C3006" w:rsidP="005C3006">
      <w:pPr>
        <w:shd w:val="clear" w:color="auto" w:fill="FFFFFF"/>
        <w:ind w:left="567"/>
        <w:jc w:val="both"/>
      </w:pPr>
      <w:r w:rsidRPr="009F5270">
        <w:sym w:font="Symbol" w:char="F0B7"/>
      </w:r>
      <w:r w:rsidRPr="009F5270">
        <w:t xml:space="preserve"> eficientizarea traficului şi parcărilor;</w:t>
      </w:r>
    </w:p>
    <w:p w:rsidR="005C3006" w:rsidRPr="009F5270" w:rsidRDefault="005C3006" w:rsidP="005C3006">
      <w:pPr>
        <w:shd w:val="clear" w:color="auto" w:fill="FFFFFF"/>
        <w:ind w:left="567"/>
        <w:jc w:val="both"/>
      </w:pPr>
      <w:r w:rsidRPr="009F5270">
        <w:sym w:font="Symbol" w:char="F0B7"/>
      </w:r>
      <w:r w:rsidRPr="009F5270">
        <w:t xml:space="preserve"> mijloace de transport în comun pentru salariaţi, asigurate de către societăţile economice beneficiare;</w:t>
      </w:r>
    </w:p>
    <w:p w:rsidR="005C3006" w:rsidRPr="009F5270" w:rsidRDefault="005C3006" w:rsidP="005C3006">
      <w:pPr>
        <w:shd w:val="clear" w:color="auto" w:fill="FFFFFF"/>
        <w:ind w:left="567"/>
        <w:jc w:val="both"/>
      </w:pPr>
      <w:r w:rsidRPr="009F5270">
        <w:sym w:font="Symbol" w:char="F0B7"/>
      </w:r>
      <w:r w:rsidRPr="009F5270">
        <w:t xml:space="preserve"> dezvoltarea mai mare a mijloacelor de transport pe cale de rulare în cadrul transportului urban (tramvaie, troleibuze);</w:t>
      </w:r>
    </w:p>
    <w:p w:rsidR="005C3006" w:rsidRPr="009F5270" w:rsidRDefault="005C3006" w:rsidP="005C3006">
      <w:pPr>
        <w:shd w:val="clear" w:color="auto" w:fill="FFFFFF"/>
        <w:ind w:left="567"/>
        <w:jc w:val="both"/>
      </w:pPr>
      <w:r w:rsidRPr="009F5270">
        <w:sym w:font="Symbol" w:char="F0B7"/>
      </w:r>
      <w:r w:rsidRPr="009F5270">
        <w:t xml:space="preserve"> creşterea eficienţei energetice a vehiculelor prin stabilirea de criterii minime de eficienţă;</w:t>
      </w:r>
    </w:p>
    <w:p w:rsidR="005C3006" w:rsidRPr="009F5270" w:rsidRDefault="005C3006" w:rsidP="005C3006">
      <w:pPr>
        <w:shd w:val="clear" w:color="auto" w:fill="FFFFFF"/>
        <w:ind w:left="567"/>
        <w:jc w:val="both"/>
      </w:pPr>
      <w:r w:rsidRPr="009F5270">
        <w:sym w:font="Symbol" w:char="F0B7"/>
      </w:r>
      <w:r w:rsidRPr="009F5270">
        <w:t xml:space="preserve"> introducerea de normative care să susţină vehiculele cele mai eficiente şi nepoluante;</w:t>
      </w:r>
    </w:p>
    <w:p w:rsidR="005C3006" w:rsidRPr="009F5270" w:rsidRDefault="005C3006" w:rsidP="005C3006">
      <w:pPr>
        <w:shd w:val="clear" w:color="auto" w:fill="FFFFFF"/>
        <w:spacing w:after="390" w:line="276" w:lineRule="auto"/>
        <w:ind w:left="567"/>
        <w:jc w:val="both"/>
      </w:pPr>
      <w:r w:rsidRPr="009F5270">
        <w:sym w:font="Symbol" w:char="F0B7"/>
      </w:r>
      <w:r w:rsidRPr="009F5270">
        <w:t xml:space="preserve"> utilizarea combustibililor gazoși şi a biocarburanţilor în transporturi.</w:t>
      </w:r>
    </w:p>
    <w:p w:rsidR="005C3006" w:rsidRDefault="005C3006" w:rsidP="005C3006">
      <w:pPr>
        <w:shd w:val="clear" w:color="auto" w:fill="FFFFFF"/>
        <w:spacing w:after="390" w:line="276" w:lineRule="auto"/>
        <w:jc w:val="both"/>
      </w:pPr>
      <w:r w:rsidRPr="009F5270">
        <w:t>Pentru realizarea măsurilor de mai sus, o componentă esențială o reprezintă educarea populației în vederea acceptării şi aplicării lor pe scară largă.</w:t>
      </w:r>
    </w:p>
    <w:p w:rsidR="005F403E" w:rsidRDefault="005F403E" w:rsidP="005C3006">
      <w:pPr>
        <w:shd w:val="clear" w:color="auto" w:fill="FFFFFF"/>
        <w:jc w:val="both"/>
      </w:pPr>
    </w:p>
    <w:p w:rsidR="005C3006" w:rsidRPr="009F5270" w:rsidRDefault="005C3006" w:rsidP="005C3006">
      <w:pPr>
        <w:shd w:val="clear" w:color="auto" w:fill="FFFFFF"/>
        <w:jc w:val="both"/>
      </w:pPr>
      <w:r w:rsidRPr="009F5270">
        <w:t>Rezidențial (Consumul de energie finală în clădiri: încălzire, apă caldă şi iluminat):</w:t>
      </w:r>
    </w:p>
    <w:p w:rsidR="005C3006" w:rsidRPr="009F5270" w:rsidRDefault="005C3006" w:rsidP="005C3006">
      <w:pPr>
        <w:shd w:val="clear" w:color="auto" w:fill="FFFFFF"/>
        <w:ind w:left="567"/>
        <w:jc w:val="both"/>
      </w:pPr>
      <w:r w:rsidRPr="009F5270">
        <w:sym w:font="Symbol" w:char="F0B7"/>
      </w:r>
      <w:r w:rsidRPr="009F5270">
        <w:t xml:space="preserve"> reabilitarea anvelopei prin măsuri de reabilitare termică a clădirilor;</w:t>
      </w:r>
    </w:p>
    <w:p w:rsidR="005C3006" w:rsidRPr="009F5270" w:rsidRDefault="005C3006" w:rsidP="005C3006">
      <w:pPr>
        <w:shd w:val="clear" w:color="auto" w:fill="FFFFFF"/>
        <w:ind w:left="567"/>
        <w:jc w:val="both"/>
      </w:pPr>
      <w:r w:rsidRPr="009F5270">
        <w:sym w:font="Symbol" w:char="F0B7"/>
      </w:r>
      <w:r w:rsidRPr="009F5270">
        <w:t xml:space="preserve"> eficientizarea instalațiilor termice existente;</w:t>
      </w:r>
    </w:p>
    <w:p w:rsidR="005C3006" w:rsidRPr="009F5270" w:rsidRDefault="005C3006" w:rsidP="005C3006">
      <w:pPr>
        <w:shd w:val="clear" w:color="auto" w:fill="FFFFFF"/>
        <w:ind w:left="567"/>
        <w:jc w:val="both"/>
      </w:pPr>
      <w:r w:rsidRPr="009F5270">
        <w:sym w:font="Symbol" w:char="F0B7"/>
      </w:r>
      <w:r w:rsidRPr="009F5270">
        <w:t xml:space="preserve"> eficientizarea instalațiilor de iluminat, utilizarea lămpilor cu consum redus;</w:t>
      </w:r>
    </w:p>
    <w:p w:rsidR="005C3006" w:rsidRPr="009F5270" w:rsidRDefault="005C3006" w:rsidP="005C3006">
      <w:pPr>
        <w:shd w:val="clear" w:color="auto" w:fill="FFFFFF"/>
        <w:ind w:left="567"/>
        <w:jc w:val="both"/>
      </w:pPr>
      <w:r w:rsidRPr="009F5270">
        <w:sym w:font="Symbol" w:char="F0B7"/>
      </w:r>
      <w:r w:rsidRPr="009F5270">
        <w:t xml:space="preserve"> obligativitatea aplicării prevederilor directivei şi a standardelor europene de eficienţă pentru clădiri noi;</w:t>
      </w:r>
    </w:p>
    <w:p w:rsidR="005C3006" w:rsidRPr="009F5270" w:rsidRDefault="005C3006" w:rsidP="005C3006">
      <w:pPr>
        <w:shd w:val="clear" w:color="auto" w:fill="FFFFFF"/>
        <w:ind w:left="567"/>
        <w:jc w:val="both"/>
      </w:pPr>
      <w:r w:rsidRPr="009F5270">
        <w:sym w:font="Symbol" w:char="F0B7"/>
      </w:r>
      <w:r w:rsidRPr="009F5270">
        <w:t xml:space="preserve"> îmbunătățirea eficienţei energetice prin susținerea finanțării utilizând fondurile comunitare;</w:t>
      </w:r>
    </w:p>
    <w:p w:rsidR="005C3006" w:rsidRPr="009F5270" w:rsidRDefault="005C3006" w:rsidP="005C3006">
      <w:pPr>
        <w:shd w:val="clear" w:color="auto" w:fill="FFFFFF"/>
        <w:ind w:left="567"/>
        <w:jc w:val="both"/>
      </w:pPr>
      <w:r w:rsidRPr="009F5270">
        <w:sym w:font="Symbol" w:char="F0B7"/>
      </w:r>
      <w:r w:rsidRPr="009F5270">
        <w:t xml:space="preserve"> contorizarea energiei termice la consumatorii finali;</w:t>
      </w:r>
    </w:p>
    <w:p w:rsidR="005C3006" w:rsidRPr="009F5270" w:rsidRDefault="005C3006" w:rsidP="005C3006">
      <w:pPr>
        <w:shd w:val="clear" w:color="auto" w:fill="FFFFFF"/>
        <w:spacing w:after="240"/>
        <w:ind w:left="567"/>
        <w:jc w:val="both"/>
      </w:pPr>
      <w:r w:rsidRPr="009F5270">
        <w:sym w:font="Symbol" w:char="F0B7"/>
      </w:r>
      <w:r w:rsidRPr="009F5270">
        <w:t xml:space="preserve"> intocmirea unui program de educare energetică a populației, în şcoli şi mass – media pentru economisirea energiei, protecția mediului şi utilizarea locală a unor resurse energetice regenerabile.</w:t>
      </w:r>
    </w:p>
    <w:p w:rsidR="005C3006" w:rsidRPr="009F5270" w:rsidRDefault="005C3006" w:rsidP="005C3006">
      <w:pPr>
        <w:shd w:val="clear" w:color="auto" w:fill="FFFFFF"/>
        <w:jc w:val="both"/>
      </w:pPr>
      <w:r w:rsidRPr="009F5270">
        <w:t>Sectorul public:</w:t>
      </w:r>
    </w:p>
    <w:p w:rsidR="005C3006" w:rsidRPr="009F5270" w:rsidRDefault="005C3006" w:rsidP="005C3006">
      <w:pPr>
        <w:shd w:val="clear" w:color="auto" w:fill="FFFFFF"/>
        <w:ind w:left="567"/>
        <w:jc w:val="both"/>
      </w:pPr>
      <w:r w:rsidRPr="009F5270">
        <w:sym w:font="Symbol" w:char="F0B7"/>
      </w:r>
      <w:r w:rsidRPr="009F5270">
        <w:t xml:space="preserve"> creşterea eficienţei şi reducerea consumului iluminatului public;</w:t>
      </w:r>
    </w:p>
    <w:p w:rsidR="005C3006" w:rsidRPr="009F5270" w:rsidRDefault="005C3006" w:rsidP="005C3006">
      <w:pPr>
        <w:shd w:val="clear" w:color="auto" w:fill="FFFFFF"/>
        <w:ind w:left="567"/>
        <w:jc w:val="both"/>
      </w:pPr>
      <w:r w:rsidRPr="009F5270">
        <w:sym w:font="Symbol" w:char="F0B7"/>
      </w:r>
      <w:r w:rsidRPr="009F5270">
        <w:t xml:space="preserve"> creşterea eficienţei şi reducerea consumului instalațiilor de alimentare cu apă;</w:t>
      </w:r>
    </w:p>
    <w:p w:rsidR="005C3006" w:rsidRPr="009F5270" w:rsidRDefault="005C3006" w:rsidP="005C3006">
      <w:pPr>
        <w:shd w:val="clear" w:color="auto" w:fill="FFFFFF"/>
        <w:spacing w:after="390" w:line="276" w:lineRule="auto"/>
        <w:ind w:left="567"/>
        <w:jc w:val="both"/>
      </w:pPr>
      <w:r w:rsidRPr="009F5270">
        <w:sym w:font="Symbol" w:char="F0B7"/>
      </w:r>
      <w:r w:rsidRPr="009F5270">
        <w:t xml:space="preserve"> îmbunătățirea eficienţei energetice la clădirile publice.</w:t>
      </w:r>
    </w:p>
    <w:p w:rsidR="005C3006" w:rsidRPr="009F5270" w:rsidRDefault="005C3006" w:rsidP="005C3006">
      <w:pPr>
        <w:shd w:val="clear" w:color="auto" w:fill="FFFFFF"/>
        <w:spacing w:line="276" w:lineRule="auto"/>
        <w:jc w:val="both"/>
      </w:pPr>
      <w:r w:rsidRPr="009F5270">
        <w:t>Agricultura:</w:t>
      </w:r>
    </w:p>
    <w:p w:rsidR="005C3006" w:rsidRPr="009F5270" w:rsidRDefault="005C3006" w:rsidP="005C3006">
      <w:pPr>
        <w:shd w:val="clear" w:color="auto" w:fill="FFFFFF"/>
        <w:spacing w:line="276" w:lineRule="auto"/>
        <w:ind w:left="567"/>
        <w:jc w:val="both"/>
      </w:pPr>
      <w:r w:rsidRPr="009F5270">
        <w:sym w:font="Symbol" w:char="F0B7"/>
      </w:r>
      <w:r w:rsidRPr="009F5270">
        <w:t xml:space="preserve"> creşterea eficienţei şi utilizarea biocombustibililor la maşinile agricole;</w:t>
      </w:r>
    </w:p>
    <w:p w:rsidR="005C3006" w:rsidRPr="009F5270" w:rsidRDefault="005C3006" w:rsidP="005C3006">
      <w:pPr>
        <w:shd w:val="clear" w:color="auto" w:fill="FFFFFF"/>
        <w:spacing w:line="276" w:lineRule="auto"/>
        <w:ind w:left="567"/>
        <w:jc w:val="both"/>
      </w:pPr>
      <w:r w:rsidRPr="009F5270">
        <w:lastRenderedPageBreak/>
        <w:sym w:font="Symbol" w:char="F0B7"/>
      </w:r>
      <w:r w:rsidRPr="009F5270">
        <w:t xml:space="preserve"> dezvoltarea de culturi energetice atât pentru producerea de biocarburanţi cât şi pentru producerea de energie electrică şi termică;</w:t>
      </w:r>
    </w:p>
    <w:p w:rsidR="005C3006" w:rsidRPr="009F5270" w:rsidRDefault="005C3006" w:rsidP="005C3006">
      <w:pPr>
        <w:shd w:val="clear" w:color="auto" w:fill="FFFFFF"/>
        <w:spacing w:after="390" w:line="276" w:lineRule="auto"/>
        <w:ind w:left="567"/>
        <w:jc w:val="both"/>
      </w:pPr>
      <w:r w:rsidRPr="009F5270">
        <w:sym w:font="Symbol" w:char="F0B7"/>
      </w:r>
      <w:r w:rsidRPr="009F5270">
        <w:t xml:space="preserve"> creşterea eficienţei energetice a irigaţiilor.</w:t>
      </w:r>
    </w:p>
    <w:p w:rsidR="005C3006" w:rsidRPr="009F5270" w:rsidRDefault="005C3006" w:rsidP="005C3006">
      <w:pPr>
        <w:shd w:val="clear" w:color="auto" w:fill="FFFFFF"/>
        <w:jc w:val="both"/>
      </w:pPr>
      <w:r w:rsidRPr="009F5270">
        <w:t>Cogenerarea:</w:t>
      </w:r>
    </w:p>
    <w:p w:rsidR="005C3006" w:rsidRPr="009F5270" w:rsidRDefault="005C3006" w:rsidP="005C3006">
      <w:pPr>
        <w:shd w:val="clear" w:color="auto" w:fill="FFFFFF"/>
        <w:ind w:left="567"/>
        <w:jc w:val="both"/>
      </w:pPr>
      <w:r w:rsidRPr="009F5270">
        <w:sym w:font="Symbol" w:char="F0B7"/>
      </w:r>
      <w:r w:rsidRPr="009F5270">
        <w:t xml:space="preserve"> promovarea cogenerării de înaltă eficienţă;</w:t>
      </w:r>
    </w:p>
    <w:p w:rsidR="005C3006" w:rsidRPr="009F5270" w:rsidRDefault="005C3006" w:rsidP="005C3006">
      <w:pPr>
        <w:shd w:val="clear" w:color="auto" w:fill="FFFFFF"/>
        <w:ind w:left="567"/>
        <w:jc w:val="both"/>
      </w:pPr>
      <w:r w:rsidRPr="009F5270">
        <w:sym w:font="Symbol" w:char="F0B7"/>
      </w:r>
      <w:r w:rsidRPr="009F5270">
        <w:t xml:space="preserve"> identificarea şi valorificarea potențialului național de cogenerare;</w:t>
      </w:r>
    </w:p>
    <w:p w:rsidR="005C3006" w:rsidRPr="009F5270" w:rsidRDefault="005C3006" w:rsidP="005C3006">
      <w:pPr>
        <w:shd w:val="clear" w:color="auto" w:fill="FFFFFF"/>
        <w:ind w:left="567"/>
        <w:jc w:val="both"/>
      </w:pPr>
      <w:r w:rsidRPr="009F5270">
        <w:sym w:font="Symbol" w:char="F0B7"/>
      </w:r>
      <w:r w:rsidRPr="009F5270">
        <w:t xml:space="preserve"> auditare energetică a unităţilor de cogenerare;</w:t>
      </w:r>
    </w:p>
    <w:p w:rsidR="005C3006" w:rsidRPr="009F5270" w:rsidRDefault="005C3006" w:rsidP="005C3006">
      <w:pPr>
        <w:shd w:val="clear" w:color="auto" w:fill="FFFFFF"/>
        <w:ind w:left="567"/>
        <w:jc w:val="both"/>
      </w:pPr>
      <w:r w:rsidRPr="009F5270">
        <w:sym w:font="Symbol" w:char="F0B7"/>
      </w:r>
      <w:r w:rsidRPr="009F5270">
        <w:t xml:space="preserve"> reabilitări şi modernizări ale instalaţiilor existente pentru creşterea eficienţei şi reducerea impactului asupra mediului;</w:t>
      </w:r>
    </w:p>
    <w:p w:rsidR="005C3006" w:rsidRPr="009F5270" w:rsidRDefault="005C3006" w:rsidP="005C3006">
      <w:pPr>
        <w:shd w:val="clear" w:color="auto" w:fill="FFFFFF"/>
        <w:spacing w:after="240"/>
        <w:ind w:left="567"/>
        <w:jc w:val="both"/>
      </w:pPr>
      <w:r w:rsidRPr="009F5270">
        <w:sym w:font="Symbol" w:char="F0B7"/>
      </w:r>
      <w:r w:rsidRPr="009F5270">
        <w:t xml:space="preserve"> construcția de noi instalaţii de cogenerare, de înaltă eficienţă.</w:t>
      </w:r>
    </w:p>
    <w:p w:rsidR="002D374E" w:rsidRPr="00844999" w:rsidRDefault="00661784" w:rsidP="00A85F1C">
      <w:pPr>
        <w:pStyle w:val="Subtitlu"/>
        <w:tabs>
          <w:tab w:val="left" w:pos="851"/>
        </w:tabs>
        <w:spacing w:after="240"/>
        <w:ind w:left="851" w:hanging="567"/>
        <w:outlineLvl w:val="1"/>
        <w:rPr>
          <w:rStyle w:val="subtitlu20"/>
          <w:b/>
          <w:i w:val="0"/>
          <w:color w:val="auto"/>
          <w:sz w:val="28"/>
          <w:szCs w:val="28"/>
          <w:lang w:val="ro-MD"/>
        </w:rPr>
      </w:pPr>
      <w:bookmarkStart w:id="68" w:name="_Toc170130099"/>
      <w:r w:rsidRPr="00844999">
        <w:rPr>
          <w:rStyle w:val="subtitlu20"/>
          <w:b/>
          <w:i w:val="0"/>
          <w:color w:val="auto"/>
          <w:sz w:val="28"/>
          <w:szCs w:val="28"/>
          <w:lang w:val="ro-MD"/>
        </w:rPr>
        <w:t>Rolul autorităților locale în implementarea politicilor energetice</w:t>
      </w:r>
      <w:bookmarkEnd w:id="68"/>
    </w:p>
    <w:p w:rsidR="002D374E" w:rsidRPr="00844999" w:rsidRDefault="00661784" w:rsidP="00FD275B">
      <w:pPr>
        <w:shd w:val="clear" w:color="auto" w:fill="FFFFFF"/>
        <w:spacing w:after="390" w:line="276" w:lineRule="auto"/>
        <w:jc w:val="both"/>
        <w:rPr>
          <w:lang w:val="ro-MD"/>
        </w:rPr>
      </w:pPr>
      <w:r w:rsidRPr="00844999">
        <w:rPr>
          <w:lang w:val="ro-MD"/>
        </w:rPr>
        <w:t>Autoritățile locale sunt responsabile de gestionarea spațiilor publice. Acestea au un rol important în domenii precum amenajarea teritoriului, infrastructură, transport, agricultură, gestionarea peisajului cât și a resurselor, adaptarea la schimbările climatice, protecția împotriva inundațiilor și turismul. Acestea sunt actori cheie în atingerea obiectivelor europene și naționale din domeniul energiei și mediului. Realizarea tuturor acestor obiective nu poate fi făcută decât printr-o acţiune colectivă care să implice un efort coordonat la toate nivelurile: european, naţional, regional şi local.</w:t>
      </w:r>
    </w:p>
    <w:p w:rsidR="00661784" w:rsidRPr="009F5270" w:rsidRDefault="00661784" w:rsidP="00FD275B">
      <w:pPr>
        <w:shd w:val="clear" w:color="auto" w:fill="FFFFFF"/>
        <w:spacing w:after="390" w:line="276" w:lineRule="auto"/>
        <w:jc w:val="both"/>
      </w:pPr>
      <w:r w:rsidRPr="009F5270">
        <w:t xml:space="preserve">Institutiile reprezentative la nivel local au un rol extrem de important în desfășurarea Planului de Acțiune privind Energia Durabilă și Climă al </w:t>
      </w:r>
      <w:r w:rsidR="001C2E3F">
        <w:t>municipiului</w:t>
      </w:r>
      <w:r w:rsidR="00124EE3">
        <w:t xml:space="preserve"> </w:t>
      </w:r>
      <w:r w:rsidR="00E701AF">
        <w:t>Bălți</w:t>
      </w:r>
      <w:r w:rsidRPr="009F5270">
        <w:t xml:space="preserve">. Scopul principal al administrației publice locale este de a încuraja toți oamenii care trăiesc, lucrează și investesc în </w:t>
      </w:r>
      <w:r w:rsidR="00D17631">
        <w:t>orașul</w:t>
      </w:r>
      <w:r w:rsidRPr="009F5270">
        <w:t xml:space="preserve"> </w:t>
      </w:r>
      <w:r w:rsidR="00E701AF">
        <w:t>Bălți</w:t>
      </w:r>
      <w:r w:rsidRPr="009F5270">
        <w:t xml:space="preserve"> să utilizeze în mod durabil resursele naturale și să dobândească o atitudine de protejare a mediului și a teritoriului local odată cu dezvoltarea economică.</w:t>
      </w:r>
    </w:p>
    <w:p w:rsidR="00661784" w:rsidRPr="009F5270" w:rsidRDefault="00661784" w:rsidP="00FD275B">
      <w:pPr>
        <w:shd w:val="clear" w:color="auto" w:fill="FFFFFF"/>
        <w:spacing w:after="390" w:line="276" w:lineRule="auto"/>
        <w:jc w:val="both"/>
      </w:pPr>
      <w:r w:rsidRPr="009F5270">
        <w:t>Ținând cont de rolul important al autorităților locale în identificarea și aplicarea măsurilor de adaptare la nivel local în vederea combaterii efectelor schimbărilor climatice, s-a considerat necesară creșterea nivelului de conștientizare a autorităților și a publicului, și modificarea corespunzătoare a comportamentului agenților economici, companiilor, instituțiilor și a populației, prin elaborarea unui Plan de Acţiune pentru Energie Durabilă și Climă a</w:t>
      </w:r>
      <w:r w:rsidR="001C2E3F">
        <w:t>l</w:t>
      </w:r>
      <w:r w:rsidRPr="009F5270">
        <w:t xml:space="preserve"> </w:t>
      </w:r>
      <w:r w:rsidR="001C2E3F">
        <w:t>municipiului</w:t>
      </w:r>
      <w:r w:rsidR="00124EE3">
        <w:t xml:space="preserve"> </w:t>
      </w:r>
      <w:r w:rsidR="00E701AF">
        <w:t>Bălți</w:t>
      </w:r>
      <w:r w:rsidRPr="009F5270">
        <w:t>. În prezent, însă, rolul lor este destul de limitat în ceea ce privește influența în deciziile privind politicile energetice și destinația fondurilor naționale sau internaționale. De aceea, este esențial ca autoritățile locale și regionale să fie implicate îndeaproape în implementarea politicilor energetice.</w:t>
      </w:r>
    </w:p>
    <w:p w:rsidR="004F5693" w:rsidRPr="009F5270" w:rsidRDefault="004F5693" w:rsidP="00FD275B">
      <w:pPr>
        <w:shd w:val="clear" w:color="auto" w:fill="FFFFFF"/>
        <w:spacing w:after="390" w:line="276" w:lineRule="auto"/>
        <w:jc w:val="both"/>
      </w:pPr>
    </w:p>
    <w:p w:rsidR="004F5693" w:rsidRPr="009F5270" w:rsidRDefault="004F5693" w:rsidP="00C15EBE">
      <w:pPr>
        <w:pStyle w:val="titlu1"/>
      </w:pPr>
      <w:r w:rsidRPr="009F5270">
        <w:br w:type="page"/>
      </w:r>
      <w:bookmarkStart w:id="69" w:name="_Toc170130100"/>
      <w:r w:rsidR="00445830" w:rsidRPr="009F5270">
        <w:lastRenderedPageBreak/>
        <w:t>Inventarul emisiilor de gaze cu efect de seră</w:t>
      </w:r>
      <w:bookmarkEnd w:id="69"/>
    </w:p>
    <w:p w:rsidR="004F5693" w:rsidRPr="00327B1D" w:rsidRDefault="00445830" w:rsidP="00C15EBE">
      <w:pPr>
        <w:pStyle w:val="Subtitlu"/>
        <w:tabs>
          <w:tab w:val="left" w:pos="851"/>
        </w:tabs>
        <w:spacing w:after="240"/>
        <w:outlineLvl w:val="1"/>
        <w:rPr>
          <w:rStyle w:val="subtitlu20"/>
          <w:b/>
          <w:i w:val="0"/>
          <w:color w:val="auto"/>
          <w:sz w:val="28"/>
          <w:szCs w:val="28"/>
        </w:rPr>
      </w:pPr>
      <w:bookmarkStart w:id="70" w:name="_Toc170130101"/>
      <w:r w:rsidRPr="00327B1D">
        <w:rPr>
          <w:rStyle w:val="subtitlu20"/>
          <w:b/>
          <w:i w:val="0"/>
          <w:color w:val="auto"/>
          <w:sz w:val="28"/>
          <w:szCs w:val="28"/>
        </w:rPr>
        <w:t>Importanța inventarului</w:t>
      </w:r>
      <w:bookmarkEnd w:id="70"/>
    </w:p>
    <w:p w:rsidR="00445830" w:rsidRPr="009F5270" w:rsidRDefault="00445830" w:rsidP="00FD275B">
      <w:pPr>
        <w:shd w:val="clear" w:color="auto" w:fill="FFFFFF"/>
        <w:spacing w:after="390" w:line="276" w:lineRule="auto"/>
        <w:jc w:val="both"/>
      </w:pPr>
      <w:r w:rsidRPr="009F5270">
        <w:t>Mai puţin de 1% din atmosfera Pământului este alcătuită din vapori de apă, dioxid de carbon, ozon, metan, protoxid de azot şi hexaflorură de sulf, gaze cunoscute sub denumirea de gaze cu efect de seră. Primele cinci gaze enumerate mai sus apar în mod natural şi produc un efect de seră natural, capabil să menţină temperatura la nivel global mai mare cu 30</w:t>
      </w:r>
      <w:r w:rsidRPr="009F5270">
        <w:rPr>
          <w:vertAlign w:val="superscript"/>
        </w:rPr>
        <w:t>o</w:t>
      </w:r>
      <w:r w:rsidRPr="009F5270">
        <w:t>C decât în lipsa lor, susţinând astfel viaţa. Concentraţia de gaze cu efect de seră este în creştere, ca rezultat direct al activităţii umane.</w:t>
      </w:r>
    </w:p>
    <w:p w:rsidR="00445830" w:rsidRPr="009F5270" w:rsidRDefault="00445830" w:rsidP="00FD275B">
      <w:pPr>
        <w:shd w:val="clear" w:color="auto" w:fill="FFFFFF"/>
        <w:spacing w:after="390" w:line="276" w:lineRule="auto"/>
        <w:jc w:val="both"/>
      </w:pPr>
      <w:r w:rsidRPr="009F5270">
        <w:t xml:space="preserve">Reducerea emisiilor de gaze cu efect de seră a căpătat, în ultimul deceniu, un loc privilegiat în politicile energetice şi de mediu din lumea întreagă. Efectele schimbărilor climatice au devenit din ce în ce mai vizibile, iar combaterea lor trebuie să devină o prioritate absolută a tuturor ţărilor lumii. Prin implementarea măsurilor care vor fi propuse în PAEDC, cantităţile echivalente de energie electrică, energie termică, gaze naturale și combustibili care nu se mai consumă la nivelul </w:t>
      </w:r>
      <w:r w:rsidR="00124EE3">
        <w:t xml:space="preserve">primăriei </w:t>
      </w:r>
      <w:r w:rsidR="00E701AF">
        <w:t>Bălți</w:t>
      </w:r>
      <w:r w:rsidRPr="009F5270">
        <w:t xml:space="preserve"> vor determina o scădere a emisiilor de gaze cu efect de seră.</w:t>
      </w:r>
    </w:p>
    <w:p w:rsidR="00445830" w:rsidRPr="009F5270" w:rsidRDefault="00445830" w:rsidP="00FD275B">
      <w:pPr>
        <w:shd w:val="clear" w:color="auto" w:fill="FFFFFF"/>
        <w:spacing w:after="390" w:line="276" w:lineRule="auto"/>
        <w:jc w:val="both"/>
      </w:pPr>
      <w:r w:rsidRPr="009F5270">
        <w:t>Condiția cea mai importantă în vederea stabilirii planului de acțiune privind energia durabilă și climă este inventarul de bază al emisiilor.</w:t>
      </w:r>
    </w:p>
    <w:p w:rsidR="00445830" w:rsidRPr="009F5270" w:rsidRDefault="00445830" w:rsidP="00FD275B">
      <w:pPr>
        <w:shd w:val="clear" w:color="auto" w:fill="FFFFFF"/>
        <w:spacing w:after="390" w:line="276" w:lineRule="auto"/>
        <w:jc w:val="both"/>
      </w:pPr>
      <w:r w:rsidRPr="009F5270">
        <w:t>Inventarul emisiilor este foarte important pentru cunoașterea realității, analiza datelor disponibile, înțelegerea semnificaţiei acestora şi menţinerea nivelului de motivare al factorilor de decizie, permiţându-le acestora să vadă rodul eforturilor lor. Totodată, prin coroborarea datelor şi interpretarea rezultatelor, se pot stabili obiective realiste şi măsuri concrete de îndeplinire a acestor obiective.</w:t>
      </w:r>
    </w:p>
    <w:p w:rsidR="00445830" w:rsidRPr="009F5270" w:rsidRDefault="00445830" w:rsidP="00FD275B">
      <w:pPr>
        <w:shd w:val="clear" w:color="auto" w:fill="FFFFFF"/>
        <w:spacing w:after="390" w:line="276" w:lineRule="auto"/>
        <w:jc w:val="both"/>
      </w:pPr>
      <w:r w:rsidRPr="009F5270">
        <w:t xml:space="preserve">Inventarul de bază al emisiilor reprezintă o cuantificare a tuturor cantităților de gaze cu efect de seră emise în atmosferă, de-a lungul anului de referință </w:t>
      </w:r>
      <w:r w:rsidRPr="007F207A">
        <w:t>20</w:t>
      </w:r>
      <w:r w:rsidR="00D17631" w:rsidRPr="007F207A">
        <w:t>19</w:t>
      </w:r>
      <w:r w:rsidRPr="007F207A">
        <w:t xml:space="preserve">, </w:t>
      </w:r>
      <w:r w:rsidRPr="009F5270">
        <w:t xml:space="preserve">pentru a se asigura totalitatea formelor de energie care au fost consumate pe teritoriul administrativ analizat. Necesitatea realizării inventarului este dată de stabilirea referinței față de care se vor analiza reducerile de emisii de gaze cu efect de seră pe care </w:t>
      </w:r>
      <w:r w:rsidR="00D17631">
        <w:t>orașul</w:t>
      </w:r>
      <w:r w:rsidRPr="009F5270">
        <w:t xml:space="preserve"> </w:t>
      </w:r>
      <w:r w:rsidR="00E701AF">
        <w:t>Bălți</w:t>
      </w:r>
      <w:r w:rsidRPr="009F5270">
        <w:t xml:space="preserve"> dorește să le obțină prin aplicarea măsurilor de eficiență energetică.</w:t>
      </w:r>
    </w:p>
    <w:p w:rsidR="00445830" w:rsidRPr="009F5270" w:rsidRDefault="00445830" w:rsidP="00FD275B">
      <w:pPr>
        <w:shd w:val="clear" w:color="auto" w:fill="FFFFFF"/>
        <w:spacing w:after="390" w:line="276" w:lineRule="auto"/>
        <w:jc w:val="both"/>
      </w:pPr>
      <w:r w:rsidRPr="009F5270">
        <w:t>Datele de referinţă pentru localitate reprezintă punctul de pornire pentru planificarea strategiilor de intervenție cu privire la energie și mediu și apoi de constatare a îmbunătățirilor rezultate.</w:t>
      </w:r>
    </w:p>
    <w:p w:rsidR="00445830" w:rsidRPr="00844999" w:rsidRDefault="00445830" w:rsidP="00FD275B">
      <w:pPr>
        <w:shd w:val="clear" w:color="auto" w:fill="FFFFFF"/>
        <w:spacing w:after="390" w:line="276" w:lineRule="auto"/>
        <w:jc w:val="both"/>
        <w:rPr>
          <w:lang w:val="ro-MD"/>
        </w:rPr>
      </w:pPr>
      <w:r w:rsidRPr="00844999">
        <w:rPr>
          <w:lang w:val="ro-MD"/>
        </w:rPr>
        <w:t>În cadrul acestui inventar au fost identificate cantitățile de energie consumate în anul 20</w:t>
      </w:r>
      <w:r w:rsidR="00D17631" w:rsidRPr="00844999">
        <w:rPr>
          <w:lang w:val="ro-MD"/>
        </w:rPr>
        <w:t>19</w:t>
      </w:r>
      <w:r w:rsidRPr="00844999">
        <w:rPr>
          <w:lang w:val="ro-MD"/>
        </w:rPr>
        <w:t xml:space="preserve"> (energie electrică, energie termică în sistem centralizat, gaze naturale, motorină, benzină, lemne ș.a.) și au fost exprimate unitar în MWh/an, pentru corectitudinea analizei.</w:t>
      </w:r>
    </w:p>
    <w:p w:rsidR="00445830" w:rsidRPr="009F5270" w:rsidRDefault="00445830" w:rsidP="00FD275B">
      <w:pPr>
        <w:shd w:val="clear" w:color="auto" w:fill="FFFFFF"/>
        <w:spacing w:after="390" w:line="276" w:lineRule="auto"/>
        <w:jc w:val="both"/>
      </w:pPr>
      <w:r w:rsidRPr="009F5270">
        <w:lastRenderedPageBreak/>
        <w:t>Conversia de la unități anuale de consum de energie la emisii de gaze cu efect de seră s-a făcut pe baza tabelului de factori de emisie, așa cum se precizează în Anexa tehnică la Modelul de PAEDC emis de către Convenția Primarilor. Menționăm că au fost utilizați factorii de conversie aferenți analizei pe ciclu de viață, pentru Moldova (acolo unde sunt diferențieri pentru fiecare țară) sau cei valabili la nivel european acolo unde sunt valori unice.</w:t>
      </w:r>
    </w:p>
    <w:p w:rsidR="00AF24C6" w:rsidRPr="00327B1D" w:rsidRDefault="00AF24C6" w:rsidP="00C15EBE">
      <w:pPr>
        <w:pStyle w:val="Subtitlu"/>
        <w:tabs>
          <w:tab w:val="left" w:pos="851"/>
        </w:tabs>
        <w:spacing w:after="240"/>
        <w:outlineLvl w:val="1"/>
        <w:rPr>
          <w:rStyle w:val="subtitlu20"/>
          <w:b/>
          <w:i w:val="0"/>
          <w:color w:val="auto"/>
          <w:sz w:val="28"/>
          <w:szCs w:val="28"/>
        </w:rPr>
      </w:pPr>
      <w:bookmarkStart w:id="71" w:name="_Toc170130102"/>
      <w:r w:rsidRPr="00327B1D">
        <w:rPr>
          <w:rStyle w:val="subtitlu20"/>
          <w:b/>
          <w:i w:val="0"/>
          <w:color w:val="auto"/>
          <w:sz w:val="28"/>
          <w:szCs w:val="28"/>
        </w:rPr>
        <w:t>Stabilirea anului de referință</w:t>
      </w:r>
      <w:bookmarkEnd w:id="71"/>
    </w:p>
    <w:p w:rsidR="00445830" w:rsidRPr="009F5270" w:rsidRDefault="00AF24C6" w:rsidP="00FD275B">
      <w:pPr>
        <w:shd w:val="clear" w:color="auto" w:fill="FFFFFF"/>
        <w:spacing w:after="390" w:line="276" w:lineRule="auto"/>
        <w:jc w:val="both"/>
      </w:pPr>
      <w:r w:rsidRPr="009F5270">
        <w:t xml:space="preserve">Anul de referinţă este anul la care ne raportăm pentru stabilirea obiectivului. Întrucât scopul PAEDC este să contribuie la angajamentul UE privind reducerea nivelului de emisii cu </w:t>
      </w:r>
      <w:r w:rsidR="00FE5853">
        <w:t>55</w:t>
      </w:r>
      <w:r w:rsidRPr="009F5270">
        <w:t>% până în 2030 raportat la 1990, anul de referinţă al Protocolului de la Kyoto, acesta ar trebui să fie luat ca reper şi din necesitatea existenţei unui moment de bază comun care să permită compararea reducerilor la nivel de UE.</w:t>
      </w:r>
    </w:p>
    <w:p w:rsidR="00445830" w:rsidRPr="00327B1D" w:rsidRDefault="00237C46" w:rsidP="00C15EBE">
      <w:pPr>
        <w:pStyle w:val="Subtitlu"/>
        <w:tabs>
          <w:tab w:val="left" w:pos="851"/>
        </w:tabs>
        <w:spacing w:after="240"/>
        <w:outlineLvl w:val="1"/>
        <w:rPr>
          <w:rStyle w:val="subtitlu20"/>
          <w:b/>
          <w:i w:val="0"/>
          <w:color w:val="auto"/>
          <w:sz w:val="28"/>
          <w:szCs w:val="28"/>
        </w:rPr>
      </w:pPr>
      <w:bookmarkStart w:id="72" w:name="_Toc170130103"/>
      <w:r w:rsidRPr="00327B1D">
        <w:rPr>
          <w:rStyle w:val="subtitlu20"/>
          <w:b/>
          <w:i w:val="0"/>
          <w:color w:val="auto"/>
          <w:sz w:val="28"/>
          <w:szCs w:val="28"/>
        </w:rPr>
        <w:t>Factorii de emisie si metodologia de calcul</w:t>
      </w:r>
      <w:bookmarkEnd w:id="72"/>
    </w:p>
    <w:p w:rsidR="00DB5737" w:rsidRDefault="00DB5737" w:rsidP="00DB5737">
      <w:pPr>
        <w:shd w:val="clear" w:color="auto" w:fill="FFFFFF"/>
        <w:spacing w:before="120" w:line="276" w:lineRule="auto"/>
        <w:jc w:val="both"/>
      </w:pPr>
      <w:r w:rsidRPr="00DB5737">
        <w:t xml:space="preserve">În realizarea inventarului de emisii au fost aplicate normele metodologice și ghidul stabilit de Oficiul Convenției Primarilor. Astfel, a fost aleasă metoda factorilor de emisie standard IPCC iar consumurile finale de energie au fost analizate în următoarele domenii: </w:t>
      </w:r>
    </w:p>
    <w:p w:rsidR="00DB5737" w:rsidRDefault="00DB5737" w:rsidP="00DB5737">
      <w:pPr>
        <w:shd w:val="clear" w:color="auto" w:fill="FFFFFF"/>
        <w:spacing w:before="120" w:line="276" w:lineRule="auto"/>
        <w:jc w:val="both"/>
      </w:pPr>
      <w:r w:rsidRPr="00DB5737">
        <w:t xml:space="preserve">• clădiri municipale, echipamente/facilități </w:t>
      </w:r>
    </w:p>
    <w:p w:rsidR="00DB5737" w:rsidRDefault="00DB5737" w:rsidP="00DB5737">
      <w:pPr>
        <w:shd w:val="clear" w:color="auto" w:fill="FFFFFF"/>
        <w:spacing w:before="120" w:line="276" w:lineRule="auto"/>
        <w:jc w:val="both"/>
      </w:pPr>
      <w:r w:rsidRPr="00DB5737">
        <w:t xml:space="preserve">• clădiri terțiare, echipamente/facilități </w:t>
      </w:r>
    </w:p>
    <w:p w:rsidR="00DB5737" w:rsidRDefault="00DB5737" w:rsidP="00DB5737">
      <w:pPr>
        <w:shd w:val="clear" w:color="auto" w:fill="FFFFFF"/>
        <w:spacing w:before="120" w:line="276" w:lineRule="auto"/>
        <w:jc w:val="both"/>
      </w:pPr>
      <w:r w:rsidRPr="00DB5737">
        <w:t xml:space="preserve">• clădiri rezidențiale • iluminat public municipal </w:t>
      </w:r>
    </w:p>
    <w:p w:rsidR="00DB5737" w:rsidRDefault="00DB5737" w:rsidP="00DB5737">
      <w:pPr>
        <w:shd w:val="clear" w:color="auto" w:fill="FFFFFF"/>
        <w:spacing w:before="120" w:line="276" w:lineRule="auto"/>
        <w:jc w:val="both"/>
      </w:pPr>
      <w:r w:rsidRPr="00DB5737">
        <w:t xml:space="preserve">• transport municipal (flotă proprie) </w:t>
      </w:r>
    </w:p>
    <w:p w:rsidR="00DB5737" w:rsidRDefault="00DB5737" w:rsidP="00DB5737">
      <w:pPr>
        <w:shd w:val="clear" w:color="auto" w:fill="FFFFFF"/>
        <w:spacing w:before="120" w:line="276" w:lineRule="auto"/>
        <w:jc w:val="both"/>
      </w:pPr>
      <w:r w:rsidRPr="00DB5737">
        <w:t xml:space="preserve">• transport public </w:t>
      </w:r>
    </w:p>
    <w:p w:rsidR="00DB5737" w:rsidRDefault="00DB5737" w:rsidP="00DB5737">
      <w:pPr>
        <w:shd w:val="clear" w:color="auto" w:fill="FFFFFF"/>
        <w:spacing w:before="120" w:line="276" w:lineRule="auto"/>
        <w:jc w:val="both"/>
      </w:pPr>
      <w:r w:rsidRPr="00DB5737">
        <w:t xml:space="preserve">• transport privat și comercial </w:t>
      </w:r>
    </w:p>
    <w:p w:rsidR="00DB5737" w:rsidRDefault="00DB5737" w:rsidP="00DB5737">
      <w:pPr>
        <w:shd w:val="clear" w:color="auto" w:fill="FFFFFF"/>
        <w:spacing w:line="276" w:lineRule="auto"/>
        <w:jc w:val="both"/>
      </w:pPr>
      <w:r>
        <w:t>A</w:t>
      </w:r>
      <w:r w:rsidRPr="00DB5737">
        <w:t xml:space="preserve">u fost analizate consumurile energetice din industrie, acest sector nefiind o țintă a acțiunilor cuprinse în Planul de Acțiuni pentru Energie Durabilă </w:t>
      </w:r>
      <w:r>
        <w:t xml:space="preserve">și Climă </w:t>
      </w:r>
      <w:r w:rsidRPr="00DB5737">
        <w:t>(PAEDC). De asemenea, nu au fost analizate emisiile de CO</w:t>
      </w:r>
      <w:r w:rsidRPr="00844999">
        <w:rPr>
          <w:vertAlign w:val="subscript"/>
        </w:rPr>
        <w:t>2</w:t>
      </w:r>
      <w:r w:rsidRPr="00DB5737">
        <w:t xml:space="preserve"> datorate generării de energie electrică și producției centralizate de căldură/răcire întrucât în municipiul </w:t>
      </w:r>
      <w:r>
        <w:t>Caahul</w:t>
      </w:r>
      <w:r w:rsidRPr="00DB5737">
        <w:t xml:space="preserve"> nu se produce centralizat nici energie electrică și nici căldură. Colectarea datelor pentru evaluarea consumurilor energetice </w:t>
      </w:r>
      <w:r>
        <w:t xml:space="preserve">se realizează sistematic și este unul din acțiunile de monitorizare energetică deja existent la nivel local care permite crearea unei baze de date energetice. </w:t>
      </w:r>
      <w:r w:rsidRPr="00DB5737">
        <w:t xml:space="preserve">Această bază de date electronică, actualizată permanent, este identificată printr-o măsură a PAEDC de realizare a managementului energetic. </w:t>
      </w:r>
    </w:p>
    <w:p w:rsidR="00DB5737" w:rsidRDefault="00DB5737" w:rsidP="00DB5737">
      <w:pPr>
        <w:shd w:val="clear" w:color="auto" w:fill="FFFFFF"/>
        <w:spacing w:line="276" w:lineRule="auto"/>
        <w:jc w:val="both"/>
      </w:pPr>
      <w:r w:rsidRPr="00DB5737">
        <w:t xml:space="preserve">Bazele de date care sprijină realizarea Inventarului de Emisii al PAEDC (BEI) sunt elaborate în asociere cu bazele de date ale Planului pentru Mobilitate Urbană Durabilă - PMUD; astfel, conform metodologiei dezvoltate prin proiectul european SIMPLA de armonizare a bazelor de date PAEDC cu </w:t>
      </w:r>
      <w:r w:rsidRPr="00DB5737">
        <w:lastRenderedPageBreak/>
        <w:t>cele PMUD, indicatorii specifici de consum energetic din domeniul transport de la nivel local vor fi elaborați în comun pentru cele două instrumente de planificare locală</w:t>
      </w:r>
      <w:r>
        <w:t xml:space="preserve">. Amintim că municipiul </w:t>
      </w:r>
      <w:r w:rsidR="00E701AF">
        <w:t>Bălți</w:t>
      </w:r>
      <w:r>
        <w:t xml:space="preserve"> are dezvoltat și aprobat un Plan de Mobilitate Urbană și Dezvoltare în care foarte multe aspect de eficientizare de transporturi și emisii aferente sectorului sunt deja abordate. </w:t>
      </w:r>
    </w:p>
    <w:p w:rsidR="00DB5737" w:rsidRDefault="00DB5737" w:rsidP="00DB5737">
      <w:pPr>
        <w:shd w:val="clear" w:color="auto" w:fill="FFFFFF"/>
        <w:spacing w:line="276" w:lineRule="auto"/>
        <w:jc w:val="both"/>
      </w:pPr>
      <w:r>
        <w:t xml:space="preserve">La momentul realizării PAED, au fost făcute propuneri cu privire la emiterea unor reglementări privind obligativitatea înregistrării principalilor indicatori de consumuri energetice în domeniul administrațiilor publice și firmelor private. De asemenea se preciza că ar fi necesară impunerea obligativității furnizorilor de energie (energie electrică, gaz) de a inventaria și comunica livrările de energie pe categorii de consumatori și pe unități administrativ. </w:t>
      </w:r>
    </w:p>
    <w:p w:rsidR="00DB5737" w:rsidRDefault="00DB5737" w:rsidP="00DB5737">
      <w:pPr>
        <w:shd w:val="clear" w:color="auto" w:fill="FFFFFF"/>
        <w:spacing w:line="276" w:lineRule="auto"/>
        <w:jc w:val="both"/>
      </w:pPr>
    </w:p>
    <w:p w:rsidR="00237C46" w:rsidRPr="009F5270" w:rsidRDefault="00D963E4" w:rsidP="00DB5737">
      <w:pPr>
        <w:shd w:val="clear" w:color="auto" w:fill="FFFFFF"/>
        <w:spacing w:after="390" w:line="276" w:lineRule="auto"/>
        <w:jc w:val="both"/>
      </w:pPr>
      <w:r w:rsidRPr="009F5270">
        <w:t>Valoarea</w:t>
      </w:r>
      <w:r w:rsidR="00237C46" w:rsidRPr="009F5270">
        <w:t xml:space="preserve"> factorul de emisie </w:t>
      </w:r>
      <w:r w:rsidR="00DB5737">
        <w:t xml:space="preserve">este dat in tabelele de mai jos și este luat în conformitate cu metodologia și șabloanele de calcul ale Convenției Primarilor. </w:t>
      </w:r>
    </w:p>
    <w:p w:rsidR="00F62E48" w:rsidRPr="009F5270" w:rsidRDefault="006D3A9E" w:rsidP="00FD275B">
      <w:pPr>
        <w:shd w:val="clear" w:color="auto" w:fill="FFFFFF"/>
        <w:spacing w:after="390" w:line="276" w:lineRule="auto"/>
        <w:jc w:val="both"/>
      </w:pPr>
      <w:r w:rsidRPr="009F5270">
        <w:t xml:space="preserve">Emisiile de gaze cu efect de seră au fost calculate prin multiplicarea consumurilor de energie inventariate la nivelul </w:t>
      </w:r>
      <w:r w:rsidR="00124EE3">
        <w:t xml:space="preserve">primăriei </w:t>
      </w:r>
      <w:r w:rsidR="00E701AF">
        <w:t>Bălți</w:t>
      </w:r>
      <w:r w:rsidRPr="009F5270">
        <w:t xml:space="preserve"> pentru anul de referință cu factorii de emisie corespunzători fiecărui flux energetic.</w:t>
      </w:r>
    </w:p>
    <w:p w:rsidR="00970A3D" w:rsidRPr="009F5270" w:rsidRDefault="00970A3D" w:rsidP="00FD275B">
      <w:pPr>
        <w:shd w:val="clear" w:color="auto" w:fill="FFFFFF"/>
        <w:spacing w:after="390" w:line="276" w:lineRule="auto"/>
        <w:jc w:val="both"/>
        <w:sectPr w:rsidR="00970A3D" w:rsidRPr="009F5270" w:rsidSect="00491B34">
          <w:pgSz w:w="12240" w:h="15840"/>
          <w:pgMar w:top="1440" w:right="900" w:bottom="1440" w:left="1560" w:header="720" w:footer="720" w:gutter="0"/>
          <w:cols w:space="720"/>
          <w:titlePg/>
          <w:docGrid w:linePitch="360"/>
        </w:sectPr>
      </w:pPr>
    </w:p>
    <w:p w:rsidR="006D3A9E" w:rsidRPr="00327B1D" w:rsidRDefault="007F24CC" w:rsidP="00C15EBE">
      <w:pPr>
        <w:pStyle w:val="Subtitlu"/>
        <w:tabs>
          <w:tab w:val="left" w:pos="851"/>
        </w:tabs>
        <w:spacing w:after="240"/>
        <w:outlineLvl w:val="1"/>
        <w:rPr>
          <w:rStyle w:val="subtitlu20"/>
          <w:b/>
          <w:i w:val="0"/>
          <w:color w:val="auto"/>
          <w:sz w:val="28"/>
          <w:szCs w:val="28"/>
        </w:rPr>
      </w:pPr>
      <w:bookmarkStart w:id="73" w:name="_Toc170130104"/>
      <w:r w:rsidRPr="00327B1D">
        <w:rPr>
          <w:rStyle w:val="subtitlu20"/>
          <w:b/>
          <w:i w:val="0"/>
          <w:color w:val="auto"/>
          <w:sz w:val="28"/>
          <w:szCs w:val="28"/>
        </w:rPr>
        <w:lastRenderedPageBreak/>
        <w:t>Consumul final de energie</w:t>
      </w:r>
      <w:bookmarkEnd w:id="73"/>
    </w:p>
    <w:p w:rsidR="006D3A9E" w:rsidRPr="00844999" w:rsidRDefault="00AC4661" w:rsidP="00374439">
      <w:pPr>
        <w:shd w:val="clear" w:color="auto" w:fill="FFFFFF"/>
        <w:spacing w:after="240"/>
        <w:jc w:val="both"/>
        <w:rPr>
          <w:lang w:val="ro-MD"/>
        </w:rPr>
      </w:pPr>
      <w:r w:rsidRPr="00844999">
        <w:rPr>
          <w:lang w:val="ro-MD"/>
        </w:rPr>
        <w:t>Consumul final de energie reprezintă suma cantităţilor de energie utilizată în diferite sectoare de activitate în scopul realizării obiectivelor specifice fiecărui domeniu analizat. Nu sunt cuprinse cantităţile utilizate în scop ne-energetic şi cele utilizate pentru producerea altor combustibili. De asemenea, nu se includ consumurile în sectorul energetic şi pierderile de transport şi distribuţie.</w:t>
      </w:r>
    </w:p>
    <w:p w:rsidR="00017500" w:rsidRPr="007F207A" w:rsidRDefault="005A7A7A" w:rsidP="00B304B1">
      <w:pPr>
        <w:pStyle w:val="Caption"/>
        <w:rPr>
          <w:sz w:val="22"/>
        </w:rPr>
      </w:pPr>
      <w:bookmarkStart w:id="74" w:name="_Toc170130557"/>
      <w:r>
        <w:rPr>
          <w:sz w:val="22"/>
        </w:rPr>
        <w:t xml:space="preserve">Tabel. </w:t>
      </w:r>
      <w:r w:rsidR="00ED55E9" w:rsidRPr="007F207A">
        <w:rPr>
          <w:sz w:val="22"/>
        </w:rPr>
        <w:fldChar w:fldCharType="begin"/>
      </w:r>
      <w:r w:rsidR="007F207A" w:rsidRPr="007F207A">
        <w:rPr>
          <w:sz w:val="22"/>
        </w:rPr>
        <w:instrText xml:space="preserve"> SEQ Tab. \* ARABIC </w:instrText>
      </w:r>
      <w:r w:rsidR="00ED55E9" w:rsidRPr="007F207A">
        <w:rPr>
          <w:sz w:val="22"/>
        </w:rPr>
        <w:fldChar w:fldCharType="separate"/>
      </w:r>
      <w:r w:rsidR="00A10FFE" w:rsidRPr="007F207A">
        <w:rPr>
          <w:noProof/>
          <w:sz w:val="22"/>
        </w:rPr>
        <w:t>14</w:t>
      </w:r>
      <w:r w:rsidR="00ED55E9" w:rsidRPr="007F207A">
        <w:rPr>
          <w:noProof/>
          <w:sz w:val="22"/>
        </w:rPr>
        <w:fldChar w:fldCharType="end"/>
      </w:r>
      <w:r w:rsidR="00B304B1" w:rsidRPr="007F207A">
        <w:rPr>
          <w:sz w:val="22"/>
        </w:rPr>
        <w:t xml:space="preserve"> </w:t>
      </w:r>
      <w:r w:rsidR="00017500" w:rsidRPr="007F207A">
        <w:rPr>
          <w:sz w:val="22"/>
        </w:rPr>
        <w:t>Consumuri finale de energie pe categor</w:t>
      </w:r>
      <w:r w:rsidR="002720D5" w:rsidRPr="007F207A">
        <w:rPr>
          <w:sz w:val="22"/>
        </w:rPr>
        <w:t>ii de consumatori referință 20</w:t>
      </w:r>
      <w:r w:rsidR="003A411C" w:rsidRPr="007F207A">
        <w:rPr>
          <w:sz w:val="22"/>
        </w:rPr>
        <w:t>19</w:t>
      </w:r>
      <w:bookmarkEnd w:id="74"/>
    </w:p>
    <w:p w:rsidR="0065149B" w:rsidRDefault="00FD7F55" w:rsidP="00F62E48">
      <w:pPr>
        <w:shd w:val="clear" w:color="auto" w:fill="FFFFFF"/>
        <w:spacing w:line="276" w:lineRule="auto"/>
        <w:jc w:val="both"/>
        <w:rPr>
          <w:sz w:val="16"/>
          <w:szCs w:val="16"/>
        </w:rPr>
      </w:pPr>
      <w:r w:rsidRPr="00FD7F55">
        <w:rPr>
          <w:noProof/>
          <w:lang w:val="ru-RU" w:eastAsia="ru-RU"/>
        </w:rPr>
        <w:drawing>
          <wp:inline distT="0" distB="0" distL="0" distR="0">
            <wp:extent cx="8229600" cy="4030237"/>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9600" cy="4030237"/>
                    </a:xfrm>
                    <a:prstGeom prst="rect">
                      <a:avLst/>
                    </a:prstGeom>
                    <a:noFill/>
                    <a:ln>
                      <a:noFill/>
                    </a:ln>
                  </pic:spPr>
                </pic:pic>
              </a:graphicData>
            </a:graphic>
          </wp:inline>
        </w:drawing>
      </w:r>
    </w:p>
    <w:p w:rsidR="007E68D3" w:rsidRPr="009F5270" w:rsidRDefault="007E68D3" w:rsidP="00F62E48">
      <w:pPr>
        <w:shd w:val="clear" w:color="auto" w:fill="FFFFFF"/>
        <w:spacing w:line="276" w:lineRule="auto"/>
        <w:jc w:val="both"/>
        <w:rPr>
          <w:sz w:val="16"/>
          <w:szCs w:val="16"/>
        </w:rPr>
      </w:pPr>
    </w:p>
    <w:p w:rsidR="00E255FF" w:rsidRPr="009F5270" w:rsidRDefault="00E255FF" w:rsidP="00FD275B">
      <w:pPr>
        <w:shd w:val="clear" w:color="auto" w:fill="FFFFFF"/>
        <w:spacing w:after="390" w:line="276" w:lineRule="auto"/>
        <w:jc w:val="both"/>
        <w:rPr>
          <w:b/>
          <w:color w:val="00B0F0"/>
        </w:rPr>
        <w:sectPr w:rsidR="00E255FF" w:rsidRPr="009F5270" w:rsidSect="00F62E48">
          <w:pgSz w:w="15840" w:h="12240" w:orient="landscape"/>
          <w:pgMar w:top="902" w:right="1440" w:bottom="1559" w:left="1440" w:header="720" w:footer="720" w:gutter="0"/>
          <w:cols w:space="720"/>
          <w:titlePg/>
          <w:docGrid w:linePitch="360"/>
        </w:sectPr>
      </w:pPr>
    </w:p>
    <w:p w:rsidR="007500B3" w:rsidRPr="009F5270" w:rsidRDefault="007500B3" w:rsidP="007E68D3">
      <w:pPr>
        <w:numPr>
          <w:ilvl w:val="2"/>
          <w:numId w:val="1"/>
        </w:numPr>
        <w:shd w:val="clear" w:color="auto" w:fill="FFFFFF"/>
        <w:spacing w:after="390" w:line="276" w:lineRule="auto"/>
        <w:jc w:val="both"/>
        <w:rPr>
          <w:b/>
          <w:color w:val="00B0F0"/>
        </w:rPr>
      </w:pPr>
      <w:r w:rsidRPr="009F5270">
        <w:rPr>
          <w:b/>
          <w:color w:val="00B0F0"/>
        </w:rPr>
        <w:lastRenderedPageBreak/>
        <w:t>Categoria clădiri</w:t>
      </w:r>
      <w:r w:rsidR="00602C07" w:rsidRPr="009F5270">
        <w:rPr>
          <w:b/>
          <w:color w:val="00B0F0"/>
        </w:rPr>
        <w:t>, echipament</w:t>
      </w:r>
      <w:r w:rsidRPr="009F5270">
        <w:rPr>
          <w:b/>
          <w:color w:val="00B0F0"/>
        </w:rPr>
        <w:t>e/facilități și industrii</w:t>
      </w:r>
    </w:p>
    <w:p w:rsidR="00116251" w:rsidRPr="009F5270" w:rsidRDefault="004617F6" w:rsidP="008671D7">
      <w:pPr>
        <w:shd w:val="clear" w:color="auto" w:fill="FFFFFF"/>
        <w:spacing w:after="390"/>
        <w:jc w:val="both"/>
      </w:pPr>
      <w:r w:rsidRPr="009F5270">
        <w:t>Pentru calculul consumului final de energie pentru categoria clădiri, echipamente/facilități și industrii au sta</w:t>
      </w:r>
      <w:r w:rsidR="008671D7" w:rsidRPr="009F5270">
        <w:t>t</w:t>
      </w:r>
      <w:r w:rsidRPr="009F5270">
        <w:t xml:space="preserve"> la bază următo</w:t>
      </w:r>
      <w:r w:rsidR="00116251" w:rsidRPr="009F5270">
        <w:t>a</w:t>
      </w:r>
      <w:r w:rsidRPr="009F5270">
        <w:t xml:space="preserve">rele </w:t>
      </w:r>
      <w:r w:rsidR="008671D7" w:rsidRPr="009F5270">
        <w:t xml:space="preserve">subcategorii </w:t>
      </w:r>
      <w:r w:rsidR="00116251" w:rsidRPr="009F5270">
        <w:t>de consumatori</w:t>
      </w:r>
      <w:r w:rsidRPr="009F5270">
        <w:t>:</w:t>
      </w:r>
    </w:p>
    <w:p w:rsidR="00116251" w:rsidRPr="009F5270" w:rsidRDefault="008671D7" w:rsidP="003C5554">
      <w:pPr>
        <w:numPr>
          <w:ilvl w:val="0"/>
          <w:numId w:val="4"/>
        </w:numPr>
        <w:shd w:val="clear" w:color="auto" w:fill="FFFFFF"/>
        <w:jc w:val="both"/>
      </w:pPr>
      <w:r w:rsidRPr="009F5270">
        <w:t>C</w:t>
      </w:r>
      <w:r w:rsidR="00116251" w:rsidRPr="009F5270">
        <w:t>lădiri</w:t>
      </w:r>
      <w:r w:rsidR="00AD4B66" w:rsidRPr="009F5270">
        <w:t xml:space="preserve"> municipale</w:t>
      </w:r>
      <w:r w:rsidR="00116251" w:rsidRPr="009F5270">
        <w:t>, echipamente/utilități ce aparțin APL:</w:t>
      </w:r>
    </w:p>
    <w:p w:rsidR="00116251" w:rsidRPr="009F5270" w:rsidRDefault="00AD4B66" w:rsidP="003C5554">
      <w:pPr>
        <w:numPr>
          <w:ilvl w:val="0"/>
          <w:numId w:val="4"/>
        </w:numPr>
        <w:shd w:val="clear" w:color="auto" w:fill="FFFFFF"/>
        <w:spacing w:before="240"/>
        <w:jc w:val="both"/>
      </w:pPr>
      <w:r w:rsidRPr="009F5270">
        <w:t>Clădiri terțiare, echipamente/utilități:</w:t>
      </w:r>
    </w:p>
    <w:p w:rsidR="00EC3A54" w:rsidRPr="009F5270" w:rsidRDefault="00EC3A54" w:rsidP="003C5554">
      <w:pPr>
        <w:numPr>
          <w:ilvl w:val="0"/>
          <w:numId w:val="4"/>
        </w:numPr>
        <w:shd w:val="clear" w:color="auto" w:fill="FFFFFF"/>
        <w:jc w:val="both"/>
      </w:pPr>
      <w:r w:rsidRPr="009F5270">
        <w:t>Clădiri rezidențiale, precum</w:t>
      </w:r>
      <w:r w:rsidR="001F3255" w:rsidRPr="009F5270">
        <w:t>:</w:t>
      </w:r>
    </w:p>
    <w:p w:rsidR="00EC3A54" w:rsidRPr="009F5270" w:rsidRDefault="00EC3A54" w:rsidP="003C5554">
      <w:pPr>
        <w:numPr>
          <w:ilvl w:val="0"/>
          <w:numId w:val="2"/>
        </w:numPr>
        <w:shd w:val="clear" w:color="auto" w:fill="FFFFFF"/>
        <w:ind w:left="1276"/>
        <w:jc w:val="both"/>
      </w:pPr>
      <w:r w:rsidRPr="009F5270">
        <w:t>Clădiri noi;</w:t>
      </w:r>
    </w:p>
    <w:p w:rsidR="00EC3A54" w:rsidRPr="009F5270" w:rsidRDefault="00EC3A54" w:rsidP="003C5554">
      <w:pPr>
        <w:numPr>
          <w:ilvl w:val="0"/>
          <w:numId w:val="2"/>
        </w:numPr>
        <w:shd w:val="clear" w:color="auto" w:fill="FFFFFF"/>
        <w:ind w:left="1276"/>
        <w:jc w:val="both"/>
      </w:pPr>
      <w:r w:rsidRPr="009F5270">
        <w:t>Clădiri vechi;</w:t>
      </w:r>
    </w:p>
    <w:p w:rsidR="00EC3A54" w:rsidRPr="009F5270" w:rsidRDefault="00EC3A54" w:rsidP="003C5554">
      <w:pPr>
        <w:numPr>
          <w:ilvl w:val="0"/>
          <w:numId w:val="2"/>
        </w:numPr>
        <w:shd w:val="clear" w:color="auto" w:fill="FFFFFF"/>
        <w:spacing w:after="390"/>
        <w:ind w:left="1276"/>
        <w:jc w:val="both"/>
      </w:pPr>
      <w:r w:rsidRPr="009F5270">
        <w:t>Case de locuit individuale.</w:t>
      </w:r>
    </w:p>
    <w:p w:rsidR="001F3255" w:rsidRDefault="001F3255" w:rsidP="003C5554">
      <w:pPr>
        <w:numPr>
          <w:ilvl w:val="0"/>
          <w:numId w:val="4"/>
        </w:numPr>
        <w:shd w:val="clear" w:color="auto" w:fill="FFFFFF"/>
        <w:spacing w:after="390"/>
        <w:jc w:val="both"/>
      </w:pPr>
      <w:r w:rsidRPr="009F5270">
        <w:t xml:space="preserve">Iluminatul public </w:t>
      </w:r>
      <w:r w:rsidR="007E68D3">
        <w:t>stradal</w:t>
      </w:r>
      <w:r w:rsidRPr="009F5270">
        <w:t>.</w:t>
      </w:r>
    </w:p>
    <w:p w:rsidR="007E68D3" w:rsidRDefault="007E68D3" w:rsidP="003A0F1D">
      <w:pPr>
        <w:pStyle w:val="subtitlu2"/>
      </w:pPr>
      <w:bookmarkStart w:id="75" w:name="_Toc170130105"/>
      <w:r>
        <w:t>Datele de consum de energie</w:t>
      </w:r>
      <w:bookmarkEnd w:id="75"/>
      <w:r>
        <w:t xml:space="preserve"> </w:t>
      </w:r>
    </w:p>
    <w:p w:rsidR="007E68D3" w:rsidRDefault="007E68D3" w:rsidP="007E68D3">
      <w:pPr>
        <w:shd w:val="clear" w:color="auto" w:fill="FFFFFF"/>
        <w:spacing w:after="390"/>
        <w:ind w:left="360"/>
        <w:jc w:val="both"/>
      </w:pPr>
      <w:r>
        <w:t xml:space="preserve">Astfel la nivel de municipalitate se observă o structură de consum a energiei pe categorii de consumatori dar și pe tipuri de energie consumată. Aceste categorii sunt importante pentru a stabili ulterior măsurile necesare de reducere a consumului de energie pe diferite categorii conform clasificării date de Convnția Primarilor ComEast </w:t>
      </w:r>
    </w:p>
    <w:p w:rsidR="00D16CBB" w:rsidRPr="009F5270" w:rsidRDefault="005378CA" w:rsidP="007E68D3">
      <w:pPr>
        <w:shd w:val="clear" w:color="auto" w:fill="FFFFFF"/>
        <w:spacing w:after="390"/>
        <w:ind w:left="360"/>
        <w:jc w:val="both"/>
      </w:pPr>
      <w:r>
        <w:t xml:space="preserve">Structura consumurilor de energie </w:t>
      </w:r>
      <w:r w:rsidR="003A0F1D">
        <w:t xml:space="preserve">electrică și alte categorii </w:t>
      </w:r>
      <w:r>
        <w:t xml:space="preserve">este dată în graficul de mai jos: </w:t>
      </w:r>
    </w:p>
    <w:p w:rsidR="000A1D93" w:rsidRPr="009F5270" w:rsidRDefault="006E631A" w:rsidP="000A3B22">
      <w:pPr>
        <w:shd w:val="clear" w:color="auto" w:fill="FFFFFF"/>
        <w:jc w:val="center"/>
        <w:rPr>
          <w:noProof/>
          <w:lang w:eastAsia="ru-RU"/>
        </w:rPr>
      </w:pPr>
      <w:r w:rsidRPr="007A3265">
        <w:rPr>
          <w:noProof/>
          <w:lang w:val="ru-RU" w:eastAsia="ru-RU"/>
        </w:rPr>
        <w:drawing>
          <wp:inline distT="0" distB="0" distL="0" distR="0" wp14:anchorId="5345DFAE" wp14:editId="3AA2E736">
            <wp:extent cx="4572000" cy="2699385"/>
            <wp:effectExtent l="0" t="0" r="0" b="5715"/>
            <wp:docPr id="17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A3B22" w:rsidRPr="009F5270" w:rsidRDefault="003E293C" w:rsidP="003E293C">
      <w:pPr>
        <w:pStyle w:val="Caption"/>
        <w:jc w:val="center"/>
        <w:rPr>
          <w:noProof/>
          <w:lang w:eastAsia="ru-RU"/>
        </w:rPr>
      </w:pPr>
      <w:bookmarkStart w:id="76" w:name="_Toc170130209"/>
      <w:r>
        <w:t xml:space="preserve">Fig. </w:t>
      </w:r>
      <w:r w:rsidR="00ED55E9">
        <w:fldChar w:fldCharType="begin"/>
      </w:r>
      <w:r w:rsidR="00766498">
        <w:instrText xml:space="preserve"> SEQ Fig. \* ARABIC </w:instrText>
      </w:r>
      <w:r w:rsidR="00ED55E9">
        <w:fldChar w:fldCharType="separate"/>
      </w:r>
      <w:r w:rsidR="00A10FFE">
        <w:rPr>
          <w:noProof/>
        </w:rPr>
        <w:t>15</w:t>
      </w:r>
      <w:r w:rsidR="00ED55E9">
        <w:rPr>
          <w:noProof/>
        </w:rPr>
        <w:fldChar w:fldCharType="end"/>
      </w:r>
      <w:r>
        <w:t xml:space="preserve"> </w:t>
      </w:r>
      <w:r w:rsidR="000A3B22" w:rsidRPr="009F5270">
        <w:rPr>
          <w:i/>
          <w:iCs/>
        </w:rPr>
        <w:t>Consumurile finale de energie electrică pe categorii de consumatori (MWh/an)</w:t>
      </w:r>
      <w:bookmarkEnd w:id="76"/>
    </w:p>
    <w:p w:rsidR="00604BF9" w:rsidRPr="009F5270" w:rsidRDefault="006E631A" w:rsidP="00604BF9">
      <w:pPr>
        <w:shd w:val="clear" w:color="auto" w:fill="FFFFFF"/>
        <w:spacing w:line="276" w:lineRule="auto"/>
        <w:jc w:val="center"/>
        <w:rPr>
          <w:noProof/>
          <w:lang w:eastAsia="ru-RU"/>
        </w:rPr>
      </w:pPr>
      <w:r w:rsidRPr="007A3265">
        <w:rPr>
          <w:noProof/>
          <w:lang w:val="ru-RU" w:eastAsia="ru-RU"/>
        </w:rPr>
        <w:lastRenderedPageBreak/>
        <w:drawing>
          <wp:inline distT="0" distB="0" distL="0" distR="0" wp14:anchorId="168CC3A8" wp14:editId="313AD0FC">
            <wp:extent cx="4572000" cy="2699385"/>
            <wp:effectExtent l="0" t="0" r="0" b="5715"/>
            <wp:docPr id="17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A3B22" w:rsidRDefault="003E293C" w:rsidP="003E293C">
      <w:pPr>
        <w:pStyle w:val="Caption"/>
        <w:jc w:val="center"/>
        <w:rPr>
          <w:i/>
          <w:iCs/>
        </w:rPr>
      </w:pPr>
      <w:bookmarkStart w:id="77" w:name="_Toc170130210"/>
      <w:r>
        <w:t xml:space="preserve">Fig. </w:t>
      </w:r>
      <w:r w:rsidR="00ED55E9">
        <w:fldChar w:fldCharType="begin"/>
      </w:r>
      <w:r w:rsidR="00766498">
        <w:instrText xml:space="preserve"> SEQ Fig. \* ARABIC </w:instrText>
      </w:r>
      <w:r w:rsidR="00ED55E9">
        <w:fldChar w:fldCharType="separate"/>
      </w:r>
      <w:r w:rsidR="00A10FFE">
        <w:rPr>
          <w:noProof/>
        </w:rPr>
        <w:t>16</w:t>
      </w:r>
      <w:r w:rsidR="00ED55E9">
        <w:rPr>
          <w:noProof/>
        </w:rPr>
        <w:fldChar w:fldCharType="end"/>
      </w:r>
      <w:r>
        <w:t xml:space="preserve"> </w:t>
      </w:r>
      <w:r w:rsidR="00604BF9" w:rsidRPr="009F5270">
        <w:rPr>
          <w:i/>
          <w:iCs/>
        </w:rPr>
        <w:t>Consumurile finale de energie termică pe categorii de consumatori (MWh/an)</w:t>
      </w:r>
      <w:bookmarkEnd w:id="77"/>
    </w:p>
    <w:p w:rsidR="003E293C" w:rsidRDefault="005378CA" w:rsidP="005378CA">
      <w:pPr>
        <w:shd w:val="clear" w:color="auto" w:fill="FFFFFF"/>
        <w:spacing w:after="390" w:line="276" w:lineRule="auto"/>
        <w:rPr>
          <w:noProof/>
          <w:lang w:eastAsia="ru-RU"/>
        </w:rPr>
      </w:pPr>
      <w:r>
        <w:rPr>
          <w:noProof/>
          <w:lang w:eastAsia="ru-RU"/>
        </w:rPr>
        <w:t xml:space="preserve">Cota consumului de resurse pentru energie termică este dată în graficul de mai jos </w:t>
      </w:r>
    </w:p>
    <w:p w:rsidR="005378CA" w:rsidRDefault="006E631A" w:rsidP="005378CA">
      <w:pPr>
        <w:shd w:val="clear" w:color="auto" w:fill="FFFFFF"/>
        <w:spacing w:line="276" w:lineRule="auto"/>
        <w:jc w:val="center"/>
        <w:rPr>
          <w:noProof/>
        </w:rPr>
      </w:pPr>
      <w:r w:rsidRPr="007A3265">
        <w:rPr>
          <w:noProof/>
          <w:lang w:val="ru-RU" w:eastAsia="ru-RU"/>
        </w:rPr>
        <w:drawing>
          <wp:inline distT="0" distB="0" distL="0" distR="0" wp14:anchorId="38701BEE" wp14:editId="3FEC3EC5">
            <wp:extent cx="4572000" cy="2699385"/>
            <wp:effectExtent l="0" t="0" r="0" b="5715"/>
            <wp:docPr id="17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378CA" w:rsidRDefault="005378CA" w:rsidP="005378CA">
      <w:pPr>
        <w:shd w:val="clear" w:color="auto" w:fill="FFFFFF"/>
        <w:spacing w:line="276" w:lineRule="auto"/>
        <w:jc w:val="center"/>
        <w:rPr>
          <w:noProof/>
        </w:rPr>
      </w:pPr>
      <w:bookmarkStart w:id="78" w:name="_Toc170130211"/>
      <w:r>
        <w:t xml:space="preserve">Fig. </w:t>
      </w:r>
      <w:r w:rsidR="00ED55E9">
        <w:fldChar w:fldCharType="begin"/>
      </w:r>
      <w:r w:rsidR="00766498">
        <w:instrText xml:space="preserve"> SEQ Fig. \* ARABIC </w:instrText>
      </w:r>
      <w:r w:rsidR="00ED55E9">
        <w:fldChar w:fldCharType="separate"/>
      </w:r>
      <w:r w:rsidR="00A10FFE">
        <w:rPr>
          <w:noProof/>
        </w:rPr>
        <w:t>17</w:t>
      </w:r>
      <w:r w:rsidR="00ED55E9">
        <w:rPr>
          <w:noProof/>
        </w:rPr>
        <w:fldChar w:fldCharType="end"/>
      </w:r>
      <w:r>
        <w:t xml:space="preserve"> </w:t>
      </w:r>
      <w:r>
        <w:rPr>
          <w:i/>
          <w:iCs/>
        </w:rPr>
        <w:t>Structura pe cote a energiei consumate pentru încălzire</w:t>
      </w:r>
      <w:bookmarkEnd w:id="78"/>
    </w:p>
    <w:p w:rsidR="000A1D93" w:rsidRPr="009F5270" w:rsidRDefault="006E631A" w:rsidP="00C32C97">
      <w:pPr>
        <w:shd w:val="clear" w:color="auto" w:fill="FFFFFF"/>
        <w:spacing w:line="276" w:lineRule="auto"/>
        <w:jc w:val="center"/>
      </w:pPr>
      <w:r w:rsidRPr="009F5270">
        <w:rPr>
          <w:noProof/>
          <w:lang w:val="ru-RU" w:eastAsia="ru-RU"/>
        </w:rPr>
        <w:lastRenderedPageBreak/>
        <w:drawing>
          <wp:inline distT="0" distB="0" distL="0" distR="0" wp14:anchorId="6530E614" wp14:editId="1FF7774B">
            <wp:extent cx="4568825" cy="2713355"/>
            <wp:effectExtent l="0" t="0" r="3175" b="10795"/>
            <wp:docPr id="2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32C97" w:rsidRPr="009F5270" w:rsidRDefault="003E293C" w:rsidP="003E293C">
      <w:pPr>
        <w:pStyle w:val="Caption"/>
        <w:jc w:val="center"/>
        <w:rPr>
          <w:noProof/>
          <w:lang w:eastAsia="ru-RU"/>
        </w:rPr>
      </w:pPr>
      <w:bookmarkStart w:id="79" w:name="_Toc170130212"/>
      <w:r>
        <w:t xml:space="preserve">Fig. </w:t>
      </w:r>
      <w:r w:rsidR="00ED55E9">
        <w:fldChar w:fldCharType="begin"/>
      </w:r>
      <w:r w:rsidR="00766498">
        <w:instrText xml:space="preserve"> SEQ Fig. \* ARABIC </w:instrText>
      </w:r>
      <w:r w:rsidR="00ED55E9">
        <w:fldChar w:fldCharType="separate"/>
      </w:r>
      <w:r w:rsidR="00A10FFE">
        <w:rPr>
          <w:noProof/>
        </w:rPr>
        <w:t>18</w:t>
      </w:r>
      <w:r w:rsidR="00ED55E9">
        <w:rPr>
          <w:noProof/>
        </w:rPr>
        <w:fldChar w:fldCharType="end"/>
      </w:r>
      <w:r>
        <w:t xml:space="preserve"> </w:t>
      </w:r>
      <w:r w:rsidR="00C32C97" w:rsidRPr="009F5270">
        <w:rPr>
          <w:i/>
          <w:iCs/>
        </w:rPr>
        <w:t>Consumurile finale de gaz natural pe categorii de consumatori (MWh/an)</w:t>
      </w:r>
      <w:bookmarkEnd w:id="79"/>
    </w:p>
    <w:p w:rsidR="007F24CC" w:rsidRPr="009F5270" w:rsidRDefault="007F24CC" w:rsidP="00FD275B">
      <w:pPr>
        <w:shd w:val="clear" w:color="auto" w:fill="FFFFFF"/>
        <w:spacing w:after="390" w:line="276" w:lineRule="auto"/>
        <w:jc w:val="both"/>
      </w:pPr>
    </w:p>
    <w:p w:rsidR="007500B3" w:rsidRPr="009F5270" w:rsidRDefault="007500B3" w:rsidP="007500B3">
      <w:pPr>
        <w:shd w:val="clear" w:color="auto" w:fill="FFFFFF"/>
        <w:spacing w:after="390" w:line="276" w:lineRule="auto"/>
        <w:jc w:val="center"/>
        <w:rPr>
          <w:noProof/>
          <w:lang w:eastAsia="ru-RU"/>
        </w:rPr>
      </w:pPr>
    </w:p>
    <w:p w:rsidR="00975871" w:rsidRPr="009F5270" w:rsidRDefault="006E631A" w:rsidP="00975871">
      <w:pPr>
        <w:shd w:val="clear" w:color="auto" w:fill="FFFFFF"/>
        <w:spacing w:line="276" w:lineRule="auto"/>
        <w:jc w:val="center"/>
        <w:rPr>
          <w:noProof/>
          <w:lang w:eastAsia="ru-RU"/>
        </w:rPr>
      </w:pPr>
      <w:r w:rsidRPr="007A3265">
        <w:rPr>
          <w:noProof/>
          <w:lang w:val="ru-RU" w:eastAsia="ru-RU"/>
        </w:rPr>
        <w:drawing>
          <wp:inline distT="0" distB="0" distL="0" distR="0" wp14:anchorId="73A82C8B" wp14:editId="15C1C876">
            <wp:extent cx="4572000" cy="2705100"/>
            <wp:effectExtent l="0" t="0" r="0" b="0"/>
            <wp:docPr id="18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75871" w:rsidRDefault="003E293C" w:rsidP="003E293C">
      <w:pPr>
        <w:pStyle w:val="Caption"/>
        <w:jc w:val="center"/>
        <w:rPr>
          <w:i/>
          <w:iCs/>
        </w:rPr>
      </w:pPr>
      <w:bookmarkStart w:id="80" w:name="_Toc170130213"/>
      <w:r>
        <w:t xml:space="preserve">Fig. </w:t>
      </w:r>
      <w:r w:rsidR="00ED55E9">
        <w:fldChar w:fldCharType="begin"/>
      </w:r>
      <w:r w:rsidR="00766498">
        <w:instrText xml:space="preserve"> SEQ Fig. \* ARABIC </w:instrText>
      </w:r>
      <w:r w:rsidR="00ED55E9">
        <w:fldChar w:fldCharType="separate"/>
      </w:r>
      <w:r w:rsidR="00A10FFE">
        <w:rPr>
          <w:noProof/>
        </w:rPr>
        <w:t>19</w:t>
      </w:r>
      <w:r w:rsidR="00ED55E9">
        <w:rPr>
          <w:noProof/>
        </w:rPr>
        <w:fldChar w:fldCharType="end"/>
      </w:r>
      <w:r>
        <w:t xml:space="preserve"> </w:t>
      </w:r>
      <w:r w:rsidR="00975871" w:rsidRPr="009F5270">
        <w:rPr>
          <w:i/>
          <w:iCs/>
        </w:rPr>
        <w:t>Consumurile totale de energie pentru categoria clădiri, echipamente/facilități</w:t>
      </w:r>
      <w:r w:rsidR="00975871" w:rsidRPr="009F5270">
        <w:rPr>
          <w:i/>
          <w:iCs/>
        </w:rPr>
        <w:br/>
        <w:t>și industrii (MWh/an)</w:t>
      </w:r>
      <w:bookmarkEnd w:id="80"/>
    </w:p>
    <w:p w:rsidR="003E293C" w:rsidRPr="009F5270" w:rsidRDefault="003E293C" w:rsidP="00975871">
      <w:pPr>
        <w:shd w:val="clear" w:color="auto" w:fill="FFFFFF"/>
        <w:spacing w:after="390" w:line="276" w:lineRule="auto"/>
        <w:jc w:val="center"/>
        <w:rPr>
          <w:noProof/>
          <w:lang w:eastAsia="ru-RU"/>
        </w:rPr>
      </w:pPr>
    </w:p>
    <w:p w:rsidR="007500B3" w:rsidRPr="009F5270" w:rsidRDefault="007500B3" w:rsidP="003A0F1D">
      <w:pPr>
        <w:pStyle w:val="subtitlu2"/>
        <w:rPr>
          <w:noProof/>
          <w:lang w:eastAsia="ru-RU"/>
        </w:rPr>
      </w:pPr>
      <w:bookmarkStart w:id="81" w:name="_Toc170130106"/>
      <w:r w:rsidRPr="009F5270">
        <w:rPr>
          <w:noProof/>
          <w:lang w:eastAsia="ru-RU"/>
        </w:rPr>
        <w:t>Categoria transport</w:t>
      </w:r>
      <w:bookmarkEnd w:id="81"/>
    </w:p>
    <w:p w:rsidR="00856295" w:rsidRPr="009F5270" w:rsidRDefault="00856295" w:rsidP="002708B9">
      <w:pPr>
        <w:shd w:val="clear" w:color="auto" w:fill="FFFFFF"/>
        <w:jc w:val="both"/>
      </w:pPr>
      <w:r w:rsidRPr="009F5270">
        <w:t>Pentru calculul consumului final de energie pentru categoria transport au stat la bază următoarele subcategorii de consumatori</w:t>
      </w:r>
      <w:r w:rsidR="00DB5737">
        <w:t xml:space="preserve"> </w:t>
      </w:r>
      <w:r w:rsidR="00DB5737" w:rsidRPr="00DB5737">
        <w:rPr>
          <w:sz w:val="22"/>
        </w:rPr>
        <w:t xml:space="preserve">(informațiile estimate conform datelor statistice și calcule din PMUD </w:t>
      </w:r>
      <w:r w:rsidR="00E701AF">
        <w:rPr>
          <w:sz w:val="22"/>
        </w:rPr>
        <w:t>Bălți</w:t>
      </w:r>
      <w:r w:rsidR="00DB5737" w:rsidRPr="00DB5737">
        <w:rPr>
          <w:sz w:val="22"/>
        </w:rPr>
        <w:t>)</w:t>
      </w:r>
      <w:r w:rsidRPr="009F5270">
        <w:t>:</w:t>
      </w:r>
    </w:p>
    <w:p w:rsidR="00856295" w:rsidRPr="009F5270" w:rsidRDefault="00856295" w:rsidP="003C5554">
      <w:pPr>
        <w:numPr>
          <w:ilvl w:val="0"/>
          <w:numId w:val="4"/>
        </w:numPr>
        <w:shd w:val="clear" w:color="auto" w:fill="FFFFFF"/>
        <w:jc w:val="both"/>
      </w:pPr>
      <w:r w:rsidRPr="009F5270">
        <w:lastRenderedPageBreak/>
        <w:t xml:space="preserve">Transport </w:t>
      </w:r>
      <w:r w:rsidR="004A456D" w:rsidRPr="009F5270">
        <w:t xml:space="preserve">municipal al </w:t>
      </w:r>
      <w:r w:rsidR="00124EE3">
        <w:t xml:space="preserve">primăriei </w:t>
      </w:r>
      <w:r w:rsidR="00E701AF">
        <w:t>Bălți</w:t>
      </w:r>
      <w:r w:rsidRPr="009F5270">
        <w:t>;</w:t>
      </w:r>
    </w:p>
    <w:p w:rsidR="00856295" w:rsidRPr="009F5270" w:rsidRDefault="00856295" w:rsidP="003C5554">
      <w:pPr>
        <w:numPr>
          <w:ilvl w:val="0"/>
          <w:numId w:val="4"/>
        </w:numPr>
        <w:shd w:val="clear" w:color="auto" w:fill="FFFFFF"/>
        <w:jc w:val="both"/>
      </w:pPr>
      <w:r w:rsidRPr="009F5270">
        <w:t>Transport public</w:t>
      </w:r>
      <w:r w:rsidR="0037465D">
        <w:t xml:space="preserve"> (concesionat către companii private)</w:t>
      </w:r>
      <w:r w:rsidRPr="009F5270">
        <w:t>;</w:t>
      </w:r>
    </w:p>
    <w:p w:rsidR="00856295" w:rsidRPr="009F5270" w:rsidRDefault="00856295" w:rsidP="003C5554">
      <w:pPr>
        <w:numPr>
          <w:ilvl w:val="0"/>
          <w:numId w:val="4"/>
        </w:numPr>
        <w:shd w:val="clear" w:color="auto" w:fill="FFFFFF"/>
        <w:spacing w:after="240"/>
        <w:jc w:val="both"/>
      </w:pPr>
      <w:r w:rsidRPr="009F5270">
        <w:t>Transport privat și comercial.</w:t>
      </w:r>
    </w:p>
    <w:p w:rsidR="000A1D93" w:rsidRPr="009F5270" w:rsidRDefault="006E631A" w:rsidP="002708B9">
      <w:pPr>
        <w:shd w:val="clear" w:color="auto" w:fill="FFFFFF"/>
        <w:jc w:val="center"/>
        <w:rPr>
          <w:noProof/>
          <w:lang w:eastAsia="ru-RU"/>
        </w:rPr>
      </w:pPr>
      <w:r w:rsidRPr="007A3265">
        <w:rPr>
          <w:noProof/>
          <w:lang w:val="ru-RU" w:eastAsia="ru-RU"/>
        </w:rPr>
        <w:drawing>
          <wp:inline distT="0" distB="0" distL="0" distR="0" wp14:anchorId="46340300" wp14:editId="5463F050">
            <wp:extent cx="4572000" cy="2637790"/>
            <wp:effectExtent l="0" t="0" r="0" b="10160"/>
            <wp:docPr id="18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708B9" w:rsidRPr="009F5270" w:rsidRDefault="003E293C" w:rsidP="003E293C">
      <w:pPr>
        <w:pStyle w:val="Caption"/>
        <w:jc w:val="center"/>
        <w:rPr>
          <w:noProof/>
          <w:lang w:eastAsia="ru-RU"/>
        </w:rPr>
      </w:pPr>
      <w:bookmarkStart w:id="82" w:name="_Toc170130214"/>
      <w:r>
        <w:t xml:space="preserve">Fig. </w:t>
      </w:r>
      <w:r w:rsidR="00ED55E9">
        <w:fldChar w:fldCharType="begin"/>
      </w:r>
      <w:r w:rsidR="00766498">
        <w:instrText xml:space="preserve"> SEQ Fig. \* ARABIC </w:instrText>
      </w:r>
      <w:r w:rsidR="00ED55E9">
        <w:fldChar w:fldCharType="separate"/>
      </w:r>
      <w:r w:rsidR="00A10FFE">
        <w:rPr>
          <w:noProof/>
        </w:rPr>
        <w:t>20</w:t>
      </w:r>
      <w:r w:rsidR="00ED55E9">
        <w:rPr>
          <w:noProof/>
        </w:rPr>
        <w:fldChar w:fldCharType="end"/>
      </w:r>
      <w:r>
        <w:t xml:space="preserve"> </w:t>
      </w:r>
      <w:r w:rsidR="003A0F1D">
        <w:rPr>
          <w:i/>
          <w:iCs/>
        </w:rPr>
        <w:t xml:space="preserve">Consumurile finale de motorină, benzină și GPL </w:t>
      </w:r>
      <w:r w:rsidR="002708B9" w:rsidRPr="009F5270">
        <w:rPr>
          <w:i/>
          <w:iCs/>
        </w:rPr>
        <w:t>(MWh/an)</w:t>
      </w:r>
      <w:bookmarkEnd w:id="82"/>
    </w:p>
    <w:p w:rsidR="00016E6C" w:rsidRPr="009F5270" w:rsidRDefault="00016E6C" w:rsidP="002708B9">
      <w:pPr>
        <w:shd w:val="clear" w:color="auto" w:fill="FFFFFF"/>
        <w:jc w:val="center"/>
        <w:rPr>
          <w:noProof/>
          <w:lang w:eastAsia="ru-RU"/>
        </w:rPr>
      </w:pPr>
    </w:p>
    <w:p w:rsidR="000A1D93" w:rsidRPr="009F5270" w:rsidRDefault="006E631A" w:rsidP="002708B9">
      <w:pPr>
        <w:shd w:val="clear" w:color="auto" w:fill="FFFFFF"/>
        <w:jc w:val="center"/>
        <w:rPr>
          <w:noProof/>
          <w:lang w:eastAsia="ru-RU"/>
        </w:rPr>
      </w:pPr>
      <w:r w:rsidRPr="007A3265">
        <w:rPr>
          <w:noProof/>
          <w:lang w:val="ru-RU" w:eastAsia="ru-RU"/>
        </w:rPr>
        <w:drawing>
          <wp:inline distT="0" distB="0" distL="0" distR="0" wp14:anchorId="19071AAF" wp14:editId="40977B73">
            <wp:extent cx="4572000" cy="2637790"/>
            <wp:effectExtent l="0" t="0" r="0" b="10160"/>
            <wp:docPr id="18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708B9" w:rsidRPr="009F5270" w:rsidRDefault="003E293C" w:rsidP="003E293C">
      <w:pPr>
        <w:pStyle w:val="Caption"/>
        <w:jc w:val="center"/>
        <w:rPr>
          <w:noProof/>
          <w:lang w:eastAsia="ru-RU"/>
        </w:rPr>
      </w:pPr>
      <w:bookmarkStart w:id="83" w:name="_Toc170130215"/>
      <w:r>
        <w:t xml:space="preserve">Fig. </w:t>
      </w:r>
      <w:r w:rsidR="00ED55E9">
        <w:fldChar w:fldCharType="begin"/>
      </w:r>
      <w:r w:rsidR="00766498">
        <w:instrText xml:space="preserve"> SEQ Fig. \* ARABIC </w:instrText>
      </w:r>
      <w:r w:rsidR="00ED55E9">
        <w:fldChar w:fldCharType="separate"/>
      </w:r>
      <w:r w:rsidR="00A10FFE">
        <w:rPr>
          <w:noProof/>
        </w:rPr>
        <w:t>21</w:t>
      </w:r>
      <w:r w:rsidR="00ED55E9">
        <w:rPr>
          <w:noProof/>
        </w:rPr>
        <w:fldChar w:fldCharType="end"/>
      </w:r>
      <w:r>
        <w:t xml:space="preserve"> </w:t>
      </w:r>
      <w:r w:rsidR="002708B9" w:rsidRPr="009F5270">
        <w:rPr>
          <w:i/>
          <w:iCs/>
        </w:rPr>
        <w:t xml:space="preserve">Consumurile totale de benzină </w:t>
      </w:r>
      <w:r w:rsidR="00CA7F11" w:rsidRPr="009F5270">
        <w:rPr>
          <w:i/>
          <w:iCs/>
        </w:rPr>
        <w:t xml:space="preserve">pe categorii de consumatori </w:t>
      </w:r>
      <w:r w:rsidR="002708B9" w:rsidRPr="009F5270">
        <w:rPr>
          <w:i/>
          <w:iCs/>
        </w:rPr>
        <w:t>(MWh/an)</w:t>
      </w:r>
      <w:bookmarkEnd w:id="83"/>
    </w:p>
    <w:p w:rsidR="00016E6C" w:rsidRDefault="00016E6C" w:rsidP="002708B9">
      <w:pPr>
        <w:shd w:val="clear" w:color="auto" w:fill="FFFFFF"/>
        <w:jc w:val="center"/>
        <w:rPr>
          <w:noProof/>
          <w:lang w:eastAsia="ru-RU"/>
        </w:rPr>
      </w:pPr>
    </w:p>
    <w:p w:rsidR="00016E6C" w:rsidRPr="009F5270" w:rsidRDefault="006E631A" w:rsidP="002708B9">
      <w:pPr>
        <w:shd w:val="clear" w:color="auto" w:fill="FFFFFF"/>
        <w:jc w:val="center"/>
        <w:rPr>
          <w:noProof/>
          <w:lang w:eastAsia="ru-RU"/>
        </w:rPr>
      </w:pPr>
      <w:r w:rsidRPr="007A3265">
        <w:rPr>
          <w:noProof/>
          <w:lang w:val="ru-RU" w:eastAsia="ru-RU"/>
        </w:rPr>
        <w:lastRenderedPageBreak/>
        <w:drawing>
          <wp:inline distT="0" distB="0" distL="0" distR="0" wp14:anchorId="0E67B662" wp14:editId="3BCC8BA5">
            <wp:extent cx="4572000" cy="2637790"/>
            <wp:effectExtent l="0" t="0" r="0" b="10160"/>
            <wp:docPr id="18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708B9" w:rsidRPr="009F5270" w:rsidRDefault="009D17E3" w:rsidP="009D17E3">
      <w:pPr>
        <w:pStyle w:val="Caption"/>
        <w:jc w:val="center"/>
        <w:rPr>
          <w:noProof/>
          <w:lang w:eastAsia="ru-RU"/>
        </w:rPr>
      </w:pPr>
      <w:bookmarkStart w:id="84" w:name="_Toc170130216"/>
      <w:r>
        <w:t xml:space="preserve">Fig. </w:t>
      </w:r>
      <w:r w:rsidR="00ED55E9">
        <w:fldChar w:fldCharType="begin"/>
      </w:r>
      <w:r w:rsidR="00766498">
        <w:instrText xml:space="preserve"> SEQ Fig. \* ARABIC </w:instrText>
      </w:r>
      <w:r w:rsidR="00ED55E9">
        <w:fldChar w:fldCharType="separate"/>
      </w:r>
      <w:r w:rsidR="00A10FFE">
        <w:rPr>
          <w:noProof/>
        </w:rPr>
        <w:t>22</w:t>
      </w:r>
      <w:r w:rsidR="00ED55E9">
        <w:rPr>
          <w:noProof/>
        </w:rPr>
        <w:fldChar w:fldCharType="end"/>
      </w:r>
      <w:r>
        <w:t xml:space="preserve"> </w:t>
      </w:r>
      <w:r w:rsidR="002708B9" w:rsidRPr="009F5270">
        <w:rPr>
          <w:i/>
          <w:iCs/>
        </w:rPr>
        <w:t xml:space="preserve">Consumurile totale de </w:t>
      </w:r>
      <w:r w:rsidR="003A0F1D">
        <w:rPr>
          <w:i/>
          <w:iCs/>
        </w:rPr>
        <w:t>Motorină</w:t>
      </w:r>
      <w:r w:rsidR="00CA7F11" w:rsidRPr="009F5270">
        <w:rPr>
          <w:i/>
          <w:iCs/>
        </w:rPr>
        <w:t xml:space="preserve"> pe categorii de consumatori</w:t>
      </w:r>
      <w:r w:rsidR="002708B9" w:rsidRPr="009F5270">
        <w:rPr>
          <w:i/>
          <w:iCs/>
        </w:rPr>
        <w:t xml:space="preserve"> (MWh/an)</w:t>
      </w:r>
      <w:bookmarkEnd w:id="84"/>
    </w:p>
    <w:p w:rsidR="002708B9" w:rsidRPr="009F5270" w:rsidRDefault="002708B9" w:rsidP="007500B3">
      <w:pPr>
        <w:shd w:val="clear" w:color="auto" w:fill="FFFFFF"/>
        <w:spacing w:after="390" w:line="276" w:lineRule="auto"/>
        <w:jc w:val="center"/>
        <w:rPr>
          <w:noProof/>
          <w:lang w:eastAsia="ru-RU"/>
        </w:rPr>
      </w:pPr>
    </w:p>
    <w:p w:rsidR="00016E6C" w:rsidRPr="009F5270" w:rsidRDefault="006E631A" w:rsidP="00CA7F11">
      <w:pPr>
        <w:shd w:val="clear" w:color="auto" w:fill="FFFFFF"/>
        <w:jc w:val="center"/>
        <w:rPr>
          <w:noProof/>
          <w:lang w:eastAsia="ru-RU"/>
        </w:rPr>
      </w:pPr>
      <w:r w:rsidRPr="007A3265">
        <w:rPr>
          <w:noProof/>
          <w:lang w:val="ru-RU" w:eastAsia="ru-RU"/>
        </w:rPr>
        <w:drawing>
          <wp:inline distT="0" distB="0" distL="0" distR="0" wp14:anchorId="3115FBB4" wp14:editId="3365FC29">
            <wp:extent cx="4572000" cy="2637790"/>
            <wp:effectExtent l="0" t="0" r="0" b="10160"/>
            <wp:docPr id="19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708B9" w:rsidRPr="009F5270" w:rsidRDefault="009D17E3" w:rsidP="009D17E3">
      <w:pPr>
        <w:pStyle w:val="Caption"/>
        <w:jc w:val="center"/>
        <w:rPr>
          <w:noProof/>
          <w:lang w:eastAsia="ru-RU"/>
        </w:rPr>
      </w:pPr>
      <w:bookmarkStart w:id="85" w:name="_Toc170130217"/>
      <w:r>
        <w:t xml:space="preserve">Fig. </w:t>
      </w:r>
      <w:r w:rsidR="00ED55E9">
        <w:fldChar w:fldCharType="begin"/>
      </w:r>
      <w:r w:rsidR="00766498">
        <w:instrText xml:space="preserve"> SEQ Fig. \* ARABIC </w:instrText>
      </w:r>
      <w:r w:rsidR="00ED55E9">
        <w:fldChar w:fldCharType="separate"/>
      </w:r>
      <w:r w:rsidR="00A10FFE">
        <w:rPr>
          <w:noProof/>
        </w:rPr>
        <w:t>23</w:t>
      </w:r>
      <w:r w:rsidR="00ED55E9">
        <w:rPr>
          <w:noProof/>
        </w:rPr>
        <w:fldChar w:fldCharType="end"/>
      </w:r>
      <w:r>
        <w:t xml:space="preserve"> </w:t>
      </w:r>
      <w:r w:rsidR="002708B9" w:rsidRPr="009F5270">
        <w:rPr>
          <w:i/>
          <w:iCs/>
        </w:rPr>
        <w:t xml:space="preserve">Consumurile totale de </w:t>
      </w:r>
      <w:r w:rsidR="00CA7F11" w:rsidRPr="009F5270">
        <w:rPr>
          <w:i/>
          <w:iCs/>
        </w:rPr>
        <w:t>carburant</w:t>
      </w:r>
      <w:r w:rsidR="002708B9" w:rsidRPr="009F5270">
        <w:rPr>
          <w:i/>
          <w:iCs/>
        </w:rPr>
        <w:t xml:space="preserve"> </w:t>
      </w:r>
      <w:r w:rsidR="00CA7F11" w:rsidRPr="009F5270">
        <w:rPr>
          <w:i/>
          <w:iCs/>
        </w:rPr>
        <w:t xml:space="preserve">pe categorii de consumatori </w:t>
      </w:r>
      <w:r w:rsidR="002708B9" w:rsidRPr="009F5270">
        <w:rPr>
          <w:i/>
          <w:iCs/>
        </w:rPr>
        <w:t>(MWh/an)</w:t>
      </w:r>
      <w:bookmarkEnd w:id="85"/>
    </w:p>
    <w:p w:rsidR="009D17E3" w:rsidRPr="00DB5737" w:rsidRDefault="00DB5737" w:rsidP="00DB5737">
      <w:pPr>
        <w:shd w:val="clear" w:color="auto" w:fill="FFFFFF"/>
        <w:rPr>
          <w:noProof/>
          <w:lang w:eastAsia="ru-RU"/>
        </w:rPr>
      </w:pPr>
      <w:r w:rsidRPr="00DB5737">
        <w:rPr>
          <w:noProof/>
          <w:sz w:val="20"/>
          <w:lang w:eastAsia="ru-RU"/>
        </w:rPr>
        <w:t>*</w:t>
      </w:r>
      <w:r>
        <w:rPr>
          <w:noProof/>
          <w:sz w:val="20"/>
          <w:lang w:eastAsia="ru-RU"/>
        </w:rPr>
        <w:t xml:space="preserve"> </w:t>
      </w:r>
      <w:r w:rsidRPr="00DB5737">
        <w:rPr>
          <w:noProof/>
          <w:sz w:val="20"/>
          <w:lang w:eastAsia="ru-RU"/>
        </w:rPr>
        <w:t xml:space="preserve">Datele calculate prin metode indirectă cu estimarea parcursului mediu zilnic, anual și al consumului mediu de combustibili, impreună cu consumul pentru orașul </w:t>
      </w:r>
      <w:r w:rsidR="00E701AF">
        <w:rPr>
          <w:noProof/>
          <w:sz w:val="20"/>
          <w:lang w:eastAsia="ru-RU"/>
        </w:rPr>
        <w:t>Bălți</w:t>
      </w:r>
      <w:r w:rsidRPr="00DB5737">
        <w:rPr>
          <w:noProof/>
          <w:sz w:val="20"/>
          <w:lang w:eastAsia="ru-RU"/>
        </w:rPr>
        <w:t xml:space="preserve"> </w:t>
      </w:r>
    </w:p>
    <w:p w:rsidR="003A0F1D" w:rsidRDefault="003A0F1D" w:rsidP="003A0F1D">
      <w:pPr>
        <w:shd w:val="clear" w:color="auto" w:fill="FFFFFF"/>
        <w:rPr>
          <w:noProof/>
          <w:lang w:eastAsia="ru-RU"/>
        </w:rPr>
      </w:pPr>
    </w:p>
    <w:p w:rsidR="003A0F1D" w:rsidRDefault="003A0F1D" w:rsidP="003A0F1D">
      <w:pPr>
        <w:shd w:val="clear" w:color="auto" w:fill="FFFFFF"/>
        <w:rPr>
          <w:noProof/>
          <w:lang w:eastAsia="ru-RU"/>
        </w:rPr>
      </w:pPr>
      <w:r>
        <w:rPr>
          <w:noProof/>
          <w:lang w:eastAsia="ru-RU"/>
        </w:rPr>
        <w:t xml:space="preserve">Astfel avînd consumurile de energie sub diferite forme și folosind factorii de emisie aferenți Republicii Moldova vor fi calciulate emisiile de gaze cu efect de seră și vom determina Linia emisiilor de bază. </w:t>
      </w:r>
    </w:p>
    <w:p w:rsidR="003A0F1D" w:rsidRDefault="003A0F1D" w:rsidP="003A0F1D">
      <w:pPr>
        <w:shd w:val="clear" w:color="auto" w:fill="FFFFFF"/>
        <w:rPr>
          <w:noProof/>
          <w:lang w:eastAsia="ru-RU"/>
        </w:rPr>
      </w:pPr>
    </w:p>
    <w:p w:rsidR="00946D93" w:rsidRDefault="00946D93" w:rsidP="003A0F1D">
      <w:pPr>
        <w:shd w:val="clear" w:color="auto" w:fill="FFFFFF"/>
        <w:rPr>
          <w:noProof/>
          <w:lang w:eastAsia="ru-RU"/>
        </w:rPr>
      </w:pPr>
    </w:p>
    <w:p w:rsidR="00946D93" w:rsidRDefault="00946D93" w:rsidP="003A0F1D">
      <w:pPr>
        <w:shd w:val="clear" w:color="auto" w:fill="FFFFFF"/>
        <w:rPr>
          <w:noProof/>
          <w:lang w:eastAsia="ru-RU"/>
        </w:rPr>
      </w:pPr>
    </w:p>
    <w:p w:rsidR="003A0F1D" w:rsidRDefault="005A7A7A" w:rsidP="003A0F1D">
      <w:pPr>
        <w:shd w:val="clear" w:color="auto" w:fill="FFFFFF"/>
        <w:rPr>
          <w:noProof/>
          <w:lang w:eastAsia="ru-RU"/>
        </w:rPr>
      </w:pPr>
      <w:bookmarkStart w:id="86" w:name="_Toc170130559"/>
      <w:r>
        <w:t xml:space="preserve">Tabel. </w:t>
      </w:r>
      <w:r w:rsidR="00ED55E9">
        <w:fldChar w:fldCharType="begin"/>
      </w:r>
      <w:r w:rsidR="00766498">
        <w:instrText xml:space="preserve"> SEQ Tab. \* ARABIC </w:instrText>
      </w:r>
      <w:r w:rsidR="00ED55E9">
        <w:fldChar w:fldCharType="separate"/>
      </w:r>
      <w:r w:rsidR="00A10FFE">
        <w:rPr>
          <w:noProof/>
        </w:rPr>
        <w:t>16</w:t>
      </w:r>
      <w:r w:rsidR="00ED55E9">
        <w:rPr>
          <w:noProof/>
        </w:rPr>
        <w:fldChar w:fldCharType="end"/>
      </w:r>
      <w:r w:rsidR="003A0F1D">
        <w:t xml:space="preserve"> Factorii de emisie utilizați în calcule </w:t>
      </w:r>
      <w:r w:rsidR="006E631A">
        <w:t>în kg CO2 echivalent per kWh</w:t>
      </w:r>
      <w:bookmarkEnd w:id="86"/>
      <w:r w:rsidR="006E631A">
        <w:t xml:space="preserve"> </w:t>
      </w:r>
    </w:p>
    <w:tbl>
      <w:tblPr>
        <w:tblW w:w="9967" w:type="dxa"/>
        <w:tblInd w:w="108" w:type="dxa"/>
        <w:tblLook w:val="04A0" w:firstRow="1" w:lastRow="0" w:firstColumn="1" w:lastColumn="0" w:noHBand="0" w:noVBand="1"/>
      </w:tblPr>
      <w:tblGrid>
        <w:gridCol w:w="1560"/>
        <w:gridCol w:w="1283"/>
        <w:gridCol w:w="1126"/>
        <w:gridCol w:w="1180"/>
        <w:gridCol w:w="1000"/>
        <w:gridCol w:w="1146"/>
        <w:gridCol w:w="1300"/>
        <w:gridCol w:w="6"/>
        <w:gridCol w:w="1360"/>
        <w:gridCol w:w="6"/>
      </w:tblGrid>
      <w:tr w:rsidR="003A0F1D" w:rsidRPr="003A0F1D" w:rsidTr="003A0F1D">
        <w:trPr>
          <w:trHeight w:val="360"/>
        </w:trPr>
        <w:tc>
          <w:tcPr>
            <w:tcW w:w="2843" w:type="dxa"/>
            <w:gridSpan w:val="2"/>
            <w:tcBorders>
              <w:top w:val="single" w:sz="4" w:space="0" w:color="6C6864"/>
              <w:left w:val="single" w:sz="4" w:space="0" w:color="6C6864"/>
              <w:bottom w:val="single" w:sz="4" w:space="0" w:color="6C6864"/>
              <w:right w:val="single" w:sz="4" w:space="0" w:color="6C6864"/>
            </w:tcBorders>
            <w:shd w:val="clear" w:color="000000" w:fill="66AACD"/>
            <w:vAlign w:val="center"/>
            <w:hideMark/>
          </w:tcPr>
          <w:p w:rsidR="003A0F1D" w:rsidRPr="003A0F1D" w:rsidRDefault="003A0F1D">
            <w:pPr>
              <w:jc w:val="center"/>
              <w:rPr>
                <w:rFonts w:ascii="Arial" w:hAnsi="Arial" w:cs="Arial"/>
                <w:b/>
                <w:bCs/>
                <w:sz w:val="22"/>
                <w:szCs w:val="22"/>
              </w:rPr>
            </w:pPr>
            <w:r w:rsidRPr="003A0F1D">
              <w:rPr>
                <w:rFonts w:ascii="Arial" w:hAnsi="Arial" w:cs="Arial"/>
                <w:b/>
                <w:bCs/>
                <w:sz w:val="22"/>
                <w:szCs w:val="22"/>
              </w:rPr>
              <w:lastRenderedPageBreak/>
              <w:t>Electricity</w:t>
            </w:r>
          </w:p>
        </w:tc>
        <w:tc>
          <w:tcPr>
            <w:tcW w:w="5758" w:type="dxa"/>
            <w:gridSpan w:val="6"/>
            <w:tcBorders>
              <w:top w:val="single" w:sz="4" w:space="0" w:color="6C6864"/>
              <w:left w:val="nil"/>
              <w:bottom w:val="single" w:sz="4" w:space="0" w:color="6C6864"/>
              <w:right w:val="single" w:sz="4" w:space="0" w:color="6C6864"/>
            </w:tcBorders>
            <w:shd w:val="clear" w:color="000000" w:fill="66AACD"/>
            <w:vAlign w:val="center"/>
            <w:hideMark/>
          </w:tcPr>
          <w:p w:rsidR="003A0F1D" w:rsidRPr="003A0F1D" w:rsidRDefault="003A0F1D">
            <w:pPr>
              <w:jc w:val="center"/>
              <w:rPr>
                <w:rFonts w:ascii="Arial" w:hAnsi="Arial" w:cs="Arial"/>
                <w:b/>
                <w:bCs/>
                <w:sz w:val="22"/>
                <w:szCs w:val="22"/>
              </w:rPr>
            </w:pPr>
            <w:r w:rsidRPr="003A0F1D">
              <w:rPr>
                <w:rFonts w:ascii="Arial" w:hAnsi="Arial" w:cs="Arial"/>
                <w:b/>
                <w:bCs/>
                <w:sz w:val="22"/>
                <w:szCs w:val="22"/>
              </w:rPr>
              <w:t>Fossil fuels</w:t>
            </w:r>
          </w:p>
        </w:tc>
        <w:tc>
          <w:tcPr>
            <w:tcW w:w="1366" w:type="dxa"/>
            <w:gridSpan w:val="2"/>
            <w:tcBorders>
              <w:top w:val="single" w:sz="4" w:space="0" w:color="6C6864"/>
              <w:left w:val="nil"/>
              <w:bottom w:val="single" w:sz="4" w:space="0" w:color="6C6864"/>
              <w:right w:val="single" w:sz="4" w:space="0" w:color="6C6864"/>
            </w:tcBorders>
            <w:shd w:val="clear" w:color="000000" w:fill="66AACD"/>
            <w:vAlign w:val="center"/>
            <w:hideMark/>
          </w:tcPr>
          <w:p w:rsidR="003A0F1D" w:rsidRPr="003A0F1D" w:rsidRDefault="003A0F1D">
            <w:pPr>
              <w:jc w:val="center"/>
              <w:rPr>
                <w:rFonts w:ascii="Arial" w:hAnsi="Arial" w:cs="Arial"/>
                <w:b/>
                <w:bCs/>
                <w:sz w:val="22"/>
                <w:szCs w:val="22"/>
              </w:rPr>
            </w:pPr>
            <w:r w:rsidRPr="003A0F1D">
              <w:rPr>
                <w:rFonts w:ascii="Arial" w:hAnsi="Arial" w:cs="Arial"/>
                <w:b/>
                <w:bCs/>
                <w:sz w:val="22"/>
                <w:szCs w:val="22"/>
              </w:rPr>
              <w:t>Renewable energies</w:t>
            </w:r>
          </w:p>
        </w:tc>
      </w:tr>
      <w:tr w:rsidR="003A0F1D" w:rsidRPr="003A0F1D" w:rsidTr="003A0F1D">
        <w:trPr>
          <w:gridAfter w:val="1"/>
          <w:wAfter w:w="6" w:type="dxa"/>
          <w:trHeight w:val="555"/>
        </w:trPr>
        <w:tc>
          <w:tcPr>
            <w:tcW w:w="1560" w:type="dxa"/>
            <w:tcBorders>
              <w:top w:val="nil"/>
              <w:left w:val="single" w:sz="4" w:space="0" w:color="6C6864"/>
              <w:bottom w:val="single" w:sz="4" w:space="0" w:color="6C6864"/>
              <w:right w:val="single" w:sz="4" w:space="0" w:color="6C6864"/>
            </w:tcBorders>
            <w:shd w:val="clear" w:color="000000" w:fill="66AACD"/>
            <w:noWrap/>
            <w:vAlign w:val="center"/>
            <w:hideMark/>
          </w:tcPr>
          <w:p w:rsidR="003A0F1D" w:rsidRPr="003A0F1D" w:rsidRDefault="003A0F1D">
            <w:pPr>
              <w:jc w:val="center"/>
              <w:rPr>
                <w:rFonts w:ascii="Arial" w:hAnsi="Arial" w:cs="Arial"/>
                <w:b/>
                <w:bCs/>
                <w:sz w:val="22"/>
                <w:szCs w:val="22"/>
                <w:u w:val="double"/>
              </w:rPr>
            </w:pPr>
            <w:r w:rsidRPr="003A0F1D">
              <w:rPr>
                <w:rFonts w:ascii="Arial" w:hAnsi="Arial" w:cs="Arial"/>
                <w:b/>
                <w:bCs/>
                <w:sz w:val="22"/>
                <w:szCs w:val="22"/>
                <w:u w:val="double"/>
              </w:rPr>
              <w:t>National</w:t>
            </w:r>
          </w:p>
        </w:tc>
        <w:tc>
          <w:tcPr>
            <w:tcW w:w="1283" w:type="dxa"/>
            <w:tcBorders>
              <w:top w:val="nil"/>
              <w:left w:val="nil"/>
              <w:bottom w:val="single" w:sz="4" w:space="0" w:color="6C6864"/>
              <w:right w:val="single" w:sz="4" w:space="0" w:color="6C6864"/>
            </w:tcBorders>
            <w:shd w:val="clear" w:color="000000" w:fill="66AACD"/>
            <w:vAlign w:val="center"/>
            <w:hideMark/>
          </w:tcPr>
          <w:p w:rsidR="003A0F1D" w:rsidRPr="003A0F1D" w:rsidRDefault="003A0F1D">
            <w:pPr>
              <w:jc w:val="center"/>
              <w:rPr>
                <w:rFonts w:ascii="Arial" w:hAnsi="Arial" w:cs="Arial"/>
                <w:b/>
                <w:bCs/>
                <w:sz w:val="22"/>
                <w:szCs w:val="22"/>
                <w:u w:val="double"/>
              </w:rPr>
            </w:pPr>
            <w:r w:rsidRPr="003A0F1D">
              <w:rPr>
                <w:rFonts w:ascii="Arial" w:hAnsi="Arial" w:cs="Arial"/>
                <w:b/>
                <w:bCs/>
                <w:sz w:val="22"/>
                <w:szCs w:val="22"/>
                <w:u w:val="double"/>
              </w:rPr>
              <w:t>Local</w:t>
            </w:r>
          </w:p>
        </w:tc>
        <w:tc>
          <w:tcPr>
            <w:tcW w:w="1126" w:type="dxa"/>
            <w:tcBorders>
              <w:top w:val="nil"/>
              <w:left w:val="nil"/>
              <w:bottom w:val="single" w:sz="4" w:space="0" w:color="6C6864"/>
              <w:right w:val="single" w:sz="4" w:space="0" w:color="6C6864"/>
            </w:tcBorders>
            <w:shd w:val="clear" w:color="000000" w:fill="66AACD"/>
            <w:vAlign w:val="center"/>
            <w:hideMark/>
          </w:tcPr>
          <w:p w:rsidR="003A0F1D" w:rsidRPr="003A0F1D" w:rsidRDefault="003A0F1D">
            <w:pPr>
              <w:jc w:val="center"/>
              <w:rPr>
                <w:rFonts w:ascii="Arial" w:hAnsi="Arial" w:cs="Arial"/>
                <w:b/>
                <w:bCs/>
                <w:sz w:val="22"/>
                <w:szCs w:val="22"/>
              </w:rPr>
            </w:pPr>
            <w:r w:rsidRPr="003A0F1D">
              <w:rPr>
                <w:rFonts w:ascii="Arial" w:hAnsi="Arial" w:cs="Arial"/>
                <w:b/>
                <w:bCs/>
                <w:sz w:val="22"/>
                <w:szCs w:val="22"/>
              </w:rPr>
              <w:t>Natural gas</w:t>
            </w:r>
          </w:p>
        </w:tc>
        <w:tc>
          <w:tcPr>
            <w:tcW w:w="1180" w:type="dxa"/>
            <w:tcBorders>
              <w:top w:val="nil"/>
              <w:left w:val="nil"/>
              <w:bottom w:val="single" w:sz="4" w:space="0" w:color="6C6864"/>
              <w:right w:val="single" w:sz="4" w:space="0" w:color="6C6864"/>
            </w:tcBorders>
            <w:shd w:val="clear" w:color="000000" w:fill="66AACD"/>
            <w:vAlign w:val="center"/>
            <w:hideMark/>
          </w:tcPr>
          <w:p w:rsidR="003A0F1D" w:rsidRPr="003A0F1D" w:rsidRDefault="003A0F1D">
            <w:pPr>
              <w:jc w:val="center"/>
              <w:rPr>
                <w:rFonts w:ascii="Arial" w:hAnsi="Arial" w:cs="Arial"/>
                <w:b/>
                <w:bCs/>
                <w:sz w:val="22"/>
                <w:szCs w:val="22"/>
              </w:rPr>
            </w:pPr>
            <w:r w:rsidRPr="003A0F1D">
              <w:rPr>
                <w:rFonts w:ascii="Arial" w:hAnsi="Arial" w:cs="Arial"/>
                <w:b/>
                <w:bCs/>
                <w:sz w:val="22"/>
                <w:szCs w:val="22"/>
              </w:rPr>
              <w:t>Liquid gas</w:t>
            </w:r>
          </w:p>
        </w:tc>
        <w:tc>
          <w:tcPr>
            <w:tcW w:w="1000" w:type="dxa"/>
            <w:tcBorders>
              <w:top w:val="nil"/>
              <w:left w:val="nil"/>
              <w:bottom w:val="single" w:sz="4" w:space="0" w:color="6C6864"/>
              <w:right w:val="single" w:sz="4" w:space="0" w:color="6C6864"/>
            </w:tcBorders>
            <w:shd w:val="clear" w:color="000000" w:fill="66AACD"/>
            <w:vAlign w:val="center"/>
            <w:hideMark/>
          </w:tcPr>
          <w:p w:rsidR="003A0F1D" w:rsidRPr="003A0F1D" w:rsidRDefault="003A0F1D">
            <w:pPr>
              <w:jc w:val="center"/>
              <w:rPr>
                <w:rFonts w:ascii="Arial" w:hAnsi="Arial" w:cs="Arial"/>
                <w:b/>
                <w:bCs/>
                <w:sz w:val="22"/>
                <w:szCs w:val="22"/>
              </w:rPr>
            </w:pPr>
            <w:r w:rsidRPr="003A0F1D">
              <w:rPr>
                <w:rFonts w:ascii="Arial" w:hAnsi="Arial" w:cs="Arial"/>
                <w:b/>
                <w:bCs/>
                <w:sz w:val="22"/>
                <w:szCs w:val="22"/>
              </w:rPr>
              <w:t>Diesel</w:t>
            </w:r>
          </w:p>
        </w:tc>
        <w:tc>
          <w:tcPr>
            <w:tcW w:w="1146" w:type="dxa"/>
            <w:tcBorders>
              <w:top w:val="nil"/>
              <w:left w:val="nil"/>
              <w:bottom w:val="single" w:sz="4" w:space="0" w:color="6C6864"/>
              <w:right w:val="single" w:sz="4" w:space="0" w:color="6C6864"/>
            </w:tcBorders>
            <w:shd w:val="clear" w:color="000000" w:fill="66AACD"/>
            <w:vAlign w:val="center"/>
            <w:hideMark/>
          </w:tcPr>
          <w:p w:rsidR="003A0F1D" w:rsidRPr="003A0F1D" w:rsidRDefault="003A0F1D">
            <w:pPr>
              <w:jc w:val="center"/>
              <w:rPr>
                <w:rFonts w:ascii="Arial" w:hAnsi="Arial" w:cs="Arial"/>
                <w:b/>
                <w:bCs/>
                <w:sz w:val="22"/>
                <w:szCs w:val="22"/>
              </w:rPr>
            </w:pPr>
            <w:r w:rsidRPr="003A0F1D">
              <w:rPr>
                <w:rFonts w:ascii="Arial" w:hAnsi="Arial" w:cs="Arial"/>
                <w:b/>
                <w:bCs/>
                <w:sz w:val="22"/>
                <w:szCs w:val="22"/>
              </w:rPr>
              <w:t>Gasoline</w:t>
            </w:r>
          </w:p>
        </w:tc>
        <w:tc>
          <w:tcPr>
            <w:tcW w:w="1300" w:type="dxa"/>
            <w:tcBorders>
              <w:top w:val="nil"/>
              <w:left w:val="nil"/>
              <w:bottom w:val="single" w:sz="4" w:space="0" w:color="6C6864"/>
              <w:right w:val="single" w:sz="4" w:space="0" w:color="6C6864"/>
            </w:tcBorders>
            <w:shd w:val="clear" w:color="000000" w:fill="66AACD"/>
            <w:vAlign w:val="center"/>
            <w:hideMark/>
          </w:tcPr>
          <w:p w:rsidR="003A0F1D" w:rsidRPr="003A0F1D" w:rsidRDefault="003A0F1D">
            <w:pPr>
              <w:jc w:val="center"/>
              <w:rPr>
                <w:rFonts w:ascii="Arial" w:hAnsi="Arial" w:cs="Arial"/>
                <w:b/>
                <w:bCs/>
                <w:sz w:val="22"/>
                <w:szCs w:val="22"/>
              </w:rPr>
            </w:pPr>
            <w:r w:rsidRPr="003A0F1D">
              <w:rPr>
                <w:rFonts w:ascii="Arial" w:hAnsi="Arial" w:cs="Arial"/>
                <w:b/>
                <w:bCs/>
                <w:sz w:val="22"/>
                <w:szCs w:val="22"/>
              </w:rPr>
              <w:t>Coal</w:t>
            </w:r>
          </w:p>
        </w:tc>
        <w:tc>
          <w:tcPr>
            <w:tcW w:w="1366" w:type="dxa"/>
            <w:gridSpan w:val="2"/>
            <w:tcBorders>
              <w:top w:val="nil"/>
              <w:left w:val="nil"/>
              <w:bottom w:val="single" w:sz="4" w:space="0" w:color="6C6864"/>
              <w:right w:val="single" w:sz="4" w:space="0" w:color="6C6864"/>
            </w:tcBorders>
            <w:shd w:val="clear" w:color="000000" w:fill="66AACD"/>
            <w:vAlign w:val="center"/>
            <w:hideMark/>
          </w:tcPr>
          <w:p w:rsidR="003A0F1D" w:rsidRPr="003A0F1D" w:rsidRDefault="003A0F1D">
            <w:pPr>
              <w:jc w:val="center"/>
              <w:rPr>
                <w:rFonts w:ascii="Arial" w:hAnsi="Arial" w:cs="Arial"/>
                <w:b/>
                <w:bCs/>
                <w:sz w:val="22"/>
                <w:szCs w:val="22"/>
              </w:rPr>
            </w:pPr>
            <w:r w:rsidRPr="003A0F1D">
              <w:rPr>
                <w:rFonts w:ascii="Arial" w:hAnsi="Arial" w:cs="Arial"/>
                <w:b/>
                <w:bCs/>
                <w:sz w:val="22"/>
                <w:szCs w:val="22"/>
              </w:rPr>
              <w:t>Other biomass</w:t>
            </w:r>
          </w:p>
        </w:tc>
      </w:tr>
      <w:tr w:rsidR="003A0F1D" w:rsidRPr="003A0F1D" w:rsidTr="003A0F1D">
        <w:trPr>
          <w:gridAfter w:val="1"/>
          <w:wAfter w:w="6" w:type="dxa"/>
          <w:trHeight w:val="360"/>
        </w:trPr>
        <w:tc>
          <w:tcPr>
            <w:tcW w:w="1560" w:type="dxa"/>
            <w:tcBorders>
              <w:top w:val="nil"/>
              <w:left w:val="single" w:sz="4" w:space="0" w:color="6C6864"/>
              <w:bottom w:val="single" w:sz="4" w:space="0" w:color="6C6864"/>
              <w:right w:val="single" w:sz="4" w:space="0" w:color="6C6864"/>
            </w:tcBorders>
            <w:shd w:val="clear" w:color="000000" w:fill="8EB747"/>
            <w:noWrap/>
            <w:vAlign w:val="center"/>
            <w:hideMark/>
          </w:tcPr>
          <w:p w:rsidR="003A0F1D" w:rsidRPr="003A0F1D" w:rsidRDefault="003A0F1D">
            <w:pPr>
              <w:jc w:val="center"/>
              <w:rPr>
                <w:rFonts w:ascii="Arial" w:hAnsi="Arial" w:cs="Arial"/>
                <w:b/>
                <w:bCs/>
                <w:sz w:val="20"/>
                <w:szCs w:val="20"/>
              </w:rPr>
            </w:pPr>
            <w:r w:rsidRPr="003A0F1D">
              <w:rPr>
                <w:rFonts w:ascii="Arial" w:hAnsi="Arial" w:cs="Arial"/>
                <w:b/>
                <w:bCs/>
                <w:sz w:val="20"/>
                <w:szCs w:val="20"/>
              </w:rPr>
              <w:t>0,473</w:t>
            </w:r>
          </w:p>
        </w:tc>
        <w:tc>
          <w:tcPr>
            <w:tcW w:w="1283" w:type="dxa"/>
            <w:tcBorders>
              <w:top w:val="nil"/>
              <w:left w:val="nil"/>
              <w:bottom w:val="single" w:sz="4" w:space="0" w:color="6C6864"/>
              <w:right w:val="single" w:sz="4" w:space="0" w:color="6C6864"/>
            </w:tcBorders>
            <w:shd w:val="clear" w:color="000000" w:fill="8EB747"/>
            <w:noWrap/>
            <w:vAlign w:val="center"/>
            <w:hideMark/>
          </w:tcPr>
          <w:p w:rsidR="003A0F1D" w:rsidRPr="003A0F1D" w:rsidRDefault="003A0F1D">
            <w:pPr>
              <w:jc w:val="center"/>
              <w:rPr>
                <w:rFonts w:ascii="Arial" w:hAnsi="Arial" w:cs="Arial"/>
                <w:b/>
                <w:bCs/>
                <w:sz w:val="20"/>
                <w:szCs w:val="20"/>
              </w:rPr>
            </w:pPr>
            <w:r w:rsidRPr="003A0F1D">
              <w:rPr>
                <w:rFonts w:ascii="Arial" w:hAnsi="Arial" w:cs="Arial"/>
                <w:b/>
                <w:bCs/>
                <w:sz w:val="20"/>
                <w:szCs w:val="20"/>
              </w:rPr>
              <w:t>0,473</w:t>
            </w:r>
          </w:p>
        </w:tc>
        <w:tc>
          <w:tcPr>
            <w:tcW w:w="1126" w:type="dxa"/>
            <w:tcBorders>
              <w:top w:val="nil"/>
              <w:left w:val="nil"/>
              <w:bottom w:val="single" w:sz="4" w:space="0" w:color="6C6864"/>
              <w:right w:val="single" w:sz="4" w:space="0" w:color="6C6864"/>
            </w:tcBorders>
            <w:shd w:val="clear" w:color="000000" w:fill="8EB747"/>
            <w:noWrap/>
            <w:vAlign w:val="center"/>
            <w:hideMark/>
          </w:tcPr>
          <w:p w:rsidR="003A0F1D" w:rsidRPr="003A0F1D" w:rsidRDefault="003A0F1D">
            <w:pPr>
              <w:jc w:val="center"/>
              <w:rPr>
                <w:rFonts w:ascii="Arial" w:hAnsi="Arial" w:cs="Arial"/>
                <w:b/>
                <w:bCs/>
                <w:sz w:val="20"/>
                <w:szCs w:val="20"/>
              </w:rPr>
            </w:pPr>
            <w:r w:rsidRPr="003A0F1D">
              <w:rPr>
                <w:rFonts w:ascii="Arial" w:hAnsi="Arial" w:cs="Arial"/>
                <w:b/>
                <w:bCs/>
                <w:sz w:val="20"/>
                <w:szCs w:val="20"/>
              </w:rPr>
              <w:t>0,202</w:t>
            </w:r>
          </w:p>
        </w:tc>
        <w:tc>
          <w:tcPr>
            <w:tcW w:w="1180" w:type="dxa"/>
            <w:tcBorders>
              <w:top w:val="nil"/>
              <w:left w:val="nil"/>
              <w:bottom w:val="single" w:sz="4" w:space="0" w:color="6C6864"/>
              <w:right w:val="single" w:sz="4" w:space="0" w:color="6C6864"/>
            </w:tcBorders>
            <w:shd w:val="clear" w:color="000000" w:fill="8EB747"/>
            <w:noWrap/>
            <w:vAlign w:val="center"/>
            <w:hideMark/>
          </w:tcPr>
          <w:p w:rsidR="003A0F1D" w:rsidRPr="003A0F1D" w:rsidRDefault="003A0F1D">
            <w:pPr>
              <w:jc w:val="center"/>
              <w:rPr>
                <w:rFonts w:ascii="Arial" w:hAnsi="Arial" w:cs="Arial"/>
                <w:b/>
                <w:bCs/>
                <w:sz w:val="20"/>
                <w:szCs w:val="20"/>
              </w:rPr>
            </w:pPr>
            <w:r w:rsidRPr="003A0F1D">
              <w:rPr>
                <w:rFonts w:ascii="Arial" w:hAnsi="Arial" w:cs="Arial"/>
                <w:b/>
                <w:bCs/>
                <w:sz w:val="20"/>
                <w:szCs w:val="20"/>
              </w:rPr>
              <w:t>0,227</w:t>
            </w:r>
          </w:p>
        </w:tc>
        <w:tc>
          <w:tcPr>
            <w:tcW w:w="1000" w:type="dxa"/>
            <w:tcBorders>
              <w:top w:val="nil"/>
              <w:left w:val="nil"/>
              <w:bottom w:val="single" w:sz="4" w:space="0" w:color="6C6864"/>
              <w:right w:val="single" w:sz="4" w:space="0" w:color="6C6864"/>
            </w:tcBorders>
            <w:shd w:val="clear" w:color="000000" w:fill="8EB747"/>
            <w:noWrap/>
            <w:vAlign w:val="center"/>
            <w:hideMark/>
          </w:tcPr>
          <w:p w:rsidR="003A0F1D" w:rsidRPr="003A0F1D" w:rsidRDefault="003A0F1D">
            <w:pPr>
              <w:jc w:val="center"/>
              <w:rPr>
                <w:rFonts w:ascii="Arial" w:hAnsi="Arial" w:cs="Arial"/>
                <w:b/>
                <w:bCs/>
                <w:sz w:val="20"/>
                <w:szCs w:val="20"/>
              </w:rPr>
            </w:pPr>
            <w:r w:rsidRPr="003A0F1D">
              <w:rPr>
                <w:rFonts w:ascii="Arial" w:hAnsi="Arial" w:cs="Arial"/>
                <w:b/>
                <w:bCs/>
                <w:sz w:val="20"/>
                <w:szCs w:val="20"/>
              </w:rPr>
              <w:t>0,268</w:t>
            </w:r>
          </w:p>
        </w:tc>
        <w:tc>
          <w:tcPr>
            <w:tcW w:w="1146" w:type="dxa"/>
            <w:tcBorders>
              <w:top w:val="nil"/>
              <w:left w:val="nil"/>
              <w:bottom w:val="single" w:sz="4" w:space="0" w:color="6C6864"/>
              <w:right w:val="single" w:sz="4" w:space="0" w:color="6C6864"/>
            </w:tcBorders>
            <w:shd w:val="clear" w:color="000000" w:fill="8EB747"/>
            <w:noWrap/>
            <w:vAlign w:val="center"/>
            <w:hideMark/>
          </w:tcPr>
          <w:p w:rsidR="003A0F1D" w:rsidRPr="003A0F1D" w:rsidRDefault="003A0F1D">
            <w:pPr>
              <w:jc w:val="center"/>
              <w:rPr>
                <w:rFonts w:ascii="Arial" w:hAnsi="Arial" w:cs="Arial"/>
                <w:b/>
                <w:bCs/>
                <w:sz w:val="20"/>
                <w:szCs w:val="20"/>
              </w:rPr>
            </w:pPr>
            <w:r w:rsidRPr="003A0F1D">
              <w:rPr>
                <w:rFonts w:ascii="Arial" w:hAnsi="Arial" w:cs="Arial"/>
                <w:b/>
                <w:bCs/>
                <w:sz w:val="20"/>
                <w:szCs w:val="20"/>
              </w:rPr>
              <w:t>0,250</w:t>
            </w:r>
          </w:p>
        </w:tc>
        <w:tc>
          <w:tcPr>
            <w:tcW w:w="1300" w:type="dxa"/>
            <w:tcBorders>
              <w:top w:val="nil"/>
              <w:left w:val="nil"/>
              <w:bottom w:val="single" w:sz="4" w:space="0" w:color="6C6864"/>
              <w:right w:val="single" w:sz="4" w:space="0" w:color="6C6864"/>
            </w:tcBorders>
            <w:shd w:val="clear" w:color="000000" w:fill="8EB747"/>
            <w:noWrap/>
            <w:vAlign w:val="center"/>
            <w:hideMark/>
          </w:tcPr>
          <w:p w:rsidR="003A0F1D" w:rsidRPr="003A0F1D" w:rsidRDefault="003A0F1D">
            <w:pPr>
              <w:jc w:val="center"/>
              <w:rPr>
                <w:rFonts w:ascii="Arial" w:hAnsi="Arial" w:cs="Arial"/>
                <w:b/>
                <w:bCs/>
                <w:sz w:val="20"/>
                <w:szCs w:val="20"/>
              </w:rPr>
            </w:pPr>
            <w:r w:rsidRPr="003A0F1D">
              <w:rPr>
                <w:rFonts w:ascii="Arial" w:hAnsi="Arial" w:cs="Arial"/>
                <w:b/>
                <w:bCs/>
                <w:sz w:val="20"/>
                <w:szCs w:val="20"/>
              </w:rPr>
              <w:t>0,356</w:t>
            </w:r>
          </w:p>
        </w:tc>
        <w:tc>
          <w:tcPr>
            <w:tcW w:w="1366" w:type="dxa"/>
            <w:gridSpan w:val="2"/>
            <w:tcBorders>
              <w:top w:val="nil"/>
              <w:left w:val="nil"/>
              <w:bottom w:val="single" w:sz="4" w:space="0" w:color="6C6864"/>
              <w:right w:val="single" w:sz="4" w:space="0" w:color="6C6864"/>
            </w:tcBorders>
            <w:shd w:val="clear" w:color="000000" w:fill="8EB747"/>
            <w:noWrap/>
            <w:vAlign w:val="center"/>
            <w:hideMark/>
          </w:tcPr>
          <w:p w:rsidR="003A0F1D" w:rsidRPr="003A0F1D" w:rsidRDefault="003A0F1D">
            <w:pPr>
              <w:jc w:val="center"/>
              <w:rPr>
                <w:rFonts w:ascii="Arial" w:hAnsi="Arial" w:cs="Arial"/>
                <w:b/>
                <w:bCs/>
                <w:sz w:val="20"/>
                <w:szCs w:val="20"/>
              </w:rPr>
            </w:pPr>
            <w:r w:rsidRPr="003A0F1D">
              <w:rPr>
                <w:rFonts w:ascii="Arial" w:hAnsi="Arial" w:cs="Arial"/>
                <w:b/>
                <w:bCs/>
                <w:sz w:val="20"/>
                <w:szCs w:val="20"/>
              </w:rPr>
              <w:t>0,007</w:t>
            </w:r>
          </w:p>
        </w:tc>
      </w:tr>
    </w:tbl>
    <w:p w:rsidR="003A0F1D" w:rsidRDefault="003A0F1D" w:rsidP="003A0F1D">
      <w:pPr>
        <w:shd w:val="clear" w:color="auto" w:fill="FFFFFF"/>
        <w:rPr>
          <w:noProof/>
          <w:lang w:eastAsia="ru-RU"/>
        </w:rPr>
      </w:pPr>
    </w:p>
    <w:p w:rsidR="003A0F1D" w:rsidRDefault="003A0F1D" w:rsidP="003A0F1D">
      <w:pPr>
        <w:shd w:val="clear" w:color="auto" w:fill="FFFFFF"/>
        <w:rPr>
          <w:noProof/>
          <w:lang w:eastAsia="ru-RU"/>
        </w:rPr>
      </w:pPr>
    </w:p>
    <w:p w:rsidR="00F41013" w:rsidRPr="00F70C25" w:rsidRDefault="00F41013" w:rsidP="00F41013">
      <w:pPr>
        <w:pStyle w:val="subtitlu2"/>
      </w:pPr>
      <w:bookmarkStart w:id="87" w:name="_Toc89194417"/>
      <w:bookmarkStart w:id="88" w:name="_Toc170130107"/>
      <w:r w:rsidRPr="00F70C25">
        <w:t>Gestionarea deșeurilor</w:t>
      </w:r>
      <w:bookmarkEnd w:id="87"/>
      <w:bookmarkEnd w:id="88"/>
    </w:p>
    <w:p w:rsidR="00F41013" w:rsidRPr="00F70C25" w:rsidRDefault="00F41013" w:rsidP="00F41013">
      <w:pPr>
        <w:jc w:val="both"/>
        <w:rPr>
          <w:rFonts w:cstheme="minorHAnsi"/>
        </w:rPr>
      </w:pPr>
    </w:p>
    <w:p w:rsidR="00764149" w:rsidRDefault="00DB5737" w:rsidP="00F41013">
      <w:pPr>
        <w:jc w:val="both"/>
      </w:pPr>
      <w:r>
        <w:t xml:space="preserve">Emisiile rezultate din gestionarea deșeurilor solide ale municipalității provin din biodegradarea fracției organice din deșeuri. </w:t>
      </w:r>
      <w:r w:rsidR="00764149">
        <w:t xml:space="preserve">Aceasta nu va fi considerată în inventarul de emisii de bază emisii dar nici calculată la pentru reducerea de emisii rezultate. De asemenea trebuie de ținut cont că este un proces continuu și emisiile au loc pe parcursul mai multor ani. </w:t>
      </w:r>
    </w:p>
    <w:p w:rsidR="00F41013" w:rsidRPr="00F70C25" w:rsidRDefault="00764149" w:rsidP="00F41013">
      <w:pPr>
        <w:jc w:val="both"/>
      </w:pPr>
      <w:r>
        <w:t xml:space="preserve">O vom calcula doar teoretic și prezenta aici pentru informare.  </w:t>
      </w:r>
      <w:r w:rsidR="00F41013" w:rsidRPr="00F70C25">
        <w:t xml:space="preserve">Cantitatea totală de </w:t>
      </w:r>
      <w:r>
        <w:t>deșeuri solide</w:t>
      </w:r>
      <w:r w:rsidR="00F41013" w:rsidRPr="00F70C25">
        <w:t xml:space="preserve"> </w:t>
      </w:r>
      <w:r>
        <w:t xml:space="preserve">și </w:t>
      </w:r>
      <w:r w:rsidR="00844999">
        <w:t>transportate</w:t>
      </w:r>
      <w:r>
        <w:t xml:space="preserve"> </w:t>
      </w:r>
      <w:r w:rsidR="00844999">
        <w:t>la</w:t>
      </w:r>
      <w:r>
        <w:t xml:space="preserve"> </w:t>
      </w:r>
      <w:r w:rsidR="00F41013" w:rsidRPr="00F70C25">
        <w:t xml:space="preserve">groapa de gunoi a deșeurilor solide colectate la nivelul municipiului </w:t>
      </w:r>
      <w:r w:rsidR="00E701AF">
        <w:t>Bălți</w:t>
      </w:r>
      <w:r w:rsidR="00F41013" w:rsidRPr="00F70C25">
        <w:t xml:space="preserve"> a fost de </w:t>
      </w:r>
      <w:r w:rsidRPr="00764149">
        <w:t xml:space="preserve">circa </w:t>
      </w:r>
      <w:r>
        <w:rPr>
          <w:b/>
        </w:rPr>
        <w:t>42000</w:t>
      </w:r>
      <w:r w:rsidR="00F41013" w:rsidRPr="00F70C25">
        <w:rPr>
          <w:b/>
        </w:rPr>
        <w:t xml:space="preserve"> t/an</w:t>
      </w:r>
      <w:r w:rsidR="00F41013" w:rsidRPr="00F70C25">
        <w:t xml:space="preserve"> la nivelul anului de referință 20</w:t>
      </w:r>
      <w:r w:rsidR="00F41013">
        <w:t>19</w:t>
      </w:r>
      <w:r w:rsidR="00F41013" w:rsidRPr="00F70C25">
        <w:t>.</w:t>
      </w:r>
    </w:p>
    <w:p w:rsidR="00F41013" w:rsidRPr="00F70C25" w:rsidRDefault="00F41013" w:rsidP="00F41013">
      <w:pPr>
        <w:jc w:val="both"/>
      </w:pPr>
    </w:p>
    <w:p w:rsidR="00F41013" w:rsidRDefault="00764149" w:rsidP="00764149">
      <w:pPr>
        <w:rPr>
          <w:rFonts w:cstheme="minorHAnsi"/>
        </w:rPr>
      </w:pPr>
      <w:r>
        <w:rPr>
          <w:rFonts w:cstheme="minorHAnsi"/>
        </w:rPr>
        <w:t>Total emisii rezultate circa 3185,3 tone</w:t>
      </w:r>
    </w:p>
    <w:p w:rsidR="00F41013" w:rsidRPr="00946D93" w:rsidRDefault="00F41013" w:rsidP="00F41013">
      <w:pPr>
        <w:pStyle w:val="Heading3"/>
        <w:spacing w:before="0" w:line="240" w:lineRule="auto"/>
        <w:ind w:left="720" w:hanging="720"/>
        <w:rPr>
          <w:rFonts w:asciiTheme="minorHAnsi" w:hAnsiTheme="minorHAnsi" w:cstheme="minorHAnsi"/>
          <w:b w:val="0"/>
          <w:lang w:val="en-US"/>
        </w:rPr>
      </w:pPr>
      <w:bookmarkStart w:id="89" w:name="_Toc89194418"/>
      <w:bookmarkStart w:id="90" w:name="_Toc170130108"/>
      <w:r w:rsidRPr="00946D93">
        <w:rPr>
          <w:rFonts w:asciiTheme="minorHAnsi" w:hAnsiTheme="minorHAnsi" w:cstheme="minorHAnsi"/>
          <w:lang w:val="en-US"/>
        </w:rPr>
        <w:t>Managementul apei</w:t>
      </w:r>
      <w:bookmarkEnd w:id="89"/>
      <w:bookmarkEnd w:id="90"/>
    </w:p>
    <w:p w:rsidR="00F41013" w:rsidRPr="00F70C25" w:rsidRDefault="00F41013" w:rsidP="00F41013">
      <w:pPr>
        <w:jc w:val="both"/>
        <w:rPr>
          <w:rFonts w:cstheme="minorHAnsi"/>
        </w:rPr>
      </w:pPr>
    </w:p>
    <w:p w:rsidR="00F41013" w:rsidRPr="00F70C25" w:rsidRDefault="00F41013" w:rsidP="00F41013">
      <w:pPr>
        <w:jc w:val="both"/>
      </w:pPr>
      <w:r w:rsidRPr="00F70C25">
        <w:t xml:space="preserve">Cantitatea totală de emisii CO2 rezultată în urma deversării apelor uzate la nivelul municipiului </w:t>
      </w:r>
      <w:r w:rsidR="00E701AF">
        <w:t>Bălți</w:t>
      </w:r>
      <w:r w:rsidR="005302ED">
        <w:t xml:space="preserve"> </w:t>
      </w:r>
      <w:r w:rsidRPr="00F70C25">
        <w:t xml:space="preserve">a fost de </w:t>
      </w:r>
      <w:r w:rsidR="005302ED">
        <w:rPr>
          <w:b/>
        </w:rPr>
        <w:t>157,6</w:t>
      </w:r>
      <w:r w:rsidRPr="00F70C25">
        <w:rPr>
          <w:b/>
        </w:rPr>
        <w:t xml:space="preserve"> t/an</w:t>
      </w:r>
      <w:r w:rsidRPr="00F70C25">
        <w:t xml:space="preserve"> la nivelul anului de referință 20</w:t>
      </w:r>
      <w:r w:rsidR="00764149">
        <w:t>19</w:t>
      </w:r>
      <w:r w:rsidRPr="00F70C25">
        <w:t>.</w:t>
      </w:r>
      <w:r w:rsidR="00764149">
        <w:t xml:space="preserve"> Calculul prevede emisiile aerobe de metan și acestea nu vor fi considerate in emisiile de bază. </w:t>
      </w:r>
    </w:p>
    <w:p w:rsidR="00F41013" w:rsidRPr="00F70C25" w:rsidRDefault="00F41013" w:rsidP="00F41013">
      <w:pPr>
        <w:jc w:val="both"/>
      </w:pPr>
      <w:r w:rsidRPr="00F70C25">
        <w:t>La determinarea cantității de emisii CO2 pentru apele uzate municipale a fost necesar de volumul anual a acestora pentru anul de referință 20</w:t>
      </w:r>
      <w:r w:rsidR="005302ED">
        <w:t>19</w:t>
      </w:r>
      <w:r w:rsidRPr="00F70C25">
        <w:t xml:space="preserve">. Informația respectivă a fost oferită de ÎM Apă Canal </w:t>
      </w:r>
      <w:r w:rsidR="00E701AF">
        <w:t>Bălți</w:t>
      </w:r>
      <w:r w:rsidRPr="00F70C25">
        <w:t>.</w:t>
      </w:r>
    </w:p>
    <w:p w:rsidR="00F41013" w:rsidRPr="00F70C25" w:rsidRDefault="00F41013" w:rsidP="00F41013">
      <w:pPr>
        <w:pStyle w:val="Caption"/>
        <w:jc w:val="center"/>
        <w:rPr>
          <w:rFonts w:asciiTheme="minorHAnsi" w:hAnsiTheme="minorHAnsi" w:cstheme="minorHAnsi"/>
          <w:sz w:val="22"/>
          <w:szCs w:val="22"/>
        </w:rPr>
      </w:pPr>
      <w:bookmarkStart w:id="91" w:name="_Toc89194474"/>
      <w:r w:rsidRPr="00F70C25">
        <w:rPr>
          <w:rFonts w:asciiTheme="minorHAnsi" w:hAnsiTheme="minorHAnsi" w:cstheme="minorHAnsi"/>
          <w:sz w:val="22"/>
          <w:szCs w:val="22"/>
        </w:rPr>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A10FFE">
        <w:rPr>
          <w:rFonts w:asciiTheme="minorHAnsi" w:hAnsiTheme="minorHAnsi" w:cstheme="minorHAnsi"/>
          <w:noProof/>
          <w:sz w:val="22"/>
          <w:szCs w:val="22"/>
        </w:rPr>
        <w:t>2</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 Cantitatea de ape uzate revărsate și cantitatea de emisii pentru anul de referință</w:t>
      </w:r>
      <w:bookmarkEnd w:id="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gridCol w:w="1134"/>
      </w:tblGrid>
      <w:tr w:rsidR="00F41013" w:rsidRPr="00F70C25" w:rsidTr="00764149">
        <w:trPr>
          <w:jc w:val="center"/>
        </w:trPr>
        <w:tc>
          <w:tcPr>
            <w:tcW w:w="8364" w:type="dxa"/>
            <w:shd w:val="clear" w:color="auto" w:fill="E2EFD9" w:themeFill="accent6" w:themeFillTint="33"/>
          </w:tcPr>
          <w:p w:rsidR="00F41013" w:rsidRPr="00F70C25" w:rsidRDefault="00F41013" w:rsidP="00550157">
            <w:pPr>
              <w:jc w:val="center"/>
              <w:rPr>
                <w:rFonts w:asciiTheme="minorHAnsi" w:hAnsiTheme="minorHAnsi"/>
                <w:b/>
              </w:rPr>
            </w:pPr>
            <w:r w:rsidRPr="00F70C25">
              <w:rPr>
                <w:rFonts w:asciiTheme="minorHAnsi" w:hAnsiTheme="minorHAnsi"/>
                <w:b/>
              </w:rPr>
              <w:t>Deșeuri colectate</w:t>
            </w:r>
          </w:p>
        </w:tc>
        <w:tc>
          <w:tcPr>
            <w:tcW w:w="1134" w:type="dxa"/>
            <w:shd w:val="clear" w:color="auto" w:fill="E2EFD9" w:themeFill="accent6" w:themeFillTint="33"/>
          </w:tcPr>
          <w:p w:rsidR="00F41013" w:rsidRPr="00F70C25" w:rsidRDefault="00F41013" w:rsidP="00550157">
            <w:pPr>
              <w:jc w:val="center"/>
              <w:rPr>
                <w:rFonts w:asciiTheme="minorHAnsi" w:hAnsiTheme="minorHAnsi"/>
                <w:b/>
              </w:rPr>
            </w:pPr>
            <w:r w:rsidRPr="00F70C25">
              <w:rPr>
                <w:rFonts w:asciiTheme="minorHAnsi" w:hAnsiTheme="minorHAnsi"/>
                <w:b/>
              </w:rPr>
              <w:t>Valoare</w:t>
            </w:r>
          </w:p>
        </w:tc>
      </w:tr>
      <w:tr w:rsidR="00F41013" w:rsidRPr="00F70C25" w:rsidTr="00764149">
        <w:trPr>
          <w:jc w:val="center"/>
        </w:trPr>
        <w:tc>
          <w:tcPr>
            <w:tcW w:w="8364" w:type="dxa"/>
            <w:vAlign w:val="center"/>
          </w:tcPr>
          <w:p w:rsidR="00F41013" w:rsidRPr="00F70C25" w:rsidRDefault="00F41013" w:rsidP="00550157">
            <w:pPr>
              <w:rPr>
                <w:color w:val="1A1A1D"/>
              </w:rPr>
            </w:pPr>
            <w:r w:rsidRPr="00F70C25">
              <w:rPr>
                <w:color w:val="1A1A1D"/>
              </w:rPr>
              <w:t>Cantitatea totală de ape uzate revărsate de la case de locuit și apartamente, m</w:t>
            </w:r>
            <w:r w:rsidRPr="00F70C25">
              <w:rPr>
                <w:color w:val="1A1A1D"/>
                <w:vertAlign w:val="superscript"/>
              </w:rPr>
              <w:t>3</w:t>
            </w:r>
            <w:r w:rsidRPr="00F70C25">
              <w:rPr>
                <w:color w:val="1A1A1D"/>
              </w:rPr>
              <w:t>/an</w:t>
            </w:r>
          </w:p>
        </w:tc>
        <w:tc>
          <w:tcPr>
            <w:tcW w:w="1134" w:type="dxa"/>
            <w:vAlign w:val="center"/>
          </w:tcPr>
          <w:p w:rsidR="00F41013" w:rsidRPr="00F70C25" w:rsidRDefault="005302ED" w:rsidP="005302ED">
            <w:pPr>
              <w:jc w:val="right"/>
              <w:rPr>
                <w:color w:val="1A1A1D"/>
              </w:rPr>
            </w:pPr>
            <w:r>
              <w:rPr>
                <w:color w:val="1A1A1D"/>
              </w:rPr>
              <w:t>890000</w:t>
            </w:r>
          </w:p>
        </w:tc>
      </w:tr>
      <w:tr w:rsidR="00F41013" w:rsidRPr="00F70C25" w:rsidTr="00764149">
        <w:trPr>
          <w:jc w:val="center"/>
        </w:trPr>
        <w:tc>
          <w:tcPr>
            <w:tcW w:w="8364" w:type="dxa"/>
            <w:vAlign w:val="center"/>
          </w:tcPr>
          <w:p w:rsidR="00F41013" w:rsidRPr="00F70C25" w:rsidRDefault="00F41013" w:rsidP="00550157">
            <w:pPr>
              <w:rPr>
                <w:color w:val="1A1A1D"/>
              </w:rPr>
            </w:pPr>
            <w:r w:rsidRPr="00F70C25">
              <w:rPr>
                <w:color w:val="1A1A1D"/>
              </w:rPr>
              <w:t>Cantitatea totală de ape uzate revărsate de la agenți economici, m</w:t>
            </w:r>
            <w:r w:rsidRPr="00F70C25">
              <w:rPr>
                <w:color w:val="1A1A1D"/>
                <w:vertAlign w:val="superscript"/>
              </w:rPr>
              <w:t>3</w:t>
            </w:r>
            <w:r w:rsidRPr="00F70C25">
              <w:rPr>
                <w:color w:val="1A1A1D"/>
              </w:rPr>
              <w:t>/an</w:t>
            </w:r>
          </w:p>
        </w:tc>
        <w:tc>
          <w:tcPr>
            <w:tcW w:w="1134" w:type="dxa"/>
            <w:vAlign w:val="center"/>
          </w:tcPr>
          <w:p w:rsidR="00F41013" w:rsidRPr="00F70C25" w:rsidRDefault="00F41013" w:rsidP="005302ED">
            <w:pPr>
              <w:jc w:val="right"/>
              <w:rPr>
                <w:color w:val="1A1A1D"/>
              </w:rPr>
            </w:pPr>
            <w:r w:rsidRPr="00F70C25">
              <w:rPr>
                <w:color w:val="1A1A1D"/>
              </w:rPr>
              <w:t>2</w:t>
            </w:r>
            <w:r w:rsidR="005302ED">
              <w:rPr>
                <w:color w:val="1A1A1D"/>
              </w:rPr>
              <w:t>25</w:t>
            </w:r>
            <w:r w:rsidRPr="00F70C25">
              <w:rPr>
                <w:color w:val="1A1A1D"/>
              </w:rPr>
              <w:t xml:space="preserve"> 202</w:t>
            </w:r>
          </w:p>
        </w:tc>
      </w:tr>
      <w:tr w:rsidR="00F41013" w:rsidRPr="00F70C25" w:rsidTr="00764149">
        <w:trPr>
          <w:jc w:val="center"/>
        </w:trPr>
        <w:tc>
          <w:tcPr>
            <w:tcW w:w="8364" w:type="dxa"/>
            <w:vAlign w:val="center"/>
          </w:tcPr>
          <w:p w:rsidR="00F41013" w:rsidRPr="00F70C25" w:rsidRDefault="00F41013" w:rsidP="00550157">
            <w:pPr>
              <w:rPr>
                <w:b/>
                <w:bCs/>
                <w:color w:val="1A1A1D"/>
              </w:rPr>
            </w:pPr>
            <w:r w:rsidRPr="00F70C25">
              <w:rPr>
                <w:b/>
                <w:bCs/>
                <w:color w:val="1A1A1D"/>
              </w:rPr>
              <w:t>Cantitatea totală de ape uzate, m</w:t>
            </w:r>
            <w:r w:rsidRPr="00F70C25">
              <w:rPr>
                <w:b/>
                <w:bCs/>
                <w:color w:val="1A1A1D"/>
                <w:vertAlign w:val="superscript"/>
              </w:rPr>
              <w:t>3</w:t>
            </w:r>
            <w:r w:rsidRPr="00F70C25">
              <w:rPr>
                <w:b/>
                <w:bCs/>
                <w:color w:val="1A1A1D"/>
              </w:rPr>
              <w:t>/an</w:t>
            </w:r>
          </w:p>
        </w:tc>
        <w:tc>
          <w:tcPr>
            <w:tcW w:w="1134" w:type="dxa"/>
            <w:vAlign w:val="center"/>
          </w:tcPr>
          <w:p w:rsidR="00F41013" w:rsidRPr="00F70C25" w:rsidRDefault="005302ED" w:rsidP="00550157">
            <w:pPr>
              <w:jc w:val="right"/>
              <w:rPr>
                <w:b/>
                <w:bCs/>
                <w:color w:val="1A1A1D"/>
              </w:rPr>
            </w:pPr>
            <w:r>
              <w:rPr>
                <w:b/>
                <w:bCs/>
                <w:color w:val="1A1A1D"/>
              </w:rPr>
              <w:t>1310000</w:t>
            </w:r>
          </w:p>
        </w:tc>
      </w:tr>
      <w:tr w:rsidR="00F41013" w:rsidRPr="00F70C25" w:rsidTr="00764149">
        <w:trPr>
          <w:jc w:val="center"/>
        </w:trPr>
        <w:tc>
          <w:tcPr>
            <w:tcW w:w="8364" w:type="dxa"/>
            <w:vAlign w:val="bottom"/>
          </w:tcPr>
          <w:p w:rsidR="00F41013" w:rsidRPr="00F70C25" w:rsidRDefault="00F41013" w:rsidP="00550157">
            <w:pPr>
              <w:rPr>
                <w:color w:val="000000"/>
              </w:rPr>
            </w:pPr>
            <w:r w:rsidRPr="00F70C25">
              <w:rPr>
                <w:color w:val="000000"/>
              </w:rPr>
              <w:t>Densitatea apei, kg/m</w:t>
            </w:r>
            <w:r w:rsidRPr="00F70C25">
              <w:rPr>
                <w:color w:val="000000"/>
                <w:vertAlign w:val="superscript"/>
              </w:rPr>
              <w:t>3</w:t>
            </w:r>
          </w:p>
        </w:tc>
        <w:tc>
          <w:tcPr>
            <w:tcW w:w="1134" w:type="dxa"/>
            <w:vAlign w:val="bottom"/>
          </w:tcPr>
          <w:p w:rsidR="00F41013" w:rsidRPr="00F70C25" w:rsidRDefault="00F41013" w:rsidP="00550157">
            <w:pPr>
              <w:jc w:val="right"/>
              <w:rPr>
                <w:color w:val="000000"/>
              </w:rPr>
            </w:pPr>
            <w:r w:rsidRPr="00F70C25">
              <w:rPr>
                <w:color w:val="000000"/>
              </w:rPr>
              <w:t>997</w:t>
            </w:r>
          </w:p>
        </w:tc>
      </w:tr>
      <w:tr w:rsidR="00F41013" w:rsidRPr="00F70C25" w:rsidTr="00764149">
        <w:trPr>
          <w:jc w:val="center"/>
        </w:trPr>
        <w:tc>
          <w:tcPr>
            <w:tcW w:w="8364" w:type="dxa"/>
            <w:vAlign w:val="bottom"/>
          </w:tcPr>
          <w:p w:rsidR="00F41013" w:rsidRPr="00F70C25" w:rsidRDefault="00F41013" w:rsidP="00550157">
            <w:pPr>
              <w:rPr>
                <w:color w:val="000000"/>
              </w:rPr>
            </w:pPr>
            <w:r w:rsidRPr="00F70C25">
              <w:rPr>
                <w:color w:val="000000"/>
              </w:rPr>
              <w:t>Cantitatea totală de ape uzate, tone/an</w:t>
            </w:r>
          </w:p>
        </w:tc>
        <w:tc>
          <w:tcPr>
            <w:tcW w:w="1134" w:type="dxa"/>
            <w:vAlign w:val="bottom"/>
          </w:tcPr>
          <w:p w:rsidR="00F41013" w:rsidRPr="00F70C25" w:rsidRDefault="005302ED" w:rsidP="00550157">
            <w:pPr>
              <w:jc w:val="right"/>
              <w:rPr>
                <w:color w:val="000000"/>
              </w:rPr>
            </w:pPr>
            <w:r>
              <w:rPr>
                <w:color w:val="000000"/>
              </w:rPr>
              <w:t>1308500</w:t>
            </w:r>
          </w:p>
        </w:tc>
      </w:tr>
      <w:tr w:rsidR="00F41013" w:rsidRPr="00F70C25" w:rsidTr="00764149">
        <w:trPr>
          <w:jc w:val="center"/>
        </w:trPr>
        <w:tc>
          <w:tcPr>
            <w:tcW w:w="8364" w:type="dxa"/>
            <w:vAlign w:val="bottom"/>
          </w:tcPr>
          <w:p w:rsidR="00F41013" w:rsidRPr="00F70C25" w:rsidRDefault="00F41013" w:rsidP="00550157">
            <w:pPr>
              <w:rPr>
                <w:color w:val="000000"/>
              </w:rPr>
            </w:pPr>
            <w:r w:rsidRPr="00F70C25">
              <w:rPr>
                <w:color w:val="000000"/>
              </w:rPr>
              <w:t>Factorul de emisii, kg(CH4)/kg</w:t>
            </w:r>
          </w:p>
        </w:tc>
        <w:tc>
          <w:tcPr>
            <w:tcW w:w="1134" w:type="dxa"/>
            <w:vAlign w:val="bottom"/>
          </w:tcPr>
          <w:p w:rsidR="00F41013" w:rsidRPr="00F70C25" w:rsidRDefault="00F41013" w:rsidP="005302ED">
            <w:pPr>
              <w:jc w:val="right"/>
              <w:rPr>
                <w:color w:val="000000"/>
              </w:rPr>
            </w:pPr>
            <w:r w:rsidRPr="00F70C25">
              <w:rPr>
                <w:color w:val="000000"/>
              </w:rPr>
              <w:t>0,</w:t>
            </w:r>
            <w:r w:rsidR="005302ED">
              <w:rPr>
                <w:color w:val="000000"/>
              </w:rPr>
              <w:t>01</w:t>
            </w:r>
            <w:r w:rsidRPr="00F70C25">
              <w:rPr>
                <w:color w:val="000000"/>
              </w:rPr>
              <w:t>1</w:t>
            </w:r>
          </w:p>
        </w:tc>
      </w:tr>
      <w:tr w:rsidR="00F41013" w:rsidRPr="00F70C25" w:rsidTr="00764149">
        <w:trPr>
          <w:jc w:val="center"/>
        </w:trPr>
        <w:tc>
          <w:tcPr>
            <w:tcW w:w="8364" w:type="dxa"/>
            <w:vAlign w:val="bottom"/>
          </w:tcPr>
          <w:p w:rsidR="00F41013" w:rsidRPr="00F70C25" w:rsidRDefault="00F41013" w:rsidP="00550157">
            <w:pPr>
              <w:rPr>
                <w:color w:val="000000"/>
              </w:rPr>
            </w:pPr>
            <w:r w:rsidRPr="00F70C25">
              <w:rPr>
                <w:color w:val="000000"/>
              </w:rPr>
              <w:t>Coeficientul de încălzire global pentru CH4, kg/kg(CO2)</w:t>
            </w:r>
          </w:p>
        </w:tc>
        <w:tc>
          <w:tcPr>
            <w:tcW w:w="1134" w:type="dxa"/>
            <w:vAlign w:val="bottom"/>
          </w:tcPr>
          <w:p w:rsidR="00F41013" w:rsidRPr="00F70C25" w:rsidRDefault="00F41013" w:rsidP="00550157">
            <w:pPr>
              <w:jc w:val="right"/>
              <w:rPr>
                <w:color w:val="000000"/>
              </w:rPr>
            </w:pPr>
            <w:r w:rsidRPr="00F70C25">
              <w:rPr>
                <w:color w:val="000000"/>
              </w:rPr>
              <w:t>21</w:t>
            </w:r>
          </w:p>
        </w:tc>
      </w:tr>
      <w:tr w:rsidR="00F41013" w:rsidRPr="00F70C25" w:rsidTr="00764149">
        <w:trPr>
          <w:jc w:val="center"/>
        </w:trPr>
        <w:tc>
          <w:tcPr>
            <w:tcW w:w="8364" w:type="dxa"/>
            <w:vAlign w:val="bottom"/>
          </w:tcPr>
          <w:p w:rsidR="00F41013" w:rsidRPr="00F70C25" w:rsidRDefault="00F41013" w:rsidP="00550157">
            <w:pPr>
              <w:rPr>
                <w:b/>
                <w:bCs/>
                <w:color w:val="000000"/>
              </w:rPr>
            </w:pPr>
            <w:r w:rsidRPr="00F70C25">
              <w:rPr>
                <w:b/>
                <w:bCs/>
                <w:color w:val="000000"/>
              </w:rPr>
              <w:t>Emisii echivalente CO</w:t>
            </w:r>
            <w:r w:rsidRPr="006923CB">
              <w:rPr>
                <w:b/>
                <w:bCs/>
                <w:color w:val="000000"/>
                <w:vertAlign w:val="subscript"/>
              </w:rPr>
              <w:t>2</w:t>
            </w:r>
            <w:r w:rsidRPr="00F70C25">
              <w:rPr>
                <w:b/>
                <w:bCs/>
                <w:color w:val="000000"/>
              </w:rPr>
              <w:t>, tone</w:t>
            </w:r>
          </w:p>
        </w:tc>
        <w:tc>
          <w:tcPr>
            <w:tcW w:w="1134" w:type="dxa"/>
            <w:vAlign w:val="bottom"/>
          </w:tcPr>
          <w:p w:rsidR="00F41013" w:rsidRPr="00F70C25" w:rsidRDefault="005302ED" w:rsidP="00550157">
            <w:pPr>
              <w:jc w:val="right"/>
              <w:rPr>
                <w:b/>
                <w:bCs/>
                <w:color w:val="000000"/>
              </w:rPr>
            </w:pPr>
            <w:r>
              <w:rPr>
                <w:b/>
                <w:bCs/>
                <w:color w:val="000000"/>
              </w:rPr>
              <w:t>157,6</w:t>
            </w:r>
          </w:p>
        </w:tc>
      </w:tr>
    </w:tbl>
    <w:p w:rsidR="003A1C3E" w:rsidRPr="009F5270" w:rsidRDefault="003A1C3E" w:rsidP="003A1C3E">
      <w:pPr>
        <w:shd w:val="clear" w:color="auto" w:fill="FFFFFF"/>
        <w:spacing w:after="390" w:line="276" w:lineRule="auto"/>
        <w:rPr>
          <w:noProof/>
          <w:lang w:eastAsia="ru-RU"/>
        </w:rPr>
        <w:sectPr w:rsidR="003A1C3E" w:rsidRPr="009F5270" w:rsidSect="00E255FF">
          <w:pgSz w:w="12240" w:h="15840"/>
          <w:pgMar w:top="1440" w:right="902" w:bottom="1440" w:left="1559" w:header="720" w:footer="720" w:gutter="0"/>
          <w:cols w:space="720"/>
          <w:titlePg/>
          <w:docGrid w:linePitch="360"/>
        </w:sectPr>
      </w:pPr>
    </w:p>
    <w:p w:rsidR="007E3579" w:rsidRPr="00327B1D" w:rsidRDefault="007E3579" w:rsidP="00C15EBE">
      <w:pPr>
        <w:pStyle w:val="Subtitlu"/>
        <w:tabs>
          <w:tab w:val="left" w:pos="851"/>
        </w:tabs>
        <w:spacing w:after="240"/>
        <w:outlineLvl w:val="1"/>
        <w:rPr>
          <w:rStyle w:val="subtitlu20"/>
          <w:b/>
          <w:i w:val="0"/>
          <w:color w:val="auto"/>
          <w:sz w:val="28"/>
          <w:szCs w:val="28"/>
        </w:rPr>
      </w:pPr>
      <w:bookmarkStart w:id="92" w:name="_Toc170130109"/>
      <w:r w:rsidRPr="00327B1D">
        <w:rPr>
          <w:rStyle w:val="subtitlu20"/>
          <w:b/>
          <w:i w:val="0"/>
          <w:color w:val="auto"/>
          <w:sz w:val="28"/>
          <w:szCs w:val="28"/>
        </w:rPr>
        <w:lastRenderedPageBreak/>
        <w:t>Emisiile de gaze cu efect de seră</w:t>
      </w:r>
      <w:bookmarkEnd w:id="92"/>
    </w:p>
    <w:p w:rsidR="007E3579" w:rsidRPr="009F5270" w:rsidRDefault="00C80838" w:rsidP="00645CBC">
      <w:pPr>
        <w:shd w:val="clear" w:color="auto" w:fill="FFFFFF"/>
        <w:spacing w:before="120" w:after="120" w:line="276" w:lineRule="auto"/>
        <w:jc w:val="both"/>
      </w:pPr>
      <w:r w:rsidRPr="009F5270">
        <w:t>Așa cum a fost precizat anterior, emisiile de gaze cu efect de seră aferente consumului final de energie sunt calculate cu ajutorul factorilor de emisie.</w:t>
      </w:r>
    </w:p>
    <w:p w:rsidR="003A1C3E" w:rsidRPr="009F5270" w:rsidRDefault="005A7A7A" w:rsidP="00645CBC">
      <w:pPr>
        <w:pStyle w:val="Caption"/>
        <w:spacing w:before="120" w:after="120"/>
      </w:pPr>
      <w:bookmarkStart w:id="93" w:name="_Toc170130560"/>
      <w:r>
        <w:t xml:space="preserve">Tabel. </w:t>
      </w:r>
      <w:r w:rsidR="00ED55E9">
        <w:fldChar w:fldCharType="begin"/>
      </w:r>
      <w:r w:rsidR="00766498">
        <w:instrText xml:space="preserve"> SEQ Tab. \* ARABIC </w:instrText>
      </w:r>
      <w:r w:rsidR="00ED55E9">
        <w:fldChar w:fldCharType="separate"/>
      </w:r>
      <w:r w:rsidR="00A10FFE">
        <w:rPr>
          <w:noProof/>
        </w:rPr>
        <w:t>17</w:t>
      </w:r>
      <w:r w:rsidR="00ED55E9">
        <w:rPr>
          <w:noProof/>
        </w:rPr>
        <w:fldChar w:fldCharType="end"/>
      </w:r>
      <w:r w:rsidR="00B304B1">
        <w:t xml:space="preserve"> </w:t>
      </w:r>
      <w:r w:rsidR="003A1C3E" w:rsidRPr="009F5270">
        <w:t xml:space="preserve">Emisii de gaze cu efect de seră pentru </w:t>
      </w:r>
      <w:r w:rsidR="003A1C3E" w:rsidRPr="00645CBC">
        <w:t>anul de referință 20</w:t>
      </w:r>
      <w:r w:rsidR="00645CBC" w:rsidRPr="00645CBC">
        <w:t>19</w:t>
      </w:r>
      <w:bookmarkEnd w:id="93"/>
    </w:p>
    <w:p w:rsidR="006E631A" w:rsidRDefault="00FD7F55" w:rsidP="006E631A">
      <w:pPr>
        <w:shd w:val="clear" w:color="auto" w:fill="FFFFFF"/>
        <w:spacing w:line="276" w:lineRule="auto"/>
        <w:jc w:val="both"/>
      </w:pPr>
      <w:r w:rsidRPr="00FD7F55">
        <w:rPr>
          <w:noProof/>
          <w:lang w:val="ru-RU" w:eastAsia="ru-RU"/>
        </w:rPr>
        <w:drawing>
          <wp:inline distT="0" distB="0" distL="0" distR="0">
            <wp:extent cx="8229600" cy="4228139"/>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29600" cy="4228139"/>
                    </a:xfrm>
                    <a:prstGeom prst="rect">
                      <a:avLst/>
                    </a:prstGeom>
                    <a:noFill/>
                    <a:ln>
                      <a:noFill/>
                    </a:ln>
                  </pic:spPr>
                </pic:pic>
              </a:graphicData>
            </a:graphic>
          </wp:inline>
        </w:drawing>
      </w:r>
    </w:p>
    <w:p w:rsidR="00C444BA" w:rsidRPr="0034184D" w:rsidRDefault="00C444BA" w:rsidP="006E631A">
      <w:pPr>
        <w:shd w:val="clear" w:color="auto" w:fill="FFFFFF"/>
        <w:spacing w:line="276" w:lineRule="auto"/>
        <w:jc w:val="both"/>
      </w:pPr>
      <w:r w:rsidRPr="0034184D">
        <w:t>Emisiile de gaze cu efect de seră aferente consumatorilor finali se ridică, la nivelul anului 20</w:t>
      </w:r>
      <w:r w:rsidR="00645CBC" w:rsidRPr="0034184D">
        <w:t>19</w:t>
      </w:r>
      <w:r w:rsidRPr="0034184D">
        <w:t xml:space="preserve">, la valoarea de </w:t>
      </w:r>
      <w:r w:rsidR="000C25B1">
        <w:t>1</w:t>
      </w:r>
      <w:r w:rsidR="00FD7F55">
        <w:t>71123</w:t>
      </w:r>
      <w:r w:rsidRPr="0034184D">
        <w:t xml:space="preserve"> tone CO2/an.</w:t>
      </w:r>
    </w:p>
    <w:p w:rsidR="00C80838" w:rsidRPr="009F5270" w:rsidRDefault="006E631A" w:rsidP="00645CBC">
      <w:pPr>
        <w:shd w:val="clear" w:color="auto" w:fill="FFFFFF"/>
        <w:spacing w:line="276" w:lineRule="auto"/>
        <w:jc w:val="both"/>
      </w:pPr>
      <w:r w:rsidRPr="0034184D">
        <w:t xml:space="preserve">Avînd în vedere ținta de reducere a emisiilor de </w:t>
      </w:r>
      <w:r w:rsidR="00FD7F55">
        <w:t>4</w:t>
      </w:r>
      <w:r w:rsidRPr="0034184D">
        <w:t xml:space="preserve">0% aceasta va rezulta a realiza măsuri care vor însuma o reducere de circa </w:t>
      </w:r>
      <w:r w:rsidR="00FD7F55">
        <w:t>68449</w:t>
      </w:r>
      <w:r w:rsidRPr="0034184D">
        <w:t xml:space="preserve"> tCO2 pe a</w:t>
      </w:r>
      <w:r>
        <w:t>n</w:t>
      </w:r>
      <w:r w:rsidR="00645CBC">
        <w:t xml:space="preserve">. </w:t>
      </w:r>
      <w:r>
        <w:t xml:space="preserve"> </w:t>
      </w:r>
    </w:p>
    <w:p w:rsidR="003A1C3E" w:rsidRPr="009F5270" w:rsidRDefault="003A1C3E" w:rsidP="00FD275B">
      <w:pPr>
        <w:shd w:val="clear" w:color="auto" w:fill="FFFFFF"/>
        <w:spacing w:after="390" w:line="276" w:lineRule="auto"/>
        <w:jc w:val="both"/>
        <w:sectPr w:rsidR="003A1C3E" w:rsidRPr="009F5270" w:rsidSect="003A1C3E">
          <w:pgSz w:w="15840" w:h="12240" w:orient="landscape"/>
          <w:pgMar w:top="902" w:right="1440" w:bottom="1559" w:left="1440" w:header="720" w:footer="720" w:gutter="0"/>
          <w:cols w:space="720"/>
          <w:titlePg/>
          <w:docGrid w:linePitch="360"/>
        </w:sectPr>
      </w:pPr>
    </w:p>
    <w:p w:rsidR="00EA3830" w:rsidRPr="009F5270" w:rsidRDefault="00EA3830" w:rsidP="00EA3830">
      <w:pPr>
        <w:shd w:val="clear" w:color="auto" w:fill="FFFFFF"/>
        <w:spacing w:after="390" w:line="276" w:lineRule="auto"/>
        <w:jc w:val="both"/>
        <w:rPr>
          <w:b/>
          <w:color w:val="00B0F0"/>
        </w:rPr>
      </w:pPr>
      <w:r w:rsidRPr="009F5270">
        <w:rPr>
          <w:b/>
          <w:color w:val="00B0F0"/>
        </w:rPr>
        <w:lastRenderedPageBreak/>
        <w:t>Categoria clădiri, echipamente/facilități și industrii</w:t>
      </w:r>
    </w:p>
    <w:p w:rsidR="00D5641A" w:rsidRPr="009F5270" w:rsidRDefault="00D5641A" w:rsidP="00D5641A">
      <w:pPr>
        <w:shd w:val="clear" w:color="auto" w:fill="FFFFFF"/>
        <w:jc w:val="center"/>
        <w:rPr>
          <w:noProof/>
          <w:lang w:eastAsia="ru-RU"/>
        </w:rPr>
      </w:pPr>
    </w:p>
    <w:p w:rsidR="007B53D6" w:rsidRPr="009F5270" w:rsidRDefault="006E631A" w:rsidP="00D5641A">
      <w:pPr>
        <w:shd w:val="clear" w:color="auto" w:fill="FFFFFF"/>
        <w:jc w:val="center"/>
        <w:rPr>
          <w:noProof/>
          <w:lang w:eastAsia="ru-RU"/>
        </w:rPr>
      </w:pPr>
      <w:r w:rsidRPr="009F5270">
        <w:rPr>
          <w:noProof/>
          <w:lang w:val="ru-RU" w:eastAsia="ru-RU"/>
        </w:rPr>
        <w:drawing>
          <wp:inline distT="0" distB="0" distL="0" distR="0" wp14:anchorId="1864FE55" wp14:editId="757DB90D">
            <wp:extent cx="4568825" cy="2780030"/>
            <wp:effectExtent l="0" t="0" r="3175" b="1270"/>
            <wp:docPr id="2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5641A" w:rsidRPr="009F5270" w:rsidRDefault="009D17E3" w:rsidP="009D17E3">
      <w:pPr>
        <w:pStyle w:val="Caption"/>
        <w:jc w:val="center"/>
        <w:rPr>
          <w:i/>
          <w:iCs/>
        </w:rPr>
      </w:pPr>
      <w:bookmarkStart w:id="94" w:name="_Toc170130218"/>
      <w:r>
        <w:t xml:space="preserve">Fig. </w:t>
      </w:r>
      <w:r w:rsidR="00ED55E9">
        <w:fldChar w:fldCharType="begin"/>
      </w:r>
      <w:r w:rsidR="00766498">
        <w:instrText xml:space="preserve"> SEQ Fig. \* ARABIC </w:instrText>
      </w:r>
      <w:r w:rsidR="00ED55E9">
        <w:fldChar w:fldCharType="separate"/>
      </w:r>
      <w:r w:rsidR="00A10FFE">
        <w:rPr>
          <w:noProof/>
        </w:rPr>
        <w:t>24</w:t>
      </w:r>
      <w:r w:rsidR="00ED55E9">
        <w:rPr>
          <w:noProof/>
        </w:rPr>
        <w:fldChar w:fldCharType="end"/>
      </w:r>
      <w:r>
        <w:t xml:space="preserve"> </w:t>
      </w:r>
      <w:r w:rsidR="00D5641A" w:rsidRPr="009F5270">
        <w:rPr>
          <w:i/>
          <w:iCs/>
        </w:rPr>
        <w:t>Emisii GE</w:t>
      </w:r>
      <w:r w:rsidR="00A457A2" w:rsidRPr="009F5270">
        <w:rPr>
          <w:i/>
          <w:iCs/>
        </w:rPr>
        <w:t>S</w:t>
      </w:r>
      <w:r w:rsidR="00D5641A" w:rsidRPr="009F5270">
        <w:rPr>
          <w:i/>
          <w:iCs/>
        </w:rPr>
        <w:t xml:space="preserve"> aferente consumului de energie</w:t>
      </w:r>
      <w:r w:rsidR="00D5641A" w:rsidRPr="009F5270">
        <w:rPr>
          <w:i/>
          <w:iCs/>
        </w:rPr>
        <w:br/>
        <w:t xml:space="preserve"> electrică pe categorii de consumatori (tCO</w:t>
      </w:r>
      <w:r w:rsidR="00D5641A" w:rsidRPr="009F5270">
        <w:rPr>
          <w:i/>
          <w:iCs/>
          <w:vertAlign w:val="subscript"/>
        </w:rPr>
        <w:t>2</w:t>
      </w:r>
      <w:r w:rsidR="00D5641A" w:rsidRPr="009F5270">
        <w:rPr>
          <w:i/>
          <w:iCs/>
        </w:rPr>
        <w:t>/an)</w:t>
      </w:r>
      <w:bookmarkEnd w:id="94"/>
    </w:p>
    <w:p w:rsidR="007B53D6" w:rsidRPr="009F5270" w:rsidRDefault="007B53D6" w:rsidP="00D5641A">
      <w:pPr>
        <w:shd w:val="clear" w:color="auto" w:fill="FFFFFF"/>
        <w:jc w:val="center"/>
        <w:rPr>
          <w:noProof/>
          <w:lang w:eastAsia="ru-RU"/>
        </w:rPr>
      </w:pPr>
    </w:p>
    <w:p w:rsidR="00D5641A" w:rsidRPr="009F5270" w:rsidRDefault="00D5641A" w:rsidP="00D5641A">
      <w:pPr>
        <w:shd w:val="clear" w:color="auto" w:fill="FFFFFF"/>
        <w:jc w:val="center"/>
        <w:rPr>
          <w:noProof/>
          <w:lang w:eastAsia="ru-RU"/>
        </w:rPr>
      </w:pPr>
    </w:p>
    <w:p w:rsidR="007B53D6" w:rsidRPr="009F5270" w:rsidRDefault="006E631A" w:rsidP="00D5641A">
      <w:pPr>
        <w:shd w:val="clear" w:color="auto" w:fill="FFFFFF"/>
        <w:jc w:val="center"/>
        <w:rPr>
          <w:noProof/>
          <w:lang w:eastAsia="ru-RU"/>
        </w:rPr>
      </w:pPr>
      <w:r w:rsidRPr="009F5270">
        <w:rPr>
          <w:noProof/>
          <w:lang w:val="ru-RU" w:eastAsia="ru-RU"/>
        </w:rPr>
        <w:drawing>
          <wp:inline distT="0" distB="0" distL="0" distR="0" wp14:anchorId="73310E12" wp14:editId="3BF5CD8A">
            <wp:extent cx="4568825" cy="2780030"/>
            <wp:effectExtent l="0" t="0" r="3175" b="1270"/>
            <wp:docPr id="3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5641A" w:rsidRPr="009F5270" w:rsidRDefault="009D17E3" w:rsidP="009D17E3">
      <w:pPr>
        <w:pStyle w:val="Caption"/>
        <w:jc w:val="center"/>
        <w:rPr>
          <w:noProof/>
          <w:lang w:eastAsia="ru-RU"/>
        </w:rPr>
      </w:pPr>
      <w:bookmarkStart w:id="95" w:name="_Toc170130219"/>
      <w:r>
        <w:t xml:space="preserve">Fig. </w:t>
      </w:r>
      <w:r w:rsidR="00ED55E9">
        <w:fldChar w:fldCharType="begin"/>
      </w:r>
      <w:r w:rsidR="00766498">
        <w:instrText xml:space="preserve"> SEQ Fig. \* ARABIC </w:instrText>
      </w:r>
      <w:r w:rsidR="00ED55E9">
        <w:fldChar w:fldCharType="separate"/>
      </w:r>
      <w:r w:rsidR="00A10FFE">
        <w:rPr>
          <w:noProof/>
        </w:rPr>
        <w:t>25</w:t>
      </w:r>
      <w:r w:rsidR="00ED55E9">
        <w:rPr>
          <w:noProof/>
        </w:rPr>
        <w:fldChar w:fldCharType="end"/>
      </w:r>
      <w:r>
        <w:t xml:space="preserve"> </w:t>
      </w:r>
      <w:r w:rsidR="00D5641A" w:rsidRPr="009F5270">
        <w:rPr>
          <w:i/>
          <w:iCs/>
        </w:rPr>
        <w:t>Emisii GE</w:t>
      </w:r>
      <w:r w:rsidR="00A457A2" w:rsidRPr="009F5270">
        <w:rPr>
          <w:i/>
          <w:iCs/>
        </w:rPr>
        <w:t>S</w:t>
      </w:r>
      <w:r w:rsidR="00D5641A" w:rsidRPr="009F5270">
        <w:rPr>
          <w:i/>
          <w:iCs/>
        </w:rPr>
        <w:t xml:space="preserve"> aferente consumului de energie</w:t>
      </w:r>
      <w:r w:rsidR="00D5641A" w:rsidRPr="009F5270">
        <w:rPr>
          <w:i/>
          <w:iCs/>
        </w:rPr>
        <w:br/>
        <w:t xml:space="preserve"> termică pe categorii de consumatori (tCO</w:t>
      </w:r>
      <w:r w:rsidR="00D5641A" w:rsidRPr="009F5270">
        <w:rPr>
          <w:i/>
          <w:iCs/>
          <w:vertAlign w:val="subscript"/>
        </w:rPr>
        <w:t>2</w:t>
      </w:r>
      <w:r w:rsidR="00D5641A" w:rsidRPr="009F5270">
        <w:rPr>
          <w:i/>
          <w:iCs/>
        </w:rPr>
        <w:t>/an)</w:t>
      </w:r>
      <w:bookmarkEnd w:id="95"/>
    </w:p>
    <w:p w:rsidR="00AC483D" w:rsidRPr="009F5270" w:rsidRDefault="00AC483D" w:rsidP="00AC483D">
      <w:pPr>
        <w:shd w:val="clear" w:color="auto" w:fill="FFFFFF"/>
        <w:spacing w:after="390" w:line="276" w:lineRule="auto"/>
        <w:jc w:val="center"/>
        <w:rPr>
          <w:noProof/>
          <w:lang w:eastAsia="ru-RU"/>
        </w:rPr>
      </w:pPr>
    </w:p>
    <w:p w:rsidR="00AC483D" w:rsidRPr="009F5270" w:rsidRDefault="00AC483D" w:rsidP="00AC483D">
      <w:pPr>
        <w:shd w:val="clear" w:color="auto" w:fill="FFFFFF"/>
        <w:spacing w:after="390" w:line="276" w:lineRule="auto"/>
        <w:jc w:val="center"/>
        <w:rPr>
          <w:noProof/>
          <w:lang w:eastAsia="ru-RU"/>
        </w:rPr>
      </w:pPr>
    </w:p>
    <w:p w:rsidR="007B53D6" w:rsidRPr="009F5270" w:rsidRDefault="006E631A" w:rsidP="00954CD4">
      <w:pPr>
        <w:shd w:val="clear" w:color="auto" w:fill="FFFFFF"/>
        <w:jc w:val="center"/>
        <w:rPr>
          <w:noProof/>
          <w:lang w:eastAsia="ru-RU"/>
        </w:rPr>
      </w:pPr>
      <w:r w:rsidRPr="009F5270">
        <w:rPr>
          <w:noProof/>
          <w:lang w:val="ru-RU" w:eastAsia="ru-RU"/>
        </w:rPr>
        <w:lastRenderedPageBreak/>
        <w:drawing>
          <wp:inline distT="0" distB="0" distL="0" distR="0" wp14:anchorId="5FDAEA7E" wp14:editId="6C62C8ED">
            <wp:extent cx="4568825" cy="2780030"/>
            <wp:effectExtent l="0" t="0" r="3175" b="1270"/>
            <wp:docPr id="3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54CD4" w:rsidRPr="009F5270" w:rsidRDefault="009D17E3" w:rsidP="009D17E3">
      <w:pPr>
        <w:pStyle w:val="Caption"/>
        <w:jc w:val="center"/>
        <w:rPr>
          <w:noProof/>
          <w:lang w:eastAsia="ru-RU"/>
        </w:rPr>
      </w:pPr>
      <w:bookmarkStart w:id="96" w:name="_Toc170130220"/>
      <w:r>
        <w:t xml:space="preserve">Fig. </w:t>
      </w:r>
      <w:r w:rsidR="00ED55E9">
        <w:fldChar w:fldCharType="begin"/>
      </w:r>
      <w:r w:rsidR="00766498">
        <w:instrText xml:space="preserve"> SEQ Fig. \* ARABIC </w:instrText>
      </w:r>
      <w:r w:rsidR="00ED55E9">
        <w:fldChar w:fldCharType="separate"/>
      </w:r>
      <w:r w:rsidR="00A10FFE">
        <w:rPr>
          <w:noProof/>
        </w:rPr>
        <w:t>26</w:t>
      </w:r>
      <w:r w:rsidR="00ED55E9">
        <w:rPr>
          <w:noProof/>
        </w:rPr>
        <w:fldChar w:fldCharType="end"/>
      </w:r>
      <w:r>
        <w:t xml:space="preserve"> </w:t>
      </w:r>
      <w:r w:rsidR="00954CD4" w:rsidRPr="009F5270">
        <w:rPr>
          <w:i/>
          <w:iCs/>
        </w:rPr>
        <w:t>Emisii GE</w:t>
      </w:r>
      <w:r w:rsidR="00A457A2" w:rsidRPr="009F5270">
        <w:rPr>
          <w:i/>
          <w:iCs/>
        </w:rPr>
        <w:t>S</w:t>
      </w:r>
      <w:r w:rsidR="00954CD4" w:rsidRPr="009F5270">
        <w:rPr>
          <w:i/>
          <w:iCs/>
        </w:rPr>
        <w:t xml:space="preserve"> aferente consumului de gaz</w:t>
      </w:r>
      <w:r w:rsidR="00954CD4" w:rsidRPr="009F5270">
        <w:rPr>
          <w:i/>
          <w:iCs/>
        </w:rPr>
        <w:br/>
        <w:t xml:space="preserve"> natural pe categorii de consumatori (tCO</w:t>
      </w:r>
      <w:r w:rsidR="00954CD4" w:rsidRPr="009F5270">
        <w:rPr>
          <w:i/>
          <w:iCs/>
          <w:vertAlign w:val="subscript"/>
        </w:rPr>
        <w:t>2</w:t>
      </w:r>
      <w:r w:rsidR="00954CD4" w:rsidRPr="009F5270">
        <w:rPr>
          <w:i/>
          <w:iCs/>
        </w:rPr>
        <w:t>/an)</w:t>
      </w:r>
      <w:bookmarkEnd w:id="96"/>
    </w:p>
    <w:p w:rsidR="007B53D6" w:rsidRPr="009F5270" w:rsidRDefault="007B53D6" w:rsidP="00954CD4">
      <w:pPr>
        <w:shd w:val="clear" w:color="auto" w:fill="FFFFFF"/>
        <w:jc w:val="center"/>
        <w:rPr>
          <w:noProof/>
          <w:lang w:eastAsia="ru-RU"/>
        </w:rPr>
      </w:pPr>
    </w:p>
    <w:p w:rsidR="007B53D6" w:rsidRPr="009F5270" w:rsidRDefault="007B53D6" w:rsidP="00954CD4">
      <w:pPr>
        <w:shd w:val="clear" w:color="auto" w:fill="FFFFFF"/>
        <w:jc w:val="center"/>
        <w:rPr>
          <w:noProof/>
          <w:lang w:eastAsia="ru-RU"/>
        </w:rPr>
      </w:pPr>
    </w:p>
    <w:p w:rsidR="007B53D6" w:rsidRPr="009F5270" w:rsidRDefault="006E631A" w:rsidP="00954CD4">
      <w:pPr>
        <w:shd w:val="clear" w:color="auto" w:fill="FFFFFF"/>
        <w:jc w:val="center"/>
        <w:rPr>
          <w:noProof/>
          <w:lang w:eastAsia="ru-RU"/>
        </w:rPr>
      </w:pPr>
      <w:r w:rsidRPr="009F5270">
        <w:rPr>
          <w:noProof/>
          <w:lang w:val="ru-RU" w:eastAsia="ru-RU"/>
        </w:rPr>
        <w:drawing>
          <wp:inline distT="0" distB="0" distL="0" distR="0" wp14:anchorId="24C30E2E" wp14:editId="6A03CBB5">
            <wp:extent cx="4568825" cy="2776220"/>
            <wp:effectExtent l="0" t="0" r="3175" b="5080"/>
            <wp:docPr id="3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54CD4" w:rsidRPr="009F5270" w:rsidRDefault="009D17E3" w:rsidP="009D17E3">
      <w:pPr>
        <w:pStyle w:val="Caption"/>
        <w:jc w:val="center"/>
        <w:rPr>
          <w:noProof/>
          <w:lang w:eastAsia="ru-RU"/>
        </w:rPr>
      </w:pPr>
      <w:bookmarkStart w:id="97" w:name="_Toc170130221"/>
      <w:r>
        <w:t xml:space="preserve">Fig. </w:t>
      </w:r>
      <w:r w:rsidR="00ED55E9">
        <w:fldChar w:fldCharType="begin"/>
      </w:r>
      <w:r w:rsidR="00766498">
        <w:instrText xml:space="preserve"> SEQ Fig. \* ARABIC </w:instrText>
      </w:r>
      <w:r w:rsidR="00ED55E9">
        <w:fldChar w:fldCharType="separate"/>
      </w:r>
      <w:r w:rsidR="00A10FFE">
        <w:rPr>
          <w:noProof/>
        </w:rPr>
        <w:t>27</w:t>
      </w:r>
      <w:r w:rsidR="00ED55E9">
        <w:rPr>
          <w:noProof/>
        </w:rPr>
        <w:fldChar w:fldCharType="end"/>
      </w:r>
      <w:r>
        <w:t xml:space="preserve"> </w:t>
      </w:r>
      <w:r w:rsidR="00954CD4" w:rsidRPr="009F5270">
        <w:rPr>
          <w:i/>
          <w:iCs/>
        </w:rPr>
        <w:t>Emisii GE</w:t>
      </w:r>
      <w:r w:rsidR="00A457A2" w:rsidRPr="009F5270">
        <w:rPr>
          <w:i/>
          <w:iCs/>
        </w:rPr>
        <w:t>S</w:t>
      </w:r>
      <w:r w:rsidR="00954CD4" w:rsidRPr="009F5270">
        <w:rPr>
          <w:i/>
          <w:iCs/>
        </w:rPr>
        <w:t xml:space="preserve"> aferente consumurilor totale de</w:t>
      </w:r>
      <w:r w:rsidR="00954CD4" w:rsidRPr="009F5270">
        <w:rPr>
          <w:i/>
          <w:iCs/>
        </w:rPr>
        <w:br/>
        <w:t xml:space="preserve"> energie pe categorii de consumatori (tCO</w:t>
      </w:r>
      <w:r w:rsidR="00954CD4" w:rsidRPr="009F5270">
        <w:rPr>
          <w:i/>
          <w:iCs/>
          <w:vertAlign w:val="subscript"/>
        </w:rPr>
        <w:t>2</w:t>
      </w:r>
      <w:r w:rsidR="00954CD4" w:rsidRPr="009F5270">
        <w:rPr>
          <w:i/>
          <w:iCs/>
        </w:rPr>
        <w:t>/an)</w:t>
      </w:r>
      <w:bookmarkEnd w:id="97"/>
    </w:p>
    <w:p w:rsidR="00954CD4" w:rsidRPr="009F5270" w:rsidRDefault="00954CD4" w:rsidP="00AC483D">
      <w:pPr>
        <w:shd w:val="clear" w:color="auto" w:fill="FFFFFF"/>
        <w:spacing w:after="390" w:line="276" w:lineRule="auto"/>
        <w:jc w:val="center"/>
        <w:rPr>
          <w:noProof/>
          <w:lang w:eastAsia="ru-RU"/>
        </w:rPr>
      </w:pPr>
    </w:p>
    <w:p w:rsidR="00954CD4" w:rsidRPr="009F5270" w:rsidRDefault="00954CD4" w:rsidP="00AC483D">
      <w:pPr>
        <w:shd w:val="clear" w:color="auto" w:fill="FFFFFF"/>
        <w:spacing w:after="390" w:line="276" w:lineRule="auto"/>
        <w:jc w:val="center"/>
        <w:rPr>
          <w:noProof/>
          <w:lang w:eastAsia="ru-RU"/>
        </w:rPr>
      </w:pPr>
    </w:p>
    <w:p w:rsidR="00954CD4" w:rsidRPr="009F5270" w:rsidRDefault="00954CD4" w:rsidP="00954CD4">
      <w:pPr>
        <w:shd w:val="clear" w:color="auto" w:fill="FFFFFF"/>
        <w:jc w:val="center"/>
        <w:rPr>
          <w:noProof/>
          <w:lang w:eastAsia="ru-RU"/>
        </w:rPr>
      </w:pPr>
    </w:p>
    <w:p w:rsidR="007B53D6" w:rsidRPr="009F5270" w:rsidRDefault="006E631A" w:rsidP="00954CD4">
      <w:pPr>
        <w:shd w:val="clear" w:color="auto" w:fill="FFFFFF"/>
        <w:jc w:val="center"/>
        <w:rPr>
          <w:noProof/>
          <w:lang w:eastAsia="ru-RU"/>
        </w:rPr>
      </w:pPr>
      <w:r w:rsidRPr="009F5270">
        <w:rPr>
          <w:noProof/>
          <w:lang w:val="ru-RU" w:eastAsia="ru-RU"/>
        </w:rPr>
        <w:lastRenderedPageBreak/>
        <w:drawing>
          <wp:inline distT="0" distB="0" distL="0" distR="0" wp14:anchorId="2EAAC628" wp14:editId="6880B97B">
            <wp:extent cx="4568825" cy="2776220"/>
            <wp:effectExtent l="0" t="0" r="3175" b="5080"/>
            <wp:docPr id="3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54CD4" w:rsidRPr="009F5270" w:rsidRDefault="009D17E3" w:rsidP="009D17E3">
      <w:pPr>
        <w:pStyle w:val="Caption"/>
        <w:jc w:val="center"/>
        <w:rPr>
          <w:noProof/>
          <w:lang w:eastAsia="ru-RU"/>
        </w:rPr>
      </w:pPr>
      <w:bookmarkStart w:id="98" w:name="_Toc170130222"/>
      <w:r>
        <w:t xml:space="preserve">Fig. </w:t>
      </w:r>
      <w:r w:rsidR="00ED55E9">
        <w:fldChar w:fldCharType="begin"/>
      </w:r>
      <w:r w:rsidR="00766498">
        <w:instrText xml:space="preserve"> SEQ Fig. \* ARABIC </w:instrText>
      </w:r>
      <w:r w:rsidR="00ED55E9">
        <w:fldChar w:fldCharType="separate"/>
      </w:r>
      <w:r w:rsidR="00A10FFE">
        <w:rPr>
          <w:noProof/>
        </w:rPr>
        <w:t>28</w:t>
      </w:r>
      <w:r w:rsidR="00ED55E9">
        <w:rPr>
          <w:noProof/>
        </w:rPr>
        <w:fldChar w:fldCharType="end"/>
      </w:r>
      <w:r>
        <w:t xml:space="preserve"> </w:t>
      </w:r>
      <w:r w:rsidR="00954CD4" w:rsidRPr="009F5270">
        <w:rPr>
          <w:i/>
          <w:iCs/>
        </w:rPr>
        <w:t>Emisii GE</w:t>
      </w:r>
      <w:r w:rsidR="00A457A2" w:rsidRPr="009F5270">
        <w:rPr>
          <w:i/>
          <w:iCs/>
        </w:rPr>
        <w:t>S</w:t>
      </w:r>
      <w:r w:rsidR="00954CD4" w:rsidRPr="009F5270">
        <w:rPr>
          <w:i/>
          <w:iCs/>
        </w:rPr>
        <w:t xml:space="preserve"> aferente consumurilor totale de energii,</w:t>
      </w:r>
      <w:r w:rsidR="00954CD4" w:rsidRPr="009F5270">
        <w:rPr>
          <w:i/>
          <w:iCs/>
        </w:rPr>
        <w:br/>
        <w:t xml:space="preserve"> pe tipuri de energii consumate (tCO</w:t>
      </w:r>
      <w:r w:rsidR="00954CD4" w:rsidRPr="009F5270">
        <w:rPr>
          <w:i/>
          <w:iCs/>
          <w:vertAlign w:val="subscript"/>
        </w:rPr>
        <w:t>2</w:t>
      </w:r>
      <w:r w:rsidR="00954CD4" w:rsidRPr="009F5270">
        <w:rPr>
          <w:i/>
          <w:iCs/>
        </w:rPr>
        <w:t>/an)</w:t>
      </w:r>
      <w:bookmarkEnd w:id="98"/>
    </w:p>
    <w:p w:rsidR="009D17E3" w:rsidRDefault="009D17E3" w:rsidP="00EA3830">
      <w:pPr>
        <w:shd w:val="clear" w:color="auto" w:fill="FFFFFF"/>
        <w:spacing w:after="390" w:line="276" w:lineRule="auto"/>
        <w:rPr>
          <w:b/>
          <w:noProof/>
          <w:color w:val="00B0F0"/>
          <w:lang w:eastAsia="ru-RU"/>
        </w:rPr>
      </w:pPr>
    </w:p>
    <w:p w:rsidR="00EA3830" w:rsidRPr="009F5270" w:rsidRDefault="00EA3830" w:rsidP="00EA3830">
      <w:pPr>
        <w:shd w:val="clear" w:color="auto" w:fill="FFFFFF"/>
        <w:spacing w:after="390" w:line="276" w:lineRule="auto"/>
        <w:rPr>
          <w:b/>
          <w:noProof/>
          <w:color w:val="00B0F0"/>
          <w:lang w:eastAsia="ru-RU"/>
        </w:rPr>
      </w:pPr>
      <w:r w:rsidRPr="009F5270">
        <w:rPr>
          <w:b/>
          <w:noProof/>
          <w:color w:val="00B0F0"/>
          <w:lang w:eastAsia="ru-RU"/>
        </w:rPr>
        <w:t>Categoria transport</w:t>
      </w:r>
    </w:p>
    <w:p w:rsidR="007B53D6" w:rsidRPr="009F5270" w:rsidRDefault="006E631A" w:rsidP="001F3AD6">
      <w:pPr>
        <w:shd w:val="clear" w:color="auto" w:fill="FFFFFF"/>
        <w:jc w:val="center"/>
        <w:rPr>
          <w:noProof/>
          <w:lang w:eastAsia="ru-RU"/>
        </w:rPr>
      </w:pPr>
      <w:r w:rsidRPr="009F5270">
        <w:rPr>
          <w:noProof/>
          <w:lang w:val="ru-RU" w:eastAsia="ru-RU"/>
        </w:rPr>
        <w:drawing>
          <wp:inline distT="0" distB="0" distL="0" distR="0" wp14:anchorId="2D58926E" wp14:editId="39F64B45">
            <wp:extent cx="4568825" cy="2780030"/>
            <wp:effectExtent l="0" t="0" r="3175" b="1270"/>
            <wp:docPr id="3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F3AD6" w:rsidRPr="009F5270" w:rsidRDefault="009D17E3" w:rsidP="009D17E3">
      <w:pPr>
        <w:pStyle w:val="Caption"/>
        <w:jc w:val="center"/>
        <w:rPr>
          <w:noProof/>
          <w:lang w:eastAsia="ru-RU"/>
        </w:rPr>
      </w:pPr>
      <w:bookmarkStart w:id="99" w:name="_Toc170130223"/>
      <w:r>
        <w:t xml:space="preserve">Fig. </w:t>
      </w:r>
      <w:r w:rsidR="00ED55E9">
        <w:fldChar w:fldCharType="begin"/>
      </w:r>
      <w:r w:rsidR="00766498">
        <w:instrText xml:space="preserve"> SEQ Fig. \* ARABIC </w:instrText>
      </w:r>
      <w:r w:rsidR="00ED55E9">
        <w:fldChar w:fldCharType="separate"/>
      </w:r>
      <w:r w:rsidR="00A10FFE">
        <w:rPr>
          <w:noProof/>
        </w:rPr>
        <w:t>29</w:t>
      </w:r>
      <w:r w:rsidR="00ED55E9">
        <w:rPr>
          <w:noProof/>
        </w:rPr>
        <w:fldChar w:fldCharType="end"/>
      </w:r>
      <w:r>
        <w:t xml:space="preserve"> </w:t>
      </w:r>
      <w:r w:rsidR="001F3AD6" w:rsidRPr="009F5270">
        <w:rPr>
          <w:i/>
          <w:iCs/>
        </w:rPr>
        <w:t>Emisii GE</w:t>
      </w:r>
      <w:r w:rsidR="00A457A2" w:rsidRPr="009F5270">
        <w:rPr>
          <w:i/>
          <w:iCs/>
        </w:rPr>
        <w:t>S</w:t>
      </w:r>
      <w:r w:rsidR="001F3AD6" w:rsidRPr="009F5270">
        <w:rPr>
          <w:i/>
          <w:iCs/>
        </w:rPr>
        <w:t xml:space="preserve"> aferente consumu</w:t>
      </w:r>
      <w:r w:rsidR="004211C8" w:rsidRPr="009F5270">
        <w:rPr>
          <w:i/>
          <w:iCs/>
        </w:rPr>
        <w:t>lui de motorină</w:t>
      </w:r>
      <w:r w:rsidR="004211C8" w:rsidRPr="009F5270">
        <w:rPr>
          <w:i/>
          <w:iCs/>
        </w:rPr>
        <w:br/>
        <w:t>pe categorii de consumatori</w:t>
      </w:r>
      <w:r w:rsidR="001F3AD6" w:rsidRPr="009F5270">
        <w:rPr>
          <w:i/>
          <w:iCs/>
        </w:rPr>
        <w:t xml:space="preserve"> (tCO</w:t>
      </w:r>
      <w:r w:rsidR="001F3AD6" w:rsidRPr="009F5270">
        <w:rPr>
          <w:i/>
          <w:iCs/>
          <w:vertAlign w:val="subscript"/>
        </w:rPr>
        <w:t>2</w:t>
      </w:r>
      <w:r w:rsidR="001F3AD6" w:rsidRPr="009F5270">
        <w:rPr>
          <w:i/>
          <w:iCs/>
        </w:rPr>
        <w:t>/an)</w:t>
      </w:r>
      <w:bookmarkEnd w:id="99"/>
    </w:p>
    <w:p w:rsidR="001F3AD6" w:rsidRPr="009F5270" w:rsidRDefault="001F3AD6" w:rsidP="00AC483D">
      <w:pPr>
        <w:shd w:val="clear" w:color="auto" w:fill="FFFFFF"/>
        <w:spacing w:after="390" w:line="276" w:lineRule="auto"/>
        <w:jc w:val="center"/>
        <w:rPr>
          <w:noProof/>
          <w:lang w:eastAsia="ru-RU"/>
        </w:rPr>
      </w:pPr>
    </w:p>
    <w:p w:rsidR="007B53D6" w:rsidRPr="009F5270" w:rsidRDefault="006E631A" w:rsidP="004211C8">
      <w:pPr>
        <w:shd w:val="clear" w:color="auto" w:fill="FFFFFF"/>
        <w:jc w:val="center"/>
        <w:rPr>
          <w:noProof/>
          <w:lang w:eastAsia="ru-RU"/>
        </w:rPr>
      </w:pPr>
      <w:r w:rsidRPr="009F5270">
        <w:rPr>
          <w:noProof/>
          <w:lang w:val="ru-RU" w:eastAsia="ru-RU"/>
        </w:rPr>
        <w:lastRenderedPageBreak/>
        <w:drawing>
          <wp:inline distT="0" distB="0" distL="0" distR="0" wp14:anchorId="38B27095" wp14:editId="3095C7CA">
            <wp:extent cx="4568825" cy="2780030"/>
            <wp:effectExtent l="0" t="0" r="3175" b="1270"/>
            <wp:docPr id="3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211C8" w:rsidRPr="009F5270" w:rsidRDefault="009D17E3" w:rsidP="009D17E3">
      <w:pPr>
        <w:pStyle w:val="Caption"/>
        <w:jc w:val="center"/>
        <w:rPr>
          <w:noProof/>
          <w:lang w:eastAsia="ru-RU"/>
        </w:rPr>
      </w:pPr>
      <w:bookmarkStart w:id="100" w:name="_Toc170130224"/>
      <w:r>
        <w:t xml:space="preserve">Fig. </w:t>
      </w:r>
      <w:r w:rsidR="00ED55E9">
        <w:fldChar w:fldCharType="begin"/>
      </w:r>
      <w:r w:rsidR="00766498">
        <w:instrText xml:space="preserve"> SEQ Fig. \* ARABIC </w:instrText>
      </w:r>
      <w:r w:rsidR="00ED55E9">
        <w:fldChar w:fldCharType="separate"/>
      </w:r>
      <w:r w:rsidR="00A10FFE">
        <w:rPr>
          <w:noProof/>
        </w:rPr>
        <w:t>30</w:t>
      </w:r>
      <w:r w:rsidR="00ED55E9">
        <w:rPr>
          <w:noProof/>
        </w:rPr>
        <w:fldChar w:fldCharType="end"/>
      </w:r>
      <w:r>
        <w:t xml:space="preserve"> </w:t>
      </w:r>
      <w:r w:rsidR="004211C8" w:rsidRPr="009F5270">
        <w:rPr>
          <w:i/>
          <w:iCs/>
        </w:rPr>
        <w:t>Emisii GE</w:t>
      </w:r>
      <w:r w:rsidR="00A457A2" w:rsidRPr="009F5270">
        <w:rPr>
          <w:i/>
          <w:iCs/>
        </w:rPr>
        <w:t>S</w:t>
      </w:r>
      <w:r w:rsidR="004211C8" w:rsidRPr="009F5270">
        <w:rPr>
          <w:i/>
          <w:iCs/>
        </w:rPr>
        <w:t xml:space="preserve"> aferente consumului de benzină</w:t>
      </w:r>
      <w:r w:rsidR="004211C8" w:rsidRPr="009F5270">
        <w:rPr>
          <w:i/>
          <w:iCs/>
        </w:rPr>
        <w:br/>
        <w:t>pe categorii de consumatori (tCO</w:t>
      </w:r>
      <w:r w:rsidR="004211C8" w:rsidRPr="009F5270">
        <w:rPr>
          <w:i/>
          <w:iCs/>
          <w:vertAlign w:val="subscript"/>
        </w:rPr>
        <w:t>2</w:t>
      </w:r>
      <w:r w:rsidR="004211C8" w:rsidRPr="009F5270">
        <w:rPr>
          <w:i/>
          <w:iCs/>
        </w:rPr>
        <w:t>/an)</w:t>
      </w:r>
      <w:bookmarkEnd w:id="100"/>
    </w:p>
    <w:p w:rsidR="007B53D6" w:rsidRDefault="007B53D6" w:rsidP="00B4099B">
      <w:pPr>
        <w:shd w:val="clear" w:color="auto" w:fill="FFFFFF"/>
        <w:jc w:val="center"/>
        <w:rPr>
          <w:noProof/>
          <w:lang w:eastAsia="ru-RU"/>
        </w:rPr>
      </w:pPr>
    </w:p>
    <w:p w:rsidR="009D17E3" w:rsidRPr="009F5270" w:rsidRDefault="009D17E3" w:rsidP="00B4099B">
      <w:pPr>
        <w:shd w:val="clear" w:color="auto" w:fill="FFFFFF"/>
        <w:jc w:val="center"/>
        <w:rPr>
          <w:noProof/>
          <w:lang w:eastAsia="ru-RU"/>
        </w:rPr>
      </w:pPr>
    </w:p>
    <w:p w:rsidR="007B53D6" w:rsidRPr="009F5270" w:rsidRDefault="006E631A" w:rsidP="00B4099B">
      <w:pPr>
        <w:shd w:val="clear" w:color="auto" w:fill="FFFFFF"/>
        <w:jc w:val="center"/>
        <w:rPr>
          <w:noProof/>
          <w:lang w:eastAsia="ru-RU"/>
        </w:rPr>
      </w:pPr>
      <w:r w:rsidRPr="009F5270">
        <w:rPr>
          <w:noProof/>
          <w:lang w:val="ru-RU" w:eastAsia="ru-RU"/>
        </w:rPr>
        <w:drawing>
          <wp:inline distT="0" distB="0" distL="0" distR="0" wp14:anchorId="7D1E6B0B" wp14:editId="12FD7CF6">
            <wp:extent cx="4568825" cy="2780030"/>
            <wp:effectExtent l="0" t="0" r="3175" b="1270"/>
            <wp:docPr id="3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4099B" w:rsidRPr="009F5270" w:rsidRDefault="009D17E3" w:rsidP="009D17E3">
      <w:pPr>
        <w:pStyle w:val="Caption"/>
        <w:jc w:val="center"/>
        <w:rPr>
          <w:noProof/>
          <w:lang w:eastAsia="ru-RU"/>
        </w:rPr>
      </w:pPr>
      <w:bookmarkStart w:id="101" w:name="_Toc170130225"/>
      <w:r>
        <w:t xml:space="preserve">Fig. </w:t>
      </w:r>
      <w:r w:rsidR="00ED55E9">
        <w:fldChar w:fldCharType="begin"/>
      </w:r>
      <w:r w:rsidR="00766498">
        <w:instrText xml:space="preserve"> SEQ Fig. \* ARABIC </w:instrText>
      </w:r>
      <w:r w:rsidR="00ED55E9">
        <w:fldChar w:fldCharType="separate"/>
      </w:r>
      <w:r w:rsidR="00A10FFE">
        <w:rPr>
          <w:noProof/>
        </w:rPr>
        <w:t>31</w:t>
      </w:r>
      <w:r w:rsidR="00ED55E9">
        <w:rPr>
          <w:noProof/>
        </w:rPr>
        <w:fldChar w:fldCharType="end"/>
      </w:r>
      <w:r>
        <w:t xml:space="preserve"> </w:t>
      </w:r>
      <w:r w:rsidR="00B4099B" w:rsidRPr="009F5270">
        <w:rPr>
          <w:i/>
          <w:iCs/>
        </w:rPr>
        <w:t>Emisii GE</w:t>
      </w:r>
      <w:r w:rsidR="00A457A2" w:rsidRPr="009F5270">
        <w:rPr>
          <w:i/>
          <w:iCs/>
        </w:rPr>
        <w:t>S</w:t>
      </w:r>
      <w:r w:rsidR="00B4099B" w:rsidRPr="009F5270">
        <w:rPr>
          <w:i/>
          <w:iCs/>
        </w:rPr>
        <w:t xml:space="preserve"> aferente consumului de benzină</w:t>
      </w:r>
      <w:r w:rsidR="00B4099B" w:rsidRPr="009F5270">
        <w:rPr>
          <w:i/>
          <w:iCs/>
        </w:rPr>
        <w:br/>
        <w:t>pe categorii de consumatori (tCO</w:t>
      </w:r>
      <w:r w:rsidR="00B4099B" w:rsidRPr="009F5270">
        <w:rPr>
          <w:i/>
          <w:iCs/>
          <w:vertAlign w:val="subscript"/>
        </w:rPr>
        <w:t>2</w:t>
      </w:r>
      <w:r w:rsidR="00B4099B" w:rsidRPr="009F5270">
        <w:rPr>
          <w:i/>
          <w:iCs/>
        </w:rPr>
        <w:t>/an)</w:t>
      </w:r>
      <w:bookmarkEnd w:id="101"/>
    </w:p>
    <w:p w:rsidR="00B4099B" w:rsidRPr="009F5270" w:rsidRDefault="00B4099B" w:rsidP="00AC483D">
      <w:pPr>
        <w:shd w:val="clear" w:color="auto" w:fill="FFFFFF"/>
        <w:spacing w:after="390" w:line="276" w:lineRule="auto"/>
        <w:jc w:val="center"/>
        <w:rPr>
          <w:noProof/>
          <w:lang w:eastAsia="ru-RU"/>
        </w:rPr>
      </w:pPr>
    </w:p>
    <w:p w:rsidR="00AC483D" w:rsidRPr="009F5270" w:rsidRDefault="00AC483D" w:rsidP="00AC483D">
      <w:pPr>
        <w:shd w:val="clear" w:color="auto" w:fill="FFFFFF"/>
        <w:spacing w:after="390" w:line="276" w:lineRule="auto"/>
        <w:jc w:val="center"/>
        <w:rPr>
          <w:noProof/>
          <w:lang w:eastAsia="ru-RU"/>
        </w:rPr>
      </w:pPr>
    </w:p>
    <w:p w:rsidR="007B53D6" w:rsidRPr="009F5270" w:rsidRDefault="006E631A" w:rsidP="00A457A2">
      <w:pPr>
        <w:shd w:val="clear" w:color="auto" w:fill="FFFFFF"/>
        <w:jc w:val="center"/>
        <w:rPr>
          <w:noProof/>
          <w:lang w:eastAsia="ru-RU"/>
        </w:rPr>
      </w:pPr>
      <w:r w:rsidRPr="009F5270">
        <w:rPr>
          <w:noProof/>
          <w:lang w:val="ru-RU" w:eastAsia="ru-RU"/>
        </w:rPr>
        <w:lastRenderedPageBreak/>
        <w:drawing>
          <wp:inline distT="0" distB="0" distL="0" distR="0" wp14:anchorId="21AF9581" wp14:editId="680728D0">
            <wp:extent cx="4568825" cy="2780030"/>
            <wp:effectExtent l="0" t="0" r="3175" b="1270"/>
            <wp:docPr id="3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457A2" w:rsidRPr="009F5270" w:rsidRDefault="009D17E3" w:rsidP="009D17E3">
      <w:pPr>
        <w:pStyle w:val="Caption"/>
        <w:jc w:val="center"/>
        <w:rPr>
          <w:noProof/>
          <w:lang w:eastAsia="ru-RU"/>
        </w:rPr>
      </w:pPr>
      <w:bookmarkStart w:id="102" w:name="_Toc170130226"/>
      <w:r>
        <w:t xml:space="preserve">Fig. </w:t>
      </w:r>
      <w:r w:rsidR="00ED55E9">
        <w:fldChar w:fldCharType="begin"/>
      </w:r>
      <w:r w:rsidR="00766498">
        <w:instrText xml:space="preserve"> SEQ Fig. \* ARABIC </w:instrText>
      </w:r>
      <w:r w:rsidR="00ED55E9">
        <w:fldChar w:fldCharType="separate"/>
      </w:r>
      <w:r w:rsidR="00A10FFE">
        <w:rPr>
          <w:noProof/>
        </w:rPr>
        <w:t>32</w:t>
      </w:r>
      <w:r w:rsidR="00ED55E9">
        <w:rPr>
          <w:noProof/>
        </w:rPr>
        <w:fldChar w:fldCharType="end"/>
      </w:r>
      <w:r>
        <w:t xml:space="preserve"> </w:t>
      </w:r>
      <w:r w:rsidR="00A457A2" w:rsidRPr="009F5270">
        <w:rPr>
          <w:i/>
          <w:iCs/>
        </w:rPr>
        <w:t>Emisii GES aferente consumului total de carburant</w:t>
      </w:r>
      <w:r w:rsidR="00A457A2" w:rsidRPr="009F5270">
        <w:rPr>
          <w:i/>
          <w:iCs/>
        </w:rPr>
        <w:br/>
        <w:t>pe categorii de consumatori (tCO</w:t>
      </w:r>
      <w:r w:rsidR="00A457A2" w:rsidRPr="009F5270">
        <w:rPr>
          <w:i/>
          <w:iCs/>
          <w:vertAlign w:val="subscript"/>
        </w:rPr>
        <w:t>2</w:t>
      </w:r>
      <w:r w:rsidR="00A457A2" w:rsidRPr="009F5270">
        <w:rPr>
          <w:i/>
          <w:iCs/>
        </w:rPr>
        <w:t>/an)</w:t>
      </w:r>
      <w:bookmarkEnd w:id="102"/>
    </w:p>
    <w:p w:rsidR="007B53D6" w:rsidRDefault="007B53D6" w:rsidP="00A457A2">
      <w:pPr>
        <w:shd w:val="clear" w:color="auto" w:fill="FFFFFF"/>
        <w:jc w:val="center"/>
        <w:rPr>
          <w:noProof/>
          <w:lang w:eastAsia="ru-RU"/>
        </w:rPr>
      </w:pPr>
    </w:p>
    <w:p w:rsidR="009D17E3" w:rsidRPr="009F5270" w:rsidRDefault="009D17E3" w:rsidP="00A457A2">
      <w:pPr>
        <w:shd w:val="clear" w:color="auto" w:fill="FFFFFF"/>
        <w:jc w:val="center"/>
        <w:rPr>
          <w:noProof/>
          <w:lang w:eastAsia="ru-RU"/>
        </w:rPr>
      </w:pPr>
    </w:p>
    <w:p w:rsidR="007B53D6" w:rsidRPr="009F5270" w:rsidRDefault="006E631A" w:rsidP="00A457A2">
      <w:pPr>
        <w:shd w:val="clear" w:color="auto" w:fill="FFFFFF"/>
        <w:jc w:val="center"/>
        <w:rPr>
          <w:noProof/>
          <w:lang w:eastAsia="ru-RU"/>
        </w:rPr>
      </w:pPr>
      <w:r w:rsidRPr="009F5270">
        <w:rPr>
          <w:noProof/>
          <w:lang w:val="ru-RU" w:eastAsia="ru-RU"/>
        </w:rPr>
        <w:drawing>
          <wp:inline distT="0" distB="0" distL="0" distR="0" wp14:anchorId="75B5A12E" wp14:editId="53F557F2">
            <wp:extent cx="4568825" cy="2780030"/>
            <wp:effectExtent l="0" t="0" r="3175" b="1270"/>
            <wp:docPr id="3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457A2" w:rsidRPr="009F5270" w:rsidRDefault="009D17E3" w:rsidP="009D17E3">
      <w:pPr>
        <w:pStyle w:val="Caption"/>
        <w:jc w:val="center"/>
        <w:rPr>
          <w:noProof/>
          <w:lang w:eastAsia="ru-RU"/>
        </w:rPr>
      </w:pPr>
      <w:bookmarkStart w:id="103" w:name="_Toc170130227"/>
      <w:r>
        <w:t xml:space="preserve">Fig. </w:t>
      </w:r>
      <w:r w:rsidR="00ED55E9">
        <w:fldChar w:fldCharType="begin"/>
      </w:r>
      <w:r w:rsidR="00766498">
        <w:instrText xml:space="preserve"> SEQ Fig. \* ARABIC </w:instrText>
      </w:r>
      <w:r w:rsidR="00ED55E9">
        <w:fldChar w:fldCharType="separate"/>
      </w:r>
      <w:r w:rsidR="00A10FFE">
        <w:rPr>
          <w:noProof/>
        </w:rPr>
        <w:t>33</w:t>
      </w:r>
      <w:r w:rsidR="00ED55E9">
        <w:rPr>
          <w:noProof/>
        </w:rPr>
        <w:fldChar w:fldCharType="end"/>
      </w:r>
      <w:r>
        <w:t xml:space="preserve"> </w:t>
      </w:r>
      <w:r w:rsidR="00A457A2" w:rsidRPr="009F5270">
        <w:rPr>
          <w:i/>
          <w:iCs/>
        </w:rPr>
        <w:t>Emisii GES aferente consumului total de carburant</w:t>
      </w:r>
      <w:r w:rsidR="00A457A2" w:rsidRPr="009F5270">
        <w:rPr>
          <w:i/>
          <w:iCs/>
        </w:rPr>
        <w:br/>
        <w:t>pe tipuri de carburant (tCO</w:t>
      </w:r>
      <w:r w:rsidR="00A457A2" w:rsidRPr="009F5270">
        <w:rPr>
          <w:i/>
          <w:iCs/>
          <w:vertAlign w:val="subscript"/>
        </w:rPr>
        <w:t>2</w:t>
      </w:r>
      <w:r w:rsidR="00A457A2" w:rsidRPr="009F5270">
        <w:rPr>
          <w:i/>
          <w:iCs/>
        </w:rPr>
        <w:t>/an)</w:t>
      </w:r>
      <w:bookmarkEnd w:id="103"/>
    </w:p>
    <w:p w:rsidR="00067455" w:rsidRPr="009F5270" w:rsidRDefault="00067455" w:rsidP="00FD275B">
      <w:pPr>
        <w:shd w:val="clear" w:color="auto" w:fill="FFFFFF"/>
        <w:spacing w:after="390" w:line="276" w:lineRule="auto"/>
        <w:jc w:val="both"/>
      </w:pPr>
    </w:p>
    <w:p w:rsidR="00067455" w:rsidRPr="009F5270" w:rsidRDefault="00067455" w:rsidP="00FD275B">
      <w:pPr>
        <w:shd w:val="clear" w:color="auto" w:fill="FFFFFF"/>
        <w:spacing w:after="390" w:line="276" w:lineRule="auto"/>
        <w:jc w:val="both"/>
        <w:sectPr w:rsidR="00067455" w:rsidRPr="009F5270" w:rsidSect="00E255FF">
          <w:pgSz w:w="12240" w:h="15840"/>
          <w:pgMar w:top="1440" w:right="902" w:bottom="1440" w:left="1559" w:header="720" w:footer="720" w:gutter="0"/>
          <w:cols w:space="720"/>
          <w:titlePg/>
          <w:docGrid w:linePitch="360"/>
        </w:sectPr>
      </w:pPr>
    </w:p>
    <w:p w:rsidR="007E3579" w:rsidRPr="00254C43" w:rsidRDefault="007E3579" w:rsidP="00C15EBE">
      <w:pPr>
        <w:pStyle w:val="titlu1"/>
        <w:rPr>
          <w:color w:val="auto"/>
        </w:rPr>
      </w:pPr>
      <w:bookmarkStart w:id="104" w:name="_Toc170130110"/>
      <w:r w:rsidRPr="00254C43">
        <w:rPr>
          <w:color w:val="auto"/>
        </w:rPr>
        <w:lastRenderedPageBreak/>
        <w:t>Prezentarea planului de acțiuni</w:t>
      </w:r>
      <w:bookmarkEnd w:id="104"/>
    </w:p>
    <w:p w:rsidR="007E3579" w:rsidRPr="00254C43" w:rsidRDefault="00067455" w:rsidP="005C51D1">
      <w:pPr>
        <w:shd w:val="clear" w:color="auto" w:fill="FFFFFF"/>
        <w:spacing w:after="120" w:line="276" w:lineRule="auto"/>
        <w:jc w:val="both"/>
      </w:pPr>
      <w:r w:rsidRPr="00254C43">
        <w:t xml:space="preserve">PAEDC vizează acțiunile și măsurile de la nivel local care intră în competența </w:t>
      </w:r>
      <w:r w:rsidR="006923CB">
        <w:t xml:space="preserve">municipiului </w:t>
      </w:r>
      <w:r w:rsidR="00E701AF">
        <w:t>Bălți</w:t>
      </w:r>
      <w:r w:rsidRPr="00254C43">
        <w:t>.</w:t>
      </w:r>
    </w:p>
    <w:p w:rsidR="007E3579" w:rsidRPr="00254C43" w:rsidRDefault="00067455" w:rsidP="005C51D1">
      <w:pPr>
        <w:shd w:val="clear" w:color="auto" w:fill="FFFFFF"/>
        <w:spacing w:after="120" w:line="276" w:lineRule="auto"/>
        <w:jc w:val="both"/>
      </w:pPr>
      <w:r w:rsidRPr="00254C43">
        <w:t xml:space="preserve">În cadrul planului de acțiune sunt enumerate acțiunile pe termen scurt și mediu care au fost aprobate de </w:t>
      </w:r>
      <w:r w:rsidR="00D17631" w:rsidRPr="00254C43">
        <w:t>orașul</w:t>
      </w:r>
      <w:r w:rsidRPr="00254C43">
        <w:t xml:space="preserve"> </w:t>
      </w:r>
      <w:r w:rsidR="00E701AF">
        <w:t>Bălți</w:t>
      </w:r>
      <w:r w:rsidRPr="00254C43">
        <w:t xml:space="preserve"> pe care urmează să le implementeze până în 2030 și după acest orizont de timp.</w:t>
      </w:r>
    </w:p>
    <w:p w:rsidR="00067455" w:rsidRPr="00254C43" w:rsidRDefault="00067455" w:rsidP="005C51D1">
      <w:pPr>
        <w:shd w:val="clear" w:color="auto" w:fill="FFFFFF"/>
        <w:spacing w:after="120" w:line="276" w:lineRule="auto"/>
        <w:jc w:val="both"/>
      </w:pPr>
      <w:r w:rsidRPr="00254C43">
        <w:t>Punctul de plecare al PAEDC–ului este analiza consumului de energie, a emisiilor de gaze cu efect de seră aferente și evoluția față de anul de referință ales.</w:t>
      </w:r>
    </w:p>
    <w:p w:rsidR="00067455" w:rsidRPr="00254C43" w:rsidRDefault="00067455" w:rsidP="005C51D1">
      <w:pPr>
        <w:shd w:val="clear" w:color="auto" w:fill="FFFFFF"/>
        <w:spacing w:after="120" w:line="276" w:lineRule="auto"/>
        <w:jc w:val="both"/>
      </w:pPr>
      <w:r w:rsidRPr="00254C43">
        <w:t>Planul stabilește obiective clare și ferme cu acțiuni cuantificabile în indicatori de performanță, care ulterior să poată fi monitorizați. Acesta prevede măsuri de eficientizare a utilizării resurselor energetice la nivel local, de introducere a surselor de energie regenerabilă, de dezvoltare a unor programe locale și acțiuni destinate reducerii consumurilor de energie în sfera serviciilor comunitare de utilități publice, în sectorul rezidențial și terțiar, în transporul public cât și în cel privat.</w:t>
      </w:r>
    </w:p>
    <w:p w:rsidR="00067455" w:rsidRPr="00254C43" w:rsidRDefault="00067455" w:rsidP="00645CBC">
      <w:pPr>
        <w:shd w:val="clear" w:color="auto" w:fill="FFFFFF"/>
        <w:spacing w:before="120" w:after="120" w:line="276" w:lineRule="auto"/>
        <w:jc w:val="both"/>
      </w:pPr>
      <w:r w:rsidRPr="00254C43">
        <w:t>Planul conține acțiuni care au ca scop informarea și motivarea cetățenilor, cât și a altor părți interesate, cu privire la stadiul măsurilor aprobate și a efectelor acestora. În mod evident, implementarea acestuia necesită susținere financiară și politică a comunității locale din terțe părți.</w:t>
      </w:r>
    </w:p>
    <w:p w:rsidR="00067455" w:rsidRPr="00254C43" w:rsidRDefault="00067455" w:rsidP="00645CBC">
      <w:pPr>
        <w:shd w:val="clear" w:color="auto" w:fill="FFFFFF"/>
        <w:spacing w:before="120" w:after="120" w:line="276" w:lineRule="auto"/>
        <w:jc w:val="both"/>
      </w:pPr>
      <w:r w:rsidRPr="00254C43">
        <w:t>Acest plan de acțiune trebuie privit ca un instrument de comunicare și promovare a factorilor de decizie, deoarece el nu reprezintă un document rigid, având în vedere că periodic circumstanțele se schimbă și necesită revizuiri, iar rezultatele acțiunilor aduc experiență.</w:t>
      </w:r>
    </w:p>
    <w:p w:rsidR="00067455" w:rsidRPr="00254C43" w:rsidRDefault="00067455" w:rsidP="00645CBC">
      <w:pPr>
        <w:shd w:val="clear" w:color="auto" w:fill="FFFFFF"/>
        <w:spacing w:before="120" w:after="120" w:line="276" w:lineRule="auto"/>
        <w:jc w:val="both"/>
      </w:pPr>
      <w:r w:rsidRPr="00254C43">
        <w:t>În continuare, este prezentată planificarea măsurilor pe sectoare/domenii de acțiune:</w:t>
      </w:r>
    </w:p>
    <w:p w:rsidR="00067455" w:rsidRPr="00254C43" w:rsidRDefault="00067455" w:rsidP="00645CBC">
      <w:pPr>
        <w:shd w:val="clear" w:color="auto" w:fill="FFFFFF"/>
        <w:spacing w:before="120" w:after="120"/>
        <w:ind w:left="567"/>
        <w:jc w:val="both"/>
      </w:pPr>
      <w:r w:rsidRPr="00254C43">
        <w:sym w:font="Symbol" w:char="F0B7"/>
      </w:r>
      <w:r w:rsidRPr="00254C43">
        <w:t xml:space="preserve"> Clădiri și instalații aferente (clădiri municipale, clădiri din sectorul terțiar, clădiri rezidențiale, iluminat public),</w:t>
      </w:r>
    </w:p>
    <w:p w:rsidR="00067455" w:rsidRPr="00254C43" w:rsidRDefault="00067455" w:rsidP="00645CBC">
      <w:pPr>
        <w:shd w:val="clear" w:color="auto" w:fill="FFFFFF"/>
        <w:spacing w:before="120" w:after="120"/>
        <w:ind w:left="567"/>
        <w:jc w:val="both"/>
      </w:pPr>
      <w:r w:rsidRPr="00254C43">
        <w:sym w:font="Symbol" w:char="F0B7"/>
      </w:r>
      <w:r w:rsidRPr="00254C43">
        <w:t xml:space="preserve"> Transport (flota municipală, transport public, transport privat și comercial),</w:t>
      </w:r>
    </w:p>
    <w:p w:rsidR="00067455" w:rsidRPr="00254C43" w:rsidRDefault="00067455" w:rsidP="00645CBC">
      <w:pPr>
        <w:shd w:val="clear" w:color="auto" w:fill="FFFFFF"/>
        <w:spacing w:before="120" w:after="120"/>
        <w:ind w:left="567"/>
        <w:jc w:val="both"/>
      </w:pPr>
      <w:r w:rsidRPr="00254C43">
        <w:sym w:font="Symbol" w:char="F0B7"/>
      </w:r>
      <w:r w:rsidRPr="00254C43">
        <w:t xml:space="preserve"> Sistemul centralizat de alimentare cu căldură,</w:t>
      </w:r>
    </w:p>
    <w:p w:rsidR="00067455" w:rsidRPr="00254C43" w:rsidRDefault="00067455" w:rsidP="00645CBC">
      <w:pPr>
        <w:shd w:val="clear" w:color="auto" w:fill="FFFFFF"/>
        <w:spacing w:before="120" w:after="120"/>
        <w:ind w:left="567"/>
        <w:jc w:val="both"/>
      </w:pPr>
      <w:r w:rsidRPr="00254C43">
        <w:sym w:font="Symbol" w:char="F0B7"/>
      </w:r>
      <w:r w:rsidRPr="00254C43">
        <w:t xml:space="preserve"> Planificare urbană (planificare urbană strategică, plan urban de mobilitate durabilă, dezvoltarea de reglementări locale în sprijinul construcțiilor durabile),</w:t>
      </w:r>
    </w:p>
    <w:p w:rsidR="00067455" w:rsidRPr="00254C43" w:rsidRDefault="00067455" w:rsidP="00645CBC">
      <w:pPr>
        <w:shd w:val="clear" w:color="auto" w:fill="FFFFFF"/>
        <w:spacing w:before="120" w:after="120"/>
        <w:ind w:left="567"/>
        <w:jc w:val="both"/>
      </w:pPr>
      <w:r w:rsidRPr="00254C43">
        <w:sym w:font="Symbol" w:char="F0B7"/>
      </w:r>
      <w:r w:rsidRPr="00254C43">
        <w:t xml:space="preserve"> Achiziții (reglement</w:t>
      </w:r>
      <w:r w:rsidR="00BB0268">
        <w:t>ă</w:t>
      </w:r>
      <w:r w:rsidRPr="00254C43">
        <w:t>ri locale de eficiență energetică, reglementări locale de utilizare energie regenerabilă),</w:t>
      </w:r>
    </w:p>
    <w:p w:rsidR="00067455" w:rsidRPr="00254C43" w:rsidRDefault="00067455" w:rsidP="00645CBC">
      <w:pPr>
        <w:shd w:val="clear" w:color="auto" w:fill="FFFFFF"/>
        <w:spacing w:before="120" w:after="120"/>
        <w:ind w:left="567"/>
        <w:jc w:val="both"/>
      </w:pPr>
      <w:r w:rsidRPr="00254C43">
        <w:sym w:font="Symbol" w:char="F0B7"/>
      </w:r>
      <w:r w:rsidRPr="00254C43">
        <w:t xml:space="preserve"> Comunicare (servicii de asistență tehică și consultare, suport financiar și subvenții, campanii de informare și conștientizare, sesiuni de instruire, organizarea Zilelor ale Energiei),</w:t>
      </w:r>
    </w:p>
    <w:p w:rsidR="00067455" w:rsidRPr="00254C43" w:rsidRDefault="00067455" w:rsidP="00645CBC">
      <w:pPr>
        <w:shd w:val="clear" w:color="auto" w:fill="FFFFFF"/>
        <w:spacing w:before="120" w:after="120" w:line="276" w:lineRule="auto"/>
        <w:ind w:left="567"/>
        <w:jc w:val="both"/>
      </w:pPr>
      <w:r w:rsidRPr="00254C43">
        <w:sym w:font="Symbol" w:char="F0B7"/>
      </w:r>
      <w:r w:rsidRPr="00254C43">
        <w:t xml:space="preserve"> Management deșeuri (colectare selectivă, reciclare).</w:t>
      </w:r>
    </w:p>
    <w:p w:rsidR="00067455" w:rsidRPr="00254C43" w:rsidRDefault="00067455" w:rsidP="00645CBC">
      <w:pPr>
        <w:shd w:val="clear" w:color="auto" w:fill="FFFFFF"/>
        <w:spacing w:before="120" w:after="120" w:line="276" w:lineRule="auto"/>
        <w:jc w:val="both"/>
      </w:pPr>
      <w:r w:rsidRPr="00254C43">
        <w:t xml:space="preserve">PAEDC este un document politic strategic ce va fi aprobat de consiliul local municipal, prin care se asumă sprijinul politic pentru asigurarea succesului procesului de îmbunătăţire a eficienţei energetice în teritoriul de competenţă a autorităţii locale, în vederea depășirii țintelor propuse de Uniunea Europeană pentru reducerea emisiilor de gaze cu efect de seră cu mai mult de </w:t>
      </w:r>
      <w:r w:rsidR="00F41013">
        <w:t>3</w:t>
      </w:r>
      <w:r w:rsidRPr="00254C43">
        <w:t>0% faţă de emisiile generate în teritoriul administrativ în anul de referință</w:t>
      </w:r>
      <w:r w:rsidR="005C51D1">
        <w:t xml:space="preserve"> pentru 2030.</w:t>
      </w:r>
    </w:p>
    <w:p w:rsidR="00067455" w:rsidRPr="00254C43" w:rsidRDefault="00067455" w:rsidP="00645CBC">
      <w:pPr>
        <w:shd w:val="clear" w:color="auto" w:fill="FFFFFF"/>
        <w:spacing w:before="120" w:after="120" w:line="276" w:lineRule="auto"/>
        <w:jc w:val="both"/>
      </w:pPr>
      <w:r w:rsidRPr="00254C43">
        <w:t xml:space="preserve">Dependența energetică și schimbările climatice sunt preocupări comune, atât la nivel european, cât și la nivel național. Siguranța aprovizionării cu energie, utilizarea eficientă a resurselor, prețurile </w:t>
      </w:r>
      <w:r w:rsidRPr="00254C43">
        <w:lastRenderedPageBreak/>
        <w:t>accesibile și soluțiile inovatoare sunt cruciale pentru dezvoltarea pe termen lung, pentru crearea locurilor de muncă și creșterea calității vieții în municipiu.</w:t>
      </w:r>
    </w:p>
    <w:p w:rsidR="00067455" w:rsidRPr="00645CBC" w:rsidRDefault="00067455" w:rsidP="00645CBC">
      <w:pPr>
        <w:shd w:val="clear" w:color="auto" w:fill="FFFFFF"/>
        <w:spacing w:before="120" w:after="120" w:line="276" w:lineRule="auto"/>
        <w:jc w:val="both"/>
      </w:pPr>
      <w:r w:rsidRPr="00254C43">
        <w:t xml:space="preserve">În urma analizei rezultatelor Inventarului de Referință al Emisiilor și luând în considerare anul de referință, s-a stabilit ca obiectiv general pentru </w:t>
      </w:r>
      <w:r w:rsidR="00D17631" w:rsidRPr="00254C43">
        <w:t>orașul</w:t>
      </w:r>
      <w:r w:rsidRPr="00254C43">
        <w:t xml:space="preserve"> </w:t>
      </w:r>
      <w:r w:rsidR="00E701AF">
        <w:t>Bălți</w:t>
      </w:r>
      <w:r w:rsidRPr="00254C43">
        <w:t xml:space="preserve">, o reducere de </w:t>
      </w:r>
      <w:r w:rsidR="00F41013">
        <w:t>3</w:t>
      </w:r>
      <w:r w:rsidRPr="00254C43">
        <w:t>0% a emisiilor de CO</w:t>
      </w:r>
      <w:r w:rsidRPr="00254C43">
        <w:rPr>
          <w:rFonts w:ascii="Cambria Math" w:hAnsi="Cambria Math" w:cs="Cambria Math"/>
        </w:rPr>
        <w:t>₂</w:t>
      </w:r>
      <w:r w:rsidRPr="00254C43">
        <w:t xml:space="preserve">, </w:t>
      </w:r>
      <w:r w:rsidRPr="00645CBC">
        <w:t>până în anul 2030.</w:t>
      </w:r>
    </w:p>
    <w:p w:rsidR="00067455" w:rsidRPr="00645CBC" w:rsidRDefault="00067455" w:rsidP="00067455">
      <w:pPr>
        <w:shd w:val="clear" w:color="auto" w:fill="FFFFFF"/>
        <w:jc w:val="both"/>
      </w:pPr>
      <w:r w:rsidRPr="00645CBC">
        <w:t>Obiectivele specifice ale PAEDC sunt următoarele:</w:t>
      </w:r>
    </w:p>
    <w:p w:rsidR="00067455" w:rsidRPr="00645CBC" w:rsidRDefault="00067455" w:rsidP="00067455">
      <w:pPr>
        <w:shd w:val="clear" w:color="auto" w:fill="FFFFFF"/>
        <w:ind w:left="567"/>
        <w:jc w:val="both"/>
      </w:pPr>
      <w:r w:rsidRPr="00645CBC">
        <w:sym w:font="Symbol" w:char="F0B7"/>
      </w:r>
      <w:r w:rsidRPr="00645CBC">
        <w:t xml:space="preserve"> Creșterea performanțelor energetice a clădirilor publice în vederea îmbunătățirii confortului termic, reducerii emisiilor de gaze cu efect de seră;</w:t>
      </w:r>
    </w:p>
    <w:p w:rsidR="00067455" w:rsidRPr="00645CBC" w:rsidRDefault="00067455" w:rsidP="00067455">
      <w:pPr>
        <w:shd w:val="clear" w:color="auto" w:fill="FFFFFF"/>
        <w:ind w:left="567"/>
        <w:jc w:val="both"/>
      </w:pPr>
      <w:r w:rsidRPr="00645CBC">
        <w:sym w:font="Symbol" w:char="F0B7"/>
      </w:r>
      <w:r w:rsidRPr="00645CBC">
        <w:t xml:space="preserve"> Creșterea eficienței energetice a sistemului de termoficare public în vederea conformării cu standardele de mediu privind emisiile în atmosferă;</w:t>
      </w:r>
    </w:p>
    <w:p w:rsidR="00067455" w:rsidRPr="00645CBC" w:rsidRDefault="00067455" w:rsidP="00067455">
      <w:pPr>
        <w:shd w:val="clear" w:color="auto" w:fill="FFFFFF"/>
        <w:ind w:left="567"/>
        <w:jc w:val="both"/>
      </w:pPr>
      <w:r w:rsidRPr="00645CBC">
        <w:sym w:font="Symbol" w:char="F0B7"/>
      </w:r>
      <w:r w:rsidRPr="00645CBC">
        <w:t xml:space="preserve"> Dezvoltarea energetică durabilă a </w:t>
      </w:r>
      <w:r w:rsidR="006923CB">
        <w:t>municipiului</w:t>
      </w:r>
      <w:r w:rsidR="00124EE3" w:rsidRPr="00645CBC">
        <w:t xml:space="preserve"> </w:t>
      </w:r>
      <w:r w:rsidR="00E701AF">
        <w:t>Bălți</w:t>
      </w:r>
      <w:r w:rsidRPr="00645CBC">
        <w:t xml:space="preserve"> în vederea creșterii eficienței energetice, utilizării eficiente a resurselor, creșterii ponderii resurselor regenerabile și protejării mediului ambiant.</w:t>
      </w:r>
    </w:p>
    <w:p w:rsidR="00067455" w:rsidRPr="00645CBC" w:rsidRDefault="00067455" w:rsidP="00067455">
      <w:pPr>
        <w:shd w:val="clear" w:color="auto" w:fill="FFFFFF"/>
        <w:ind w:left="567"/>
        <w:jc w:val="both"/>
      </w:pPr>
      <w:r w:rsidRPr="00645CBC">
        <w:sym w:font="Symbol" w:char="F0B7"/>
      </w:r>
      <w:r w:rsidRPr="00645CBC">
        <w:t xml:space="preserve"> Creșterea gradului de eficiență energetică a sistemului public de iluminat în vederea red</w:t>
      </w:r>
      <w:r w:rsidR="00345244">
        <w:t>ucerii emisiilor poluante de CO</w:t>
      </w:r>
      <w:r w:rsidR="00345244" w:rsidRPr="00345244">
        <w:rPr>
          <w:vertAlign w:val="subscript"/>
        </w:rPr>
        <w:t>2</w:t>
      </w:r>
      <w:r w:rsidRPr="00645CBC">
        <w:t>, creșterii siguranței în trafic, reducerii costurilor și creșterii duratei de funcționare a sistemului;</w:t>
      </w:r>
    </w:p>
    <w:p w:rsidR="00067455" w:rsidRPr="00645CBC" w:rsidRDefault="00067455" w:rsidP="00067455">
      <w:pPr>
        <w:shd w:val="clear" w:color="auto" w:fill="FFFFFF"/>
        <w:ind w:left="567"/>
        <w:jc w:val="both"/>
      </w:pPr>
      <w:r w:rsidRPr="00645CBC">
        <w:sym w:font="Symbol" w:char="F0B7"/>
      </w:r>
      <w:r w:rsidRPr="00645CBC">
        <w:t xml:space="preserve"> Îmbunătățirea transportului public din </w:t>
      </w:r>
      <w:r w:rsidR="00920103">
        <w:t>municipiul</w:t>
      </w:r>
      <w:r w:rsidRPr="00645CBC">
        <w:t xml:space="preserve"> </w:t>
      </w:r>
      <w:r w:rsidR="00E701AF">
        <w:t>Bălți</w:t>
      </w:r>
      <w:r w:rsidRPr="00645CBC">
        <w:t xml:space="preserve"> în vederea asigurării unui transport urban mai sigur și eficient;</w:t>
      </w:r>
    </w:p>
    <w:p w:rsidR="00067455" w:rsidRPr="00254C43" w:rsidRDefault="00067455" w:rsidP="00067455">
      <w:pPr>
        <w:shd w:val="clear" w:color="auto" w:fill="FFFFFF"/>
        <w:spacing w:after="240"/>
        <w:ind w:left="567"/>
        <w:jc w:val="both"/>
      </w:pPr>
      <w:r w:rsidRPr="00645CBC">
        <w:sym w:font="Symbol" w:char="F0B7"/>
      </w:r>
      <w:r w:rsidRPr="00645CBC">
        <w:t xml:space="preserve"> Dezvoltarea urbană durabilă a </w:t>
      </w:r>
      <w:r w:rsidR="00920103">
        <w:t>municipiului</w:t>
      </w:r>
      <w:r w:rsidRPr="00645CBC">
        <w:t xml:space="preserve"> </w:t>
      </w:r>
      <w:r w:rsidR="00E701AF">
        <w:t>Bălți</w:t>
      </w:r>
      <w:r w:rsidRPr="00645CBC">
        <w:t xml:space="preserve"> în vederea creșterii</w:t>
      </w:r>
      <w:r w:rsidRPr="00254C43">
        <w:t xml:space="preserve"> calității vieții la nivel local.</w:t>
      </w:r>
    </w:p>
    <w:p w:rsidR="00E02296" w:rsidRPr="00254C43" w:rsidRDefault="00E02296" w:rsidP="00645CBC">
      <w:pPr>
        <w:pStyle w:val="Subtitlu"/>
        <w:tabs>
          <w:tab w:val="left" w:pos="851"/>
        </w:tabs>
        <w:spacing w:after="240"/>
        <w:ind w:left="993" w:hanging="567"/>
        <w:outlineLvl w:val="1"/>
        <w:rPr>
          <w:rStyle w:val="subtitlu20"/>
          <w:b/>
          <w:i w:val="0"/>
          <w:color w:val="auto"/>
          <w:sz w:val="28"/>
          <w:szCs w:val="28"/>
        </w:rPr>
      </w:pPr>
      <w:bookmarkStart w:id="105" w:name="_Toc170130111"/>
      <w:r w:rsidRPr="00254C43">
        <w:rPr>
          <w:rStyle w:val="subtitlu20"/>
          <w:b/>
          <w:i w:val="0"/>
          <w:color w:val="auto"/>
          <w:sz w:val="28"/>
          <w:szCs w:val="28"/>
        </w:rPr>
        <w:t>Sector principal de intervenție clădiri, echipamente/ instalații</w:t>
      </w:r>
      <w:bookmarkEnd w:id="105"/>
    </w:p>
    <w:p w:rsidR="00E02296" w:rsidRPr="00254C43" w:rsidRDefault="00E02296" w:rsidP="00E02296">
      <w:pPr>
        <w:shd w:val="clear" w:color="auto" w:fill="FFFFFF"/>
        <w:spacing w:line="276" w:lineRule="auto"/>
        <w:jc w:val="both"/>
      </w:pPr>
      <w:r w:rsidRPr="00254C43">
        <w:t xml:space="preserve">Fondul imobiliar existent în </w:t>
      </w:r>
      <w:r w:rsidR="00920103">
        <w:t>municipiul</w:t>
      </w:r>
      <w:r w:rsidRPr="00254C43">
        <w:t xml:space="preserve"> </w:t>
      </w:r>
      <w:r w:rsidR="00E701AF">
        <w:t>Bălți</w:t>
      </w:r>
      <w:r w:rsidRPr="00254C43">
        <w:t xml:space="preserve"> are un potențial mare în ceea ce privește aducerea la un standard ridicat de performanță energetică. Potențialul de reducere a consumului de energie și a emisiilor de CO2 este confirmat de concluziile Inventarului de referință al emisiilor. Dată fiind starea clădirilor, în principal din cauza neefectuării reparațiilor la acestea, îndeosebi în cazul blocurilor de locuințe și, parțial, în cazul caselor unifamiliale, principalele nevoi identificate la nivelul </w:t>
      </w:r>
      <w:r w:rsidR="00124EE3" w:rsidRPr="00254C43">
        <w:t xml:space="preserve">primăriei </w:t>
      </w:r>
      <w:r w:rsidR="00E701AF">
        <w:t>Bălți</w:t>
      </w:r>
      <w:r w:rsidRPr="00254C43">
        <w:t>, în sectorul rezidențial, sunt următoarele:</w:t>
      </w:r>
    </w:p>
    <w:p w:rsidR="00E02296" w:rsidRPr="00254C43" w:rsidRDefault="00E02296" w:rsidP="00E02296">
      <w:pPr>
        <w:shd w:val="clear" w:color="auto" w:fill="FFFFFF"/>
        <w:spacing w:line="276" w:lineRule="auto"/>
        <w:ind w:left="567"/>
        <w:jc w:val="both"/>
      </w:pPr>
      <w:r w:rsidRPr="00254C43">
        <w:sym w:font="Symbol" w:char="F0B7"/>
      </w:r>
      <w:r w:rsidRPr="00254C43">
        <w:t xml:space="preserve"> reabilitare și modernizare energetică a blocurilor de locuințe, mai cu seamă cele de tip vehi;</w:t>
      </w:r>
    </w:p>
    <w:p w:rsidR="00E02296" w:rsidRPr="00254C43" w:rsidRDefault="00E02296" w:rsidP="00E02296">
      <w:pPr>
        <w:shd w:val="clear" w:color="auto" w:fill="FFFFFF"/>
        <w:spacing w:line="276" w:lineRule="auto"/>
        <w:ind w:left="567"/>
        <w:jc w:val="both"/>
      </w:pPr>
      <w:r w:rsidRPr="00254C43">
        <w:sym w:font="Symbol" w:char="F0B7"/>
      </w:r>
      <w:r w:rsidRPr="00254C43">
        <w:t xml:space="preserve"> îmbunătățirea randamentului de utilizare a energiei înmagazinate în combustibili prin modernizarea surselor individuale de căldură;</w:t>
      </w:r>
    </w:p>
    <w:p w:rsidR="00E02296" w:rsidRPr="00254C43" w:rsidRDefault="00E02296" w:rsidP="00E02296">
      <w:pPr>
        <w:shd w:val="clear" w:color="auto" w:fill="FFFFFF"/>
        <w:spacing w:after="390" w:line="276" w:lineRule="auto"/>
        <w:ind w:left="567"/>
        <w:jc w:val="both"/>
      </w:pPr>
      <w:r w:rsidRPr="00254C43">
        <w:sym w:font="Symbol" w:char="F0B7"/>
      </w:r>
      <w:r w:rsidRPr="00254C43">
        <w:t xml:space="preserve"> îmbunătățirea performanței sistemului tehnic de încălzire din dotarea clădirilor rezidențiale.</w:t>
      </w:r>
    </w:p>
    <w:p w:rsidR="00067455" w:rsidRPr="00254C43" w:rsidRDefault="00E02296" w:rsidP="00FD275B">
      <w:pPr>
        <w:shd w:val="clear" w:color="auto" w:fill="FFFFFF"/>
        <w:spacing w:after="390" w:line="276" w:lineRule="auto"/>
        <w:jc w:val="both"/>
      </w:pPr>
      <w:r w:rsidRPr="00254C43">
        <w:t>Cu toate acestea, se pot obține beneficii semnificative prin reducerea consumului de energie și a emisiilor de CO</w:t>
      </w:r>
      <w:r w:rsidRPr="00920103">
        <w:rPr>
          <w:vertAlign w:val="subscript"/>
        </w:rPr>
        <w:t>2</w:t>
      </w:r>
      <w:r w:rsidRPr="00254C43">
        <w:t xml:space="preserve"> în cadrul clădirilor existente prin implementarea programelor de reabilitare termică.</w:t>
      </w:r>
    </w:p>
    <w:p w:rsidR="00E02296" w:rsidRPr="00254C43" w:rsidRDefault="00E02296" w:rsidP="000B2C35">
      <w:pPr>
        <w:pStyle w:val="Subtitlu"/>
        <w:tabs>
          <w:tab w:val="left" w:pos="851"/>
        </w:tabs>
        <w:spacing w:after="240"/>
        <w:ind w:left="1134" w:hanging="567"/>
        <w:outlineLvl w:val="1"/>
        <w:rPr>
          <w:rStyle w:val="subtitlu20"/>
          <w:b/>
          <w:i w:val="0"/>
          <w:color w:val="auto"/>
          <w:sz w:val="28"/>
          <w:szCs w:val="28"/>
        </w:rPr>
      </w:pPr>
      <w:bookmarkStart w:id="106" w:name="_Toc170130112"/>
      <w:r w:rsidRPr="00254C43">
        <w:rPr>
          <w:rStyle w:val="subtitlu20"/>
          <w:b/>
          <w:i w:val="0"/>
          <w:color w:val="auto"/>
          <w:sz w:val="28"/>
          <w:szCs w:val="28"/>
        </w:rPr>
        <w:lastRenderedPageBreak/>
        <w:t>Direcții strategice și măsuri propuse pe termen mediu (2030)</w:t>
      </w:r>
      <w:bookmarkEnd w:id="106"/>
    </w:p>
    <w:p w:rsidR="00AB48E5" w:rsidRPr="00254C43" w:rsidRDefault="00AB48E5" w:rsidP="00AB48E5">
      <w:pPr>
        <w:shd w:val="clear" w:color="auto" w:fill="FFFFFF"/>
        <w:jc w:val="both"/>
      </w:pPr>
      <w:r w:rsidRPr="00254C43">
        <w:t>În vederea realizării dezideratelor de reducere a emisiilor de CO</w:t>
      </w:r>
      <w:r w:rsidRPr="00254C43">
        <w:rPr>
          <w:rFonts w:ascii="Cambria Math" w:hAnsi="Cambria Math" w:cs="Cambria Math"/>
        </w:rPr>
        <w:t>₂</w:t>
      </w:r>
      <w:r w:rsidRPr="00254C43">
        <w:t xml:space="preserve"> pentru </w:t>
      </w:r>
      <w:r w:rsidR="00920103">
        <w:t>municipiul</w:t>
      </w:r>
      <w:r w:rsidR="00920103" w:rsidRPr="00254C43">
        <w:t xml:space="preserve"> </w:t>
      </w:r>
      <w:r w:rsidR="00E701AF">
        <w:t>Bălți</w:t>
      </w:r>
      <w:r w:rsidRPr="00254C43">
        <w:t>, se propun 7 Direcții Strategice de Dezvoltare (aferente obiectivelor specifice):</w:t>
      </w:r>
    </w:p>
    <w:p w:rsidR="00AB48E5" w:rsidRPr="00254C43" w:rsidRDefault="00AB48E5" w:rsidP="00532D4E">
      <w:pPr>
        <w:shd w:val="clear" w:color="auto" w:fill="FFFFFF"/>
        <w:ind w:left="284"/>
        <w:jc w:val="both"/>
      </w:pPr>
      <w:r w:rsidRPr="00254C43">
        <w:t>1. D.S.1 Creșterea eficienței energetice în clădiri;</w:t>
      </w:r>
    </w:p>
    <w:p w:rsidR="00AB48E5" w:rsidRPr="00254C43" w:rsidRDefault="00AB48E5" w:rsidP="00532D4E">
      <w:pPr>
        <w:shd w:val="clear" w:color="auto" w:fill="FFFFFF"/>
        <w:ind w:left="284"/>
        <w:jc w:val="both"/>
      </w:pPr>
      <w:r w:rsidRPr="00254C43">
        <w:t>2. D.S.2 Creșterea eficienței energetice în transporturi;</w:t>
      </w:r>
    </w:p>
    <w:p w:rsidR="00FF3C07" w:rsidRPr="00254C43" w:rsidRDefault="00FF3C07" w:rsidP="00532D4E">
      <w:pPr>
        <w:shd w:val="clear" w:color="auto" w:fill="FFFFFF"/>
        <w:ind w:left="284"/>
        <w:jc w:val="both"/>
      </w:pPr>
      <w:r w:rsidRPr="00254C43">
        <w:t>3. D.S.3 Creșterea eficienței energetice în sistemul de iluminat public;</w:t>
      </w:r>
    </w:p>
    <w:p w:rsidR="00532D4E" w:rsidRPr="00254C43" w:rsidRDefault="00532D4E" w:rsidP="00532D4E">
      <w:pPr>
        <w:shd w:val="clear" w:color="auto" w:fill="FFFFFF"/>
        <w:ind w:left="284"/>
        <w:jc w:val="both"/>
      </w:pPr>
      <w:r w:rsidRPr="00254C43">
        <w:t>4. D.S.4 Creșterea eficienței energetice în sistemul de alimentare centralizată cu energie termică;</w:t>
      </w:r>
    </w:p>
    <w:p w:rsidR="00AB48E5" w:rsidRPr="00254C43" w:rsidRDefault="00FF3C07" w:rsidP="00532D4E">
      <w:pPr>
        <w:shd w:val="clear" w:color="auto" w:fill="FFFFFF"/>
        <w:ind w:left="284"/>
        <w:jc w:val="both"/>
      </w:pPr>
      <w:r w:rsidRPr="00254C43">
        <w:t>5. D.S.5</w:t>
      </w:r>
      <w:r w:rsidR="00AB48E5" w:rsidRPr="00254C43">
        <w:t xml:space="preserve"> Planificarea urbană;</w:t>
      </w:r>
    </w:p>
    <w:p w:rsidR="00AB48E5" w:rsidRPr="00254C43" w:rsidRDefault="00FF3C07" w:rsidP="00532D4E">
      <w:pPr>
        <w:shd w:val="clear" w:color="auto" w:fill="FFFFFF"/>
        <w:ind w:left="284"/>
        <w:jc w:val="both"/>
      </w:pPr>
      <w:r w:rsidRPr="00254C43">
        <w:t>6. D.S.6</w:t>
      </w:r>
      <w:r w:rsidR="00AB48E5" w:rsidRPr="00254C43">
        <w:t xml:space="preserve"> Achizițiile publice;</w:t>
      </w:r>
    </w:p>
    <w:p w:rsidR="00AB48E5" w:rsidRPr="00254C43" w:rsidRDefault="00FF3C07" w:rsidP="00532D4E">
      <w:pPr>
        <w:shd w:val="clear" w:color="auto" w:fill="FFFFFF"/>
        <w:ind w:left="284"/>
        <w:jc w:val="both"/>
      </w:pPr>
      <w:r w:rsidRPr="00254C43">
        <w:t>7. D.S.7</w:t>
      </w:r>
      <w:r w:rsidR="00AB48E5" w:rsidRPr="00254C43">
        <w:t xml:space="preserve"> Managementul deșeurilor;</w:t>
      </w:r>
    </w:p>
    <w:p w:rsidR="00106081" w:rsidRDefault="00106081" w:rsidP="00106081">
      <w:pPr>
        <w:shd w:val="clear" w:color="auto" w:fill="FFFFFF"/>
        <w:ind w:left="284"/>
        <w:jc w:val="both"/>
      </w:pPr>
      <w:r w:rsidRPr="00254C43">
        <w:t>8. D.S.8 Managementul eficienței apei;</w:t>
      </w:r>
    </w:p>
    <w:p w:rsidR="00E05309" w:rsidRPr="00254C43" w:rsidRDefault="00E05309" w:rsidP="00106081">
      <w:pPr>
        <w:shd w:val="clear" w:color="auto" w:fill="FFFFFF"/>
        <w:ind w:left="284"/>
        <w:jc w:val="both"/>
      </w:pPr>
      <w:r>
        <w:t xml:space="preserve">9. D.S.9 Împădurirea terenurilor degradate </w:t>
      </w:r>
    </w:p>
    <w:p w:rsidR="00E02296" w:rsidRPr="00254C43" w:rsidRDefault="00106081" w:rsidP="00532D4E">
      <w:pPr>
        <w:shd w:val="clear" w:color="auto" w:fill="FFFFFF"/>
        <w:spacing w:after="240"/>
        <w:ind w:left="284"/>
        <w:jc w:val="both"/>
      </w:pPr>
      <w:r w:rsidRPr="00254C43">
        <w:t>9</w:t>
      </w:r>
      <w:r w:rsidR="00532D4E" w:rsidRPr="00254C43">
        <w:t>. D.S.</w:t>
      </w:r>
      <w:r w:rsidRPr="00254C43">
        <w:t>9</w:t>
      </w:r>
      <w:r w:rsidR="00AB48E5" w:rsidRPr="00254C43">
        <w:t xml:space="preserve"> Comunicarea.</w:t>
      </w:r>
    </w:p>
    <w:p w:rsidR="00E02296" w:rsidRPr="00254C43" w:rsidRDefault="008A1EA5" w:rsidP="008A1EA5">
      <w:pPr>
        <w:shd w:val="clear" w:color="auto" w:fill="FFFFFF"/>
        <w:spacing w:after="390" w:line="276" w:lineRule="auto"/>
        <w:rPr>
          <w:b/>
          <w:noProof/>
          <w:lang w:eastAsia="ru-RU"/>
        </w:rPr>
      </w:pPr>
      <w:r w:rsidRPr="00254C43">
        <w:rPr>
          <w:b/>
          <w:noProof/>
          <w:lang w:eastAsia="ru-RU"/>
        </w:rPr>
        <w:t>D.S.1 Creșterea eficienței energetice în clădiri</w:t>
      </w:r>
    </w:p>
    <w:p w:rsidR="008A1EA5" w:rsidRPr="00254C43" w:rsidRDefault="008A1EA5" w:rsidP="00FD275B">
      <w:pPr>
        <w:shd w:val="clear" w:color="auto" w:fill="FFFFFF"/>
        <w:spacing w:after="390" w:line="276" w:lineRule="auto"/>
        <w:jc w:val="both"/>
      </w:pPr>
      <w:r w:rsidRPr="00254C43">
        <w:rPr>
          <w:b/>
        </w:rPr>
        <w:t>Obiectiv specific 1:</w:t>
      </w:r>
      <w:r w:rsidRPr="00254C43">
        <w:t xml:space="preserve"> Îmbunătățirea performanței energetice a anvelopei și instalațiilor clădirilor rezidențiale (apartamente, clădiri individuale), terțiare și administrative, prin modernizare energetică sustenabilă.</w:t>
      </w:r>
    </w:p>
    <w:p w:rsidR="008A1EA5" w:rsidRPr="00254C43" w:rsidRDefault="008A1EA5" w:rsidP="00FD275B">
      <w:pPr>
        <w:shd w:val="clear" w:color="auto" w:fill="FFFFFF"/>
        <w:spacing w:after="390" w:line="276" w:lineRule="auto"/>
        <w:jc w:val="both"/>
      </w:pPr>
      <w:r w:rsidRPr="00254C43">
        <w:rPr>
          <w:b/>
        </w:rPr>
        <w:t>Obiectiv specific 2:</w:t>
      </w:r>
      <w:r w:rsidRPr="00254C43">
        <w:t xml:space="preserve"> Utilizarea surselor de energie regenerabilă pentru producerea energiei electrice și pentru prepararea apei calde menajere sau aport la încălzire la acele clădiri la care se dovedește prin proiectul tehnic un cost optim al investiției în raport cu energia economisită și o investiție realizată cu surse clasice de combustibil.</w:t>
      </w:r>
    </w:p>
    <w:p w:rsidR="00E02296" w:rsidRPr="00254C43" w:rsidRDefault="008A1EA5" w:rsidP="00FD275B">
      <w:pPr>
        <w:shd w:val="clear" w:color="auto" w:fill="FFFFFF"/>
        <w:spacing w:after="390" w:line="276" w:lineRule="auto"/>
        <w:jc w:val="both"/>
      </w:pPr>
      <w:r w:rsidRPr="00254C43">
        <w:rPr>
          <w:b/>
        </w:rPr>
        <w:t>Obiectiv specific 3:</w:t>
      </w:r>
      <w:r w:rsidRPr="00254C43">
        <w:t xml:space="preserve"> Realizarea construcțiilor noi cu respectarea în proiectare și execuție a cerințelor minime privind performanța energetică prin monitorizare la faza de concepție, execuție și recepție a noilor construcții sub aspectul respectării în proiectare și execuție a cerințelor normate privind performanța energetică;</w:t>
      </w:r>
    </w:p>
    <w:p w:rsidR="008A1EA5" w:rsidRPr="00254C43" w:rsidRDefault="008A1EA5" w:rsidP="00FD275B">
      <w:pPr>
        <w:shd w:val="clear" w:color="auto" w:fill="FFFFFF"/>
        <w:spacing w:after="390" w:line="276" w:lineRule="auto"/>
        <w:jc w:val="both"/>
      </w:pPr>
      <w:r w:rsidRPr="00254C43">
        <w:rPr>
          <w:b/>
        </w:rPr>
        <w:t>Măsurile propuse</w:t>
      </w:r>
      <w:r w:rsidRPr="00254C43">
        <w:t xml:space="preserve"> pentru atingerea obiectivelor specifice de reducere a emisiilor de gaze cu efect de seră în clădirile din </w:t>
      </w:r>
      <w:r w:rsidR="00920103">
        <w:t>municipiul</w:t>
      </w:r>
      <w:r w:rsidRPr="00254C43">
        <w:t xml:space="preserve"> </w:t>
      </w:r>
      <w:r w:rsidR="00E701AF">
        <w:t>Bălți</w:t>
      </w:r>
      <w:r w:rsidRPr="00254C43">
        <w:t xml:space="preserve"> sunt:</w:t>
      </w:r>
    </w:p>
    <w:p w:rsidR="00E02296" w:rsidRPr="00254C43" w:rsidRDefault="00903224" w:rsidP="00CD51C2">
      <w:pPr>
        <w:shd w:val="clear" w:color="auto" w:fill="FFFFFF"/>
        <w:spacing w:after="390" w:line="276" w:lineRule="auto"/>
        <w:ind w:left="567"/>
        <w:jc w:val="both"/>
      </w:pPr>
      <w:r w:rsidRPr="00254C43">
        <w:sym w:font="Symbol" w:char="F0B7"/>
      </w:r>
      <w:r w:rsidRPr="00254C43">
        <w:t xml:space="preserve"> Modernizarea energetică a clădirilor: creșterea performanței energetice a anvelopei clădirii (pereți exteriori, ferestre, tâmplărie, planșeu superior, planșeu peste subsol, subsol), șarpantelor și învelitoarelor, prin îmbunătățirea izolației termice, inclusiv măsuri de consolidare a clădirii;</w:t>
      </w:r>
    </w:p>
    <w:p w:rsidR="00903224" w:rsidRPr="00254C43" w:rsidRDefault="00903224" w:rsidP="00CD51C2">
      <w:pPr>
        <w:shd w:val="clear" w:color="auto" w:fill="FFFFFF"/>
        <w:spacing w:after="390" w:line="276" w:lineRule="auto"/>
        <w:ind w:left="567"/>
        <w:jc w:val="both"/>
      </w:pPr>
      <w:r w:rsidRPr="00254C43">
        <w:lastRenderedPageBreak/>
        <w:sym w:font="Symbol" w:char="F0B7"/>
      </w:r>
      <w:r w:rsidRPr="00254C43">
        <w:t xml:space="preserve"> Montarea de instalații fotovoltaice pentru producerea distribuită a energiei electrice la nivelul clădirilor: utilizarea arhitecturii solare acolo unde este posibil, montarea de panouri fotovoltaice pe acoperișuri, pentru clădirile cu suprafețe mari ocupate;</w:t>
      </w:r>
    </w:p>
    <w:p w:rsidR="00903224" w:rsidRPr="00254C43" w:rsidRDefault="00903224" w:rsidP="00CD51C2">
      <w:pPr>
        <w:shd w:val="clear" w:color="auto" w:fill="FFFFFF"/>
        <w:spacing w:after="390" w:line="276" w:lineRule="auto"/>
        <w:ind w:left="567"/>
        <w:jc w:val="both"/>
      </w:pPr>
      <w:r w:rsidRPr="00254C43">
        <w:sym w:font="Symbol" w:char="F0B7"/>
      </w:r>
      <w:r w:rsidRPr="00254C43">
        <w:t xml:space="preserve"> Montarea de instalații termosolare pentru producerea de apă caldă de consum: înlocuirea sau completarea surselor clasice de încălzire sau preparare a apei calde prin utilizarea surselor de energie regenerabilă (panouri solare) la acele clădiri la care se dovedește prin proiectul tehnic un cost optim al investiției în raport cu energia economisită și o investiție realizată cu surse clasice de combustibil;</w:t>
      </w:r>
    </w:p>
    <w:p w:rsidR="00903224" w:rsidRPr="00254C43" w:rsidRDefault="00903224" w:rsidP="00CD51C2">
      <w:pPr>
        <w:shd w:val="clear" w:color="auto" w:fill="FFFFFF"/>
        <w:spacing w:after="390" w:line="276" w:lineRule="auto"/>
        <w:ind w:left="567"/>
        <w:jc w:val="both"/>
      </w:pPr>
      <w:r w:rsidRPr="00254C43">
        <w:sym w:font="Symbol" w:char="F0B7"/>
      </w:r>
      <w:r w:rsidRPr="00254C43">
        <w:t xml:space="preserve"> Modernizarea instalațiilor de iluminat interior: înlocuirea corpurilor de iluminat fluorescent și incandescent cu corpuri de iluminat cu eficiență energetică ridicată și durată mare de viață;</w:t>
      </w:r>
    </w:p>
    <w:p w:rsidR="00903224" w:rsidRPr="00254C43" w:rsidRDefault="00903224" w:rsidP="00CD51C2">
      <w:pPr>
        <w:shd w:val="clear" w:color="auto" w:fill="FFFFFF"/>
        <w:spacing w:after="390" w:line="276" w:lineRule="auto"/>
        <w:ind w:left="567"/>
        <w:jc w:val="both"/>
      </w:pPr>
      <w:r w:rsidRPr="00254C43">
        <w:sym w:font="Symbol" w:char="F0B7"/>
      </w:r>
      <w:r w:rsidRPr="00254C43">
        <w:t xml:space="preserve"> Reabilitarea instalațiilor interioare de distribuție a energiei termice: reabilitarea și modernizarea instalațiilor pentru prepararea și transportul agentului termic, apei calde menajere și a sistemelor de ventilare și climatizare, inclusiv achiziționarea și instalarea echipamentelor aferente;</w:t>
      </w:r>
    </w:p>
    <w:p w:rsidR="00903224" w:rsidRPr="00254C43" w:rsidRDefault="00903224" w:rsidP="00CD51C2">
      <w:pPr>
        <w:shd w:val="clear" w:color="auto" w:fill="FFFFFF"/>
        <w:spacing w:after="390" w:line="276" w:lineRule="auto"/>
        <w:ind w:left="567"/>
        <w:jc w:val="both"/>
      </w:pPr>
      <w:r w:rsidRPr="00254C43">
        <w:sym w:font="Symbol" w:char="F0B7"/>
      </w:r>
      <w:r w:rsidRPr="00254C43">
        <w:t xml:space="preserve"> Introducerea sistemului de raportare lunară centralizată a consumurilor de utilități (apă, gaz, energie electrică); analiza periodică a consumurilor de energie prin raportarea la clădiri similare ca destinație și construcție, clădiri de referință și perioade anterioare;</w:t>
      </w:r>
    </w:p>
    <w:p w:rsidR="009466F5" w:rsidRPr="00254C43" w:rsidRDefault="00903224" w:rsidP="00DD6A57">
      <w:pPr>
        <w:shd w:val="clear" w:color="auto" w:fill="FFFFFF"/>
        <w:spacing w:after="390" w:line="276" w:lineRule="auto"/>
        <w:ind w:left="567"/>
        <w:jc w:val="both"/>
        <w:rPr>
          <w:noProof/>
          <w:lang w:eastAsia="ru-RU"/>
        </w:rPr>
      </w:pPr>
      <w:r w:rsidRPr="00254C43">
        <w:sym w:font="Symbol" w:char="F0B7"/>
      </w:r>
      <w:r w:rsidRPr="00254C43">
        <w:t xml:space="preserve"> Alte măsuri: implementarea sistemelor de management energetic având ca scop îmbunătățirea eficienței energetice și monitorizarea consumurilor de energie; achiziționarea și instalarea sistemelor inteligente pentru promovarea și gestionarea energiei electrice; orice alte activități care conduc la îndeplinirea realizării obiectivelor proiectului (înlocuirea lifturilor și a circuitelor electrice - scări, subsol, lucrări de demontare a instalațiilor și echipamentelor montate, lucrări de reparații la fațade etc.); instalarea unor sisteme de recuperare a căldurii (din aerul evacuat); instalarea de obloane termoizolante la </w:t>
      </w:r>
    </w:p>
    <w:p w:rsidR="00AF376C" w:rsidRPr="00F70C25" w:rsidRDefault="00AF376C" w:rsidP="00AF376C">
      <w:pPr>
        <w:pStyle w:val="Heading1"/>
        <w:keepLines/>
        <w:numPr>
          <w:ilvl w:val="0"/>
          <w:numId w:val="1"/>
        </w:numPr>
        <w:shd w:val="clear" w:color="auto" w:fill="0070C0"/>
        <w:spacing w:before="0" w:after="0"/>
        <w:ind w:left="-90" w:firstLine="90"/>
        <w:rPr>
          <w:rFonts w:asciiTheme="minorHAnsi" w:eastAsia="SimSun" w:hAnsiTheme="minorHAnsi" w:cstheme="minorHAnsi"/>
          <w:color w:val="FFFFFF" w:themeColor="background1"/>
          <w:sz w:val="44"/>
          <w:lang w:eastAsia="lv-LV"/>
        </w:rPr>
      </w:pPr>
      <w:bookmarkStart w:id="107" w:name="_Toc89194427"/>
      <w:bookmarkStart w:id="108" w:name="_Toc170130113"/>
      <w:bookmarkStart w:id="109" w:name="_Toc86227171"/>
      <w:r w:rsidRPr="00F70C25">
        <w:rPr>
          <w:rFonts w:asciiTheme="minorHAnsi" w:eastAsia="SimSun" w:hAnsiTheme="minorHAnsi" w:cstheme="minorHAnsi"/>
          <w:color w:val="FFFFFF" w:themeColor="background1"/>
          <w:sz w:val="44"/>
          <w:lang w:eastAsia="lv-LV"/>
        </w:rPr>
        <w:t>Planul de acțiuni</w:t>
      </w:r>
      <w:bookmarkEnd w:id="107"/>
      <w:bookmarkEnd w:id="108"/>
      <w:r w:rsidRPr="00F70C25">
        <w:rPr>
          <w:rFonts w:asciiTheme="minorHAnsi" w:eastAsia="SimSun" w:hAnsiTheme="minorHAnsi" w:cstheme="minorHAnsi"/>
          <w:color w:val="FFFFFF" w:themeColor="background1"/>
          <w:sz w:val="44"/>
          <w:lang w:eastAsia="lv-LV"/>
        </w:rPr>
        <w:t xml:space="preserve"> </w:t>
      </w:r>
    </w:p>
    <w:bookmarkEnd w:id="109"/>
    <w:p w:rsidR="00AF376C" w:rsidRDefault="00AF376C" w:rsidP="00AF376C">
      <w:pPr>
        <w:jc w:val="both"/>
      </w:pPr>
    </w:p>
    <w:p w:rsidR="00AF376C" w:rsidRPr="00F70C25" w:rsidRDefault="00AF376C" w:rsidP="00AF376C">
      <w:pPr>
        <w:jc w:val="both"/>
      </w:pPr>
      <w:r w:rsidRPr="00F70C25">
        <w:t xml:space="preserve">Convenția Primarilor vizează acțiunile și măsurile de la nivel local care intră în competența autorităților. În cadrul planului de acțiune sunt enumerate acțiunile pe termen scurt și mediu care au fost aprobate de autoritatea locală și pentru care a fost alocat un buget împreună cu acțiunile strategice pe termen lung pe care municipiul </w:t>
      </w:r>
      <w:r w:rsidR="00E701AF">
        <w:t>Bălți</w:t>
      </w:r>
      <w:r w:rsidRPr="00F70C25">
        <w:t xml:space="preserve"> intenționează să le implementeze până în 2030.</w:t>
      </w:r>
    </w:p>
    <w:p w:rsidR="00AF376C" w:rsidRPr="00F70C25" w:rsidRDefault="00AF376C" w:rsidP="00AF376C"/>
    <w:p w:rsidR="00AF376C" w:rsidRPr="00F70C25" w:rsidRDefault="00AF376C" w:rsidP="00AF376C">
      <w:r w:rsidRPr="00F70C25">
        <w:t xml:space="preserve">În continuare este prezentată planificarea măsurilor pe sectoare / domenii de acțiune: </w:t>
      </w:r>
    </w:p>
    <w:p w:rsidR="00AF376C" w:rsidRPr="00F70C25" w:rsidRDefault="00AF376C" w:rsidP="00AF376C">
      <w:pPr>
        <w:pStyle w:val="ListParagraph"/>
        <w:numPr>
          <w:ilvl w:val="0"/>
          <w:numId w:val="20"/>
        </w:numPr>
        <w:spacing w:before="120" w:after="0" w:line="240" w:lineRule="auto"/>
        <w:contextualSpacing w:val="0"/>
        <w:jc w:val="both"/>
      </w:pPr>
      <w:r w:rsidRPr="00F70C25">
        <w:lastRenderedPageBreak/>
        <w:t>Sectorul clădiri, echipamente/instalații aferente (clădiri municipale, terțiare și rezidențiale);</w:t>
      </w:r>
    </w:p>
    <w:p w:rsidR="00AF376C" w:rsidRPr="00F70C25" w:rsidRDefault="00AF376C" w:rsidP="00AF376C">
      <w:pPr>
        <w:pStyle w:val="ListParagraph"/>
        <w:numPr>
          <w:ilvl w:val="0"/>
          <w:numId w:val="20"/>
        </w:numPr>
        <w:spacing w:before="120" w:after="0" w:line="240" w:lineRule="auto"/>
        <w:contextualSpacing w:val="0"/>
        <w:jc w:val="both"/>
      </w:pPr>
      <w:r w:rsidRPr="00F70C25">
        <w:t>Iluminatul public stradal;</w:t>
      </w:r>
    </w:p>
    <w:p w:rsidR="00AF376C" w:rsidRPr="00F70C25" w:rsidRDefault="00AF376C" w:rsidP="00AF376C">
      <w:pPr>
        <w:pStyle w:val="ListParagraph"/>
        <w:numPr>
          <w:ilvl w:val="0"/>
          <w:numId w:val="20"/>
        </w:numPr>
        <w:spacing w:before="120" w:after="0" w:line="240" w:lineRule="auto"/>
        <w:contextualSpacing w:val="0"/>
        <w:jc w:val="both"/>
      </w:pPr>
      <w:r w:rsidRPr="00F70C25">
        <w:t>Transport (flota municipală, transport public, transport privat şi comercial);</w:t>
      </w:r>
    </w:p>
    <w:p w:rsidR="00AF376C" w:rsidRPr="00F70C25" w:rsidRDefault="00AF376C" w:rsidP="00AF376C">
      <w:pPr>
        <w:pStyle w:val="ListParagraph"/>
        <w:numPr>
          <w:ilvl w:val="0"/>
          <w:numId w:val="20"/>
        </w:numPr>
        <w:spacing w:before="120" w:after="0" w:line="240" w:lineRule="auto"/>
        <w:contextualSpacing w:val="0"/>
        <w:jc w:val="both"/>
      </w:pPr>
      <w:r w:rsidRPr="00F70C25">
        <w:t>Producție de energie locală;</w:t>
      </w:r>
    </w:p>
    <w:p w:rsidR="00AF376C" w:rsidRPr="00F70C25" w:rsidRDefault="00AF376C" w:rsidP="00AF376C">
      <w:pPr>
        <w:pStyle w:val="ListParagraph"/>
        <w:numPr>
          <w:ilvl w:val="0"/>
          <w:numId w:val="20"/>
        </w:numPr>
        <w:spacing w:before="120" w:after="0" w:line="240" w:lineRule="auto"/>
        <w:contextualSpacing w:val="0"/>
        <w:jc w:val="both"/>
      </w:pPr>
      <w:r w:rsidRPr="00F70C25">
        <w:t>Managementul deșeurilor (colectare selectivă, reciclare).</w:t>
      </w:r>
    </w:p>
    <w:p w:rsidR="00AF376C" w:rsidRPr="00F70C25" w:rsidRDefault="00AF376C" w:rsidP="00AF376C">
      <w:pPr>
        <w:pStyle w:val="ListParagraph"/>
        <w:spacing w:after="0" w:line="240" w:lineRule="auto"/>
        <w:contextualSpacing w:val="0"/>
        <w:jc w:val="both"/>
      </w:pPr>
    </w:p>
    <w:p w:rsidR="00AF376C" w:rsidRPr="005A7A7A" w:rsidRDefault="00AF376C" w:rsidP="005A7A7A">
      <w:pPr>
        <w:pStyle w:val="Subtitlu"/>
        <w:ind w:left="709"/>
        <w:rPr>
          <w:rFonts w:eastAsia="SimSun"/>
          <w:bCs/>
          <w:iCs/>
          <w:lang w:eastAsia="lv-LV"/>
        </w:rPr>
      </w:pPr>
      <w:bookmarkStart w:id="110" w:name="_Toc89194428"/>
      <w:bookmarkStart w:id="111" w:name="_Toc170130114"/>
      <w:r w:rsidRPr="005A7A7A">
        <w:rPr>
          <w:rFonts w:eastAsia="SimSun"/>
          <w:lang w:eastAsia="lv-LV"/>
        </w:rPr>
        <w:t>Sectorul clădiri, echipamente/instalații</w:t>
      </w:r>
      <w:bookmarkEnd w:id="110"/>
      <w:bookmarkEnd w:id="111"/>
    </w:p>
    <w:p w:rsidR="00AF376C" w:rsidRPr="00F70C25" w:rsidRDefault="00AF376C" w:rsidP="00AF376C"/>
    <w:p w:rsidR="00AF376C" w:rsidRPr="00F70C25" w:rsidRDefault="00AF376C" w:rsidP="00AF376C">
      <w:pPr>
        <w:jc w:val="both"/>
      </w:pPr>
      <w:r w:rsidRPr="00F70C25">
        <w:t xml:space="preserve">Conform concluziilor rezultate din analiza consumurilor energetice la nivelul municipiului </w:t>
      </w:r>
      <w:r w:rsidR="00E701AF">
        <w:t>Bălți</w:t>
      </w:r>
      <w:r>
        <w:t xml:space="preserve"> </w:t>
      </w:r>
      <w:r w:rsidRPr="00F70C25">
        <w:t>(pentru anul de referință 20</w:t>
      </w:r>
      <w:r>
        <w:t>19</w:t>
      </w:r>
      <w:r w:rsidRPr="00F70C25">
        <w:t>) identificate în “Inventarul emisiilor de bază”, sectorul clădirilor este sectorul cu cele mai mari consumuri energetice şi deci cu cele mai mari emisii de CO2.</w:t>
      </w:r>
    </w:p>
    <w:p w:rsidR="00AF376C" w:rsidRPr="00F70C25" w:rsidRDefault="00AF376C" w:rsidP="00AF376C"/>
    <w:p w:rsidR="00AF376C" w:rsidRPr="00F70C25" w:rsidRDefault="00AF376C" w:rsidP="00AF376C">
      <w:pPr>
        <w:jc w:val="both"/>
      </w:pPr>
      <w:r w:rsidRPr="00F70C25">
        <w:t>De fapt, toate analizele efectuate pe plan european, precum și în Moldova indică că sectorul clădiri are cea mai mare pondere a consumurilor energetice (aprox. 40% din total consumuri) și deci cu cel mai mare potențial de economisire.</w:t>
      </w:r>
    </w:p>
    <w:p w:rsidR="00AF376C" w:rsidRPr="00F70C25" w:rsidRDefault="00AF376C" w:rsidP="00AF376C"/>
    <w:p w:rsidR="00AF376C" w:rsidRPr="00F70C25" w:rsidRDefault="00AF376C" w:rsidP="00AF376C">
      <w:pPr>
        <w:jc w:val="both"/>
      </w:pPr>
      <w:r w:rsidRPr="00F70C25">
        <w:t xml:space="preserve">Directiva </w:t>
      </w:r>
      <w:r w:rsidR="00B841FA">
        <w:t>parlamentului European, D</w:t>
      </w:r>
      <w:r w:rsidR="00B841FA" w:rsidRPr="00B841FA">
        <w:t>irective (EU) 2018/844</w:t>
      </w:r>
      <w:r w:rsidR="00B841FA">
        <w:t xml:space="preserve"> (</w:t>
      </w:r>
      <w:hyperlink r:id="rId54" w:history="1">
        <w:r w:rsidR="00B841FA" w:rsidRPr="00037A3F">
          <w:rPr>
            <w:rStyle w:val="Hyperlink"/>
          </w:rPr>
          <w:t>https://www.legislation.gov.uk/eudr/2018/844</w:t>
        </w:r>
      </w:hyperlink>
      <w:r w:rsidR="00B841FA">
        <w:t xml:space="preserve"> )</w:t>
      </w:r>
      <w:r w:rsidR="00B841FA" w:rsidRPr="00B841FA">
        <w:t xml:space="preserve"> </w:t>
      </w:r>
      <w:r w:rsidRPr="00F70C25">
        <w:t xml:space="preserve">privind performanța energetică a clădirilor, </w:t>
      </w:r>
      <w:r w:rsidR="00B841FA">
        <w:t xml:space="preserve">de asemenea directiva </w:t>
      </w:r>
      <w:r w:rsidR="00B841FA" w:rsidRPr="00B841FA">
        <w:t>Directive (EU) 2023/1791</w:t>
      </w:r>
      <w:r w:rsidR="00B841FA">
        <w:t xml:space="preserve"> </w:t>
      </w:r>
      <w:hyperlink r:id="rId55" w:history="1">
        <w:r w:rsidR="00B841FA" w:rsidRPr="00037A3F">
          <w:rPr>
            <w:rStyle w:val="Hyperlink"/>
          </w:rPr>
          <w:t>https://www.europeansources.info/record/proposal-for-a-directive-on-energy-efficiency-recast/</w:t>
        </w:r>
      </w:hyperlink>
      <w:r w:rsidRPr="00F70C25">
        <w:t>, stabilesc niveluri ridicate de performanță energetică – în special în cazul clădirilor publice – și măsuri ferme de reducere a consumurilor specifice de energie care să conducă până în 2030 la atingerea țintei de reducere cu 40% a emisiilor de CO2.</w:t>
      </w:r>
    </w:p>
    <w:p w:rsidR="00AF376C" w:rsidRPr="00F70C25" w:rsidRDefault="00AF376C" w:rsidP="00AF376C"/>
    <w:p w:rsidR="00AF376C" w:rsidRPr="00F70C25" w:rsidRDefault="00AF376C" w:rsidP="00AF376C">
      <w:pPr>
        <w:jc w:val="both"/>
      </w:pPr>
      <w:r w:rsidRPr="00F70C25">
        <w:t xml:space="preserve">Având în vedere starea clădirilor din municipiul </w:t>
      </w:r>
      <w:r w:rsidR="00E701AF">
        <w:t>Bălți</w:t>
      </w:r>
      <w:r w:rsidRPr="00F70C25">
        <w:t xml:space="preserve"> cât şi vechimea lor, se impun măsuri agregate de creștere a eficienței energetice prin acțiuni asupra tuturor elementelor care au importanță în nivelul consumurilor energetice.</w:t>
      </w:r>
    </w:p>
    <w:p w:rsidR="00AF376C" w:rsidRPr="00F70C25" w:rsidRDefault="00AF376C" w:rsidP="00AF376C">
      <w:pPr>
        <w:jc w:val="both"/>
      </w:pPr>
    </w:p>
    <w:p w:rsidR="00AF376C" w:rsidRPr="00F70C25" w:rsidRDefault="00AF376C" w:rsidP="00AF376C">
      <w:pPr>
        <w:jc w:val="both"/>
      </w:pPr>
      <w:r w:rsidRPr="00F70C25">
        <w:t>Au fost stabilite măsuri care vizează toate tipurile de clădiri din municipiu:</w:t>
      </w:r>
    </w:p>
    <w:p w:rsidR="00AF376C" w:rsidRPr="00F70C25" w:rsidRDefault="00AF376C" w:rsidP="00AF376C">
      <w:pPr>
        <w:pStyle w:val="ListParagraph"/>
        <w:numPr>
          <w:ilvl w:val="0"/>
          <w:numId w:val="20"/>
        </w:numPr>
        <w:spacing w:before="120" w:after="0" w:line="240" w:lineRule="auto"/>
        <w:contextualSpacing w:val="0"/>
        <w:jc w:val="both"/>
      </w:pPr>
      <w:r w:rsidRPr="00F70C25">
        <w:t>Clădiri municipale (cele pentru care primăria își asumă costurile legate de energie şi poate dispune de ele, din punct de vedere juridic și administrativ: sedii municipale, grădinițe, sedii sociale, centre/baze sportive și de agrement, etc.). Cu toate că ponderea lor în consumul total al clădirilor este mică, acțiunea primăriei este de a le transforma în clădiri exemplare din punct de vedere al eficienței energetice și al utilizării surselor regenerabile de energie;</w:t>
      </w:r>
    </w:p>
    <w:p w:rsidR="00AF376C" w:rsidRPr="00F70C25" w:rsidRDefault="00AF376C" w:rsidP="00AF376C">
      <w:pPr>
        <w:pStyle w:val="ListParagraph"/>
        <w:numPr>
          <w:ilvl w:val="0"/>
          <w:numId w:val="20"/>
        </w:numPr>
        <w:spacing w:before="120" w:after="0" w:line="240" w:lineRule="auto"/>
        <w:contextualSpacing w:val="0"/>
        <w:jc w:val="both"/>
      </w:pPr>
      <w:r w:rsidRPr="00F70C25">
        <w:t>Clădiri din sectorul terțiar - cele care nu sunt locuințe și nu sunt clădiri municipale (sedii de instituții, școli, spitale, etc). Cu toate că primăria nu poate impune direct niște acțiuni de eficientizare energetică, totuși, prin acțiuni diverse (taxe locale, autorizații de construcție și alte avize, anumite stimulente, planificare urbană, acțiuni de mobilizare/training) ar putea avea un rol important în reducerea consumurilor și în acest sector de clădiri;</w:t>
      </w:r>
    </w:p>
    <w:p w:rsidR="00AF376C" w:rsidRPr="00F70C25" w:rsidRDefault="00AF376C" w:rsidP="00AF376C">
      <w:pPr>
        <w:pStyle w:val="ListParagraph"/>
        <w:numPr>
          <w:ilvl w:val="0"/>
          <w:numId w:val="20"/>
        </w:numPr>
        <w:spacing w:before="120" w:after="0" w:line="240" w:lineRule="auto"/>
        <w:contextualSpacing w:val="0"/>
        <w:jc w:val="both"/>
      </w:pPr>
      <w:r w:rsidRPr="00F70C25">
        <w:t>Clădiri din sectorul rezidențial - locuințe, atât cele individuale cât și cele colective - blocuri de locuințe. Primăria are la dispoziție o paletă largă de acțiuni pentru a conștientiza/determina proprietarii acestor locuințe să acționeze pentru reducerea consumurilor de energie.</w:t>
      </w:r>
    </w:p>
    <w:p w:rsidR="00AF376C" w:rsidRPr="00F70C25" w:rsidRDefault="00AF376C" w:rsidP="00AF376C">
      <w:pPr>
        <w:jc w:val="both"/>
      </w:pPr>
    </w:p>
    <w:p w:rsidR="00A81AC0" w:rsidRDefault="00A81AC0" w:rsidP="00AF376C">
      <w:pPr>
        <w:jc w:val="both"/>
      </w:pPr>
      <w:r>
        <w:t xml:space="preserve">Pentru a atinge țintele de reducere a emisiilor și a consumului de energie pentru clădiri este necesară o reducere de circa 30% din consumul și emisiile actuale. </w:t>
      </w:r>
    </w:p>
    <w:p w:rsidR="00A81AC0" w:rsidRDefault="00A81AC0" w:rsidP="00AF376C">
      <w:pPr>
        <w:jc w:val="both"/>
      </w:pPr>
      <w:r w:rsidRPr="00A81AC0">
        <w:t>Consumul de energie este important în ceea ce privește clădirile, fie rezidențiale (case de locuit sau blocuri), fie clădiri publice sau terțiare (școli, spitale, teatre, spații comerciale, birouri, clădiri industriale), pentru că, prin intermediul utilizării energiei se obține un confort interior din punct de vedere higrotermic (temperatură și umiditate), acustic, vizual (în ceea ce privește cantitatea de lumină) și olfactiv/respirator.</w:t>
      </w:r>
      <w:r>
        <w:t xml:space="preserve"> </w:t>
      </w:r>
    </w:p>
    <w:p w:rsidR="00A81AC0" w:rsidRDefault="00A81AC0" w:rsidP="00AF376C">
      <w:pPr>
        <w:jc w:val="both"/>
      </w:pPr>
      <w:r>
        <w:t xml:space="preserve">Măsurille de eficiență energetică aplicate la clădiri au arătat rezultate semnificative atît pentru sectorul public cît și pentru cel privat (case de locuit blocuri etc) </w:t>
      </w:r>
    </w:p>
    <w:p w:rsidR="00A81AC0" w:rsidRPr="00A81AC0" w:rsidRDefault="00A81AC0" w:rsidP="00A81AC0">
      <w:pPr>
        <w:numPr>
          <w:ilvl w:val="0"/>
          <w:numId w:val="34"/>
        </w:numPr>
        <w:jc w:val="both"/>
      </w:pPr>
      <w:r w:rsidRPr="00A81AC0">
        <w:t>Prin implementarea unei eficientizări energetice a clădirilor se pot obține economii semnificative la plata facturilor pentru utilități. Încălzirea și răcirea spațiilor interioare reprezintă un procentaj considerabil  din totalul utilităților și, din acest motiv, reducerea acestora cu până 70% prin aplicarea unor izolații corespunzătoare devine un element dorit de toată lumea. Calculele au arătat că, doar prin renovarea clădirilor deja existente în țările din UE, s-ar economisi peste 20 miliarde de euro anual și s-ar elimina în atmosferă cu 660 de milioane de tone de dioxid de carbon mai puțin decât în prezent;</w:t>
      </w:r>
    </w:p>
    <w:p w:rsidR="00A81AC0" w:rsidRPr="00A81AC0" w:rsidRDefault="00A81AC0" w:rsidP="00A81AC0">
      <w:pPr>
        <w:numPr>
          <w:ilvl w:val="0"/>
          <w:numId w:val="34"/>
        </w:numPr>
        <w:jc w:val="both"/>
      </w:pPr>
      <w:r w:rsidRPr="00A81AC0">
        <w:t>Prin implementarea unui proiect de eficientizare energetică a clădirii se obțin costuri reduse pentru atingerea unui confort sporit în interior, ceea ce face ca o categorie mult mai mare de persoane să poată beneficia de aceste condiții;</w:t>
      </w:r>
    </w:p>
    <w:p w:rsidR="00A81AC0" w:rsidRPr="00A81AC0" w:rsidRDefault="00A81AC0" w:rsidP="00A81AC0">
      <w:pPr>
        <w:numPr>
          <w:ilvl w:val="0"/>
          <w:numId w:val="34"/>
        </w:numPr>
        <w:jc w:val="both"/>
      </w:pPr>
      <w:r w:rsidRPr="00A81AC0">
        <w:t>Protejarea mediului înconjurător este o condiție esențială pentru viața sănătoasă a tuturor oamenilor din generațiile prezente și viitoare, iar reducerea consumului de energie contribuie în mod direct la reducerea materialelor poluante emise în sol, aer și apă;</w:t>
      </w:r>
    </w:p>
    <w:p w:rsidR="00A81AC0" w:rsidRDefault="00A81AC0" w:rsidP="00AF376C">
      <w:pPr>
        <w:jc w:val="both"/>
      </w:pPr>
    </w:p>
    <w:p w:rsidR="00AF376C" w:rsidRDefault="00AF376C" w:rsidP="005A7A7A">
      <w:pPr>
        <w:spacing w:line="276" w:lineRule="auto"/>
        <w:jc w:val="both"/>
      </w:pPr>
      <w:r w:rsidRPr="00F70C25">
        <w:t xml:space="preserve">În sectorul clădirilor și instalațiilor aferente se estimează o reducere a consumului de energie cu circa </w:t>
      </w:r>
      <w:r w:rsidR="00A81AC0">
        <w:rPr>
          <w:b/>
        </w:rPr>
        <w:t>29470</w:t>
      </w:r>
      <w:r w:rsidRPr="00F70C25">
        <w:rPr>
          <w:b/>
        </w:rPr>
        <w:t xml:space="preserve"> MWh/an</w:t>
      </w:r>
      <w:r w:rsidRPr="00F70C25">
        <w:t xml:space="preserve"> </w:t>
      </w:r>
      <w:r w:rsidR="00A81AC0">
        <w:t xml:space="preserve">(din totalul de 98232 MWh anual) </w:t>
      </w:r>
      <w:r w:rsidRPr="00F70C25">
        <w:t>și o reducere a emisiilor de CO</w:t>
      </w:r>
      <w:r w:rsidRPr="00920103">
        <w:rPr>
          <w:vertAlign w:val="subscript"/>
        </w:rPr>
        <w:t>2</w:t>
      </w:r>
      <w:r w:rsidRPr="00F70C25">
        <w:t xml:space="preserve"> cu </w:t>
      </w:r>
      <w:r w:rsidR="00FC5A71">
        <w:rPr>
          <w:b/>
        </w:rPr>
        <w:t>8</w:t>
      </w:r>
      <w:r w:rsidR="00A81AC0">
        <w:rPr>
          <w:b/>
        </w:rPr>
        <w:t>722,1</w:t>
      </w:r>
      <w:r w:rsidRPr="00F70C25">
        <w:rPr>
          <w:b/>
        </w:rPr>
        <w:t xml:space="preserve"> t/an</w:t>
      </w:r>
      <w:r w:rsidRPr="00F70C25">
        <w:t xml:space="preserve"> până în 2030.</w:t>
      </w:r>
      <w:r w:rsidR="00A81AC0">
        <w:t xml:space="preserve"> </w:t>
      </w:r>
    </w:p>
    <w:p w:rsidR="00A81AC0" w:rsidRDefault="00A81AC0" w:rsidP="005A7A7A">
      <w:pPr>
        <w:spacing w:line="276" w:lineRule="auto"/>
        <w:jc w:val="both"/>
      </w:pPr>
      <w:r>
        <w:t xml:space="preserve">In general fiecare măsură de izolare aduce reduceri semnificative </w:t>
      </w:r>
      <w:r w:rsidR="0063643C">
        <w:t xml:space="preserve">care pot fi dovedite în urma implementării auditelor energetice. </w:t>
      </w:r>
    </w:p>
    <w:p w:rsidR="0063643C" w:rsidRDefault="0063643C" w:rsidP="005A7A7A">
      <w:pPr>
        <w:spacing w:line="276" w:lineRule="auto"/>
        <w:jc w:val="both"/>
      </w:pPr>
      <w:r>
        <w:t xml:space="preserve">Calculele privind reducerea potențială a consumului de energie și emisiilor per fiecare categorie sunt prezzentate mai jos in tabelul Lista acțiunilor de reducere al emisiilor (Mitigation actions  ) capitolul. </w:t>
      </w:r>
    </w:p>
    <w:p w:rsidR="0063643C" w:rsidRDefault="0063643C" w:rsidP="005A7A7A">
      <w:pPr>
        <w:spacing w:line="276" w:lineRule="auto"/>
        <w:jc w:val="both"/>
      </w:pPr>
      <w:r>
        <w:t>Pentru a calcula reducerile au fost folosite datele statistice ale reducerilor de pierderi de energie pentru măsurile de izolare a pereților pentru atingerea parametrilor ceruți de lege, astfel, la izolarea pereților a fost luat ăn calcul că aceaastă măsură aduce economii de 32-35%</w:t>
      </w:r>
    </w:p>
    <w:p w:rsidR="0063643C" w:rsidRDefault="0063643C" w:rsidP="005A7A7A">
      <w:pPr>
        <w:spacing w:line="276" w:lineRule="auto"/>
        <w:jc w:val="both"/>
      </w:pPr>
      <w:r>
        <w:t xml:space="preserve">Costul de izolare al fiecarui m2 de perete și tavan este de circa 65-75 euro, iar reducerile pierderilor de energie se estimează la 55 -70 kWh/m2 perete și circa 120 – 150 kWh –m2 pentru tavane. </w:t>
      </w:r>
    </w:p>
    <w:p w:rsidR="0063643C" w:rsidRDefault="0063643C" w:rsidP="005A7A7A">
      <w:pPr>
        <w:spacing w:line="276" w:lineRule="auto"/>
        <w:jc w:val="both"/>
      </w:pPr>
      <w:r>
        <w:t>Astfel au fost calculate reducerile de pierdeeri de energie. Pentru calculul reducerilor de emisii au fost utilizați aceeași coeficienți de emisii d</w:t>
      </w:r>
      <w:r w:rsidR="000544D7">
        <w:t xml:space="preserve">ați de metodologie conform IPCC, se consideră că inlocuiesc gazul natural la energia termică. </w:t>
      </w:r>
    </w:p>
    <w:p w:rsidR="000544D7" w:rsidRPr="00F70C25" w:rsidRDefault="000544D7" w:rsidP="005A7A7A">
      <w:pPr>
        <w:spacing w:line="276" w:lineRule="auto"/>
        <w:jc w:val="both"/>
      </w:pPr>
      <w:r>
        <w:t xml:space="preserve">Pentru surseleregenerabile a fost considerat un potențial de producție de 1250 kWh per kW instalat pentru sursele PV așa cum este media pentru sudul Republicii Moldova. </w:t>
      </w:r>
    </w:p>
    <w:p w:rsidR="00AF376C" w:rsidRDefault="00C71444" w:rsidP="005A7A7A">
      <w:pPr>
        <w:spacing w:line="276" w:lineRule="auto"/>
        <w:jc w:val="both"/>
      </w:pPr>
      <w:r>
        <w:lastRenderedPageBreak/>
        <w:t xml:space="preserve">Legislația Republicii Moldova prevede normative mai stricte în domeniul eficienței enrgetice în clădiri, normative caare vor trebui să fie atinse în cadrul măsurilor ulterioare și proiectelor de reabilitare termică a clădirilor. Astfel normativul în construcții NCM 01 01 2016 prevede exact unii parametri tehnic care trebuie să fie atinși </w:t>
      </w:r>
    </w:p>
    <w:p w:rsidR="00C71444" w:rsidRDefault="00C71444" w:rsidP="005A7A7A">
      <w:pPr>
        <w:spacing w:line="276" w:lineRule="auto"/>
        <w:jc w:val="both"/>
      </w:pPr>
    </w:p>
    <w:p w:rsidR="00C71444" w:rsidRDefault="00AF43FC" w:rsidP="00AF376C">
      <w:pPr>
        <w:jc w:val="both"/>
      </w:pPr>
      <w:r>
        <w:rPr>
          <w:noProof/>
          <w:lang w:val="ru-RU" w:eastAsia="ru-RU"/>
        </w:rPr>
        <mc:AlternateContent>
          <mc:Choice Requires="wpg">
            <w:drawing>
              <wp:inline distT="0" distB="0" distL="0" distR="0">
                <wp:extent cx="5229225" cy="6000750"/>
                <wp:effectExtent l="0" t="0" r="635" b="0"/>
                <wp:docPr id="8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225" cy="6000750"/>
                          <a:chOff x="0" y="0"/>
                          <a:chExt cx="59261" cy="60885"/>
                        </a:xfrm>
                      </wpg:grpSpPr>
                      <pic:pic xmlns:pic="http://schemas.openxmlformats.org/drawingml/2006/picture">
                        <pic:nvPicPr>
                          <pic:cNvPr id="82" name="Рисунок 63"/>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3690"/>
                            <a:ext cx="59142" cy="37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Рисунок 64"/>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476" y="0"/>
                            <a:ext cx="58381" cy="39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Рисунок 65"/>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119" y="40124"/>
                            <a:ext cx="59142" cy="207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4B5B573" id="Группа 1" o:spid="_x0000_s1026" style="width:411.75pt;height:472.5pt;mso-position-horizontal-relative:char;mso-position-vertical-relative:line" coordsize="59261,60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3" o:spid="_x0000_s1027" type="#_x0000_t75" style="position:absolute;top:3690;width:59142;height:3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">
                  <v:imagedata r:id="rId73" o:title=""/>
                  <v:path arrowok="t"/>
                </v:shape>
                <v:shape id="Рисунок 64" o:spid="_x0000_s1028" type="#_x0000_t75" style="position:absolute;left:476;width:58381;height:3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">
                  <v:imagedata r:id="rId74" o:title=""/>
                  <v:path arrowok="t"/>
                </v:shape>
                <v:shape id="Рисунок 65" o:spid="_x0000_s1029" type="#_x0000_t75" style="position:absolute;left:119;top:40124;width:59142;height:20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">
                  <v:imagedata r:id="rId75" o:title=""/>
                  <v:path arrowok="t"/>
                </v:shape>
                <w10:anchorlock/>
              </v:group>
            </w:pict>
          </mc:Fallback>
        </mc:AlternateContent>
      </w:r>
    </w:p>
    <w:p w:rsidR="00C71444" w:rsidRDefault="00C71444" w:rsidP="00AF376C">
      <w:pPr>
        <w:jc w:val="both"/>
      </w:pPr>
      <w:r w:rsidRPr="00F70C25">
        <w:rPr>
          <w:rFonts w:cstheme="minorHAnsi"/>
          <w:b/>
        </w:rPr>
        <w:t xml:space="preserve">Figura </w:t>
      </w:r>
      <w:r w:rsidR="00ED55E9" w:rsidRPr="00F70C25">
        <w:rPr>
          <w:rFonts w:cstheme="minorHAnsi"/>
          <w:b/>
        </w:rPr>
        <w:fldChar w:fldCharType="begin"/>
      </w:r>
      <w:r w:rsidRPr="00F70C25">
        <w:rPr>
          <w:rFonts w:cstheme="minorHAnsi"/>
          <w:b/>
        </w:rPr>
        <w:instrText xml:space="preserve"> SEQ Figura \* ARABIC </w:instrText>
      </w:r>
      <w:r w:rsidR="00ED55E9" w:rsidRPr="00F70C25">
        <w:rPr>
          <w:rFonts w:cstheme="minorHAnsi"/>
          <w:b/>
        </w:rPr>
        <w:fldChar w:fldCharType="separate"/>
      </w:r>
      <w:r w:rsidR="00A10FFE">
        <w:rPr>
          <w:rFonts w:cstheme="minorHAnsi"/>
          <w:b/>
          <w:noProof/>
        </w:rPr>
        <w:t>3</w:t>
      </w:r>
      <w:r w:rsidR="00ED55E9" w:rsidRPr="00F70C25">
        <w:rPr>
          <w:rFonts w:cstheme="minorHAnsi"/>
          <w:b/>
        </w:rPr>
        <w:fldChar w:fldCharType="end"/>
      </w:r>
      <w:r w:rsidRPr="00F70C25">
        <w:rPr>
          <w:rFonts w:cstheme="minorHAnsi"/>
          <w:b/>
        </w:rPr>
        <w:t xml:space="preserve">: </w:t>
      </w:r>
      <w:r>
        <w:rPr>
          <w:rFonts w:cstheme="minorHAnsi"/>
          <w:b/>
        </w:rPr>
        <w:t>Normativele obligatorii de eficiență energetică care trebuie atinse în RM</w:t>
      </w:r>
    </w:p>
    <w:p w:rsidR="00C71444" w:rsidRDefault="00C71444" w:rsidP="00AF376C">
      <w:pPr>
        <w:jc w:val="both"/>
      </w:pPr>
    </w:p>
    <w:p w:rsidR="00C71444" w:rsidRDefault="00C71444" w:rsidP="00AF376C">
      <w:pPr>
        <w:jc w:val="both"/>
      </w:pPr>
      <w:r>
        <w:t xml:space="preserve">Astfel pentru atingerea acestor normative trebuiesc întreprinse măsuri de izolare termică, schimbare de ferestre, optimizare a ventilării și alte măsuri de reabilitare termică. </w:t>
      </w:r>
    </w:p>
    <w:p w:rsidR="00C71444" w:rsidRPr="00F70C25" w:rsidRDefault="00C71444" w:rsidP="00AF376C">
      <w:pPr>
        <w:jc w:val="both"/>
      </w:pPr>
    </w:p>
    <w:p w:rsidR="00AF376C" w:rsidRPr="00F70C25" w:rsidRDefault="00AF376C" w:rsidP="00AF376C">
      <w:pPr>
        <w:pStyle w:val="Caption"/>
        <w:jc w:val="center"/>
        <w:rPr>
          <w:rFonts w:asciiTheme="minorHAnsi" w:hAnsiTheme="minorHAnsi" w:cstheme="minorHAnsi"/>
          <w:sz w:val="22"/>
          <w:szCs w:val="22"/>
        </w:rPr>
      </w:pPr>
      <w:bookmarkStart w:id="112" w:name="_Toc89194475"/>
      <w:r w:rsidRPr="00F70C25">
        <w:rPr>
          <w:rFonts w:asciiTheme="minorHAnsi" w:hAnsiTheme="minorHAnsi" w:cstheme="minorHAnsi"/>
          <w:sz w:val="22"/>
          <w:szCs w:val="22"/>
        </w:rPr>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A10FFE">
        <w:rPr>
          <w:rFonts w:asciiTheme="minorHAnsi" w:hAnsiTheme="minorHAnsi" w:cstheme="minorHAnsi"/>
          <w:noProof/>
          <w:sz w:val="22"/>
          <w:szCs w:val="22"/>
        </w:rPr>
        <w:t>3</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 Economii de energie și reduceri preliminate de emisii de CO2 pentru sectorul clădiri</w:t>
      </w:r>
      <w:bookmarkEnd w:id="112"/>
    </w:p>
    <w:p w:rsidR="00AF376C" w:rsidRDefault="00AF376C" w:rsidP="00AF376C">
      <w:pPr>
        <w:jc w:val="both"/>
      </w:pPr>
    </w:p>
    <w:tbl>
      <w:tblPr>
        <w:tblW w:w="10206" w:type="dxa"/>
        <w:tblInd w:w="-5" w:type="dxa"/>
        <w:tblLook w:val="04A0" w:firstRow="1" w:lastRow="0" w:firstColumn="1" w:lastColumn="0" w:noHBand="0" w:noVBand="1"/>
      </w:tblPr>
      <w:tblGrid>
        <w:gridCol w:w="2127"/>
        <w:gridCol w:w="1701"/>
        <w:gridCol w:w="1260"/>
        <w:gridCol w:w="1463"/>
        <w:gridCol w:w="1820"/>
        <w:gridCol w:w="1835"/>
      </w:tblGrid>
      <w:tr w:rsidR="00FC5A71" w:rsidTr="00FC5A71">
        <w:trPr>
          <w:trHeight w:val="1515"/>
        </w:trPr>
        <w:tc>
          <w:tcPr>
            <w:tcW w:w="2127" w:type="dxa"/>
            <w:vMerge w:val="restart"/>
            <w:tcBorders>
              <w:top w:val="single" w:sz="4" w:space="0" w:color="auto"/>
              <w:left w:val="single" w:sz="4" w:space="0" w:color="auto"/>
              <w:bottom w:val="single" w:sz="4" w:space="0" w:color="auto"/>
              <w:right w:val="single" w:sz="4" w:space="0" w:color="auto"/>
            </w:tcBorders>
            <w:shd w:val="clear" w:color="000000" w:fill="E2EFD9"/>
            <w:vAlign w:val="center"/>
            <w:hideMark/>
          </w:tcPr>
          <w:p w:rsidR="00FC5A71" w:rsidRPr="00FC5A71" w:rsidRDefault="00FC5A71">
            <w:pPr>
              <w:jc w:val="center"/>
              <w:rPr>
                <w:bCs/>
                <w:color w:val="181716"/>
                <w:sz w:val="22"/>
              </w:rPr>
            </w:pPr>
            <w:r w:rsidRPr="00FC5A71">
              <w:rPr>
                <w:bCs/>
                <w:color w:val="181716"/>
                <w:sz w:val="22"/>
              </w:rPr>
              <w:t>Domeniu de acțiune</w:t>
            </w:r>
          </w:p>
        </w:tc>
        <w:tc>
          <w:tcPr>
            <w:tcW w:w="1701" w:type="dxa"/>
            <w:tcBorders>
              <w:top w:val="single" w:sz="4" w:space="0" w:color="auto"/>
              <w:left w:val="nil"/>
              <w:bottom w:val="single" w:sz="4" w:space="0" w:color="auto"/>
              <w:right w:val="single" w:sz="4" w:space="0" w:color="auto"/>
            </w:tcBorders>
            <w:shd w:val="clear" w:color="000000" w:fill="E2EFD9"/>
            <w:vAlign w:val="center"/>
            <w:hideMark/>
          </w:tcPr>
          <w:p w:rsidR="00FC5A71" w:rsidRPr="00FC5A71" w:rsidRDefault="00FC5A71">
            <w:pPr>
              <w:jc w:val="center"/>
              <w:rPr>
                <w:bCs/>
                <w:color w:val="181716"/>
                <w:sz w:val="22"/>
              </w:rPr>
            </w:pPr>
            <w:r w:rsidRPr="00FC5A71">
              <w:rPr>
                <w:bCs/>
                <w:color w:val="181716"/>
                <w:sz w:val="22"/>
              </w:rPr>
              <w:t>Costuri estimate,</w:t>
            </w:r>
          </w:p>
        </w:tc>
        <w:tc>
          <w:tcPr>
            <w:tcW w:w="1260" w:type="dxa"/>
            <w:tcBorders>
              <w:top w:val="single" w:sz="4" w:space="0" w:color="auto"/>
              <w:left w:val="nil"/>
              <w:bottom w:val="single" w:sz="4" w:space="0" w:color="auto"/>
              <w:right w:val="single" w:sz="4" w:space="0" w:color="auto"/>
            </w:tcBorders>
            <w:shd w:val="clear" w:color="000000" w:fill="E2EFD9"/>
            <w:vAlign w:val="center"/>
            <w:hideMark/>
          </w:tcPr>
          <w:p w:rsidR="00FC5A71" w:rsidRPr="00FC5A71" w:rsidRDefault="00FC5A71">
            <w:pPr>
              <w:jc w:val="center"/>
              <w:rPr>
                <w:bCs/>
                <w:color w:val="181716"/>
                <w:sz w:val="22"/>
              </w:rPr>
            </w:pPr>
            <w:r w:rsidRPr="00FC5A71">
              <w:rPr>
                <w:bCs/>
                <w:color w:val="181716"/>
                <w:sz w:val="22"/>
              </w:rPr>
              <w:t>Consum existent MWh</w:t>
            </w:r>
          </w:p>
        </w:tc>
        <w:tc>
          <w:tcPr>
            <w:tcW w:w="1463" w:type="dxa"/>
            <w:tcBorders>
              <w:top w:val="single" w:sz="4" w:space="0" w:color="auto"/>
              <w:left w:val="nil"/>
              <w:bottom w:val="single" w:sz="4" w:space="0" w:color="auto"/>
              <w:right w:val="single" w:sz="4" w:space="0" w:color="auto"/>
            </w:tcBorders>
            <w:shd w:val="clear" w:color="000000" w:fill="E2EFD9"/>
            <w:vAlign w:val="center"/>
            <w:hideMark/>
          </w:tcPr>
          <w:p w:rsidR="00FC5A71" w:rsidRPr="00FC5A71" w:rsidRDefault="00FC5A71">
            <w:pPr>
              <w:jc w:val="center"/>
              <w:rPr>
                <w:bCs/>
                <w:color w:val="181716"/>
                <w:sz w:val="22"/>
              </w:rPr>
            </w:pPr>
            <w:r w:rsidRPr="00FC5A71">
              <w:rPr>
                <w:bCs/>
                <w:color w:val="181716"/>
                <w:sz w:val="22"/>
              </w:rPr>
              <w:t>Economii de energie preliminate,</w:t>
            </w:r>
          </w:p>
        </w:tc>
        <w:tc>
          <w:tcPr>
            <w:tcW w:w="1820" w:type="dxa"/>
            <w:vMerge w:val="restart"/>
            <w:tcBorders>
              <w:top w:val="single" w:sz="4" w:space="0" w:color="auto"/>
              <w:left w:val="single" w:sz="4" w:space="0" w:color="auto"/>
              <w:bottom w:val="single" w:sz="4" w:space="0" w:color="auto"/>
              <w:right w:val="single" w:sz="4" w:space="0" w:color="auto"/>
            </w:tcBorders>
            <w:shd w:val="clear" w:color="000000" w:fill="E2EFD9"/>
            <w:vAlign w:val="center"/>
            <w:hideMark/>
          </w:tcPr>
          <w:p w:rsidR="00FC5A71" w:rsidRPr="00FC5A71" w:rsidRDefault="00FC5A71">
            <w:pPr>
              <w:jc w:val="center"/>
              <w:rPr>
                <w:bCs/>
                <w:color w:val="181716"/>
                <w:sz w:val="22"/>
              </w:rPr>
            </w:pPr>
            <w:r w:rsidRPr="00FC5A71">
              <w:rPr>
                <w:bCs/>
                <w:color w:val="181716"/>
                <w:sz w:val="22"/>
              </w:rPr>
              <w:t>Cantitate preliminată de energie produsă din surse regenerabile, MWh/an</w:t>
            </w:r>
          </w:p>
        </w:tc>
        <w:tc>
          <w:tcPr>
            <w:tcW w:w="1835" w:type="dxa"/>
            <w:vMerge w:val="restart"/>
            <w:tcBorders>
              <w:top w:val="single" w:sz="4" w:space="0" w:color="auto"/>
              <w:left w:val="single" w:sz="4" w:space="0" w:color="auto"/>
              <w:bottom w:val="single" w:sz="4" w:space="0" w:color="auto"/>
              <w:right w:val="single" w:sz="4" w:space="0" w:color="auto"/>
            </w:tcBorders>
            <w:shd w:val="clear" w:color="000000" w:fill="E2EFD9"/>
            <w:vAlign w:val="center"/>
            <w:hideMark/>
          </w:tcPr>
          <w:p w:rsidR="00FC5A71" w:rsidRPr="00FC5A71" w:rsidRDefault="00FC5A71">
            <w:pPr>
              <w:jc w:val="center"/>
              <w:rPr>
                <w:bCs/>
                <w:color w:val="181716"/>
                <w:sz w:val="22"/>
              </w:rPr>
            </w:pPr>
            <w:r w:rsidRPr="00FC5A71">
              <w:rPr>
                <w:bCs/>
                <w:color w:val="181716"/>
                <w:sz w:val="22"/>
              </w:rPr>
              <w:t>Reduceri preliminate de emisii de CO2, t/an</w:t>
            </w:r>
          </w:p>
        </w:tc>
      </w:tr>
      <w:tr w:rsidR="00FC5A71" w:rsidTr="00FC5A71">
        <w:trPr>
          <w:trHeight w:val="31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FC5A71" w:rsidRDefault="00FC5A71">
            <w:pPr>
              <w:rPr>
                <w:b/>
                <w:bCs/>
                <w:color w:val="181716"/>
              </w:rPr>
            </w:pPr>
          </w:p>
        </w:tc>
        <w:tc>
          <w:tcPr>
            <w:tcW w:w="1701" w:type="dxa"/>
            <w:tcBorders>
              <w:top w:val="nil"/>
              <w:left w:val="nil"/>
              <w:bottom w:val="single" w:sz="4" w:space="0" w:color="auto"/>
              <w:right w:val="single" w:sz="4" w:space="0" w:color="auto"/>
            </w:tcBorders>
            <w:shd w:val="clear" w:color="000000" w:fill="E2EFD9"/>
            <w:vAlign w:val="center"/>
            <w:hideMark/>
          </w:tcPr>
          <w:p w:rsidR="00FC5A71" w:rsidRPr="00FC5A71" w:rsidRDefault="00FC5A71">
            <w:pPr>
              <w:jc w:val="center"/>
              <w:rPr>
                <w:bCs/>
                <w:color w:val="181716"/>
                <w:sz w:val="22"/>
              </w:rPr>
            </w:pPr>
            <w:r w:rsidRPr="00FC5A71">
              <w:rPr>
                <w:bCs/>
                <w:color w:val="181716"/>
                <w:sz w:val="22"/>
              </w:rPr>
              <w:t>mii lei</w:t>
            </w:r>
          </w:p>
        </w:tc>
        <w:tc>
          <w:tcPr>
            <w:tcW w:w="1260" w:type="dxa"/>
            <w:tcBorders>
              <w:top w:val="nil"/>
              <w:left w:val="nil"/>
              <w:bottom w:val="single" w:sz="4" w:space="0" w:color="auto"/>
              <w:right w:val="single" w:sz="4" w:space="0" w:color="auto"/>
            </w:tcBorders>
            <w:shd w:val="clear" w:color="000000" w:fill="E2EFD9"/>
            <w:vAlign w:val="center"/>
            <w:hideMark/>
          </w:tcPr>
          <w:p w:rsidR="00FC5A71" w:rsidRPr="00FC5A71" w:rsidRDefault="00FC5A71">
            <w:pPr>
              <w:jc w:val="center"/>
              <w:rPr>
                <w:bCs/>
                <w:color w:val="181716"/>
                <w:sz w:val="22"/>
              </w:rPr>
            </w:pPr>
            <w:r w:rsidRPr="00FC5A71">
              <w:rPr>
                <w:bCs/>
                <w:color w:val="181716"/>
                <w:sz w:val="22"/>
              </w:rPr>
              <w:t> </w:t>
            </w:r>
          </w:p>
        </w:tc>
        <w:tc>
          <w:tcPr>
            <w:tcW w:w="1463" w:type="dxa"/>
            <w:tcBorders>
              <w:top w:val="nil"/>
              <w:left w:val="nil"/>
              <w:bottom w:val="single" w:sz="4" w:space="0" w:color="auto"/>
              <w:right w:val="single" w:sz="4" w:space="0" w:color="auto"/>
            </w:tcBorders>
            <w:shd w:val="clear" w:color="000000" w:fill="E2EFD9"/>
            <w:vAlign w:val="center"/>
            <w:hideMark/>
          </w:tcPr>
          <w:p w:rsidR="00FC5A71" w:rsidRPr="00FC5A71" w:rsidRDefault="00FC5A71">
            <w:pPr>
              <w:jc w:val="center"/>
              <w:rPr>
                <w:bCs/>
                <w:color w:val="181716"/>
                <w:sz w:val="22"/>
              </w:rPr>
            </w:pPr>
            <w:r w:rsidRPr="00FC5A71">
              <w:rPr>
                <w:bCs/>
                <w:color w:val="181716"/>
                <w:sz w:val="22"/>
              </w:rPr>
              <w:t>MWh/an</w:t>
            </w:r>
          </w:p>
        </w:tc>
        <w:tc>
          <w:tcPr>
            <w:tcW w:w="1820" w:type="dxa"/>
            <w:vMerge/>
            <w:tcBorders>
              <w:top w:val="single" w:sz="4" w:space="0" w:color="auto"/>
              <w:left w:val="single" w:sz="4" w:space="0" w:color="auto"/>
              <w:bottom w:val="single" w:sz="4" w:space="0" w:color="auto"/>
              <w:right w:val="single" w:sz="4" w:space="0" w:color="auto"/>
            </w:tcBorders>
            <w:vAlign w:val="center"/>
            <w:hideMark/>
          </w:tcPr>
          <w:p w:rsidR="00FC5A71" w:rsidRDefault="00FC5A71">
            <w:pPr>
              <w:rPr>
                <w:b/>
                <w:bCs/>
                <w:color w:val="181716"/>
              </w:rPr>
            </w:pP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FC5A71" w:rsidRDefault="00FC5A71">
            <w:pPr>
              <w:rPr>
                <w:b/>
                <w:bCs/>
                <w:color w:val="181716"/>
              </w:rPr>
            </w:pPr>
          </w:p>
        </w:tc>
      </w:tr>
      <w:tr w:rsidR="00FC5A71" w:rsidTr="00FC5A71">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FC5A71" w:rsidRDefault="00FC5A71">
            <w:pPr>
              <w:jc w:val="both"/>
              <w:rPr>
                <w:color w:val="181716"/>
              </w:rPr>
            </w:pPr>
            <w:r>
              <w:rPr>
                <w:color w:val="181716"/>
              </w:rPr>
              <w:t>Clădiri municipale</w:t>
            </w:r>
          </w:p>
        </w:tc>
        <w:tc>
          <w:tcPr>
            <w:tcW w:w="1701"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rFonts w:ascii="Calibri" w:hAnsi="Calibri" w:cs="Calibri"/>
                <w:color w:val="181716"/>
              </w:rPr>
            </w:pPr>
            <w:r>
              <w:rPr>
                <w:rFonts w:ascii="Calibri" w:hAnsi="Calibri" w:cs="Calibri"/>
                <w:color w:val="181716"/>
              </w:rPr>
              <w:t>291982</w:t>
            </w:r>
          </w:p>
        </w:tc>
        <w:tc>
          <w:tcPr>
            <w:tcW w:w="1260"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rFonts w:ascii="Calibri" w:hAnsi="Calibri" w:cs="Calibri"/>
                <w:color w:val="181716"/>
              </w:rPr>
            </w:pPr>
            <w:r>
              <w:rPr>
                <w:rFonts w:ascii="Calibri" w:hAnsi="Calibri" w:cs="Calibri"/>
                <w:color w:val="181716"/>
              </w:rPr>
              <w:t>6 022</w:t>
            </w:r>
          </w:p>
        </w:tc>
        <w:tc>
          <w:tcPr>
            <w:tcW w:w="1463"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rFonts w:ascii="Calibri" w:hAnsi="Calibri" w:cs="Calibri"/>
                <w:color w:val="181716"/>
              </w:rPr>
            </w:pPr>
            <w:r>
              <w:rPr>
                <w:rFonts w:ascii="Calibri" w:hAnsi="Calibri" w:cs="Calibri"/>
                <w:color w:val="181716"/>
              </w:rPr>
              <w:t>2529,2</w:t>
            </w:r>
          </w:p>
        </w:tc>
        <w:tc>
          <w:tcPr>
            <w:tcW w:w="1820"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rFonts w:ascii="Calibri" w:hAnsi="Calibri" w:cs="Calibri"/>
                <w:color w:val="181716"/>
              </w:rPr>
            </w:pPr>
            <w:r>
              <w:rPr>
                <w:rFonts w:ascii="Calibri" w:hAnsi="Calibri" w:cs="Calibri"/>
                <w:color w:val="181716"/>
              </w:rPr>
              <w:t>446,7</w:t>
            </w:r>
          </w:p>
        </w:tc>
        <w:tc>
          <w:tcPr>
            <w:tcW w:w="1835"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rFonts w:ascii="Calibri" w:hAnsi="Calibri" w:cs="Calibri"/>
                <w:color w:val="181716"/>
              </w:rPr>
            </w:pPr>
            <w:r>
              <w:rPr>
                <w:rFonts w:ascii="Calibri" w:hAnsi="Calibri" w:cs="Calibri"/>
                <w:color w:val="181716"/>
              </w:rPr>
              <w:t>716,07</w:t>
            </w:r>
          </w:p>
        </w:tc>
      </w:tr>
      <w:tr w:rsidR="00FC5A71" w:rsidTr="00FC5A71">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FC5A71" w:rsidRDefault="00FC5A71">
            <w:pPr>
              <w:jc w:val="both"/>
              <w:rPr>
                <w:color w:val="181716"/>
              </w:rPr>
            </w:pPr>
            <w:r>
              <w:rPr>
                <w:color w:val="181716"/>
              </w:rPr>
              <w:t>Clădiri terțiare nemunicipale</w:t>
            </w:r>
          </w:p>
        </w:tc>
        <w:tc>
          <w:tcPr>
            <w:tcW w:w="1701"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rFonts w:ascii="Calibri" w:hAnsi="Calibri" w:cs="Calibri"/>
                <w:color w:val="181716"/>
              </w:rPr>
            </w:pPr>
            <w:r>
              <w:rPr>
                <w:rFonts w:ascii="Calibri" w:hAnsi="Calibri" w:cs="Calibri"/>
                <w:color w:val="181716"/>
              </w:rPr>
              <w:t>333497</w:t>
            </w:r>
          </w:p>
        </w:tc>
        <w:tc>
          <w:tcPr>
            <w:tcW w:w="1260"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rFonts w:ascii="Calibri" w:hAnsi="Calibri" w:cs="Calibri"/>
                <w:color w:val="181716"/>
              </w:rPr>
            </w:pPr>
            <w:r>
              <w:rPr>
                <w:rFonts w:ascii="Calibri" w:hAnsi="Calibri" w:cs="Calibri"/>
                <w:color w:val="181716"/>
              </w:rPr>
              <w:t>5 250</w:t>
            </w:r>
          </w:p>
        </w:tc>
        <w:tc>
          <w:tcPr>
            <w:tcW w:w="1463"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rFonts w:ascii="Calibri" w:hAnsi="Calibri" w:cs="Calibri"/>
                <w:color w:val="181716"/>
              </w:rPr>
            </w:pPr>
            <w:r>
              <w:rPr>
                <w:rFonts w:ascii="Calibri" w:hAnsi="Calibri" w:cs="Calibri"/>
                <w:color w:val="181716"/>
              </w:rPr>
              <w:t>2520,1</w:t>
            </w:r>
          </w:p>
        </w:tc>
        <w:tc>
          <w:tcPr>
            <w:tcW w:w="1820"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rFonts w:ascii="Calibri" w:hAnsi="Calibri" w:cs="Calibri"/>
                <w:color w:val="181716"/>
              </w:rPr>
            </w:pPr>
            <w:r>
              <w:rPr>
                <w:rFonts w:ascii="Calibri" w:hAnsi="Calibri" w:cs="Calibri"/>
                <w:color w:val="181716"/>
              </w:rPr>
              <w:t>618,1</w:t>
            </w:r>
          </w:p>
        </w:tc>
        <w:tc>
          <w:tcPr>
            <w:tcW w:w="1835"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rFonts w:ascii="Calibri" w:hAnsi="Calibri" w:cs="Calibri"/>
                <w:color w:val="181716"/>
              </w:rPr>
            </w:pPr>
            <w:r>
              <w:rPr>
                <w:rFonts w:ascii="Calibri" w:hAnsi="Calibri" w:cs="Calibri"/>
                <w:color w:val="181716"/>
              </w:rPr>
              <w:t>793,95</w:t>
            </w:r>
          </w:p>
        </w:tc>
      </w:tr>
      <w:tr w:rsidR="00FC5A71" w:rsidTr="00FC5A71">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FC5A71" w:rsidRDefault="00FC5A71">
            <w:pPr>
              <w:jc w:val="both"/>
              <w:rPr>
                <w:color w:val="181716"/>
              </w:rPr>
            </w:pPr>
            <w:r>
              <w:rPr>
                <w:color w:val="181716"/>
              </w:rPr>
              <w:t>Clădiri rezidențiale</w:t>
            </w:r>
          </w:p>
        </w:tc>
        <w:tc>
          <w:tcPr>
            <w:tcW w:w="1701"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rFonts w:ascii="Calibri" w:hAnsi="Calibri" w:cs="Calibri"/>
                <w:color w:val="181716"/>
              </w:rPr>
            </w:pPr>
            <w:r>
              <w:rPr>
                <w:rFonts w:ascii="Calibri" w:hAnsi="Calibri" w:cs="Calibri"/>
                <w:color w:val="181716"/>
              </w:rPr>
              <w:t>4106754</w:t>
            </w:r>
          </w:p>
        </w:tc>
        <w:tc>
          <w:tcPr>
            <w:tcW w:w="1260"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rFonts w:ascii="Calibri" w:hAnsi="Calibri" w:cs="Calibri"/>
                <w:color w:val="181716"/>
              </w:rPr>
            </w:pPr>
            <w:r>
              <w:rPr>
                <w:rFonts w:ascii="Calibri" w:hAnsi="Calibri" w:cs="Calibri"/>
                <w:color w:val="181716"/>
              </w:rPr>
              <w:t>106 095</w:t>
            </w:r>
          </w:p>
        </w:tc>
        <w:tc>
          <w:tcPr>
            <w:tcW w:w="1463"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rFonts w:ascii="Calibri" w:hAnsi="Calibri" w:cs="Calibri"/>
                <w:color w:val="181716"/>
              </w:rPr>
            </w:pPr>
            <w:r>
              <w:rPr>
                <w:rFonts w:ascii="Calibri" w:hAnsi="Calibri" w:cs="Calibri"/>
                <w:color w:val="181716"/>
              </w:rPr>
              <w:t>29706,7</w:t>
            </w:r>
          </w:p>
        </w:tc>
        <w:tc>
          <w:tcPr>
            <w:tcW w:w="1820"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rFonts w:ascii="Calibri" w:hAnsi="Calibri" w:cs="Calibri"/>
                <w:color w:val="181716"/>
              </w:rPr>
            </w:pPr>
            <w:r>
              <w:rPr>
                <w:rFonts w:ascii="Calibri" w:hAnsi="Calibri" w:cs="Calibri"/>
                <w:color w:val="181716"/>
              </w:rPr>
              <w:t>7999,5</w:t>
            </w:r>
          </w:p>
        </w:tc>
        <w:tc>
          <w:tcPr>
            <w:tcW w:w="1835"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rFonts w:ascii="Calibri" w:hAnsi="Calibri" w:cs="Calibri"/>
                <w:color w:val="181716"/>
              </w:rPr>
            </w:pPr>
            <w:r>
              <w:rPr>
                <w:rFonts w:ascii="Calibri" w:hAnsi="Calibri" w:cs="Calibri"/>
                <w:color w:val="181716"/>
              </w:rPr>
              <w:t>9690,80</w:t>
            </w:r>
          </w:p>
        </w:tc>
      </w:tr>
      <w:tr w:rsidR="00FC5A71" w:rsidTr="00FC5A71">
        <w:trPr>
          <w:trHeight w:val="315"/>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FC5A71" w:rsidRDefault="00FC5A71">
            <w:pPr>
              <w:jc w:val="both"/>
              <w:rPr>
                <w:b/>
                <w:bCs/>
                <w:color w:val="181716"/>
              </w:rPr>
            </w:pPr>
            <w:r>
              <w:rPr>
                <w:b/>
                <w:bCs/>
                <w:color w:val="181716"/>
              </w:rPr>
              <w:t>Total clădiri</w:t>
            </w:r>
          </w:p>
        </w:tc>
        <w:tc>
          <w:tcPr>
            <w:tcW w:w="1701"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b/>
                <w:bCs/>
                <w:color w:val="181716"/>
              </w:rPr>
            </w:pPr>
            <w:r>
              <w:rPr>
                <w:b/>
                <w:bCs/>
                <w:color w:val="181716"/>
              </w:rPr>
              <w:t>4732232</w:t>
            </w:r>
          </w:p>
        </w:tc>
        <w:tc>
          <w:tcPr>
            <w:tcW w:w="1260"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b/>
                <w:bCs/>
                <w:color w:val="181716"/>
              </w:rPr>
            </w:pPr>
            <w:r>
              <w:rPr>
                <w:b/>
                <w:bCs/>
                <w:color w:val="181716"/>
              </w:rPr>
              <w:t>117 367</w:t>
            </w:r>
          </w:p>
        </w:tc>
        <w:tc>
          <w:tcPr>
            <w:tcW w:w="1463"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b/>
                <w:bCs/>
                <w:color w:val="181716"/>
              </w:rPr>
            </w:pPr>
            <w:r>
              <w:rPr>
                <w:b/>
                <w:bCs/>
                <w:color w:val="181716"/>
              </w:rPr>
              <w:t>34755,9</w:t>
            </w:r>
          </w:p>
        </w:tc>
        <w:tc>
          <w:tcPr>
            <w:tcW w:w="1820"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b/>
                <w:bCs/>
                <w:color w:val="181716"/>
              </w:rPr>
            </w:pPr>
            <w:r>
              <w:rPr>
                <w:b/>
                <w:bCs/>
                <w:color w:val="181716"/>
              </w:rPr>
              <w:t>9064,2</w:t>
            </w:r>
          </w:p>
        </w:tc>
        <w:tc>
          <w:tcPr>
            <w:tcW w:w="1835" w:type="dxa"/>
            <w:tcBorders>
              <w:top w:val="nil"/>
              <w:left w:val="nil"/>
              <w:bottom w:val="single" w:sz="4" w:space="0" w:color="auto"/>
              <w:right w:val="single" w:sz="4" w:space="0" w:color="auto"/>
            </w:tcBorders>
            <w:shd w:val="clear" w:color="auto" w:fill="auto"/>
            <w:vAlign w:val="center"/>
            <w:hideMark/>
          </w:tcPr>
          <w:p w:rsidR="00FC5A71" w:rsidRDefault="00FC5A71">
            <w:pPr>
              <w:jc w:val="center"/>
              <w:rPr>
                <w:b/>
                <w:bCs/>
                <w:color w:val="181716"/>
              </w:rPr>
            </w:pPr>
            <w:r>
              <w:rPr>
                <w:b/>
                <w:bCs/>
                <w:color w:val="181716"/>
              </w:rPr>
              <w:t>11200,82</w:t>
            </w:r>
          </w:p>
        </w:tc>
      </w:tr>
    </w:tbl>
    <w:p w:rsidR="00FC5A71" w:rsidRPr="00F70C25" w:rsidRDefault="00FC5A71" w:rsidP="00AF376C">
      <w:pPr>
        <w:jc w:val="both"/>
      </w:pPr>
    </w:p>
    <w:p w:rsidR="00AF376C" w:rsidRPr="00F70C25" w:rsidRDefault="00AF376C" w:rsidP="00AF376C">
      <w:pPr>
        <w:jc w:val="center"/>
        <w:rPr>
          <w:b/>
        </w:rPr>
      </w:pPr>
      <w:bookmarkStart w:id="113" w:name="_Toc89194534"/>
      <w:r w:rsidRPr="00F70C25">
        <w:rPr>
          <w:rFonts w:cstheme="minorHAnsi"/>
          <w:b/>
        </w:rPr>
        <w:t xml:space="preserve">Figura </w:t>
      </w:r>
      <w:r w:rsidR="00ED55E9" w:rsidRPr="00F70C25">
        <w:rPr>
          <w:rFonts w:cstheme="minorHAnsi"/>
          <w:b/>
        </w:rPr>
        <w:fldChar w:fldCharType="begin"/>
      </w:r>
      <w:r w:rsidRPr="00F70C25">
        <w:rPr>
          <w:rFonts w:cstheme="minorHAnsi"/>
          <w:b/>
        </w:rPr>
        <w:instrText xml:space="preserve"> SEQ Figura \* ARABIC </w:instrText>
      </w:r>
      <w:r w:rsidR="00ED55E9" w:rsidRPr="00F70C25">
        <w:rPr>
          <w:rFonts w:cstheme="minorHAnsi"/>
          <w:b/>
        </w:rPr>
        <w:fldChar w:fldCharType="separate"/>
      </w:r>
      <w:r w:rsidR="00A10FFE">
        <w:rPr>
          <w:rFonts w:cstheme="minorHAnsi"/>
          <w:b/>
          <w:noProof/>
        </w:rPr>
        <w:t>4</w:t>
      </w:r>
      <w:r w:rsidR="00ED55E9" w:rsidRPr="00F70C25">
        <w:rPr>
          <w:rFonts w:cstheme="minorHAnsi"/>
          <w:b/>
        </w:rPr>
        <w:fldChar w:fldCharType="end"/>
      </w:r>
      <w:r w:rsidRPr="00F70C25">
        <w:rPr>
          <w:rFonts w:cstheme="minorHAnsi"/>
          <w:b/>
        </w:rPr>
        <w:t>: Reduceri preliminate de emisii de CO</w:t>
      </w:r>
      <w:r w:rsidRPr="00920103">
        <w:rPr>
          <w:rFonts w:cstheme="minorHAnsi"/>
          <w:b/>
          <w:vertAlign w:val="subscript"/>
        </w:rPr>
        <w:t>2</w:t>
      </w:r>
      <w:r w:rsidRPr="00F70C25">
        <w:rPr>
          <w:rFonts w:cstheme="minorHAnsi"/>
          <w:b/>
        </w:rPr>
        <w:t xml:space="preserve"> pentru sectorul clădiri</w:t>
      </w:r>
      <w:bookmarkEnd w:id="113"/>
    </w:p>
    <w:p w:rsidR="00AF376C" w:rsidRPr="00F70C25" w:rsidRDefault="00FC5A71" w:rsidP="00AF376C">
      <w:pPr>
        <w:jc w:val="center"/>
      </w:pPr>
      <w:r>
        <w:rPr>
          <w:noProof/>
          <w:lang w:val="ru-RU" w:eastAsia="ru-RU"/>
        </w:rPr>
        <w:drawing>
          <wp:inline distT="0" distB="0" distL="0" distR="0" wp14:anchorId="063BD109" wp14:editId="3FCEEBE2">
            <wp:extent cx="4572000" cy="2743200"/>
            <wp:effectExtent l="19050" t="0" r="1905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AF376C" w:rsidRPr="00F70C25" w:rsidRDefault="00AF376C" w:rsidP="00AF376C">
      <w:pPr>
        <w:jc w:val="both"/>
      </w:pPr>
    </w:p>
    <w:p w:rsidR="00AF376C" w:rsidRDefault="00FC127E" w:rsidP="00AF376C">
      <w:pPr>
        <w:jc w:val="both"/>
      </w:pPr>
      <w:r>
        <w:rPr>
          <w:noProof/>
          <w:lang w:val="ru-RU" w:eastAsia="ru-RU"/>
        </w:rPr>
        <w:lastRenderedPageBreak/>
        <w:drawing>
          <wp:inline distT="0" distB="0" distL="0" distR="0" wp14:anchorId="003C1DFD" wp14:editId="1D572112">
            <wp:extent cx="5095875" cy="2209800"/>
            <wp:effectExtent l="0" t="0" r="9525"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FC127E" w:rsidRPr="00F70C25" w:rsidRDefault="00FC127E" w:rsidP="00FC127E">
      <w:pPr>
        <w:jc w:val="center"/>
        <w:rPr>
          <w:b/>
        </w:rPr>
      </w:pPr>
      <w:r w:rsidRPr="00F70C25">
        <w:rPr>
          <w:rFonts w:cstheme="minorHAnsi"/>
          <w:b/>
        </w:rPr>
        <w:t xml:space="preserve">Figura </w:t>
      </w:r>
      <w:r w:rsidR="00ED55E9" w:rsidRPr="00F70C25">
        <w:rPr>
          <w:rFonts w:cstheme="minorHAnsi"/>
          <w:b/>
        </w:rPr>
        <w:fldChar w:fldCharType="begin"/>
      </w:r>
      <w:r w:rsidRPr="00F70C25">
        <w:rPr>
          <w:rFonts w:cstheme="minorHAnsi"/>
          <w:b/>
        </w:rPr>
        <w:instrText xml:space="preserve"> SEQ Figura \* ARABIC </w:instrText>
      </w:r>
      <w:r w:rsidR="00ED55E9" w:rsidRPr="00F70C25">
        <w:rPr>
          <w:rFonts w:cstheme="minorHAnsi"/>
          <w:b/>
        </w:rPr>
        <w:fldChar w:fldCharType="separate"/>
      </w:r>
      <w:r w:rsidR="00A10FFE">
        <w:rPr>
          <w:rFonts w:cstheme="minorHAnsi"/>
          <w:b/>
          <w:noProof/>
        </w:rPr>
        <w:t>5</w:t>
      </w:r>
      <w:r w:rsidR="00ED55E9" w:rsidRPr="00F70C25">
        <w:rPr>
          <w:rFonts w:cstheme="minorHAnsi"/>
          <w:b/>
        </w:rPr>
        <w:fldChar w:fldCharType="end"/>
      </w:r>
      <w:r w:rsidRPr="00F70C25">
        <w:rPr>
          <w:rFonts w:cstheme="minorHAnsi"/>
          <w:b/>
        </w:rPr>
        <w:t xml:space="preserve">: </w:t>
      </w:r>
      <w:r>
        <w:rPr>
          <w:rFonts w:cstheme="minorHAnsi"/>
          <w:b/>
        </w:rPr>
        <w:t xml:space="preserve">Reducerea consumului așteptată după implementare măsuri EE </w:t>
      </w:r>
    </w:p>
    <w:p w:rsidR="00FC127E" w:rsidRDefault="00FC127E" w:rsidP="00AF376C">
      <w:pPr>
        <w:jc w:val="both"/>
      </w:pPr>
      <w:r>
        <w:rPr>
          <w:noProof/>
          <w:lang w:val="ru-RU" w:eastAsia="ru-RU"/>
        </w:rPr>
        <w:drawing>
          <wp:inline distT="0" distB="0" distL="0" distR="0" wp14:anchorId="329C5ED2" wp14:editId="33EE77C1">
            <wp:extent cx="4572000" cy="2743200"/>
            <wp:effectExtent l="19050" t="0" r="1905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FC127E" w:rsidRDefault="00FC127E" w:rsidP="00AF376C">
      <w:pPr>
        <w:jc w:val="both"/>
      </w:pPr>
    </w:p>
    <w:p w:rsidR="00FC127E" w:rsidRPr="00F70C25" w:rsidRDefault="00FC127E" w:rsidP="00FC127E">
      <w:pPr>
        <w:jc w:val="center"/>
        <w:rPr>
          <w:b/>
        </w:rPr>
      </w:pPr>
      <w:bookmarkStart w:id="114" w:name="_Toc89194535"/>
      <w:r w:rsidRPr="00F70C25">
        <w:rPr>
          <w:rFonts w:cstheme="minorHAnsi"/>
          <w:b/>
        </w:rPr>
        <w:t xml:space="preserve">Figura </w:t>
      </w:r>
      <w:r w:rsidR="00ED55E9" w:rsidRPr="00F70C25">
        <w:rPr>
          <w:rFonts w:cstheme="minorHAnsi"/>
          <w:b/>
        </w:rPr>
        <w:fldChar w:fldCharType="begin"/>
      </w:r>
      <w:r w:rsidRPr="00F70C25">
        <w:rPr>
          <w:rFonts w:cstheme="minorHAnsi"/>
          <w:b/>
        </w:rPr>
        <w:instrText xml:space="preserve"> SEQ Figura \* ARABIC </w:instrText>
      </w:r>
      <w:r w:rsidR="00ED55E9" w:rsidRPr="00F70C25">
        <w:rPr>
          <w:rFonts w:cstheme="minorHAnsi"/>
          <w:b/>
        </w:rPr>
        <w:fldChar w:fldCharType="separate"/>
      </w:r>
      <w:r w:rsidR="00A10FFE">
        <w:rPr>
          <w:rFonts w:cstheme="minorHAnsi"/>
          <w:b/>
          <w:noProof/>
        </w:rPr>
        <w:t>6</w:t>
      </w:r>
      <w:r w:rsidR="00ED55E9" w:rsidRPr="00F70C25">
        <w:rPr>
          <w:rFonts w:cstheme="minorHAnsi"/>
          <w:b/>
        </w:rPr>
        <w:fldChar w:fldCharType="end"/>
      </w:r>
      <w:r w:rsidRPr="00F70C25">
        <w:rPr>
          <w:rFonts w:cstheme="minorHAnsi"/>
          <w:b/>
        </w:rPr>
        <w:t>: Ponderea privind reducerile de emisii CO</w:t>
      </w:r>
      <w:r w:rsidRPr="00920103">
        <w:rPr>
          <w:rFonts w:cstheme="minorHAnsi"/>
          <w:b/>
          <w:vertAlign w:val="subscript"/>
        </w:rPr>
        <w:t>2</w:t>
      </w:r>
      <w:r w:rsidRPr="00F70C25">
        <w:rPr>
          <w:rFonts w:cstheme="minorHAnsi"/>
          <w:b/>
        </w:rPr>
        <w:t>, pe categorii de clădiri</w:t>
      </w:r>
      <w:bookmarkEnd w:id="114"/>
    </w:p>
    <w:p w:rsidR="00FC127E" w:rsidRPr="00F70C25" w:rsidRDefault="00FC127E" w:rsidP="00AF376C">
      <w:pPr>
        <w:jc w:val="both"/>
      </w:pPr>
    </w:p>
    <w:p w:rsidR="00AF376C" w:rsidRPr="0034184D" w:rsidRDefault="00AF376C" w:rsidP="00AF376C">
      <w:pPr>
        <w:jc w:val="both"/>
      </w:pPr>
      <w:r w:rsidRPr="00F70C25">
        <w:t>Conform diagramei circulare privind reducerile preliminate de emisii de CO</w:t>
      </w:r>
      <w:r w:rsidRPr="00920103">
        <w:rPr>
          <w:vertAlign w:val="subscript"/>
        </w:rPr>
        <w:t xml:space="preserve">2 </w:t>
      </w:r>
      <w:r w:rsidRPr="00F70C25">
        <w:t xml:space="preserve">pentru sectorul clădiri din  mun. </w:t>
      </w:r>
      <w:r w:rsidR="00E701AF">
        <w:t>Bălți</w:t>
      </w:r>
      <w:r w:rsidRPr="00F70C25">
        <w:t xml:space="preserve"> observăm că cele mai semnificative reduceri pot fi obținute pentru clădirile rezidențiale și clădirile terțiare nemunicipale. Aceasta se datorează faptului că în gestiunea administrației publice locale nu sunt multe clădiri, însă acestea pot servi ca exemplu la nivelul </w:t>
      </w:r>
      <w:r w:rsidRPr="0034184D">
        <w:t>municipiului, chiar și la nivel raional pentru promovarea reducerii emisiilor de CO</w:t>
      </w:r>
      <w:r w:rsidRPr="0034184D">
        <w:rPr>
          <w:vertAlign w:val="subscript"/>
        </w:rPr>
        <w:t>2</w:t>
      </w:r>
      <w:r w:rsidRPr="0034184D">
        <w:t>.</w:t>
      </w:r>
    </w:p>
    <w:p w:rsidR="00AF376C" w:rsidRPr="0034184D" w:rsidRDefault="00AF376C" w:rsidP="00AF376C">
      <w:pPr>
        <w:jc w:val="both"/>
      </w:pPr>
    </w:p>
    <w:p w:rsidR="00AF376C" w:rsidRPr="0034184D" w:rsidRDefault="00AF376C" w:rsidP="00AF376C">
      <w:pPr>
        <w:pStyle w:val="Heading3"/>
        <w:spacing w:before="0" w:line="240" w:lineRule="auto"/>
        <w:ind w:left="720" w:hanging="720"/>
        <w:rPr>
          <w:rFonts w:asciiTheme="minorHAnsi" w:hAnsiTheme="minorHAnsi" w:cstheme="minorHAnsi"/>
          <w:b w:val="0"/>
          <w:lang w:val="en-US"/>
        </w:rPr>
      </w:pPr>
      <w:bookmarkStart w:id="115" w:name="_Toc89194429"/>
      <w:bookmarkStart w:id="116" w:name="_Toc170130115"/>
      <w:r w:rsidRPr="0034184D">
        <w:rPr>
          <w:rFonts w:asciiTheme="minorHAnsi" w:hAnsiTheme="minorHAnsi" w:cstheme="minorHAnsi"/>
          <w:lang w:val="en-US"/>
        </w:rPr>
        <w:t>Clădiri municipale</w:t>
      </w:r>
      <w:bookmarkEnd w:id="115"/>
      <w:bookmarkEnd w:id="116"/>
    </w:p>
    <w:p w:rsidR="00AF376C" w:rsidRPr="0034184D" w:rsidRDefault="00AF376C" w:rsidP="00AF376C"/>
    <w:p w:rsidR="00AF376C" w:rsidRPr="00F70C25" w:rsidRDefault="00AF376C" w:rsidP="00AF376C">
      <w:pPr>
        <w:jc w:val="both"/>
      </w:pPr>
      <w:r w:rsidRPr="00F70C25">
        <w:t xml:space="preserve">În domeniul clădirilor municipale </w:t>
      </w:r>
      <w:r w:rsidR="00FC127E">
        <w:t xml:space="preserve">care consumă </w:t>
      </w:r>
      <w:r w:rsidR="00FC127E">
        <w:rPr>
          <w:b/>
        </w:rPr>
        <w:t>5981</w:t>
      </w:r>
      <w:r w:rsidR="00FC127E" w:rsidRPr="00F70C25">
        <w:rPr>
          <w:b/>
        </w:rPr>
        <w:t xml:space="preserve"> MWh/an</w:t>
      </w:r>
      <w:r w:rsidR="00FC127E" w:rsidRPr="00F70C25">
        <w:t xml:space="preserve"> </w:t>
      </w:r>
      <w:r w:rsidRPr="00F70C25">
        <w:t>se estimează o reducere a consumului de energie cu</w:t>
      </w:r>
      <w:r w:rsidR="00FC127E">
        <w:t xml:space="preserve"> cel puțin</w:t>
      </w:r>
      <w:r w:rsidRPr="00F70C25">
        <w:t xml:space="preserve"> </w:t>
      </w:r>
      <w:r w:rsidR="00FC127E">
        <w:rPr>
          <w:b/>
        </w:rPr>
        <w:t>2512</w:t>
      </w:r>
      <w:r w:rsidRPr="00F70C25">
        <w:rPr>
          <w:b/>
        </w:rPr>
        <w:t xml:space="preserve"> MWh/an</w:t>
      </w:r>
      <w:r w:rsidRPr="00F70C25">
        <w:t xml:space="preserve"> și o reducere a emisiilor de CO</w:t>
      </w:r>
      <w:r w:rsidRPr="00920103">
        <w:rPr>
          <w:vertAlign w:val="subscript"/>
        </w:rPr>
        <w:t>2</w:t>
      </w:r>
      <w:r w:rsidRPr="00F70C25">
        <w:t xml:space="preserve"> cu </w:t>
      </w:r>
      <w:r w:rsidR="00FC127E">
        <w:rPr>
          <w:b/>
        </w:rPr>
        <w:t>576,2</w:t>
      </w:r>
      <w:r w:rsidRPr="00F70C25">
        <w:rPr>
          <w:b/>
        </w:rPr>
        <w:t xml:space="preserve"> t/an</w:t>
      </w:r>
      <w:r w:rsidRPr="00F70C25">
        <w:t xml:space="preserve"> până în 2030. În vederea atingerii țintelor menționate au fost propuse următoarele categorii de măsuri:</w:t>
      </w:r>
    </w:p>
    <w:p w:rsidR="00AF376C" w:rsidRPr="00F70C25" w:rsidRDefault="00AF376C" w:rsidP="00AF376C">
      <w:pPr>
        <w:pStyle w:val="ListParagraph"/>
        <w:numPr>
          <w:ilvl w:val="0"/>
          <w:numId w:val="20"/>
        </w:numPr>
        <w:spacing w:before="120" w:after="0" w:line="240" w:lineRule="auto"/>
        <w:contextualSpacing w:val="0"/>
        <w:jc w:val="both"/>
      </w:pPr>
      <w:r w:rsidRPr="00F70C25">
        <w:lastRenderedPageBreak/>
        <w:t>Modernizarea energetică a anvelopei clădirilor;</w:t>
      </w:r>
    </w:p>
    <w:p w:rsidR="00AF376C" w:rsidRPr="00F70C25" w:rsidRDefault="00AF376C" w:rsidP="00AF376C">
      <w:pPr>
        <w:pStyle w:val="ListParagraph"/>
        <w:numPr>
          <w:ilvl w:val="0"/>
          <w:numId w:val="20"/>
        </w:numPr>
        <w:spacing w:before="120" w:after="0" w:line="240" w:lineRule="auto"/>
        <w:contextualSpacing w:val="0"/>
        <w:jc w:val="both"/>
      </w:pPr>
      <w:r w:rsidRPr="00F70C25">
        <w:t>Montarea de sistem solar fotovoltaic pentru acoperirea consumului intern de energie electrică;</w:t>
      </w:r>
    </w:p>
    <w:p w:rsidR="00AF376C" w:rsidRPr="00F70C25" w:rsidRDefault="00AF376C" w:rsidP="00AF376C">
      <w:pPr>
        <w:pStyle w:val="ListParagraph"/>
        <w:numPr>
          <w:ilvl w:val="0"/>
          <w:numId w:val="20"/>
        </w:numPr>
        <w:spacing w:before="120" w:after="0" w:line="240" w:lineRule="auto"/>
        <w:contextualSpacing w:val="0"/>
        <w:jc w:val="both"/>
      </w:pPr>
      <w:r w:rsidRPr="00F70C25">
        <w:t>Montare instalații termice pe biomasă pentru producerea de agent termic.</w:t>
      </w:r>
    </w:p>
    <w:p w:rsidR="00AF376C" w:rsidRDefault="00AF376C" w:rsidP="00AF376C"/>
    <w:p w:rsidR="00AF376C" w:rsidRPr="00F70C25" w:rsidRDefault="00AF376C" w:rsidP="00AF376C">
      <w:r w:rsidRPr="00F70C25">
        <w:t xml:space="preserve">Clădirile municipale au fost împărțite după destinația lor în: </w:t>
      </w:r>
    </w:p>
    <w:p w:rsidR="00AF376C" w:rsidRPr="00F70C25" w:rsidRDefault="00AF376C" w:rsidP="00AF376C">
      <w:pPr>
        <w:pStyle w:val="ListParagraph"/>
        <w:numPr>
          <w:ilvl w:val="0"/>
          <w:numId w:val="20"/>
        </w:numPr>
        <w:spacing w:before="120" w:after="0" w:line="240" w:lineRule="auto"/>
        <w:contextualSpacing w:val="0"/>
        <w:jc w:val="both"/>
      </w:pPr>
      <w:r w:rsidRPr="00F70C25">
        <w:t>Instituții preșcolare;</w:t>
      </w:r>
    </w:p>
    <w:p w:rsidR="00AF376C" w:rsidRPr="00F70C25" w:rsidRDefault="00AF376C" w:rsidP="00AF376C">
      <w:pPr>
        <w:pStyle w:val="ListParagraph"/>
        <w:numPr>
          <w:ilvl w:val="0"/>
          <w:numId w:val="20"/>
        </w:numPr>
        <w:spacing w:before="120" w:after="0" w:line="240" w:lineRule="auto"/>
        <w:contextualSpacing w:val="0"/>
        <w:jc w:val="both"/>
      </w:pPr>
      <w:r w:rsidRPr="00F70C25">
        <w:t>Instituții extrașcolare;</w:t>
      </w:r>
    </w:p>
    <w:p w:rsidR="00AF376C" w:rsidRPr="00F70C25" w:rsidRDefault="00AF376C" w:rsidP="00AF376C">
      <w:pPr>
        <w:pStyle w:val="ListParagraph"/>
        <w:numPr>
          <w:ilvl w:val="0"/>
          <w:numId w:val="20"/>
        </w:numPr>
        <w:spacing w:before="120" w:after="0" w:line="240" w:lineRule="auto"/>
        <w:contextualSpacing w:val="0"/>
        <w:jc w:val="both"/>
      </w:pPr>
      <w:r w:rsidRPr="00F70C25">
        <w:t>Instituții culturale;</w:t>
      </w:r>
    </w:p>
    <w:p w:rsidR="00AF376C" w:rsidRPr="00F70C25" w:rsidRDefault="00AF376C" w:rsidP="00AF376C">
      <w:pPr>
        <w:pStyle w:val="ListParagraph"/>
        <w:numPr>
          <w:ilvl w:val="0"/>
          <w:numId w:val="20"/>
        </w:numPr>
        <w:spacing w:before="120" w:after="0" w:line="240" w:lineRule="auto"/>
        <w:contextualSpacing w:val="0"/>
        <w:jc w:val="both"/>
      </w:pPr>
      <w:r w:rsidRPr="00F70C25">
        <w:t>Instituții sportive;</w:t>
      </w:r>
    </w:p>
    <w:p w:rsidR="00AF376C" w:rsidRPr="00F70C25" w:rsidRDefault="00AF376C" w:rsidP="00AF376C">
      <w:pPr>
        <w:pStyle w:val="ListParagraph"/>
        <w:numPr>
          <w:ilvl w:val="0"/>
          <w:numId w:val="20"/>
        </w:numPr>
        <w:spacing w:before="120" w:after="0" w:line="240" w:lineRule="auto"/>
        <w:contextualSpacing w:val="0"/>
        <w:jc w:val="both"/>
      </w:pPr>
      <w:r w:rsidRPr="00F70C25">
        <w:t>Sedii administrative și sediile întreprinderilor municipale.</w:t>
      </w:r>
    </w:p>
    <w:p w:rsidR="00AF376C" w:rsidRPr="00F70C25" w:rsidRDefault="00AF376C" w:rsidP="00AF376C">
      <w:pPr>
        <w:jc w:val="both"/>
      </w:pPr>
    </w:p>
    <w:p w:rsidR="00AF376C" w:rsidRPr="00F70C25" w:rsidRDefault="00AF376C" w:rsidP="00AF376C">
      <w:pPr>
        <w:pStyle w:val="Caption"/>
        <w:jc w:val="center"/>
        <w:rPr>
          <w:rFonts w:asciiTheme="minorHAnsi" w:hAnsiTheme="minorHAnsi" w:cstheme="minorHAnsi"/>
          <w:sz w:val="22"/>
          <w:szCs w:val="22"/>
        </w:rPr>
      </w:pPr>
      <w:bookmarkStart w:id="117" w:name="_Toc89194476"/>
      <w:r w:rsidRPr="00F70C25">
        <w:rPr>
          <w:rFonts w:asciiTheme="minorHAnsi" w:hAnsiTheme="minorHAnsi" w:cstheme="minorHAnsi"/>
          <w:sz w:val="22"/>
          <w:szCs w:val="22"/>
        </w:rPr>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A10FFE">
        <w:rPr>
          <w:rFonts w:asciiTheme="minorHAnsi" w:hAnsiTheme="minorHAnsi" w:cstheme="minorHAnsi"/>
          <w:noProof/>
          <w:sz w:val="22"/>
          <w:szCs w:val="22"/>
        </w:rPr>
        <w:t>4</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 Economii de energie și reduceri preliminate de emisii de CO2 pentru clădirile municipale</w:t>
      </w:r>
      <w:bookmarkEnd w:id="117"/>
    </w:p>
    <w:tbl>
      <w:tblPr>
        <w:tblW w:w="9923" w:type="dxa"/>
        <w:tblInd w:w="-5" w:type="dxa"/>
        <w:tblLook w:val="04A0" w:firstRow="1" w:lastRow="0" w:firstColumn="1" w:lastColumn="0" w:noHBand="0" w:noVBand="1"/>
      </w:tblPr>
      <w:tblGrid>
        <w:gridCol w:w="2268"/>
        <w:gridCol w:w="1535"/>
        <w:gridCol w:w="1260"/>
        <w:gridCol w:w="1460"/>
        <w:gridCol w:w="1820"/>
        <w:gridCol w:w="1580"/>
      </w:tblGrid>
      <w:tr w:rsidR="00B12037" w:rsidTr="00B12037">
        <w:trPr>
          <w:trHeight w:val="1875"/>
        </w:trPr>
        <w:tc>
          <w:tcPr>
            <w:tcW w:w="2268" w:type="dxa"/>
            <w:vMerge w:val="restart"/>
            <w:tcBorders>
              <w:top w:val="single" w:sz="4" w:space="0" w:color="auto"/>
              <w:left w:val="single" w:sz="4" w:space="0" w:color="auto"/>
              <w:bottom w:val="single" w:sz="4" w:space="0" w:color="auto"/>
              <w:right w:val="single" w:sz="4" w:space="0" w:color="auto"/>
            </w:tcBorders>
            <w:shd w:val="clear" w:color="000000" w:fill="E2EFD9"/>
            <w:vAlign w:val="center"/>
            <w:hideMark/>
          </w:tcPr>
          <w:p w:rsidR="00B12037" w:rsidRDefault="00B12037">
            <w:pPr>
              <w:jc w:val="center"/>
              <w:rPr>
                <w:rFonts w:ascii="Calibri" w:hAnsi="Calibri" w:cs="Calibri"/>
                <w:b/>
                <w:bCs/>
                <w:color w:val="181716"/>
              </w:rPr>
            </w:pPr>
            <w:r>
              <w:rPr>
                <w:rFonts w:ascii="Calibri" w:hAnsi="Calibri" w:cs="Calibri"/>
                <w:b/>
                <w:bCs/>
                <w:color w:val="181716"/>
              </w:rPr>
              <w:t>Destinație clădiri</w:t>
            </w:r>
          </w:p>
        </w:tc>
        <w:tc>
          <w:tcPr>
            <w:tcW w:w="1535" w:type="dxa"/>
            <w:tcBorders>
              <w:top w:val="single" w:sz="4" w:space="0" w:color="auto"/>
              <w:left w:val="nil"/>
              <w:bottom w:val="single" w:sz="4" w:space="0" w:color="auto"/>
              <w:right w:val="single" w:sz="4" w:space="0" w:color="auto"/>
            </w:tcBorders>
            <w:shd w:val="clear" w:color="000000" w:fill="E2EFD9"/>
            <w:vAlign w:val="center"/>
            <w:hideMark/>
          </w:tcPr>
          <w:p w:rsidR="00B12037" w:rsidRDefault="00B12037">
            <w:pPr>
              <w:jc w:val="center"/>
              <w:rPr>
                <w:rFonts w:ascii="Calibri" w:hAnsi="Calibri" w:cs="Calibri"/>
                <w:b/>
                <w:bCs/>
                <w:color w:val="181716"/>
              </w:rPr>
            </w:pPr>
            <w:r>
              <w:rPr>
                <w:rFonts w:ascii="Calibri" w:hAnsi="Calibri" w:cs="Calibri"/>
                <w:b/>
                <w:bCs/>
                <w:color w:val="181716"/>
              </w:rPr>
              <w:t>Costuri estimate,</w:t>
            </w:r>
          </w:p>
        </w:tc>
        <w:tc>
          <w:tcPr>
            <w:tcW w:w="1260" w:type="dxa"/>
            <w:tcBorders>
              <w:top w:val="single" w:sz="4" w:space="0" w:color="auto"/>
              <w:left w:val="nil"/>
              <w:bottom w:val="single" w:sz="4" w:space="0" w:color="auto"/>
              <w:right w:val="single" w:sz="4" w:space="0" w:color="auto"/>
            </w:tcBorders>
            <w:shd w:val="clear" w:color="000000" w:fill="E2EFD9"/>
            <w:vAlign w:val="center"/>
            <w:hideMark/>
          </w:tcPr>
          <w:p w:rsidR="00B12037" w:rsidRDefault="00B12037">
            <w:pPr>
              <w:jc w:val="center"/>
              <w:rPr>
                <w:rFonts w:ascii="Calibri" w:hAnsi="Calibri" w:cs="Calibri"/>
                <w:b/>
                <w:bCs/>
                <w:color w:val="181716"/>
              </w:rPr>
            </w:pPr>
            <w:r>
              <w:rPr>
                <w:rFonts w:ascii="Calibri" w:hAnsi="Calibri" w:cs="Calibri"/>
                <w:b/>
                <w:bCs/>
                <w:color w:val="181716"/>
              </w:rPr>
              <w:t>Consum existent</w:t>
            </w:r>
          </w:p>
        </w:tc>
        <w:tc>
          <w:tcPr>
            <w:tcW w:w="1460" w:type="dxa"/>
            <w:tcBorders>
              <w:top w:val="single" w:sz="4" w:space="0" w:color="auto"/>
              <w:left w:val="nil"/>
              <w:bottom w:val="single" w:sz="4" w:space="0" w:color="auto"/>
              <w:right w:val="single" w:sz="4" w:space="0" w:color="auto"/>
            </w:tcBorders>
            <w:shd w:val="clear" w:color="000000" w:fill="E2EFD9"/>
            <w:vAlign w:val="center"/>
            <w:hideMark/>
          </w:tcPr>
          <w:p w:rsidR="00B12037" w:rsidRDefault="00B12037">
            <w:pPr>
              <w:jc w:val="center"/>
              <w:rPr>
                <w:rFonts w:ascii="Calibri" w:hAnsi="Calibri" w:cs="Calibri"/>
                <w:b/>
                <w:bCs/>
                <w:color w:val="181716"/>
              </w:rPr>
            </w:pPr>
            <w:r>
              <w:rPr>
                <w:rFonts w:ascii="Calibri" w:hAnsi="Calibri" w:cs="Calibri"/>
                <w:b/>
                <w:bCs/>
                <w:color w:val="181716"/>
              </w:rPr>
              <w:t>Economii de energie preliminate,</w:t>
            </w:r>
          </w:p>
        </w:tc>
        <w:tc>
          <w:tcPr>
            <w:tcW w:w="1820" w:type="dxa"/>
            <w:tcBorders>
              <w:top w:val="single" w:sz="4" w:space="0" w:color="auto"/>
              <w:left w:val="nil"/>
              <w:bottom w:val="single" w:sz="4" w:space="0" w:color="auto"/>
              <w:right w:val="single" w:sz="4" w:space="0" w:color="auto"/>
            </w:tcBorders>
            <w:shd w:val="clear" w:color="000000" w:fill="E2EFD9"/>
            <w:vAlign w:val="center"/>
            <w:hideMark/>
          </w:tcPr>
          <w:p w:rsidR="00B12037" w:rsidRDefault="00B12037">
            <w:pPr>
              <w:jc w:val="center"/>
              <w:rPr>
                <w:rFonts w:ascii="Calibri" w:hAnsi="Calibri" w:cs="Calibri"/>
                <w:b/>
                <w:bCs/>
                <w:color w:val="181716"/>
              </w:rPr>
            </w:pPr>
            <w:r>
              <w:rPr>
                <w:rFonts w:ascii="Calibri" w:hAnsi="Calibri" w:cs="Calibri"/>
                <w:b/>
                <w:bCs/>
                <w:color w:val="181716"/>
              </w:rPr>
              <w:t>Cantitate preliminată de energie produsă din surse regenerabile, MWh/an</w:t>
            </w:r>
          </w:p>
        </w:tc>
        <w:tc>
          <w:tcPr>
            <w:tcW w:w="1580" w:type="dxa"/>
            <w:tcBorders>
              <w:top w:val="single" w:sz="4" w:space="0" w:color="auto"/>
              <w:left w:val="nil"/>
              <w:bottom w:val="single" w:sz="4" w:space="0" w:color="auto"/>
              <w:right w:val="single" w:sz="4" w:space="0" w:color="auto"/>
            </w:tcBorders>
            <w:shd w:val="clear" w:color="000000" w:fill="E2EFD9"/>
            <w:vAlign w:val="center"/>
            <w:hideMark/>
          </w:tcPr>
          <w:p w:rsidR="00B12037" w:rsidRDefault="00B12037">
            <w:pPr>
              <w:jc w:val="center"/>
              <w:rPr>
                <w:rFonts w:ascii="Calibri" w:hAnsi="Calibri" w:cs="Calibri"/>
                <w:b/>
                <w:bCs/>
                <w:color w:val="181716"/>
              </w:rPr>
            </w:pPr>
            <w:r>
              <w:rPr>
                <w:rFonts w:ascii="Calibri" w:hAnsi="Calibri" w:cs="Calibri"/>
                <w:b/>
                <w:bCs/>
                <w:color w:val="181716"/>
              </w:rPr>
              <w:t>Reduceri preliminate de emisii de CO2, t/an</w:t>
            </w:r>
          </w:p>
        </w:tc>
      </w:tr>
      <w:tr w:rsidR="00B12037" w:rsidTr="00B12037">
        <w:trPr>
          <w:trHeight w:val="315"/>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B12037" w:rsidRDefault="00B12037">
            <w:pPr>
              <w:rPr>
                <w:rFonts w:ascii="Calibri" w:hAnsi="Calibri" w:cs="Calibri"/>
                <w:b/>
                <w:bCs/>
                <w:color w:val="181716"/>
              </w:rPr>
            </w:pPr>
          </w:p>
        </w:tc>
        <w:tc>
          <w:tcPr>
            <w:tcW w:w="1535" w:type="dxa"/>
            <w:tcBorders>
              <w:top w:val="nil"/>
              <w:left w:val="nil"/>
              <w:bottom w:val="single" w:sz="4" w:space="0" w:color="auto"/>
              <w:right w:val="single" w:sz="4" w:space="0" w:color="auto"/>
            </w:tcBorders>
            <w:shd w:val="clear" w:color="000000" w:fill="E2EFD9"/>
            <w:vAlign w:val="center"/>
            <w:hideMark/>
          </w:tcPr>
          <w:p w:rsidR="00B12037" w:rsidRDefault="00B12037">
            <w:pPr>
              <w:jc w:val="center"/>
              <w:rPr>
                <w:rFonts w:ascii="Calibri" w:hAnsi="Calibri" w:cs="Calibri"/>
                <w:b/>
                <w:bCs/>
                <w:color w:val="181716"/>
              </w:rPr>
            </w:pPr>
            <w:r>
              <w:rPr>
                <w:rFonts w:ascii="Calibri" w:hAnsi="Calibri" w:cs="Calibri"/>
                <w:b/>
                <w:bCs/>
                <w:color w:val="181716"/>
              </w:rPr>
              <w:t>EUR</w:t>
            </w:r>
          </w:p>
        </w:tc>
        <w:tc>
          <w:tcPr>
            <w:tcW w:w="1260" w:type="dxa"/>
            <w:tcBorders>
              <w:top w:val="nil"/>
              <w:left w:val="nil"/>
              <w:bottom w:val="single" w:sz="4" w:space="0" w:color="auto"/>
              <w:right w:val="single" w:sz="4" w:space="0" w:color="auto"/>
            </w:tcBorders>
            <w:shd w:val="clear" w:color="000000" w:fill="E2EFD9"/>
            <w:vAlign w:val="center"/>
            <w:hideMark/>
          </w:tcPr>
          <w:p w:rsidR="00B12037" w:rsidRDefault="00B12037">
            <w:pPr>
              <w:jc w:val="center"/>
              <w:rPr>
                <w:rFonts w:ascii="Calibri" w:hAnsi="Calibri" w:cs="Calibri"/>
                <w:b/>
                <w:bCs/>
                <w:color w:val="181716"/>
              </w:rPr>
            </w:pPr>
            <w:r>
              <w:rPr>
                <w:rFonts w:ascii="Calibri" w:hAnsi="Calibri" w:cs="Calibri"/>
                <w:b/>
                <w:bCs/>
                <w:color w:val="181716"/>
              </w:rPr>
              <w:t>MWh/an</w:t>
            </w:r>
          </w:p>
        </w:tc>
        <w:tc>
          <w:tcPr>
            <w:tcW w:w="1460" w:type="dxa"/>
            <w:tcBorders>
              <w:top w:val="nil"/>
              <w:left w:val="nil"/>
              <w:bottom w:val="single" w:sz="4" w:space="0" w:color="auto"/>
              <w:right w:val="single" w:sz="4" w:space="0" w:color="auto"/>
            </w:tcBorders>
            <w:shd w:val="clear" w:color="000000" w:fill="E2EFD9"/>
            <w:vAlign w:val="center"/>
            <w:hideMark/>
          </w:tcPr>
          <w:p w:rsidR="00B12037" w:rsidRDefault="00B12037">
            <w:pPr>
              <w:jc w:val="center"/>
              <w:rPr>
                <w:rFonts w:ascii="Calibri" w:hAnsi="Calibri" w:cs="Calibri"/>
                <w:b/>
                <w:bCs/>
                <w:color w:val="181716"/>
              </w:rPr>
            </w:pPr>
            <w:r>
              <w:rPr>
                <w:rFonts w:ascii="Calibri" w:hAnsi="Calibri" w:cs="Calibri"/>
                <w:b/>
                <w:bCs/>
                <w:color w:val="181716"/>
              </w:rPr>
              <w:t>MWh/an</w:t>
            </w:r>
          </w:p>
        </w:tc>
        <w:tc>
          <w:tcPr>
            <w:tcW w:w="1820" w:type="dxa"/>
            <w:tcBorders>
              <w:top w:val="nil"/>
              <w:left w:val="nil"/>
              <w:bottom w:val="single" w:sz="4" w:space="0" w:color="auto"/>
              <w:right w:val="single" w:sz="4" w:space="0" w:color="auto"/>
            </w:tcBorders>
            <w:shd w:val="clear" w:color="000000" w:fill="E2EFD9"/>
            <w:vAlign w:val="center"/>
            <w:hideMark/>
          </w:tcPr>
          <w:p w:rsidR="00B12037" w:rsidRDefault="00B12037">
            <w:pPr>
              <w:jc w:val="center"/>
              <w:rPr>
                <w:rFonts w:ascii="Calibri" w:hAnsi="Calibri" w:cs="Calibri"/>
                <w:b/>
                <w:bCs/>
                <w:color w:val="181716"/>
              </w:rPr>
            </w:pPr>
            <w:r>
              <w:rPr>
                <w:rFonts w:ascii="Calibri" w:hAnsi="Calibri" w:cs="Calibri"/>
                <w:b/>
                <w:bCs/>
                <w:color w:val="181716"/>
              </w:rPr>
              <w:t> </w:t>
            </w:r>
          </w:p>
        </w:tc>
        <w:tc>
          <w:tcPr>
            <w:tcW w:w="1580" w:type="dxa"/>
            <w:tcBorders>
              <w:top w:val="nil"/>
              <w:left w:val="nil"/>
              <w:bottom w:val="single" w:sz="4" w:space="0" w:color="auto"/>
              <w:right w:val="single" w:sz="4" w:space="0" w:color="auto"/>
            </w:tcBorders>
            <w:shd w:val="clear" w:color="000000" w:fill="E2EFD9"/>
            <w:vAlign w:val="center"/>
            <w:hideMark/>
          </w:tcPr>
          <w:p w:rsidR="00B12037" w:rsidRDefault="00B12037">
            <w:pPr>
              <w:jc w:val="center"/>
              <w:rPr>
                <w:rFonts w:ascii="Calibri" w:hAnsi="Calibri" w:cs="Calibri"/>
                <w:b/>
                <w:bCs/>
                <w:color w:val="181716"/>
              </w:rPr>
            </w:pPr>
            <w:r>
              <w:rPr>
                <w:rFonts w:ascii="Calibri" w:hAnsi="Calibri" w:cs="Calibri"/>
                <w:b/>
                <w:bCs/>
                <w:color w:val="181716"/>
              </w:rPr>
              <w:t> </w:t>
            </w:r>
          </w:p>
        </w:tc>
      </w:tr>
      <w:tr w:rsidR="00B12037" w:rsidTr="00B12037">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12037" w:rsidRDefault="00B12037" w:rsidP="00B12037">
            <w:pPr>
              <w:jc w:val="both"/>
              <w:rPr>
                <w:rFonts w:ascii="Calibri" w:hAnsi="Calibri" w:cs="Calibri"/>
                <w:color w:val="181716"/>
              </w:rPr>
            </w:pPr>
            <w:r>
              <w:rPr>
                <w:rFonts w:ascii="Calibri" w:hAnsi="Calibri" w:cs="Calibri"/>
                <w:color w:val="181716"/>
              </w:rPr>
              <w:t>Instituții preșcolare</w:t>
            </w:r>
          </w:p>
        </w:tc>
        <w:tc>
          <w:tcPr>
            <w:tcW w:w="1535"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color w:val="181716"/>
              </w:rPr>
            </w:pPr>
            <w:r>
              <w:rPr>
                <w:rFonts w:ascii="Calibri" w:hAnsi="Calibri" w:cs="Calibri"/>
                <w:color w:val="181716"/>
              </w:rPr>
              <w:t>7571</w:t>
            </w:r>
          </w:p>
        </w:tc>
        <w:tc>
          <w:tcPr>
            <w:tcW w:w="1260" w:type="dxa"/>
            <w:tcBorders>
              <w:top w:val="nil"/>
              <w:left w:val="nil"/>
              <w:bottom w:val="single" w:sz="4" w:space="0" w:color="auto"/>
              <w:right w:val="single" w:sz="4" w:space="0" w:color="auto"/>
            </w:tcBorders>
            <w:shd w:val="clear" w:color="auto" w:fill="auto"/>
            <w:noWrap/>
            <w:vAlign w:val="bottom"/>
            <w:hideMark/>
          </w:tcPr>
          <w:p w:rsidR="00B12037" w:rsidRDefault="00B12037" w:rsidP="00B12037">
            <w:pPr>
              <w:jc w:val="right"/>
              <w:rPr>
                <w:rFonts w:ascii="Arial" w:hAnsi="Arial" w:cs="Arial"/>
                <w:color w:val="181716"/>
                <w:sz w:val="22"/>
                <w:szCs w:val="22"/>
              </w:rPr>
            </w:pPr>
            <w:r>
              <w:rPr>
                <w:rFonts w:ascii="Arial" w:hAnsi="Arial" w:cs="Arial"/>
                <w:color w:val="181716"/>
                <w:sz w:val="22"/>
                <w:szCs w:val="22"/>
              </w:rPr>
              <w:t>4029</w:t>
            </w:r>
          </w:p>
        </w:tc>
        <w:tc>
          <w:tcPr>
            <w:tcW w:w="1460"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color w:val="181716"/>
              </w:rPr>
            </w:pPr>
            <w:r>
              <w:rPr>
                <w:rFonts w:ascii="Calibri" w:hAnsi="Calibri" w:cs="Calibri"/>
                <w:color w:val="181716"/>
              </w:rPr>
              <w:t>2296</w:t>
            </w:r>
          </w:p>
        </w:tc>
        <w:tc>
          <w:tcPr>
            <w:tcW w:w="1820"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color w:val="181716"/>
              </w:rPr>
            </w:pPr>
            <w:r>
              <w:rPr>
                <w:rFonts w:ascii="Calibri" w:hAnsi="Calibri" w:cs="Calibri"/>
                <w:color w:val="181716"/>
              </w:rPr>
              <w:t>205</w:t>
            </w:r>
          </w:p>
        </w:tc>
        <w:tc>
          <w:tcPr>
            <w:tcW w:w="1580"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color w:val="181716"/>
              </w:rPr>
            </w:pPr>
            <w:r>
              <w:rPr>
                <w:rFonts w:ascii="Calibri" w:hAnsi="Calibri" w:cs="Calibri"/>
                <w:color w:val="181716"/>
              </w:rPr>
              <w:t>557</w:t>
            </w:r>
          </w:p>
        </w:tc>
      </w:tr>
      <w:tr w:rsidR="00B12037" w:rsidTr="00B12037">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12037" w:rsidRDefault="00B12037" w:rsidP="00B12037">
            <w:pPr>
              <w:jc w:val="both"/>
              <w:rPr>
                <w:rFonts w:ascii="Calibri" w:hAnsi="Calibri" w:cs="Calibri"/>
                <w:color w:val="181716"/>
              </w:rPr>
            </w:pPr>
            <w:r>
              <w:rPr>
                <w:rFonts w:ascii="Calibri" w:hAnsi="Calibri" w:cs="Calibri"/>
                <w:color w:val="181716"/>
              </w:rPr>
              <w:t>Instituții culturale</w:t>
            </w:r>
          </w:p>
        </w:tc>
        <w:tc>
          <w:tcPr>
            <w:tcW w:w="1535"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color w:val="181716"/>
              </w:rPr>
            </w:pPr>
            <w:r>
              <w:rPr>
                <w:rFonts w:ascii="Calibri" w:hAnsi="Calibri" w:cs="Calibri"/>
                <w:color w:val="181716"/>
              </w:rPr>
              <w:t>607</w:t>
            </w:r>
          </w:p>
        </w:tc>
        <w:tc>
          <w:tcPr>
            <w:tcW w:w="1260" w:type="dxa"/>
            <w:tcBorders>
              <w:top w:val="nil"/>
              <w:left w:val="nil"/>
              <w:bottom w:val="single" w:sz="4" w:space="0" w:color="auto"/>
              <w:right w:val="single" w:sz="4" w:space="0" w:color="auto"/>
            </w:tcBorders>
            <w:shd w:val="clear" w:color="auto" w:fill="auto"/>
            <w:noWrap/>
            <w:vAlign w:val="bottom"/>
            <w:hideMark/>
          </w:tcPr>
          <w:p w:rsidR="00B12037" w:rsidRDefault="00B12037" w:rsidP="00B12037">
            <w:pPr>
              <w:jc w:val="right"/>
              <w:rPr>
                <w:rFonts w:ascii="Arial" w:hAnsi="Arial" w:cs="Arial"/>
                <w:color w:val="181716"/>
                <w:sz w:val="22"/>
                <w:szCs w:val="22"/>
              </w:rPr>
            </w:pPr>
            <w:r>
              <w:rPr>
                <w:rFonts w:ascii="Arial" w:hAnsi="Arial" w:cs="Arial"/>
                <w:color w:val="181716"/>
                <w:sz w:val="22"/>
                <w:szCs w:val="22"/>
              </w:rPr>
              <w:t>410</w:t>
            </w:r>
          </w:p>
        </w:tc>
        <w:tc>
          <w:tcPr>
            <w:tcW w:w="1460"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color w:val="181716"/>
              </w:rPr>
            </w:pPr>
            <w:r>
              <w:rPr>
                <w:rFonts w:ascii="Calibri" w:hAnsi="Calibri" w:cs="Calibri"/>
                <w:color w:val="181716"/>
              </w:rPr>
              <w:t>197</w:t>
            </w:r>
          </w:p>
        </w:tc>
        <w:tc>
          <w:tcPr>
            <w:tcW w:w="1820"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color w:val="181716"/>
              </w:rPr>
            </w:pPr>
            <w:r>
              <w:rPr>
                <w:rFonts w:ascii="Calibri" w:hAnsi="Calibri" w:cs="Calibri"/>
                <w:color w:val="181716"/>
              </w:rPr>
              <w:t>12,7</w:t>
            </w:r>
          </w:p>
        </w:tc>
        <w:tc>
          <w:tcPr>
            <w:tcW w:w="1580"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color w:val="181716"/>
              </w:rPr>
            </w:pPr>
            <w:r>
              <w:rPr>
                <w:rFonts w:ascii="Calibri" w:hAnsi="Calibri" w:cs="Calibri"/>
                <w:color w:val="181716"/>
              </w:rPr>
              <w:t>45</w:t>
            </w:r>
          </w:p>
        </w:tc>
      </w:tr>
      <w:tr w:rsidR="00B12037" w:rsidTr="00B12037">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12037" w:rsidRDefault="00B12037" w:rsidP="00B12037">
            <w:pPr>
              <w:jc w:val="both"/>
              <w:rPr>
                <w:rFonts w:ascii="Calibri" w:hAnsi="Calibri" w:cs="Calibri"/>
                <w:color w:val="181716"/>
              </w:rPr>
            </w:pPr>
            <w:r>
              <w:rPr>
                <w:rFonts w:ascii="Calibri" w:hAnsi="Calibri" w:cs="Calibri"/>
                <w:color w:val="181716"/>
              </w:rPr>
              <w:t>Instituții sportive</w:t>
            </w:r>
          </w:p>
        </w:tc>
        <w:tc>
          <w:tcPr>
            <w:tcW w:w="1535"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color w:val="181716"/>
              </w:rPr>
            </w:pPr>
            <w:r>
              <w:rPr>
                <w:rFonts w:ascii="Calibri" w:hAnsi="Calibri" w:cs="Calibri"/>
                <w:color w:val="181716"/>
              </w:rPr>
              <w:t>2551</w:t>
            </w:r>
          </w:p>
        </w:tc>
        <w:tc>
          <w:tcPr>
            <w:tcW w:w="1260" w:type="dxa"/>
            <w:tcBorders>
              <w:top w:val="nil"/>
              <w:left w:val="nil"/>
              <w:bottom w:val="single" w:sz="4" w:space="0" w:color="auto"/>
              <w:right w:val="single" w:sz="4" w:space="0" w:color="auto"/>
            </w:tcBorders>
            <w:shd w:val="clear" w:color="auto" w:fill="auto"/>
            <w:noWrap/>
            <w:vAlign w:val="bottom"/>
            <w:hideMark/>
          </w:tcPr>
          <w:p w:rsidR="00B12037" w:rsidRDefault="00B12037" w:rsidP="00B12037">
            <w:pPr>
              <w:jc w:val="right"/>
              <w:rPr>
                <w:rFonts w:ascii="Arial" w:hAnsi="Arial" w:cs="Arial"/>
                <w:color w:val="181716"/>
                <w:sz w:val="22"/>
                <w:szCs w:val="22"/>
              </w:rPr>
            </w:pPr>
            <w:r>
              <w:rPr>
                <w:rFonts w:ascii="Arial" w:hAnsi="Arial" w:cs="Arial"/>
                <w:color w:val="181716"/>
                <w:sz w:val="22"/>
                <w:szCs w:val="22"/>
              </w:rPr>
              <w:t>1525</w:t>
            </w:r>
          </w:p>
        </w:tc>
        <w:tc>
          <w:tcPr>
            <w:tcW w:w="1460"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color w:val="181716"/>
              </w:rPr>
            </w:pPr>
            <w:r>
              <w:rPr>
                <w:rFonts w:ascii="Calibri" w:hAnsi="Calibri" w:cs="Calibri"/>
                <w:color w:val="181716"/>
              </w:rPr>
              <w:t>641</w:t>
            </w:r>
          </w:p>
        </w:tc>
        <w:tc>
          <w:tcPr>
            <w:tcW w:w="1820"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color w:val="181716"/>
              </w:rPr>
            </w:pPr>
            <w:r>
              <w:rPr>
                <w:rFonts w:ascii="Calibri" w:hAnsi="Calibri" w:cs="Calibri"/>
                <w:color w:val="181716"/>
              </w:rPr>
              <w:t>108</w:t>
            </w:r>
          </w:p>
        </w:tc>
        <w:tc>
          <w:tcPr>
            <w:tcW w:w="1580"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color w:val="181716"/>
              </w:rPr>
            </w:pPr>
            <w:r>
              <w:rPr>
                <w:rFonts w:ascii="Calibri" w:hAnsi="Calibri" w:cs="Calibri"/>
                <w:color w:val="181716"/>
              </w:rPr>
              <w:t>179</w:t>
            </w:r>
          </w:p>
        </w:tc>
      </w:tr>
      <w:tr w:rsidR="00B12037" w:rsidTr="00B12037">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12037" w:rsidRDefault="00B12037" w:rsidP="00B12037">
            <w:pPr>
              <w:rPr>
                <w:rFonts w:ascii="Calibri" w:hAnsi="Calibri" w:cs="Calibri"/>
                <w:color w:val="181716"/>
              </w:rPr>
            </w:pPr>
            <w:r>
              <w:rPr>
                <w:rFonts w:ascii="Calibri" w:hAnsi="Calibri" w:cs="Calibri"/>
                <w:color w:val="181716"/>
              </w:rPr>
              <w:t>Sedii administrative și ÎM</w:t>
            </w:r>
          </w:p>
        </w:tc>
        <w:tc>
          <w:tcPr>
            <w:tcW w:w="1535"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color w:val="181716"/>
              </w:rPr>
            </w:pPr>
            <w:r>
              <w:rPr>
                <w:rFonts w:ascii="Calibri" w:hAnsi="Calibri" w:cs="Calibri"/>
                <w:color w:val="181716"/>
              </w:rPr>
              <w:t>5979</w:t>
            </w:r>
          </w:p>
        </w:tc>
        <w:tc>
          <w:tcPr>
            <w:tcW w:w="1260" w:type="dxa"/>
            <w:tcBorders>
              <w:top w:val="nil"/>
              <w:left w:val="nil"/>
              <w:bottom w:val="single" w:sz="4" w:space="0" w:color="auto"/>
              <w:right w:val="single" w:sz="4" w:space="0" w:color="auto"/>
            </w:tcBorders>
            <w:shd w:val="clear" w:color="auto" w:fill="auto"/>
            <w:noWrap/>
            <w:vAlign w:val="bottom"/>
            <w:hideMark/>
          </w:tcPr>
          <w:p w:rsidR="00B12037" w:rsidRDefault="00B12037" w:rsidP="00B12037">
            <w:pPr>
              <w:jc w:val="right"/>
              <w:rPr>
                <w:rFonts w:ascii="Arial" w:hAnsi="Arial" w:cs="Arial"/>
                <w:color w:val="181716"/>
                <w:sz w:val="22"/>
                <w:szCs w:val="22"/>
              </w:rPr>
            </w:pPr>
            <w:r>
              <w:rPr>
                <w:rFonts w:ascii="Arial" w:hAnsi="Arial" w:cs="Arial"/>
                <w:color w:val="181716"/>
                <w:sz w:val="22"/>
                <w:szCs w:val="22"/>
              </w:rPr>
              <w:t>3151</w:t>
            </w:r>
          </w:p>
        </w:tc>
        <w:tc>
          <w:tcPr>
            <w:tcW w:w="1460"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color w:val="181716"/>
              </w:rPr>
            </w:pPr>
            <w:r>
              <w:rPr>
                <w:rFonts w:ascii="Calibri" w:hAnsi="Calibri" w:cs="Calibri"/>
                <w:color w:val="181716"/>
              </w:rPr>
              <w:t>1953</w:t>
            </w:r>
          </w:p>
        </w:tc>
        <w:tc>
          <w:tcPr>
            <w:tcW w:w="1820"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color w:val="181716"/>
              </w:rPr>
            </w:pPr>
            <w:r>
              <w:rPr>
                <w:rFonts w:ascii="Calibri" w:hAnsi="Calibri" w:cs="Calibri"/>
                <w:color w:val="181716"/>
              </w:rPr>
              <w:t>121</w:t>
            </w:r>
          </w:p>
        </w:tc>
        <w:tc>
          <w:tcPr>
            <w:tcW w:w="1580"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color w:val="181716"/>
              </w:rPr>
            </w:pPr>
            <w:r>
              <w:rPr>
                <w:rFonts w:ascii="Calibri" w:hAnsi="Calibri" w:cs="Calibri"/>
                <w:color w:val="181716"/>
              </w:rPr>
              <w:t>449</w:t>
            </w:r>
          </w:p>
        </w:tc>
      </w:tr>
      <w:tr w:rsidR="00B12037" w:rsidTr="00B12037">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B12037" w:rsidRDefault="00B12037" w:rsidP="00B12037">
            <w:pPr>
              <w:jc w:val="both"/>
              <w:rPr>
                <w:rFonts w:ascii="Calibri" w:hAnsi="Calibri" w:cs="Calibri"/>
                <w:b/>
                <w:bCs/>
                <w:color w:val="181716"/>
              </w:rPr>
            </w:pPr>
            <w:r>
              <w:rPr>
                <w:rFonts w:ascii="Calibri" w:hAnsi="Calibri" w:cs="Calibri"/>
                <w:b/>
                <w:bCs/>
                <w:color w:val="181716"/>
              </w:rPr>
              <w:t>Total clădiri</w:t>
            </w:r>
          </w:p>
        </w:tc>
        <w:tc>
          <w:tcPr>
            <w:tcW w:w="1535"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b/>
                <w:bCs/>
                <w:color w:val="181716"/>
              </w:rPr>
            </w:pPr>
            <w:r>
              <w:rPr>
                <w:rFonts w:ascii="Calibri" w:hAnsi="Calibri" w:cs="Calibri"/>
                <w:b/>
                <w:bCs/>
                <w:color w:val="181716"/>
              </w:rPr>
              <w:t>16708</w:t>
            </w:r>
          </w:p>
        </w:tc>
        <w:tc>
          <w:tcPr>
            <w:tcW w:w="1260" w:type="dxa"/>
            <w:tcBorders>
              <w:top w:val="nil"/>
              <w:left w:val="nil"/>
              <w:bottom w:val="single" w:sz="4" w:space="0" w:color="auto"/>
              <w:right w:val="single" w:sz="4" w:space="0" w:color="auto"/>
            </w:tcBorders>
            <w:shd w:val="clear" w:color="auto" w:fill="auto"/>
            <w:noWrap/>
            <w:vAlign w:val="bottom"/>
            <w:hideMark/>
          </w:tcPr>
          <w:p w:rsidR="00B12037" w:rsidRDefault="00B12037" w:rsidP="00B12037">
            <w:pPr>
              <w:jc w:val="right"/>
              <w:rPr>
                <w:rFonts w:ascii="Arial" w:hAnsi="Arial" w:cs="Arial"/>
                <w:b/>
                <w:bCs/>
                <w:color w:val="181716"/>
                <w:sz w:val="22"/>
                <w:szCs w:val="22"/>
              </w:rPr>
            </w:pPr>
            <w:r>
              <w:rPr>
                <w:rFonts w:ascii="Arial" w:hAnsi="Arial" w:cs="Arial"/>
                <w:b/>
                <w:bCs/>
                <w:color w:val="181716"/>
                <w:sz w:val="22"/>
                <w:szCs w:val="22"/>
              </w:rPr>
              <w:t>9115</w:t>
            </w:r>
          </w:p>
        </w:tc>
        <w:tc>
          <w:tcPr>
            <w:tcW w:w="1460"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b/>
                <w:bCs/>
                <w:color w:val="181716"/>
              </w:rPr>
            </w:pPr>
            <w:r>
              <w:rPr>
                <w:rFonts w:ascii="Calibri" w:hAnsi="Calibri" w:cs="Calibri"/>
                <w:b/>
                <w:bCs/>
                <w:color w:val="181716"/>
              </w:rPr>
              <w:t>5087</w:t>
            </w:r>
          </w:p>
        </w:tc>
        <w:tc>
          <w:tcPr>
            <w:tcW w:w="1820"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b/>
                <w:bCs/>
                <w:color w:val="181716"/>
              </w:rPr>
            </w:pPr>
            <w:r>
              <w:rPr>
                <w:rFonts w:ascii="Calibri" w:hAnsi="Calibri" w:cs="Calibri"/>
                <w:b/>
                <w:bCs/>
                <w:color w:val="181716"/>
              </w:rPr>
              <w:t>446,7</w:t>
            </w:r>
          </w:p>
        </w:tc>
        <w:tc>
          <w:tcPr>
            <w:tcW w:w="1580" w:type="dxa"/>
            <w:tcBorders>
              <w:top w:val="nil"/>
              <w:left w:val="nil"/>
              <w:bottom w:val="single" w:sz="4" w:space="0" w:color="auto"/>
              <w:right w:val="single" w:sz="4" w:space="0" w:color="auto"/>
            </w:tcBorders>
            <w:shd w:val="clear" w:color="auto" w:fill="auto"/>
            <w:vAlign w:val="center"/>
            <w:hideMark/>
          </w:tcPr>
          <w:p w:rsidR="00B12037" w:rsidRDefault="00B12037" w:rsidP="00B12037">
            <w:pPr>
              <w:jc w:val="center"/>
              <w:rPr>
                <w:rFonts w:ascii="Calibri" w:hAnsi="Calibri" w:cs="Calibri"/>
                <w:b/>
                <w:bCs/>
                <w:color w:val="181716"/>
              </w:rPr>
            </w:pPr>
            <w:r>
              <w:rPr>
                <w:rFonts w:ascii="Calibri" w:hAnsi="Calibri" w:cs="Calibri"/>
                <w:b/>
                <w:bCs/>
                <w:color w:val="181716"/>
              </w:rPr>
              <w:t>1230</w:t>
            </w:r>
          </w:p>
        </w:tc>
      </w:tr>
    </w:tbl>
    <w:p w:rsidR="00AF376C" w:rsidRDefault="00AF376C" w:rsidP="00AF376C">
      <w:pPr>
        <w:jc w:val="both"/>
      </w:pPr>
    </w:p>
    <w:p w:rsidR="00B12037" w:rsidRPr="00F70C25" w:rsidRDefault="00B12037" w:rsidP="00AF376C">
      <w:pPr>
        <w:jc w:val="both"/>
      </w:pPr>
    </w:p>
    <w:p w:rsidR="00AF376C" w:rsidRPr="00F70C25" w:rsidRDefault="00AF376C" w:rsidP="00AF376C">
      <w:pPr>
        <w:jc w:val="center"/>
        <w:rPr>
          <w:b/>
        </w:rPr>
      </w:pPr>
      <w:bookmarkStart w:id="118" w:name="_Toc89194536"/>
      <w:r w:rsidRPr="00F70C25">
        <w:rPr>
          <w:rFonts w:cstheme="minorHAnsi"/>
          <w:b/>
        </w:rPr>
        <w:t xml:space="preserve">Figura </w:t>
      </w:r>
      <w:r w:rsidR="00ED55E9" w:rsidRPr="00F70C25">
        <w:rPr>
          <w:rFonts w:cstheme="minorHAnsi"/>
          <w:b/>
        </w:rPr>
        <w:fldChar w:fldCharType="begin"/>
      </w:r>
      <w:r w:rsidRPr="00F70C25">
        <w:rPr>
          <w:rFonts w:cstheme="minorHAnsi"/>
          <w:b/>
        </w:rPr>
        <w:instrText xml:space="preserve"> SEQ Figura \* ARABIC </w:instrText>
      </w:r>
      <w:r w:rsidR="00ED55E9" w:rsidRPr="00F70C25">
        <w:rPr>
          <w:rFonts w:cstheme="minorHAnsi"/>
          <w:b/>
        </w:rPr>
        <w:fldChar w:fldCharType="separate"/>
      </w:r>
      <w:r w:rsidR="00A10FFE">
        <w:rPr>
          <w:rFonts w:cstheme="minorHAnsi"/>
          <w:b/>
          <w:noProof/>
        </w:rPr>
        <w:t>7</w:t>
      </w:r>
      <w:r w:rsidR="00ED55E9" w:rsidRPr="00F70C25">
        <w:rPr>
          <w:rFonts w:cstheme="minorHAnsi"/>
          <w:b/>
        </w:rPr>
        <w:fldChar w:fldCharType="end"/>
      </w:r>
      <w:r w:rsidRPr="00F70C25">
        <w:rPr>
          <w:rFonts w:cstheme="minorHAnsi"/>
          <w:b/>
        </w:rPr>
        <w:t>: Reduceri preliminate de emisii de CO</w:t>
      </w:r>
      <w:r w:rsidRPr="00920103">
        <w:rPr>
          <w:rFonts w:cstheme="minorHAnsi"/>
          <w:b/>
          <w:vertAlign w:val="subscript"/>
        </w:rPr>
        <w:t>2</w:t>
      </w:r>
      <w:r w:rsidRPr="00F70C25">
        <w:rPr>
          <w:rFonts w:cstheme="minorHAnsi"/>
          <w:b/>
        </w:rPr>
        <w:t xml:space="preserve"> pentru clădirile municipale</w:t>
      </w:r>
      <w:bookmarkEnd w:id="118"/>
    </w:p>
    <w:p w:rsidR="00AF376C" w:rsidRPr="00F70C25" w:rsidRDefault="00E16A83" w:rsidP="00AF376C">
      <w:pPr>
        <w:jc w:val="center"/>
        <w:rPr>
          <w:color w:val="FF0000"/>
        </w:rPr>
      </w:pPr>
      <w:r>
        <w:rPr>
          <w:noProof/>
          <w:lang w:val="ru-RU" w:eastAsia="ru-RU"/>
        </w:rPr>
        <w:lastRenderedPageBreak/>
        <w:drawing>
          <wp:inline distT="0" distB="0" distL="0" distR="0" wp14:anchorId="5E74FC4E" wp14:editId="49002A55">
            <wp:extent cx="4572000" cy="2743200"/>
            <wp:effectExtent l="19050" t="0" r="19050"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AF376C" w:rsidRPr="00F70C25" w:rsidRDefault="00AF376C" w:rsidP="00AF376C">
      <w:pPr>
        <w:jc w:val="both"/>
      </w:pPr>
    </w:p>
    <w:p w:rsidR="00AF376C" w:rsidRPr="00F70C25" w:rsidRDefault="00AF376C" w:rsidP="00AF376C">
      <w:pPr>
        <w:jc w:val="both"/>
      </w:pPr>
      <w:r w:rsidRPr="00F70C25">
        <w:t>Conform graficului privind reducerile preliminate de emisii de CO</w:t>
      </w:r>
      <w:r w:rsidRPr="00920103">
        <w:rPr>
          <w:vertAlign w:val="subscript"/>
        </w:rPr>
        <w:t>2</w:t>
      </w:r>
      <w:r w:rsidRPr="00F70C25">
        <w:t xml:space="preserve"> observăm că cele mai semnificative reduceri le obținem la aplicarea acțiunilor cheie la instituțiile preșcolare. Aceasta se datorează faptului că acestea au o suprafață încălzită semnificativă și nivelul temperaturii interioare pentru sezonul de încălzire conform normativelor este mai mare decât la c</w:t>
      </w:r>
      <w:r>
        <w:t xml:space="preserve">elelalte </w:t>
      </w:r>
      <w:r w:rsidRPr="00F70C25">
        <w:t>tipuri de clădiri municipale.</w:t>
      </w:r>
    </w:p>
    <w:p w:rsidR="00AF376C" w:rsidRPr="00F70C25" w:rsidRDefault="00AF376C" w:rsidP="00AF376C">
      <w:pPr>
        <w:jc w:val="both"/>
      </w:pPr>
    </w:p>
    <w:p w:rsidR="00AF376C" w:rsidRPr="00F70C25" w:rsidRDefault="00AF376C" w:rsidP="00AF376C">
      <w:pPr>
        <w:jc w:val="center"/>
        <w:rPr>
          <w:b/>
        </w:rPr>
      </w:pPr>
      <w:bookmarkStart w:id="119" w:name="_Toc89194537"/>
      <w:r w:rsidRPr="00F70C25">
        <w:rPr>
          <w:rFonts w:cstheme="minorHAnsi"/>
          <w:b/>
        </w:rPr>
        <w:t xml:space="preserve">Figura </w:t>
      </w:r>
      <w:r w:rsidR="00ED55E9" w:rsidRPr="00F70C25">
        <w:rPr>
          <w:rFonts w:cstheme="minorHAnsi"/>
          <w:b/>
        </w:rPr>
        <w:fldChar w:fldCharType="begin"/>
      </w:r>
      <w:r w:rsidRPr="00F70C25">
        <w:rPr>
          <w:rFonts w:cstheme="minorHAnsi"/>
          <w:b/>
        </w:rPr>
        <w:instrText xml:space="preserve"> SEQ Figura \* ARABIC </w:instrText>
      </w:r>
      <w:r w:rsidR="00ED55E9" w:rsidRPr="00F70C25">
        <w:rPr>
          <w:rFonts w:cstheme="minorHAnsi"/>
          <w:b/>
        </w:rPr>
        <w:fldChar w:fldCharType="separate"/>
      </w:r>
      <w:r w:rsidR="00A10FFE">
        <w:rPr>
          <w:rFonts w:cstheme="minorHAnsi"/>
          <w:b/>
          <w:noProof/>
        </w:rPr>
        <w:t>8</w:t>
      </w:r>
      <w:r w:rsidR="00ED55E9" w:rsidRPr="00F70C25">
        <w:rPr>
          <w:rFonts w:cstheme="minorHAnsi"/>
          <w:b/>
        </w:rPr>
        <w:fldChar w:fldCharType="end"/>
      </w:r>
      <w:r w:rsidRPr="00F70C25">
        <w:rPr>
          <w:rFonts w:cstheme="minorHAnsi"/>
          <w:b/>
        </w:rPr>
        <w:t>: Ponderea privind reducerile de emisii CO</w:t>
      </w:r>
      <w:r w:rsidRPr="00920103">
        <w:rPr>
          <w:rFonts w:cstheme="minorHAnsi"/>
          <w:b/>
          <w:vertAlign w:val="subscript"/>
        </w:rPr>
        <w:t>2</w:t>
      </w:r>
      <w:r w:rsidRPr="00F70C25">
        <w:rPr>
          <w:rFonts w:cstheme="minorHAnsi"/>
          <w:b/>
        </w:rPr>
        <w:t>, pe categorii de clădiri municipale</w:t>
      </w:r>
      <w:bookmarkEnd w:id="119"/>
    </w:p>
    <w:p w:rsidR="00AF376C" w:rsidRPr="00F70C25" w:rsidRDefault="00E16A83" w:rsidP="00AF376C">
      <w:pPr>
        <w:jc w:val="center"/>
      </w:pPr>
      <w:r>
        <w:rPr>
          <w:noProof/>
          <w:lang w:val="ru-RU" w:eastAsia="ru-RU"/>
        </w:rPr>
        <w:drawing>
          <wp:inline distT="0" distB="0" distL="0" distR="0" wp14:anchorId="2664CB3C" wp14:editId="03D573CC">
            <wp:extent cx="4572000" cy="2743200"/>
            <wp:effectExtent l="19050" t="0" r="1905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AF376C" w:rsidRPr="00F70C25" w:rsidRDefault="00AF376C" w:rsidP="00AF376C">
      <w:pPr>
        <w:jc w:val="both"/>
      </w:pPr>
    </w:p>
    <w:p w:rsidR="00EF0B0F" w:rsidRPr="00C71444" w:rsidRDefault="00EF0B0F" w:rsidP="009D17E3">
      <w:pPr>
        <w:shd w:val="clear" w:color="auto" w:fill="FFFFFF"/>
        <w:spacing w:before="240" w:after="390" w:line="276" w:lineRule="auto"/>
        <w:jc w:val="both"/>
        <w:rPr>
          <w:sz w:val="22"/>
          <w:szCs w:val="22"/>
        </w:rPr>
      </w:pPr>
      <w:r w:rsidRPr="00C71444">
        <w:rPr>
          <w:sz w:val="22"/>
          <w:szCs w:val="22"/>
        </w:rPr>
        <w:t xml:space="preserve">La momentul anului de bază și la realizarea PAEDC se observă că majoritatea cjădirilor publice atît municipale cît și nemunicipale nu sunt termoizolate și nu au măsuri suficiente de reducere a pierderilor de energie. </w:t>
      </w:r>
    </w:p>
    <w:p w:rsidR="00C01044" w:rsidRPr="00C71444" w:rsidRDefault="00EF0B0F" w:rsidP="009D17E3">
      <w:pPr>
        <w:shd w:val="clear" w:color="auto" w:fill="FFFFFF"/>
        <w:spacing w:before="240" w:after="390" w:line="276" w:lineRule="auto"/>
        <w:jc w:val="both"/>
        <w:rPr>
          <w:sz w:val="22"/>
          <w:szCs w:val="22"/>
        </w:rPr>
      </w:pPr>
      <w:r w:rsidRPr="00C71444">
        <w:rPr>
          <w:sz w:val="22"/>
          <w:szCs w:val="22"/>
        </w:rPr>
        <w:lastRenderedPageBreak/>
        <w:t>În oraș nu mai funcționează un sistem centralizat de energie termică de mai bine de 20 de ani și deci nu se duce o evidență centralizată a consumurilor de energie</w:t>
      </w:r>
      <w:r w:rsidR="00C01044" w:rsidRPr="00C71444">
        <w:rPr>
          <w:sz w:val="22"/>
          <w:szCs w:val="22"/>
        </w:rPr>
        <w:t xml:space="preserve">. </w:t>
      </w:r>
    </w:p>
    <w:p w:rsidR="002555D5" w:rsidRPr="00C71444" w:rsidRDefault="00C01044" w:rsidP="00AF376C">
      <w:pPr>
        <w:shd w:val="clear" w:color="auto" w:fill="FFFFFF"/>
        <w:spacing w:before="240" w:after="120" w:line="276" w:lineRule="auto"/>
        <w:jc w:val="both"/>
        <w:rPr>
          <w:sz w:val="22"/>
          <w:szCs w:val="22"/>
        </w:rPr>
      </w:pPr>
      <w:r w:rsidRPr="00C71444">
        <w:rPr>
          <w:sz w:val="22"/>
          <w:szCs w:val="22"/>
        </w:rPr>
        <w:t xml:space="preserve">Majoritatea clădirilor necesită măsurile principale de eficientizare energetică prin izolarea termică a pereților, tavanului (împreună cu renovarea acoperișului), schimbarea ferestrelor vechi (inclusiv ușile), izolarea tavanului peste subsol (podelii la primul nivel), dar și multe din sistemele de generare și distribuție al energiei termice trebuie renovate. </w:t>
      </w:r>
    </w:p>
    <w:p w:rsidR="00BE0338" w:rsidRPr="00C71444" w:rsidRDefault="00AF376C" w:rsidP="00AF376C">
      <w:pPr>
        <w:shd w:val="clear" w:color="auto" w:fill="FFFFFF"/>
        <w:spacing w:before="240" w:after="120" w:line="276" w:lineRule="auto"/>
        <w:jc w:val="both"/>
        <w:rPr>
          <w:sz w:val="22"/>
          <w:szCs w:val="22"/>
        </w:rPr>
      </w:pPr>
      <w:r w:rsidRPr="00C71444">
        <w:rPr>
          <w:sz w:val="22"/>
          <w:szCs w:val="22"/>
        </w:rPr>
        <w:t>Astfel se vor propune în planul de dezvoltare durabilă următoarele măsuri pentru clădirile municipale</w:t>
      </w:r>
    </w:p>
    <w:p w:rsidR="00AF376C" w:rsidRPr="00C71444" w:rsidRDefault="00AF376C" w:rsidP="00AF376C">
      <w:pPr>
        <w:pStyle w:val="ListParagraph"/>
        <w:numPr>
          <w:ilvl w:val="0"/>
          <w:numId w:val="23"/>
        </w:numPr>
        <w:shd w:val="clear" w:color="auto" w:fill="FFFFFF"/>
        <w:spacing w:before="240" w:after="120"/>
        <w:jc w:val="both"/>
        <w:rPr>
          <w:rFonts w:ascii="Times New Roman" w:hAnsi="Times New Roman" w:cs="Times New Roman"/>
        </w:rPr>
      </w:pPr>
      <w:r w:rsidRPr="00C71444">
        <w:rPr>
          <w:rFonts w:ascii="Times New Roman" w:hAnsi="Times New Roman" w:cs="Times New Roman"/>
        </w:rPr>
        <w:t xml:space="preserve">Izolarea termică a pereților exteriori, cu vată minerală 100 mm (pentru unele cazuri 150 mm) </w:t>
      </w:r>
    </w:p>
    <w:p w:rsidR="00AF376C" w:rsidRPr="00C71444" w:rsidRDefault="00AF376C" w:rsidP="00AF376C">
      <w:pPr>
        <w:pStyle w:val="ListParagraph"/>
        <w:numPr>
          <w:ilvl w:val="0"/>
          <w:numId w:val="23"/>
        </w:numPr>
        <w:shd w:val="clear" w:color="auto" w:fill="FFFFFF"/>
        <w:spacing w:before="240" w:after="120"/>
        <w:jc w:val="both"/>
        <w:rPr>
          <w:rFonts w:ascii="Times New Roman" w:hAnsi="Times New Roman" w:cs="Times New Roman"/>
        </w:rPr>
      </w:pPr>
      <w:r w:rsidRPr="00C71444">
        <w:rPr>
          <w:rFonts w:ascii="Times New Roman" w:hAnsi="Times New Roman" w:cs="Times New Roman"/>
        </w:rPr>
        <w:t xml:space="preserve">Izolarea planșeului de tavan cu vată minerală 100 mm (unele cazuri 150 mm) </w:t>
      </w:r>
    </w:p>
    <w:p w:rsidR="00AF376C" w:rsidRPr="00C71444" w:rsidRDefault="00AF376C" w:rsidP="00AF376C">
      <w:pPr>
        <w:pStyle w:val="ListParagraph"/>
        <w:numPr>
          <w:ilvl w:val="0"/>
          <w:numId w:val="23"/>
        </w:numPr>
        <w:shd w:val="clear" w:color="auto" w:fill="FFFFFF"/>
        <w:spacing w:before="240" w:after="120"/>
        <w:jc w:val="both"/>
        <w:rPr>
          <w:rFonts w:ascii="Times New Roman" w:hAnsi="Times New Roman" w:cs="Times New Roman"/>
        </w:rPr>
      </w:pPr>
      <w:r w:rsidRPr="00C71444">
        <w:rPr>
          <w:rFonts w:ascii="Times New Roman" w:hAnsi="Times New Roman" w:cs="Times New Roman"/>
        </w:rPr>
        <w:t>Izolarea planșeului peste subsol neîncălzit, podeaua la primul etaj vată minerală 100 mm</w:t>
      </w:r>
    </w:p>
    <w:p w:rsidR="00AF376C" w:rsidRPr="00C71444" w:rsidRDefault="00AF376C" w:rsidP="00AF376C">
      <w:pPr>
        <w:pStyle w:val="ListParagraph"/>
        <w:numPr>
          <w:ilvl w:val="0"/>
          <w:numId w:val="23"/>
        </w:numPr>
        <w:shd w:val="clear" w:color="auto" w:fill="FFFFFF"/>
        <w:spacing w:before="240" w:after="120"/>
        <w:jc w:val="both"/>
        <w:rPr>
          <w:rFonts w:ascii="Times New Roman" w:hAnsi="Times New Roman" w:cs="Times New Roman"/>
        </w:rPr>
      </w:pPr>
      <w:r w:rsidRPr="00C71444">
        <w:rPr>
          <w:rFonts w:ascii="Times New Roman" w:hAnsi="Times New Roman" w:cs="Times New Roman"/>
        </w:rPr>
        <w:t xml:space="preserve">Izolarea soclului clădirilor cu XPS 100 mm </w:t>
      </w:r>
    </w:p>
    <w:p w:rsidR="00AF376C" w:rsidRPr="00C71444" w:rsidRDefault="00AF376C" w:rsidP="00AF376C">
      <w:pPr>
        <w:pStyle w:val="ListParagraph"/>
        <w:numPr>
          <w:ilvl w:val="0"/>
          <w:numId w:val="23"/>
        </w:numPr>
        <w:shd w:val="clear" w:color="auto" w:fill="FFFFFF"/>
        <w:spacing w:before="240" w:after="120"/>
        <w:jc w:val="both"/>
        <w:rPr>
          <w:rFonts w:ascii="Times New Roman" w:hAnsi="Times New Roman" w:cs="Times New Roman"/>
        </w:rPr>
      </w:pPr>
      <w:r w:rsidRPr="00C71444">
        <w:rPr>
          <w:rFonts w:ascii="Times New Roman" w:hAnsi="Times New Roman" w:cs="Times New Roman"/>
        </w:rPr>
        <w:t xml:space="preserve">Izolarea tevilor și conductelor din subsol (acolo unde există) </w:t>
      </w:r>
    </w:p>
    <w:p w:rsidR="00AF376C" w:rsidRPr="00C71444" w:rsidRDefault="00AF376C" w:rsidP="00AF376C">
      <w:pPr>
        <w:pStyle w:val="ListParagraph"/>
        <w:numPr>
          <w:ilvl w:val="0"/>
          <w:numId w:val="23"/>
        </w:numPr>
        <w:shd w:val="clear" w:color="auto" w:fill="FFFFFF"/>
        <w:spacing w:before="240" w:after="120"/>
        <w:jc w:val="both"/>
        <w:rPr>
          <w:rFonts w:ascii="Times New Roman" w:hAnsi="Times New Roman" w:cs="Times New Roman"/>
        </w:rPr>
      </w:pPr>
      <w:r w:rsidRPr="00C71444">
        <w:rPr>
          <w:rFonts w:ascii="Times New Roman" w:hAnsi="Times New Roman" w:cs="Times New Roman"/>
        </w:rPr>
        <w:t xml:space="preserve">Schimbarea ferestrelor și ușilor vechi acolo unde încă au rămas </w:t>
      </w:r>
    </w:p>
    <w:p w:rsidR="00BE0338" w:rsidRPr="0034184D" w:rsidRDefault="00BE0338" w:rsidP="00AF376C">
      <w:pPr>
        <w:shd w:val="clear" w:color="auto" w:fill="FFFFFF"/>
        <w:spacing w:before="240" w:after="120" w:line="276" w:lineRule="auto"/>
        <w:jc w:val="both"/>
        <w:rPr>
          <w:sz w:val="22"/>
          <w:szCs w:val="22"/>
        </w:rPr>
      </w:pPr>
    </w:p>
    <w:p w:rsidR="00B12037" w:rsidRPr="0034184D" w:rsidRDefault="00B12037" w:rsidP="00B12037">
      <w:pPr>
        <w:pStyle w:val="Heading3"/>
        <w:spacing w:before="0" w:line="240" w:lineRule="auto"/>
        <w:ind w:left="720" w:hanging="720"/>
        <w:rPr>
          <w:rFonts w:asciiTheme="minorHAnsi" w:hAnsiTheme="minorHAnsi" w:cstheme="minorHAnsi"/>
          <w:b w:val="0"/>
          <w:lang w:val="en-US"/>
        </w:rPr>
      </w:pPr>
      <w:bookmarkStart w:id="120" w:name="_Toc89194430"/>
      <w:bookmarkStart w:id="121" w:name="_Toc170130116"/>
      <w:r w:rsidRPr="0034184D">
        <w:rPr>
          <w:rFonts w:asciiTheme="minorHAnsi" w:hAnsiTheme="minorHAnsi" w:cstheme="minorHAnsi"/>
          <w:lang w:val="en-US"/>
        </w:rPr>
        <w:t>Clădiri terțiare nemuncipale</w:t>
      </w:r>
      <w:bookmarkEnd w:id="120"/>
      <w:bookmarkEnd w:id="121"/>
    </w:p>
    <w:p w:rsidR="00B12037" w:rsidRPr="0034184D" w:rsidRDefault="00B12037" w:rsidP="00B12037">
      <w:pPr>
        <w:jc w:val="both"/>
      </w:pPr>
    </w:p>
    <w:p w:rsidR="00B12037" w:rsidRPr="00F70C25" w:rsidRDefault="00B12037" w:rsidP="00B12037">
      <w:pPr>
        <w:jc w:val="both"/>
      </w:pPr>
      <w:r w:rsidRPr="0034184D">
        <w:t>În domeniul</w:t>
      </w:r>
      <w:r w:rsidRPr="00F70C25">
        <w:t xml:space="preserve"> clădirilor terțiare nemunicipale se estimează o reducere a consumului de energie cu </w:t>
      </w:r>
      <w:r w:rsidRPr="00F70C25">
        <w:rPr>
          <w:b/>
        </w:rPr>
        <w:t>4 580,6 MWh/an</w:t>
      </w:r>
      <w:r w:rsidRPr="00F70C25">
        <w:t xml:space="preserve"> și o reducere a emisiilor de CO</w:t>
      </w:r>
      <w:r w:rsidRPr="00920103">
        <w:rPr>
          <w:vertAlign w:val="subscript"/>
        </w:rPr>
        <w:t>2</w:t>
      </w:r>
      <w:r w:rsidRPr="00F70C25">
        <w:t xml:space="preserve"> cu </w:t>
      </w:r>
      <w:r w:rsidRPr="00F70C25">
        <w:rPr>
          <w:b/>
        </w:rPr>
        <w:t>1 177,4 t/an</w:t>
      </w:r>
      <w:r w:rsidRPr="00F70C25">
        <w:t xml:space="preserve"> până în 2030. În vederea atingerii țintelor menționate au fost propuse următoarele categorii de măsuri:</w:t>
      </w:r>
    </w:p>
    <w:p w:rsidR="00B12037" w:rsidRPr="00F70C25" w:rsidRDefault="00B12037" w:rsidP="00B12037">
      <w:pPr>
        <w:pStyle w:val="ListParagraph"/>
        <w:numPr>
          <w:ilvl w:val="0"/>
          <w:numId w:val="20"/>
        </w:numPr>
        <w:spacing w:before="120" w:after="160" w:line="259" w:lineRule="auto"/>
        <w:jc w:val="both"/>
      </w:pPr>
      <w:r w:rsidRPr="00F70C25">
        <w:t>Reabilitarea termică a anvelopei clădirilor;</w:t>
      </w:r>
    </w:p>
    <w:p w:rsidR="00B12037" w:rsidRPr="00F70C25" w:rsidRDefault="00B12037" w:rsidP="00B12037">
      <w:pPr>
        <w:pStyle w:val="ListParagraph"/>
        <w:numPr>
          <w:ilvl w:val="0"/>
          <w:numId w:val="20"/>
        </w:numPr>
        <w:spacing w:before="120" w:after="160" w:line="259" w:lineRule="auto"/>
        <w:jc w:val="both"/>
      </w:pPr>
      <w:r w:rsidRPr="00F70C25">
        <w:t>Dotarea sistemelor de ventilare mecanică cu recuperatoare de căldură;</w:t>
      </w:r>
    </w:p>
    <w:p w:rsidR="00B12037" w:rsidRPr="00F70C25" w:rsidRDefault="00B12037" w:rsidP="00B12037">
      <w:pPr>
        <w:pStyle w:val="ListParagraph"/>
        <w:numPr>
          <w:ilvl w:val="0"/>
          <w:numId w:val="20"/>
        </w:numPr>
        <w:spacing w:before="120" w:after="160" w:line="259" w:lineRule="auto"/>
        <w:jc w:val="both"/>
      </w:pPr>
      <w:r w:rsidRPr="00F70C25">
        <w:t>Automatizarea instalațiilor interioare de încălzire, pentru adaptare la nivelul programului de funcționare.</w:t>
      </w:r>
    </w:p>
    <w:p w:rsidR="00B12037" w:rsidRPr="00F70C25" w:rsidRDefault="00B12037" w:rsidP="00B12037">
      <w:pPr>
        <w:pStyle w:val="ListParagraph"/>
        <w:numPr>
          <w:ilvl w:val="0"/>
          <w:numId w:val="20"/>
        </w:numPr>
        <w:spacing w:before="120" w:after="160" w:line="259" w:lineRule="auto"/>
        <w:jc w:val="both"/>
      </w:pPr>
      <w:r w:rsidRPr="00F70C25">
        <w:t>Modernizarea instalațiilor de iluminat interior;</w:t>
      </w:r>
    </w:p>
    <w:p w:rsidR="00B12037" w:rsidRPr="00F70C25" w:rsidRDefault="00B12037" w:rsidP="00B12037">
      <w:pPr>
        <w:pStyle w:val="ListParagraph"/>
        <w:numPr>
          <w:ilvl w:val="0"/>
          <w:numId w:val="20"/>
        </w:numPr>
        <w:spacing w:before="120" w:after="160" w:line="259" w:lineRule="auto"/>
        <w:jc w:val="both"/>
      </w:pPr>
      <w:r w:rsidRPr="00F70C25">
        <w:t>Montarea de sistem solar fotovoltaic pentru acoperirea consumului intern de energie electrică;</w:t>
      </w:r>
    </w:p>
    <w:p w:rsidR="00B12037" w:rsidRPr="00F70C25" w:rsidRDefault="00B12037" w:rsidP="00B12037">
      <w:r w:rsidRPr="00F70C25">
        <w:t xml:space="preserve">Clădirile terțiare nemunicipale au fost împărțite după destinația lor în: </w:t>
      </w:r>
    </w:p>
    <w:p w:rsidR="00B12037" w:rsidRPr="00F70C25" w:rsidRDefault="00B12037" w:rsidP="00B12037">
      <w:pPr>
        <w:pStyle w:val="ListParagraph"/>
        <w:numPr>
          <w:ilvl w:val="0"/>
          <w:numId w:val="20"/>
        </w:numPr>
        <w:spacing w:before="120" w:after="160" w:line="259" w:lineRule="auto"/>
        <w:jc w:val="both"/>
      </w:pPr>
      <w:r w:rsidRPr="00F70C25">
        <w:t>Instituții preuniversitare;</w:t>
      </w:r>
    </w:p>
    <w:p w:rsidR="00B12037" w:rsidRPr="00F70C25" w:rsidRDefault="00B12037" w:rsidP="00B12037">
      <w:pPr>
        <w:pStyle w:val="ListParagraph"/>
        <w:numPr>
          <w:ilvl w:val="0"/>
          <w:numId w:val="20"/>
        </w:numPr>
        <w:spacing w:before="120" w:after="160" w:line="259" w:lineRule="auto"/>
        <w:jc w:val="both"/>
      </w:pPr>
      <w:r w:rsidRPr="00F70C25">
        <w:t>Instituții medicale;</w:t>
      </w:r>
    </w:p>
    <w:p w:rsidR="00B12037" w:rsidRPr="00F70C25" w:rsidRDefault="00B12037" w:rsidP="00B12037">
      <w:pPr>
        <w:pStyle w:val="ListParagraph"/>
        <w:numPr>
          <w:ilvl w:val="0"/>
          <w:numId w:val="20"/>
        </w:numPr>
        <w:spacing w:before="120" w:after="160" w:line="259" w:lineRule="auto"/>
        <w:jc w:val="both"/>
      </w:pPr>
      <w:r w:rsidRPr="00F70C25">
        <w:t>Instituții administrative raionale;</w:t>
      </w:r>
    </w:p>
    <w:p w:rsidR="00B12037" w:rsidRPr="00F70C25" w:rsidRDefault="00B12037" w:rsidP="00B12037">
      <w:pPr>
        <w:pStyle w:val="ListParagraph"/>
        <w:numPr>
          <w:ilvl w:val="0"/>
          <w:numId w:val="20"/>
        </w:numPr>
        <w:spacing w:before="120" w:after="160" w:line="259" w:lineRule="auto"/>
        <w:jc w:val="both"/>
      </w:pPr>
      <w:r w:rsidRPr="00F70C25">
        <w:t>Sediile agenților economici.</w:t>
      </w:r>
    </w:p>
    <w:p w:rsidR="00B12037" w:rsidRPr="00F70C25" w:rsidRDefault="00B12037" w:rsidP="00B12037">
      <w:pPr>
        <w:jc w:val="both"/>
      </w:pPr>
    </w:p>
    <w:p w:rsidR="00B12037" w:rsidRPr="00F70C25" w:rsidRDefault="00B12037" w:rsidP="00B12037">
      <w:pPr>
        <w:pStyle w:val="Caption"/>
        <w:jc w:val="center"/>
        <w:rPr>
          <w:rFonts w:asciiTheme="minorHAnsi" w:hAnsiTheme="minorHAnsi" w:cstheme="minorHAnsi"/>
          <w:sz w:val="22"/>
          <w:szCs w:val="22"/>
        </w:rPr>
      </w:pPr>
      <w:bookmarkStart w:id="122" w:name="_Toc89194482"/>
      <w:r w:rsidRPr="00F70C25">
        <w:rPr>
          <w:rFonts w:asciiTheme="minorHAnsi" w:hAnsiTheme="minorHAnsi" w:cstheme="minorHAnsi"/>
          <w:sz w:val="22"/>
          <w:szCs w:val="22"/>
        </w:rPr>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A10FFE">
        <w:rPr>
          <w:rFonts w:asciiTheme="minorHAnsi" w:hAnsiTheme="minorHAnsi" w:cstheme="minorHAnsi"/>
          <w:noProof/>
          <w:sz w:val="22"/>
          <w:szCs w:val="22"/>
        </w:rPr>
        <w:t>5</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 Acțiuni cheie și economii de energie și reduceri preliminate de emisii de CO</w:t>
      </w:r>
      <w:r w:rsidRPr="00920103">
        <w:rPr>
          <w:rFonts w:asciiTheme="minorHAnsi" w:hAnsiTheme="minorHAnsi" w:cstheme="minorHAnsi"/>
          <w:sz w:val="22"/>
          <w:szCs w:val="22"/>
          <w:vertAlign w:val="subscript"/>
        </w:rPr>
        <w:t>2</w:t>
      </w:r>
      <w:r w:rsidRPr="00F70C25">
        <w:rPr>
          <w:rFonts w:asciiTheme="minorHAnsi" w:hAnsiTheme="minorHAnsi" w:cstheme="minorHAnsi"/>
          <w:sz w:val="22"/>
          <w:szCs w:val="22"/>
        </w:rPr>
        <w:t xml:space="preserve"> pentru clădirile nemunicipale</w:t>
      </w:r>
      <w:bookmarkEnd w:id="122"/>
    </w:p>
    <w:p w:rsidR="00B12037" w:rsidRDefault="00B12037" w:rsidP="00B12037">
      <w:pPr>
        <w:jc w:val="both"/>
      </w:pPr>
    </w:p>
    <w:tbl>
      <w:tblPr>
        <w:tblW w:w="9923" w:type="dxa"/>
        <w:tblInd w:w="-5" w:type="dxa"/>
        <w:tblLook w:val="04A0" w:firstRow="1" w:lastRow="0" w:firstColumn="1" w:lastColumn="0" w:noHBand="0" w:noVBand="1"/>
      </w:tblPr>
      <w:tblGrid>
        <w:gridCol w:w="3119"/>
        <w:gridCol w:w="1701"/>
        <w:gridCol w:w="1701"/>
        <w:gridCol w:w="1701"/>
        <w:gridCol w:w="1701"/>
      </w:tblGrid>
      <w:tr w:rsidR="00B12037" w:rsidTr="00B12037">
        <w:trPr>
          <w:trHeight w:val="1785"/>
        </w:trPr>
        <w:tc>
          <w:tcPr>
            <w:tcW w:w="3119"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B12037" w:rsidRDefault="00B12037">
            <w:pPr>
              <w:jc w:val="center"/>
              <w:rPr>
                <w:b/>
                <w:bCs/>
                <w:color w:val="000000"/>
                <w:sz w:val="20"/>
                <w:szCs w:val="20"/>
              </w:rPr>
            </w:pPr>
            <w:r>
              <w:rPr>
                <w:b/>
                <w:bCs/>
                <w:color w:val="000000"/>
                <w:sz w:val="20"/>
                <w:szCs w:val="20"/>
              </w:rPr>
              <w:lastRenderedPageBreak/>
              <w:t>Acțiuni cheie pentru clădiri terțiare nemunicipale</w:t>
            </w:r>
          </w:p>
        </w:tc>
        <w:tc>
          <w:tcPr>
            <w:tcW w:w="1701" w:type="dxa"/>
            <w:tcBorders>
              <w:top w:val="single" w:sz="4" w:space="0" w:color="auto"/>
              <w:left w:val="nil"/>
              <w:bottom w:val="single" w:sz="4" w:space="0" w:color="auto"/>
              <w:right w:val="single" w:sz="4" w:space="0" w:color="auto"/>
            </w:tcBorders>
            <w:shd w:val="clear" w:color="000000" w:fill="E2EFD9"/>
            <w:vAlign w:val="center"/>
            <w:hideMark/>
          </w:tcPr>
          <w:p w:rsidR="00B12037" w:rsidRDefault="00B12037">
            <w:pPr>
              <w:jc w:val="center"/>
              <w:rPr>
                <w:b/>
                <w:bCs/>
                <w:color w:val="000000"/>
                <w:sz w:val="20"/>
                <w:szCs w:val="20"/>
              </w:rPr>
            </w:pPr>
            <w:r>
              <w:rPr>
                <w:b/>
                <w:bCs/>
                <w:color w:val="000000"/>
                <w:sz w:val="20"/>
                <w:szCs w:val="20"/>
              </w:rPr>
              <w:t>Costuri estimate, EUR</w:t>
            </w:r>
          </w:p>
        </w:tc>
        <w:tc>
          <w:tcPr>
            <w:tcW w:w="1701" w:type="dxa"/>
            <w:tcBorders>
              <w:top w:val="single" w:sz="4" w:space="0" w:color="auto"/>
              <w:left w:val="nil"/>
              <w:bottom w:val="single" w:sz="4" w:space="0" w:color="auto"/>
              <w:right w:val="single" w:sz="4" w:space="0" w:color="auto"/>
            </w:tcBorders>
            <w:shd w:val="clear" w:color="000000" w:fill="E2EFD9"/>
            <w:vAlign w:val="center"/>
            <w:hideMark/>
          </w:tcPr>
          <w:p w:rsidR="00B12037" w:rsidRDefault="00B12037">
            <w:pPr>
              <w:jc w:val="center"/>
              <w:rPr>
                <w:b/>
                <w:bCs/>
                <w:color w:val="000000"/>
                <w:sz w:val="20"/>
                <w:szCs w:val="20"/>
              </w:rPr>
            </w:pPr>
            <w:r>
              <w:rPr>
                <w:b/>
                <w:bCs/>
                <w:color w:val="000000"/>
                <w:sz w:val="20"/>
                <w:szCs w:val="20"/>
              </w:rPr>
              <w:t>Economii de energie preliminate, MWh/an</w:t>
            </w:r>
          </w:p>
        </w:tc>
        <w:tc>
          <w:tcPr>
            <w:tcW w:w="1701" w:type="dxa"/>
            <w:tcBorders>
              <w:top w:val="single" w:sz="4" w:space="0" w:color="auto"/>
              <w:left w:val="nil"/>
              <w:bottom w:val="single" w:sz="4" w:space="0" w:color="auto"/>
              <w:right w:val="single" w:sz="4" w:space="0" w:color="auto"/>
            </w:tcBorders>
            <w:shd w:val="clear" w:color="000000" w:fill="E2EFD9"/>
            <w:vAlign w:val="center"/>
            <w:hideMark/>
          </w:tcPr>
          <w:p w:rsidR="00B12037" w:rsidRDefault="00B12037">
            <w:pPr>
              <w:jc w:val="center"/>
              <w:rPr>
                <w:b/>
                <w:bCs/>
                <w:color w:val="000000"/>
                <w:sz w:val="20"/>
                <w:szCs w:val="20"/>
              </w:rPr>
            </w:pPr>
            <w:r>
              <w:rPr>
                <w:b/>
                <w:bCs/>
                <w:color w:val="000000"/>
                <w:sz w:val="20"/>
                <w:szCs w:val="20"/>
              </w:rPr>
              <w:t>Cantitate preliminată de energie produsă din surse regenerabile, MWh/an</w:t>
            </w:r>
          </w:p>
        </w:tc>
        <w:tc>
          <w:tcPr>
            <w:tcW w:w="1701" w:type="dxa"/>
            <w:tcBorders>
              <w:top w:val="single" w:sz="4" w:space="0" w:color="auto"/>
              <w:left w:val="nil"/>
              <w:bottom w:val="single" w:sz="4" w:space="0" w:color="auto"/>
              <w:right w:val="single" w:sz="4" w:space="0" w:color="auto"/>
            </w:tcBorders>
            <w:shd w:val="clear" w:color="000000" w:fill="E2EFD9"/>
            <w:vAlign w:val="center"/>
            <w:hideMark/>
          </w:tcPr>
          <w:p w:rsidR="00B12037" w:rsidRDefault="00B12037">
            <w:pPr>
              <w:jc w:val="center"/>
              <w:rPr>
                <w:b/>
                <w:bCs/>
                <w:color w:val="000000"/>
                <w:sz w:val="20"/>
                <w:szCs w:val="20"/>
              </w:rPr>
            </w:pPr>
            <w:r>
              <w:rPr>
                <w:b/>
                <w:bCs/>
                <w:color w:val="000000"/>
                <w:sz w:val="20"/>
                <w:szCs w:val="20"/>
              </w:rPr>
              <w:t>Reduceri preliminate de emisii de CO2, t/an</w:t>
            </w:r>
          </w:p>
        </w:tc>
      </w:tr>
      <w:tr w:rsidR="00B12037" w:rsidTr="00B12037">
        <w:trPr>
          <w:trHeight w:val="102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B12037" w:rsidRDefault="00B12037">
            <w:pPr>
              <w:rPr>
                <w:color w:val="181716"/>
                <w:sz w:val="20"/>
                <w:szCs w:val="20"/>
              </w:rPr>
            </w:pPr>
            <w:r>
              <w:rPr>
                <w:color w:val="181716"/>
                <w:sz w:val="20"/>
                <w:szCs w:val="20"/>
              </w:rPr>
              <w:t>Reabilitare termică a anvelopei clădirilor (pereți fațadă, tâmplărie, planșeu de pod de la ultimul nivel, planșeu de podea deasupra subsolului neîncălzit)</w:t>
            </w:r>
          </w:p>
        </w:tc>
        <w:tc>
          <w:tcPr>
            <w:tcW w:w="1701" w:type="dxa"/>
            <w:tcBorders>
              <w:top w:val="nil"/>
              <w:left w:val="nil"/>
              <w:bottom w:val="single" w:sz="4" w:space="0" w:color="auto"/>
              <w:right w:val="single" w:sz="4" w:space="0" w:color="auto"/>
            </w:tcBorders>
            <w:shd w:val="clear" w:color="auto" w:fill="auto"/>
            <w:noWrap/>
            <w:vAlign w:val="center"/>
            <w:hideMark/>
          </w:tcPr>
          <w:p w:rsidR="00B12037" w:rsidRDefault="00B12037">
            <w:pPr>
              <w:jc w:val="center"/>
              <w:rPr>
                <w:color w:val="000000"/>
                <w:sz w:val="20"/>
                <w:szCs w:val="20"/>
              </w:rPr>
            </w:pPr>
            <w:r>
              <w:rPr>
                <w:color w:val="000000"/>
                <w:sz w:val="20"/>
                <w:szCs w:val="20"/>
              </w:rPr>
              <w:t>7 322 907</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color w:val="000000"/>
                <w:sz w:val="20"/>
                <w:szCs w:val="20"/>
              </w:rPr>
            </w:pPr>
            <w:r>
              <w:rPr>
                <w:color w:val="000000"/>
                <w:sz w:val="20"/>
                <w:szCs w:val="20"/>
              </w:rPr>
              <w:t>2 518,0</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color w:val="000000"/>
                <w:sz w:val="20"/>
                <w:szCs w:val="20"/>
              </w:rPr>
            </w:pPr>
            <w:r>
              <w:rPr>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color w:val="000000"/>
                <w:sz w:val="20"/>
                <w:szCs w:val="20"/>
              </w:rPr>
            </w:pPr>
            <w:r>
              <w:rPr>
                <w:color w:val="000000"/>
                <w:sz w:val="20"/>
                <w:szCs w:val="20"/>
              </w:rPr>
              <w:t>506</w:t>
            </w:r>
          </w:p>
        </w:tc>
      </w:tr>
      <w:tr w:rsidR="00B12037" w:rsidTr="00B12037">
        <w:trPr>
          <w:trHeight w:val="51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B12037" w:rsidRDefault="00B12037">
            <w:pPr>
              <w:rPr>
                <w:color w:val="181716"/>
                <w:sz w:val="20"/>
                <w:szCs w:val="20"/>
              </w:rPr>
            </w:pPr>
            <w:r>
              <w:rPr>
                <w:color w:val="181716"/>
                <w:sz w:val="20"/>
                <w:szCs w:val="20"/>
              </w:rPr>
              <w:t>Dotarea sistemelor de ventilare mecanică cu recuperatoare de căldură</w:t>
            </w:r>
          </w:p>
        </w:tc>
        <w:tc>
          <w:tcPr>
            <w:tcW w:w="1701" w:type="dxa"/>
            <w:tcBorders>
              <w:top w:val="nil"/>
              <w:left w:val="nil"/>
              <w:bottom w:val="single" w:sz="4" w:space="0" w:color="auto"/>
              <w:right w:val="single" w:sz="4" w:space="0" w:color="auto"/>
            </w:tcBorders>
            <w:shd w:val="clear" w:color="auto" w:fill="auto"/>
            <w:noWrap/>
            <w:vAlign w:val="center"/>
            <w:hideMark/>
          </w:tcPr>
          <w:p w:rsidR="00B12037" w:rsidRDefault="00B12037">
            <w:pPr>
              <w:jc w:val="center"/>
              <w:rPr>
                <w:color w:val="000000"/>
                <w:sz w:val="20"/>
                <w:szCs w:val="20"/>
              </w:rPr>
            </w:pPr>
            <w:r>
              <w:rPr>
                <w:color w:val="000000"/>
                <w:sz w:val="20"/>
                <w:szCs w:val="20"/>
              </w:rPr>
              <w:t>1 602 678</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color w:val="000000"/>
                <w:sz w:val="20"/>
                <w:szCs w:val="20"/>
              </w:rPr>
            </w:pPr>
            <w:r>
              <w:rPr>
                <w:color w:val="000000"/>
                <w:sz w:val="20"/>
                <w:szCs w:val="20"/>
              </w:rPr>
              <w:t>359,7</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color w:val="000000"/>
                <w:sz w:val="20"/>
                <w:szCs w:val="20"/>
              </w:rPr>
            </w:pPr>
            <w:r>
              <w:rPr>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color w:val="000000"/>
                <w:sz w:val="20"/>
                <w:szCs w:val="20"/>
              </w:rPr>
            </w:pPr>
            <w:r>
              <w:rPr>
                <w:color w:val="000000"/>
                <w:sz w:val="20"/>
                <w:szCs w:val="20"/>
              </w:rPr>
              <w:t>72</w:t>
            </w:r>
          </w:p>
        </w:tc>
      </w:tr>
      <w:tr w:rsidR="00B12037" w:rsidTr="00B12037">
        <w:trPr>
          <w:trHeight w:val="765"/>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B12037" w:rsidRDefault="00B12037">
            <w:pPr>
              <w:rPr>
                <w:color w:val="181716"/>
                <w:sz w:val="20"/>
                <w:szCs w:val="20"/>
              </w:rPr>
            </w:pPr>
            <w:r>
              <w:rPr>
                <w:color w:val="181716"/>
                <w:sz w:val="20"/>
                <w:szCs w:val="20"/>
              </w:rPr>
              <w:t>Reducerea alimentării cu energie termică pe perioadele de neocupare a clădirii și dotarea corpurilor de încălzire cu robinete termostatice</w:t>
            </w:r>
          </w:p>
        </w:tc>
        <w:tc>
          <w:tcPr>
            <w:tcW w:w="1701" w:type="dxa"/>
            <w:tcBorders>
              <w:top w:val="nil"/>
              <w:left w:val="nil"/>
              <w:bottom w:val="single" w:sz="4" w:space="0" w:color="auto"/>
              <w:right w:val="single" w:sz="4" w:space="0" w:color="auto"/>
            </w:tcBorders>
            <w:shd w:val="clear" w:color="auto" w:fill="auto"/>
            <w:noWrap/>
            <w:vAlign w:val="center"/>
            <w:hideMark/>
          </w:tcPr>
          <w:p w:rsidR="00B12037" w:rsidRDefault="00B12037">
            <w:pPr>
              <w:jc w:val="center"/>
              <w:rPr>
                <w:color w:val="000000"/>
                <w:sz w:val="20"/>
                <w:szCs w:val="20"/>
              </w:rPr>
            </w:pPr>
            <w:r>
              <w:rPr>
                <w:color w:val="000000"/>
                <w:sz w:val="20"/>
                <w:szCs w:val="20"/>
              </w:rPr>
              <w:t>185 686</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color w:val="000000"/>
                <w:sz w:val="20"/>
                <w:szCs w:val="20"/>
              </w:rPr>
            </w:pPr>
            <w:r>
              <w:rPr>
                <w:color w:val="000000"/>
                <w:sz w:val="20"/>
                <w:szCs w:val="20"/>
              </w:rPr>
              <w:t>224,8</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color w:val="000000"/>
                <w:sz w:val="20"/>
                <w:szCs w:val="20"/>
              </w:rPr>
            </w:pPr>
            <w:r>
              <w:rPr>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color w:val="000000"/>
                <w:sz w:val="20"/>
                <w:szCs w:val="20"/>
              </w:rPr>
            </w:pPr>
            <w:r>
              <w:rPr>
                <w:color w:val="000000"/>
                <w:sz w:val="20"/>
                <w:szCs w:val="20"/>
              </w:rPr>
              <w:t>45</w:t>
            </w:r>
          </w:p>
        </w:tc>
      </w:tr>
      <w:tr w:rsidR="00B12037" w:rsidTr="00B12037">
        <w:trPr>
          <w:trHeight w:val="765"/>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B12037" w:rsidRDefault="00B12037">
            <w:pPr>
              <w:rPr>
                <w:color w:val="181716"/>
                <w:sz w:val="20"/>
                <w:szCs w:val="20"/>
              </w:rPr>
            </w:pPr>
            <w:r>
              <w:rPr>
                <w:color w:val="181716"/>
                <w:sz w:val="20"/>
                <w:szCs w:val="20"/>
              </w:rPr>
              <w:t>Modernizarea sistemelor de iluminat interior pe principii de eficiență energetică și montarea componentelor de control automat al funcționării</w:t>
            </w:r>
          </w:p>
        </w:tc>
        <w:tc>
          <w:tcPr>
            <w:tcW w:w="1701" w:type="dxa"/>
            <w:tcBorders>
              <w:top w:val="nil"/>
              <w:left w:val="nil"/>
              <w:bottom w:val="single" w:sz="4" w:space="0" w:color="auto"/>
              <w:right w:val="single" w:sz="4" w:space="0" w:color="auto"/>
            </w:tcBorders>
            <w:shd w:val="clear" w:color="auto" w:fill="auto"/>
            <w:noWrap/>
            <w:vAlign w:val="center"/>
            <w:hideMark/>
          </w:tcPr>
          <w:p w:rsidR="00B12037" w:rsidRDefault="00B12037">
            <w:pPr>
              <w:jc w:val="center"/>
              <w:rPr>
                <w:color w:val="000000"/>
                <w:sz w:val="20"/>
                <w:szCs w:val="20"/>
              </w:rPr>
            </w:pPr>
            <w:r>
              <w:rPr>
                <w:color w:val="000000"/>
                <w:sz w:val="20"/>
                <w:szCs w:val="20"/>
              </w:rPr>
              <w:t>420 000</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color w:val="000000"/>
                <w:sz w:val="20"/>
                <w:szCs w:val="20"/>
              </w:rPr>
            </w:pPr>
            <w:r>
              <w:rPr>
                <w:color w:val="000000"/>
                <w:sz w:val="20"/>
                <w:szCs w:val="20"/>
              </w:rPr>
              <w:t>135,7</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color w:val="000000"/>
                <w:sz w:val="20"/>
                <w:szCs w:val="20"/>
              </w:rPr>
            </w:pPr>
            <w:r>
              <w:rPr>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color w:val="000000"/>
                <w:sz w:val="20"/>
                <w:szCs w:val="20"/>
              </w:rPr>
            </w:pPr>
            <w:r>
              <w:rPr>
                <w:color w:val="000000"/>
                <w:sz w:val="20"/>
                <w:szCs w:val="20"/>
              </w:rPr>
              <w:t>27</w:t>
            </w:r>
          </w:p>
        </w:tc>
      </w:tr>
      <w:tr w:rsidR="00B12037" w:rsidTr="00B12037">
        <w:trPr>
          <w:trHeight w:val="102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B12037" w:rsidRDefault="00B12037">
            <w:pPr>
              <w:rPr>
                <w:color w:val="181716"/>
                <w:sz w:val="20"/>
                <w:szCs w:val="20"/>
              </w:rPr>
            </w:pPr>
            <w:r>
              <w:rPr>
                <w:color w:val="181716"/>
                <w:sz w:val="20"/>
                <w:szCs w:val="20"/>
              </w:rPr>
              <w:t>Montarea de sistem solar fotovoltaic pe acoperișuri pentru a consumului intern de energie electrică cu o putere sumară per total de 500 kWh (20-30 kW fiecare)</w:t>
            </w:r>
          </w:p>
        </w:tc>
        <w:tc>
          <w:tcPr>
            <w:tcW w:w="1701" w:type="dxa"/>
            <w:tcBorders>
              <w:top w:val="nil"/>
              <w:left w:val="nil"/>
              <w:bottom w:val="single" w:sz="4" w:space="0" w:color="auto"/>
              <w:right w:val="single" w:sz="4" w:space="0" w:color="auto"/>
            </w:tcBorders>
            <w:shd w:val="clear" w:color="auto" w:fill="auto"/>
            <w:noWrap/>
            <w:vAlign w:val="center"/>
            <w:hideMark/>
          </w:tcPr>
          <w:p w:rsidR="00B12037" w:rsidRDefault="00B12037">
            <w:pPr>
              <w:jc w:val="center"/>
              <w:rPr>
                <w:color w:val="000000"/>
                <w:sz w:val="20"/>
                <w:szCs w:val="20"/>
              </w:rPr>
            </w:pPr>
            <w:r>
              <w:rPr>
                <w:color w:val="000000"/>
                <w:sz w:val="20"/>
                <w:szCs w:val="20"/>
              </w:rPr>
              <w:t>425 000</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color w:val="000000"/>
                <w:sz w:val="20"/>
                <w:szCs w:val="20"/>
              </w:rPr>
            </w:pPr>
            <w:r>
              <w:rPr>
                <w:color w:val="000000"/>
                <w:sz w:val="20"/>
                <w:szCs w:val="20"/>
              </w:rPr>
              <w:t>505,0</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color w:val="000000"/>
                <w:sz w:val="20"/>
                <w:szCs w:val="20"/>
              </w:rPr>
            </w:pPr>
            <w:r>
              <w:rPr>
                <w:color w:val="000000"/>
                <w:sz w:val="20"/>
                <w:szCs w:val="20"/>
              </w:rPr>
              <w:t>505,0</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color w:val="000000"/>
                <w:sz w:val="20"/>
                <w:szCs w:val="20"/>
              </w:rPr>
            </w:pPr>
            <w:r>
              <w:rPr>
                <w:color w:val="000000"/>
                <w:sz w:val="20"/>
                <w:szCs w:val="20"/>
              </w:rPr>
              <w:t>235</w:t>
            </w:r>
          </w:p>
        </w:tc>
      </w:tr>
      <w:tr w:rsidR="00B12037" w:rsidTr="00B12037">
        <w:trPr>
          <w:trHeight w:val="28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B12037" w:rsidRDefault="00B12037">
            <w:pPr>
              <w:jc w:val="center"/>
              <w:rPr>
                <w:b/>
                <w:bCs/>
                <w:color w:val="000000"/>
                <w:sz w:val="20"/>
                <w:szCs w:val="20"/>
              </w:rPr>
            </w:pPr>
            <w:r>
              <w:rPr>
                <w:b/>
                <w:bCs/>
                <w:color w:val="000000"/>
                <w:sz w:val="20"/>
                <w:szCs w:val="20"/>
              </w:rPr>
              <w:t>TOTAL</w:t>
            </w:r>
          </w:p>
        </w:tc>
        <w:tc>
          <w:tcPr>
            <w:tcW w:w="1701" w:type="dxa"/>
            <w:tcBorders>
              <w:top w:val="nil"/>
              <w:left w:val="nil"/>
              <w:bottom w:val="single" w:sz="4" w:space="0" w:color="auto"/>
              <w:right w:val="single" w:sz="4" w:space="0" w:color="auto"/>
            </w:tcBorders>
            <w:shd w:val="clear" w:color="auto" w:fill="auto"/>
            <w:noWrap/>
            <w:vAlign w:val="center"/>
            <w:hideMark/>
          </w:tcPr>
          <w:p w:rsidR="00B12037" w:rsidRDefault="00B12037">
            <w:pPr>
              <w:jc w:val="center"/>
              <w:rPr>
                <w:b/>
                <w:bCs/>
                <w:color w:val="000000"/>
                <w:sz w:val="20"/>
                <w:szCs w:val="20"/>
              </w:rPr>
            </w:pPr>
            <w:r>
              <w:rPr>
                <w:b/>
                <w:bCs/>
                <w:color w:val="000000"/>
                <w:sz w:val="20"/>
                <w:szCs w:val="20"/>
              </w:rPr>
              <w:t>9 956 271</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b/>
                <w:bCs/>
                <w:color w:val="000000"/>
                <w:sz w:val="20"/>
                <w:szCs w:val="20"/>
              </w:rPr>
            </w:pPr>
            <w:r>
              <w:rPr>
                <w:b/>
                <w:bCs/>
                <w:color w:val="000000"/>
                <w:sz w:val="20"/>
                <w:szCs w:val="20"/>
              </w:rPr>
              <w:t>3 743,21</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E16A83">
            <w:pPr>
              <w:jc w:val="center"/>
              <w:rPr>
                <w:b/>
                <w:bCs/>
                <w:color w:val="000000"/>
                <w:sz w:val="20"/>
                <w:szCs w:val="20"/>
              </w:rPr>
            </w:pPr>
            <w:r>
              <w:rPr>
                <w:b/>
                <w:bCs/>
                <w:color w:val="000000"/>
                <w:sz w:val="20"/>
                <w:szCs w:val="20"/>
              </w:rPr>
              <w:t>505,02</w:t>
            </w:r>
          </w:p>
        </w:tc>
        <w:tc>
          <w:tcPr>
            <w:tcW w:w="1701" w:type="dxa"/>
            <w:tcBorders>
              <w:top w:val="nil"/>
              <w:left w:val="nil"/>
              <w:bottom w:val="single" w:sz="4" w:space="0" w:color="auto"/>
              <w:right w:val="single" w:sz="4" w:space="0" w:color="auto"/>
            </w:tcBorders>
            <w:shd w:val="clear" w:color="auto" w:fill="auto"/>
            <w:vAlign w:val="center"/>
            <w:hideMark/>
          </w:tcPr>
          <w:p w:rsidR="00B12037" w:rsidRDefault="00B12037">
            <w:pPr>
              <w:jc w:val="center"/>
              <w:rPr>
                <w:b/>
                <w:bCs/>
                <w:color w:val="000000"/>
                <w:sz w:val="20"/>
                <w:szCs w:val="20"/>
              </w:rPr>
            </w:pPr>
            <w:r>
              <w:rPr>
                <w:b/>
                <w:bCs/>
                <w:color w:val="000000"/>
                <w:sz w:val="20"/>
                <w:szCs w:val="20"/>
              </w:rPr>
              <w:t>885,71</w:t>
            </w:r>
          </w:p>
        </w:tc>
      </w:tr>
    </w:tbl>
    <w:p w:rsidR="00B12037" w:rsidRPr="00F70C25" w:rsidRDefault="00B12037" w:rsidP="00B12037">
      <w:pPr>
        <w:jc w:val="both"/>
      </w:pPr>
    </w:p>
    <w:p w:rsidR="00B12037" w:rsidRPr="00F70C25" w:rsidRDefault="00B12037" w:rsidP="00B12037">
      <w:pPr>
        <w:jc w:val="both"/>
      </w:pPr>
    </w:p>
    <w:p w:rsidR="00B12037" w:rsidRPr="00F70C25" w:rsidRDefault="00B12037" w:rsidP="00B12037">
      <w:pPr>
        <w:jc w:val="both"/>
      </w:pPr>
    </w:p>
    <w:p w:rsidR="00B12037" w:rsidRPr="00F70C25" w:rsidRDefault="00B12037" w:rsidP="00B12037">
      <w:pPr>
        <w:jc w:val="center"/>
        <w:rPr>
          <w:b/>
        </w:rPr>
      </w:pPr>
      <w:bookmarkStart w:id="123" w:name="_Toc89194538"/>
      <w:r w:rsidRPr="00F70C25">
        <w:rPr>
          <w:rFonts w:cstheme="minorHAnsi"/>
          <w:b/>
        </w:rPr>
        <w:t xml:space="preserve">Figura </w:t>
      </w:r>
      <w:r w:rsidR="00ED55E9" w:rsidRPr="00F70C25">
        <w:rPr>
          <w:rFonts w:cstheme="minorHAnsi"/>
          <w:b/>
        </w:rPr>
        <w:fldChar w:fldCharType="begin"/>
      </w:r>
      <w:r w:rsidRPr="00F70C25">
        <w:rPr>
          <w:rFonts w:cstheme="minorHAnsi"/>
          <w:b/>
        </w:rPr>
        <w:instrText xml:space="preserve"> SEQ Figura \* ARABIC </w:instrText>
      </w:r>
      <w:r w:rsidR="00ED55E9" w:rsidRPr="00F70C25">
        <w:rPr>
          <w:rFonts w:cstheme="minorHAnsi"/>
          <w:b/>
        </w:rPr>
        <w:fldChar w:fldCharType="separate"/>
      </w:r>
      <w:r w:rsidR="00A10FFE">
        <w:rPr>
          <w:rFonts w:cstheme="minorHAnsi"/>
          <w:b/>
          <w:noProof/>
        </w:rPr>
        <w:t>9</w:t>
      </w:r>
      <w:r w:rsidR="00ED55E9" w:rsidRPr="00F70C25">
        <w:rPr>
          <w:rFonts w:cstheme="minorHAnsi"/>
          <w:b/>
        </w:rPr>
        <w:fldChar w:fldCharType="end"/>
      </w:r>
      <w:r w:rsidRPr="00F70C25">
        <w:rPr>
          <w:rFonts w:cstheme="minorHAnsi"/>
          <w:b/>
        </w:rPr>
        <w:t>: Reduceri preliminate de emisii de CO</w:t>
      </w:r>
      <w:r w:rsidRPr="00920103">
        <w:rPr>
          <w:rFonts w:cstheme="minorHAnsi"/>
          <w:b/>
          <w:vertAlign w:val="subscript"/>
        </w:rPr>
        <w:t>2</w:t>
      </w:r>
      <w:r w:rsidRPr="00F70C25">
        <w:rPr>
          <w:rFonts w:cstheme="minorHAnsi"/>
          <w:b/>
        </w:rPr>
        <w:t xml:space="preserve"> pentru clădirile terțiare nemunicipale</w:t>
      </w:r>
      <w:bookmarkEnd w:id="123"/>
    </w:p>
    <w:p w:rsidR="00B12037" w:rsidRPr="00F70C25" w:rsidRDefault="00E16A83" w:rsidP="00B12037">
      <w:pPr>
        <w:jc w:val="center"/>
      </w:pPr>
      <w:r>
        <w:rPr>
          <w:noProof/>
          <w:lang w:val="ru-RU" w:eastAsia="ru-RU"/>
        </w:rPr>
        <w:drawing>
          <wp:inline distT="0" distB="0" distL="0" distR="0" wp14:anchorId="2EC81906" wp14:editId="4D74D2B2">
            <wp:extent cx="4572000" cy="2257425"/>
            <wp:effectExtent l="19050" t="0" r="19050"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B12037" w:rsidRPr="00F70C25" w:rsidRDefault="00B12037" w:rsidP="00B12037">
      <w:pPr>
        <w:jc w:val="both"/>
      </w:pPr>
    </w:p>
    <w:p w:rsidR="00B12037" w:rsidRPr="00F70C25" w:rsidRDefault="00B12037" w:rsidP="00B12037">
      <w:pPr>
        <w:jc w:val="both"/>
      </w:pPr>
      <w:r w:rsidRPr="00F70C25">
        <w:t>Conform graficului privind reducerile preliminate de emisii de CO</w:t>
      </w:r>
      <w:r w:rsidRPr="00920103">
        <w:rPr>
          <w:vertAlign w:val="subscript"/>
        </w:rPr>
        <w:t>2</w:t>
      </w:r>
      <w:r w:rsidRPr="00F70C25">
        <w:t xml:space="preserve"> observăm că cele mai semnificative reduceri le obținem la aplicarea măsurilor </w:t>
      </w:r>
      <w:r>
        <w:t>de eficiență energetică asupra anvelopei</w:t>
      </w:r>
      <w:r w:rsidRPr="00F70C25">
        <w:t xml:space="preserve"> clădirilor. Aceasta se datorează faptului că cele mai mari consumuri sunt pentru încălzirea clădirilor.</w:t>
      </w:r>
    </w:p>
    <w:p w:rsidR="00B12037" w:rsidRPr="00F70C25" w:rsidRDefault="00B12037" w:rsidP="00B12037">
      <w:pPr>
        <w:jc w:val="both"/>
      </w:pPr>
    </w:p>
    <w:p w:rsidR="00B12037" w:rsidRPr="00F70C25" w:rsidRDefault="00B12037" w:rsidP="00B12037">
      <w:pPr>
        <w:jc w:val="center"/>
        <w:rPr>
          <w:b/>
        </w:rPr>
      </w:pPr>
      <w:bookmarkStart w:id="124" w:name="_Toc89194539"/>
      <w:r w:rsidRPr="00F70C25">
        <w:rPr>
          <w:rFonts w:cstheme="minorHAnsi"/>
          <w:b/>
        </w:rPr>
        <w:t xml:space="preserve">Figura </w:t>
      </w:r>
      <w:r w:rsidR="00ED55E9" w:rsidRPr="00F70C25">
        <w:rPr>
          <w:rFonts w:cstheme="minorHAnsi"/>
          <w:b/>
        </w:rPr>
        <w:fldChar w:fldCharType="begin"/>
      </w:r>
      <w:r w:rsidRPr="00F70C25">
        <w:rPr>
          <w:rFonts w:cstheme="minorHAnsi"/>
          <w:b/>
        </w:rPr>
        <w:instrText xml:space="preserve"> SEQ Figura \* ARABIC </w:instrText>
      </w:r>
      <w:r w:rsidR="00ED55E9" w:rsidRPr="00F70C25">
        <w:rPr>
          <w:rFonts w:cstheme="minorHAnsi"/>
          <w:b/>
        </w:rPr>
        <w:fldChar w:fldCharType="separate"/>
      </w:r>
      <w:r w:rsidR="00A10FFE">
        <w:rPr>
          <w:rFonts w:cstheme="minorHAnsi"/>
          <w:b/>
          <w:noProof/>
        </w:rPr>
        <w:t>10</w:t>
      </w:r>
      <w:r w:rsidR="00ED55E9" w:rsidRPr="00F70C25">
        <w:rPr>
          <w:rFonts w:cstheme="minorHAnsi"/>
          <w:b/>
        </w:rPr>
        <w:fldChar w:fldCharType="end"/>
      </w:r>
      <w:r w:rsidRPr="00F70C25">
        <w:rPr>
          <w:rFonts w:cstheme="minorHAnsi"/>
          <w:b/>
        </w:rPr>
        <w:t>: Ponderea privind reducerile de emisii CO</w:t>
      </w:r>
      <w:r w:rsidRPr="00920103">
        <w:rPr>
          <w:rFonts w:cstheme="minorHAnsi"/>
          <w:b/>
          <w:vertAlign w:val="subscript"/>
        </w:rPr>
        <w:t>2</w:t>
      </w:r>
      <w:r w:rsidRPr="00F70C25">
        <w:rPr>
          <w:rFonts w:cstheme="minorHAnsi"/>
          <w:b/>
        </w:rPr>
        <w:t>, pe acțiuni cheie, pentru clădiri terțiare</w:t>
      </w:r>
      <w:bookmarkEnd w:id="124"/>
    </w:p>
    <w:p w:rsidR="00B12037" w:rsidRPr="00F70C25" w:rsidRDefault="00B12037" w:rsidP="00B12037">
      <w:pPr>
        <w:jc w:val="center"/>
      </w:pPr>
      <w:r w:rsidRPr="00F70C25">
        <w:rPr>
          <w:noProof/>
          <w:lang w:val="ru-RU" w:eastAsia="ru-RU"/>
        </w:rPr>
        <w:drawing>
          <wp:inline distT="0" distB="0" distL="0" distR="0" wp14:anchorId="15C3D680" wp14:editId="1508AC31">
            <wp:extent cx="4635500" cy="2774950"/>
            <wp:effectExtent l="0" t="0" r="12700" b="63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B12037" w:rsidRPr="00F70C25" w:rsidRDefault="00B12037" w:rsidP="00B12037">
      <w:pPr>
        <w:jc w:val="both"/>
      </w:pPr>
    </w:p>
    <w:p w:rsidR="00B12037" w:rsidRPr="00F70C25" w:rsidRDefault="00B12037" w:rsidP="00B12037">
      <w:pPr>
        <w:jc w:val="both"/>
      </w:pPr>
    </w:p>
    <w:p w:rsidR="00B12037" w:rsidRPr="0034184D" w:rsidRDefault="00B12037" w:rsidP="00B12037">
      <w:pPr>
        <w:pStyle w:val="Heading3"/>
        <w:spacing w:before="0" w:line="240" w:lineRule="auto"/>
        <w:ind w:left="720" w:hanging="720"/>
        <w:rPr>
          <w:rFonts w:asciiTheme="minorHAnsi" w:hAnsiTheme="minorHAnsi" w:cstheme="minorHAnsi"/>
          <w:b w:val="0"/>
          <w:lang w:val="en-US"/>
        </w:rPr>
      </w:pPr>
      <w:bookmarkStart w:id="125" w:name="_Toc89194431"/>
      <w:bookmarkStart w:id="126" w:name="_Toc170130117"/>
      <w:r w:rsidRPr="0034184D">
        <w:rPr>
          <w:rFonts w:asciiTheme="minorHAnsi" w:hAnsiTheme="minorHAnsi" w:cstheme="minorHAnsi"/>
          <w:lang w:val="en-US"/>
        </w:rPr>
        <w:t>Clădiri rezidențiale</w:t>
      </w:r>
      <w:bookmarkEnd w:id="125"/>
      <w:bookmarkEnd w:id="126"/>
    </w:p>
    <w:p w:rsidR="00B12037" w:rsidRPr="0034184D" w:rsidRDefault="00B12037" w:rsidP="00B12037">
      <w:pPr>
        <w:jc w:val="both"/>
      </w:pPr>
    </w:p>
    <w:p w:rsidR="00DF6601" w:rsidRDefault="00DF6601" w:rsidP="00B12037">
      <w:pPr>
        <w:jc w:val="both"/>
      </w:pPr>
      <w:r w:rsidRPr="0034184D">
        <w:t>Clădirile rezidențiale (casele de locuit) cu toate că sunt pe teritoriul municipalității însă aceasta nu are instrumente directe de</w:t>
      </w:r>
      <w:r>
        <w:t xml:space="preserve"> acționare asupra acestora. Unicile măsuri posibile sunt cele indirecte prin promovare de măsuri eficiente cît și stimulare fiscală sau de premii pentru eficientizare. </w:t>
      </w:r>
    </w:p>
    <w:p w:rsidR="00DF6601" w:rsidRDefault="00DF6601" w:rsidP="00B12037">
      <w:pPr>
        <w:jc w:val="both"/>
      </w:pPr>
      <w:r>
        <w:t xml:space="preserve">Totuși sectorul privat rezidenșial este foarte dinamic și este receptiv la schimbările în domeniu mai ales datorită creșterii prețurilor la energie și a posibilităților de reducere a consumului. </w:t>
      </w:r>
    </w:p>
    <w:p w:rsidR="00DF6601" w:rsidRPr="005F403E" w:rsidRDefault="00DF6601" w:rsidP="00B12037">
      <w:pPr>
        <w:jc w:val="both"/>
      </w:pPr>
      <w:r>
        <w:t xml:space="preserve">Vom considera unele măsuri care persoanele private le vor executa și prin aceasta vor reduce consumul de energie și respectiv </w:t>
      </w:r>
      <w:r w:rsidRPr="005F403E">
        <w:t xml:space="preserve">de emisii CO2 </w:t>
      </w:r>
    </w:p>
    <w:p w:rsidR="00B12037" w:rsidRPr="005F403E" w:rsidRDefault="00B12037" w:rsidP="00B12037">
      <w:pPr>
        <w:jc w:val="both"/>
      </w:pPr>
      <w:r w:rsidRPr="005F403E">
        <w:t xml:space="preserve">În domeniul clădirilor </w:t>
      </w:r>
      <w:r w:rsidR="00DF6601" w:rsidRPr="005F403E">
        <w:t xml:space="preserve">rezidențiale unde actualmente se estimează un consum de </w:t>
      </w:r>
      <w:r w:rsidR="00E16A83">
        <w:rPr>
          <w:b/>
        </w:rPr>
        <w:t>101253</w:t>
      </w:r>
      <w:r w:rsidR="00DF6601" w:rsidRPr="005F403E">
        <w:t xml:space="preserve"> MWh </w:t>
      </w:r>
      <w:r w:rsidRPr="005F403E">
        <w:t xml:space="preserve">se estimează o reducere a consumului de energie cu </w:t>
      </w:r>
      <w:r w:rsidR="00E16A83">
        <w:rPr>
          <w:b/>
        </w:rPr>
        <w:t>11631</w:t>
      </w:r>
      <w:r w:rsidRPr="005F403E">
        <w:rPr>
          <w:b/>
        </w:rPr>
        <w:t xml:space="preserve"> MWh/an</w:t>
      </w:r>
      <w:r w:rsidRPr="005F403E">
        <w:t xml:space="preserve"> și o reducere a emisiilor de CO</w:t>
      </w:r>
      <w:r w:rsidRPr="00920103">
        <w:rPr>
          <w:vertAlign w:val="subscript"/>
        </w:rPr>
        <w:t xml:space="preserve">2 </w:t>
      </w:r>
      <w:r w:rsidRPr="005F403E">
        <w:t xml:space="preserve">cu </w:t>
      </w:r>
      <w:r w:rsidR="00E16A83">
        <w:rPr>
          <w:b/>
        </w:rPr>
        <w:t>11631</w:t>
      </w:r>
      <w:r w:rsidRPr="005F403E">
        <w:rPr>
          <w:b/>
        </w:rPr>
        <w:t xml:space="preserve"> t/an</w:t>
      </w:r>
      <w:r w:rsidRPr="005F403E">
        <w:t xml:space="preserve"> până în 2030. În vederea atingerii țintelor menționate au fost propuse următoarele categorii de măsuri:</w:t>
      </w:r>
    </w:p>
    <w:p w:rsidR="00B12037" w:rsidRPr="005F403E" w:rsidRDefault="00B12037" w:rsidP="00B12037">
      <w:pPr>
        <w:pStyle w:val="ListParagraph"/>
        <w:numPr>
          <w:ilvl w:val="0"/>
          <w:numId w:val="20"/>
        </w:numPr>
        <w:spacing w:before="120" w:after="160" w:line="240" w:lineRule="auto"/>
        <w:contextualSpacing w:val="0"/>
        <w:jc w:val="both"/>
        <w:rPr>
          <w:rFonts w:ascii="Times New Roman" w:hAnsi="Times New Roman" w:cs="Times New Roman"/>
        </w:rPr>
      </w:pPr>
      <w:r w:rsidRPr="005F403E">
        <w:rPr>
          <w:rFonts w:ascii="Times New Roman" w:hAnsi="Times New Roman" w:cs="Times New Roman"/>
        </w:rPr>
        <w:t xml:space="preserve">Promovarea măsurilor privind reabilitarea termică a anvelopei clădirilor rezidențiale </w:t>
      </w:r>
      <w:r w:rsidR="00DF6601" w:rsidRPr="005F403E">
        <w:rPr>
          <w:rFonts w:ascii="Times New Roman" w:hAnsi="Times New Roman" w:cs="Times New Roman"/>
        </w:rPr>
        <w:t xml:space="preserve">blocuri de apartamente </w:t>
      </w:r>
      <w:r w:rsidRPr="005F403E">
        <w:rPr>
          <w:rFonts w:ascii="Times New Roman" w:hAnsi="Times New Roman" w:cs="Times New Roman"/>
        </w:rPr>
        <w:t>și a caselor individuale;</w:t>
      </w:r>
    </w:p>
    <w:p w:rsidR="00B12037" w:rsidRPr="005F403E" w:rsidRDefault="00B12037" w:rsidP="00B12037">
      <w:pPr>
        <w:pStyle w:val="ListParagraph"/>
        <w:numPr>
          <w:ilvl w:val="0"/>
          <w:numId w:val="20"/>
        </w:numPr>
        <w:spacing w:before="120" w:after="160" w:line="240" w:lineRule="auto"/>
        <w:contextualSpacing w:val="0"/>
        <w:jc w:val="both"/>
        <w:rPr>
          <w:rFonts w:ascii="Times New Roman" w:hAnsi="Times New Roman" w:cs="Times New Roman"/>
        </w:rPr>
      </w:pPr>
      <w:r w:rsidRPr="005F403E">
        <w:rPr>
          <w:rFonts w:ascii="Times New Roman" w:hAnsi="Times New Roman" w:cs="Times New Roman"/>
        </w:rPr>
        <w:t>Promovarea reducerii alimentării cu energie termică pe perioadele de neocupare a clădirii, precum instalare termostate și robinete termostatice;</w:t>
      </w:r>
    </w:p>
    <w:p w:rsidR="00B12037" w:rsidRPr="005F403E" w:rsidRDefault="00B12037" w:rsidP="00B12037">
      <w:pPr>
        <w:pStyle w:val="ListParagraph"/>
        <w:numPr>
          <w:ilvl w:val="0"/>
          <w:numId w:val="20"/>
        </w:numPr>
        <w:spacing w:before="120" w:after="160" w:line="259" w:lineRule="auto"/>
        <w:jc w:val="both"/>
        <w:rPr>
          <w:rFonts w:ascii="Times New Roman" w:hAnsi="Times New Roman" w:cs="Times New Roman"/>
        </w:rPr>
      </w:pPr>
      <w:r w:rsidRPr="005F403E">
        <w:rPr>
          <w:rFonts w:ascii="Times New Roman" w:hAnsi="Times New Roman" w:cs="Times New Roman"/>
        </w:rPr>
        <w:t>Promovarea substituirii combustibililor poluanți (îndeosebi cărbunele) pe combustibili de biomasă.</w:t>
      </w:r>
      <w:r w:rsidR="00DF6601" w:rsidRPr="005F403E">
        <w:rPr>
          <w:rFonts w:ascii="Times New Roman" w:hAnsi="Times New Roman" w:cs="Times New Roman"/>
        </w:rPr>
        <w:t xml:space="preserve"> </w:t>
      </w:r>
    </w:p>
    <w:p w:rsidR="00DF6601" w:rsidRPr="005F403E" w:rsidRDefault="00DF6601" w:rsidP="00B12037">
      <w:pPr>
        <w:pStyle w:val="ListParagraph"/>
        <w:numPr>
          <w:ilvl w:val="0"/>
          <w:numId w:val="20"/>
        </w:numPr>
        <w:spacing w:before="120" w:after="160" w:line="259" w:lineRule="auto"/>
        <w:jc w:val="both"/>
        <w:rPr>
          <w:rFonts w:ascii="Times New Roman" w:hAnsi="Times New Roman" w:cs="Times New Roman"/>
        </w:rPr>
      </w:pPr>
      <w:r w:rsidRPr="005F403E">
        <w:rPr>
          <w:rFonts w:ascii="Times New Roman" w:hAnsi="Times New Roman" w:cs="Times New Roman"/>
        </w:rPr>
        <w:t xml:space="preserve">Facilitarea și prommovarea insstalării sistemelor PV pe acoperișul blocurilor multietajate </w:t>
      </w:r>
    </w:p>
    <w:p w:rsidR="00DF6601" w:rsidRPr="005F403E" w:rsidRDefault="00DF6601" w:rsidP="00B12037">
      <w:pPr>
        <w:pStyle w:val="ListParagraph"/>
        <w:numPr>
          <w:ilvl w:val="0"/>
          <w:numId w:val="20"/>
        </w:numPr>
        <w:spacing w:before="120" w:after="160" w:line="259" w:lineRule="auto"/>
        <w:jc w:val="both"/>
        <w:rPr>
          <w:rFonts w:ascii="Times New Roman" w:hAnsi="Times New Roman" w:cs="Times New Roman"/>
        </w:rPr>
      </w:pPr>
      <w:r w:rsidRPr="005F403E">
        <w:rPr>
          <w:rFonts w:ascii="Times New Roman" w:hAnsi="Times New Roman" w:cs="Times New Roman"/>
        </w:rPr>
        <w:lastRenderedPageBreak/>
        <w:t xml:space="preserve">Promovarea instalării sistemelor PV pe casele private </w:t>
      </w:r>
    </w:p>
    <w:p w:rsidR="00B12037" w:rsidRPr="005F403E" w:rsidRDefault="00B12037" w:rsidP="00B12037">
      <w:r w:rsidRPr="005F403E">
        <w:t xml:space="preserve">Clădirile rezidențiale au fost împărțite după destinația lor în: </w:t>
      </w:r>
    </w:p>
    <w:p w:rsidR="00B12037" w:rsidRPr="005F403E" w:rsidRDefault="00B12037" w:rsidP="00B12037">
      <w:pPr>
        <w:pStyle w:val="ListParagraph"/>
        <w:numPr>
          <w:ilvl w:val="0"/>
          <w:numId w:val="20"/>
        </w:numPr>
        <w:spacing w:before="120" w:after="160" w:line="240" w:lineRule="auto"/>
        <w:contextualSpacing w:val="0"/>
        <w:jc w:val="both"/>
        <w:rPr>
          <w:rFonts w:ascii="Times New Roman" w:hAnsi="Times New Roman" w:cs="Times New Roman"/>
        </w:rPr>
      </w:pPr>
      <w:r w:rsidRPr="005F403E">
        <w:rPr>
          <w:rFonts w:ascii="Times New Roman" w:hAnsi="Times New Roman" w:cs="Times New Roman"/>
        </w:rPr>
        <w:t>Case de locuit individuale;</w:t>
      </w:r>
    </w:p>
    <w:p w:rsidR="00B12037" w:rsidRPr="005F403E" w:rsidRDefault="00B12037" w:rsidP="00B12037">
      <w:pPr>
        <w:pStyle w:val="ListParagraph"/>
        <w:numPr>
          <w:ilvl w:val="0"/>
          <w:numId w:val="20"/>
        </w:numPr>
        <w:spacing w:before="120" w:after="160" w:line="240" w:lineRule="auto"/>
        <w:contextualSpacing w:val="0"/>
        <w:jc w:val="both"/>
        <w:rPr>
          <w:rFonts w:ascii="Times New Roman" w:hAnsi="Times New Roman" w:cs="Times New Roman"/>
        </w:rPr>
      </w:pPr>
      <w:r w:rsidRPr="005F403E">
        <w:rPr>
          <w:rFonts w:ascii="Times New Roman" w:hAnsi="Times New Roman" w:cs="Times New Roman"/>
        </w:rPr>
        <w:t>Blocuri locative.</w:t>
      </w:r>
    </w:p>
    <w:p w:rsidR="00B12037" w:rsidRPr="00F70C25" w:rsidRDefault="00B12037" w:rsidP="00B12037">
      <w:pPr>
        <w:pStyle w:val="Caption"/>
        <w:jc w:val="center"/>
        <w:rPr>
          <w:rFonts w:asciiTheme="minorHAnsi" w:hAnsiTheme="minorHAnsi" w:cstheme="minorHAnsi"/>
          <w:sz w:val="22"/>
          <w:szCs w:val="22"/>
        </w:rPr>
      </w:pPr>
      <w:bookmarkStart w:id="127" w:name="_Toc89194483"/>
      <w:r w:rsidRPr="00F70C25">
        <w:rPr>
          <w:rFonts w:asciiTheme="minorHAnsi" w:hAnsiTheme="minorHAnsi" w:cstheme="minorHAnsi"/>
          <w:sz w:val="22"/>
          <w:szCs w:val="22"/>
        </w:rPr>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5A7A7A">
        <w:rPr>
          <w:rFonts w:asciiTheme="minorHAnsi" w:hAnsiTheme="minorHAnsi" w:cstheme="minorHAnsi"/>
          <w:noProof/>
          <w:sz w:val="22"/>
          <w:szCs w:val="22"/>
        </w:rPr>
        <w:t>6</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 Economii de energie și reduceri preliminate de emisii de CO2 pentru clădirile rezidențiale</w:t>
      </w:r>
      <w:bookmarkEnd w:id="127"/>
    </w:p>
    <w:tbl>
      <w:tblPr>
        <w:tblW w:w="10321" w:type="dxa"/>
        <w:tblInd w:w="-5" w:type="dxa"/>
        <w:tblLook w:val="04A0" w:firstRow="1" w:lastRow="0" w:firstColumn="1" w:lastColumn="0" w:noHBand="0" w:noVBand="1"/>
      </w:tblPr>
      <w:tblGrid>
        <w:gridCol w:w="2977"/>
        <w:gridCol w:w="1900"/>
        <w:gridCol w:w="1644"/>
        <w:gridCol w:w="1900"/>
        <w:gridCol w:w="1900"/>
      </w:tblGrid>
      <w:tr w:rsidR="00DF6601" w:rsidTr="00DF6601">
        <w:trPr>
          <w:trHeight w:val="1785"/>
        </w:trPr>
        <w:tc>
          <w:tcPr>
            <w:tcW w:w="2977"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DF6601" w:rsidRDefault="00DF6601">
            <w:pPr>
              <w:jc w:val="center"/>
              <w:rPr>
                <w:rFonts w:ascii="Calibri" w:hAnsi="Calibri" w:cs="Calibri"/>
                <w:b/>
                <w:bCs/>
                <w:color w:val="000000"/>
                <w:sz w:val="20"/>
                <w:szCs w:val="20"/>
              </w:rPr>
            </w:pPr>
            <w:r>
              <w:rPr>
                <w:rFonts w:ascii="Calibri" w:hAnsi="Calibri" w:cs="Calibri"/>
                <w:b/>
                <w:bCs/>
                <w:color w:val="000000"/>
                <w:sz w:val="20"/>
                <w:szCs w:val="20"/>
              </w:rPr>
              <w:t>Acțiuni cheie pentru clădiri rezidențiale</w:t>
            </w:r>
          </w:p>
        </w:tc>
        <w:tc>
          <w:tcPr>
            <w:tcW w:w="1900" w:type="dxa"/>
            <w:tcBorders>
              <w:top w:val="single" w:sz="4" w:space="0" w:color="auto"/>
              <w:left w:val="nil"/>
              <w:bottom w:val="single" w:sz="4" w:space="0" w:color="auto"/>
              <w:right w:val="single" w:sz="4" w:space="0" w:color="auto"/>
            </w:tcBorders>
            <w:shd w:val="clear" w:color="000000" w:fill="E2EFD9"/>
            <w:vAlign w:val="center"/>
            <w:hideMark/>
          </w:tcPr>
          <w:p w:rsidR="00DF6601" w:rsidRDefault="00DF6601">
            <w:pPr>
              <w:jc w:val="center"/>
              <w:rPr>
                <w:rFonts w:ascii="Calibri" w:hAnsi="Calibri" w:cs="Calibri"/>
                <w:b/>
                <w:bCs/>
                <w:color w:val="000000"/>
                <w:sz w:val="20"/>
                <w:szCs w:val="20"/>
              </w:rPr>
            </w:pPr>
            <w:r>
              <w:rPr>
                <w:rFonts w:ascii="Calibri" w:hAnsi="Calibri" w:cs="Calibri"/>
                <w:b/>
                <w:bCs/>
                <w:color w:val="000000"/>
                <w:sz w:val="20"/>
                <w:szCs w:val="20"/>
              </w:rPr>
              <w:t>Costuri estimate, EUR</w:t>
            </w:r>
          </w:p>
        </w:tc>
        <w:tc>
          <w:tcPr>
            <w:tcW w:w="1644" w:type="dxa"/>
            <w:tcBorders>
              <w:top w:val="single" w:sz="4" w:space="0" w:color="auto"/>
              <w:left w:val="nil"/>
              <w:bottom w:val="single" w:sz="4" w:space="0" w:color="auto"/>
              <w:right w:val="single" w:sz="4" w:space="0" w:color="auto"/>
            </w:tcBorders>
            <w:shd w:val="clear" w:color="000000" w:fill="E2EFD9"/>
            <w:vAlign w:val="center"/>
            <w:hideMark/>
          </w:tcPr>
          <w:p w:rsidR="00DF6601" w:rsidRDefault="00DF6601">
            <w:pPr>
              <w:jc w:val="center"/>
              <w:rPr>
                <w:rFonts w:ascii="Calibri" w:hAnsi="Calibri" w:cs="Calibri"/>
                <w:b/>
                <w:bCs/>
                <w:color w:val="000000"/>
                <w:sz w:val="20"/>
                <w:szCs w:val="20"/>
              </w:rPr>
            </w:pPr>
            <w:r>
              <w:rPr>
                <w:rFonts w:ascii="Calibri" w:hAnsi="Calibri" w:cs="Calibri"/>
                <w:b/>
                <w:bCs/>
                <w:color w:val="000000"/>
                <w:sz w:val="20"/>
                <w:szCs w:val="20"/>
              </w:rPr>
              <w:t>Economii de energie preliminate, MWh/an</w:t>
            </w:r>
          </w:p>
        </w:tc>
        <w:tc>
          <w:tcPr>
            <w:tcW w:w="1900" w:type="dxa"/>
            <w:tcBorders>
              <w:top w:val="single" w:sz="4" w:space="0" w:color="auto"/>
              <w:left w:val="nil"/>
              <w:bottom w:val="single" w:sz="4" w:space="0" w:color="auto"/>
              <w:right w:val="single" w:sz="4" w:space="0" w:color="auto"/>
            </w:tcBorders>
            <w:shd w:val="clear" w:color="000000" w:fill="E2EFD9"/>
            <w:vAlign w:val="center"/>
            <w:hideMark/>
          </w:tcPr>
          <w:p w:rsidR="00DF6601" w:rsidRDefault="00DF6601">
            <w:pPr>
              <w:jc w:val="center"/>
              <w:rPr>
                <w:rFonts w:ascii="Calibri" w:hAnsi="Calibri" w:cs="Calibri"/>
                <w:b/>
                <w:bCs/>
                <w:color w:val="000000"/>
                <w:sz w:val="20"/>
                <w:szCs w:val="20"/>
              </w:rPr>
            </w:pPr>
            <w:r>
              <w:rPr>
                <w:rFonts w:ascii="Calibri" w:hAnsi="Calibri" w:cs="Calibri"/>
                <w:b/>
                <w:bCs/>
                <w:color w:val="000000"/>
                <w:sz w:val="20"/>
                <w:szCs w:val="20"/>
              </w:rPr>
              <w:t>Cantitate preliminată de energie produsă din surse regenerabile, MWh/an</w:t>
            </w:r>
          </w:p>
        </w:tc>
        <w:tc>
          <w:tcPr>
            <w:tcW w:w="1900" w:type="dxa"/>
            <w:tcBorders>
              <w:top w:val="single" w:sz="4" w:space="0" w:color="auto"/>
              <w:left w:val="nil"/>
              <w:bottom w:val="single" w:sz="4" w:space="0" w:color="auto"/>
              <w:right w:val="single" w:sz="4" w:space="0" w:color="auto"/>
            </w:tcBorders>
            <w:shd w:val="clear" w:color="000000" w:fill="E2EFD9"/>
            <w:vAlign w:val="center"/>
            <w:hideMark/>
          </w:tcPr>
          <w:p w:rsidR="00DF6601" w:rsidRDefault="00DF6601">
            <w:pPr>
              <w:jc w:val="center"/>
              <w:rPr>
                <w:rFonts w:ascii="Calibri" w:hAnsi="Calibri" w:cs="Calibri"/>
                <w:b/>
                <w:bCs/>
                <w:color w:val="000000"/>
                <w:sz w:val="20"/>
                <w:szCs w:val="20"/>
              </w:rPr>
            </w:pPr>
            <w:r>
              <w:rPr>
                <w:rFonts w:ascii="Calibri" w:hAnsi="Calibri" w:cs="Calibri"/>
                <w:b/>
                <w:bCs/>
                <w:color w:val="000000"/>
                <w:sz w:val="20"/>
                <w:szCs w:val="20"/>
              </w:rPr>
              <w:t>Reduceri preliminate de emisii de CO2, t/an</w:t>
            </w:r>
          </w:p>
        </w:tc>
      </w:tr>
      <w:tr w:rsidR="00DF6601" w:rsidTr="00DF6601">
        <w:trPr>
          <w:trHeight w:val="28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DF6601" w:rsidRDefault="00DF6601">
            <w:pPr>
              <w:rPr>
                <w:color w:val="181716"/>
                <w:sz w:val="20"/>
                <w:szCs w:val="20"/>
              </w:rPr>
            </w:pPr>
            <w:r>
              <w:rPr>
                <w:rFonts w:cs="Arial"/>
                <w:iCs/>
                <w:color w:val="181716"/>
                <w:sz w:val="20"/>
                <w:szCs w:val="20"/>
              </w:rPr>
              <w:t>Promovarea de măsuri privind reabilitarea termică a anvelopei clădirii (pereți fațadă, tâmplărie, planșeu de pod de la ultimul nivel, planșeu de podea deasupra subsolului neîncălzit)</w:t>
            </w:r>
          </w:p>
        </w:tc>
        <w:tc>
          <w:tcPr>
            <w:tcW w:w="1900"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35 000</w:t>
            </w:r>
          </w:p>
        </w:tc>
        <w:tc>
          <w:tcPr>
            <w:tcW w:w="1644"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29 821,7</w:t>
            </w:r>
          </w:p>
        </w:tc>
        <w:tc>
          <w:tcPr>
            <w:tcW w:w="1900"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0</w:t>
            </w:r>
          </w:p>
        </w:tc>
        <w:tc>
          <w:tcPr>
            <w:tcW w:w="1900"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6024,0</w:t>
            </w:r>
          </w:p>
        </w:tc>
      </w:tr>
      <w:tr w:rsidR="00DF6601" w:rsidTr="00DF6601">
        <w:trPr>
          <w:trHeight w:val="28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DF6601" w:rsidRDefault="00DF6601">
            <w:pPr>
              <w:rPr>
                <w:color w:val="181716"/>
                <w:sz w:val="20"/>
                <w:szCs w:val="20"/>
              </w:rPr>
            </w:pPr>
            <w:r>
              <w:rPr>
                <w:rFonts w:cs="Arial"/>
                <w:iCs/>
                <w:color w:val="181716"/>
                <w:sz w:val="20"/>
                <w:szCs w:val="20"/>
              </w:rPr>
              <w:t>Promovarea reducerii alimentării cu energie termică pe perioadele de neocupare a clădirii, precum instalare termostate și robinete termostatice</w:t>
            </w:r>
          </w:p>
        </w:tc>
        <w:tc>
          <w:tcPr>
            <w:tcW w:w="1900"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35 000</w:t>
            </w:r>
          </w:p>
        </w:tc>
        <w:tc>
          <w:tcPr>
            <w:tcW w:w="1644"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4659,6</w:t>
            </w:r>
          </w:p>
        </w:tc>
        <w:tc>
          <w:tcPr>
            <w:tcW w:w="1900"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0</w:t>
            </w:r>
          </w:p>
        </w:tc>
        <w:tc>
          <w:tcPr>
            <w:tcW w:w="1900"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941,2</w:t>
            </w:r>
          </w:p>
        </w:tc>
      </w:tr>
      <w:tr w:rsidR="00DF6601" w:rsidTr="00DF6601">
        <w:trPr>
          <w:trHeight w:val="28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DF6601" w:rsidRDefault="00DF6601">
            <w:pPr>
              <w:rPr>
                <w:color w:val="181716"/>
                <w:sz w:val="20"/>
                <w:szCs w:val="20"/>
              </w:rPr>
            </w:pPr>
            <w:r>
              <w:rPr>
                <w:rFonts w:cs="Arial"/>
                <w:iCs/>
                <w:color w:val="181716"/>
                <w:sz w:val="20"/>
                <w:szCs w:val="20"/>
              </w:rPr>
              <w:t>Promovarea substituirii combustibililor poluanți (îndeosebi cărbunele) pe combustibili de biomasă</w:t>
            </w:r>
          </w:p>
        </w:tc>
        <w:tc>
          <w:tcPr>
            <w:tcW w:w="1900"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35 000</w:t>
            </w:r>
          </w:p>
        </w:tc>
        <w:tc>
          <w:tcPr>
            <w:tcW w:w="1644"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7455,4</w:t>
            </w:r>
          </w:p>
        </w:tc>
        <w:tc>
          <w:tcPr>
            <w:tcW w:w="1900"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0</w:t>
            </w:r>
          </w:p>
        </w:tc>
        <w:tc>
          <w:tcPr>
            <w:tcW w:w="1900"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1506,0</w:t>
            </w:r>
          </w:p>
        </w:tc>
      </w:tr>
      <w:tr w:rsidR="00DF6601" w:rsidTr="00DF6601">
        <w:trPr>
          <w:trHeight w:val="28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DF6601" w:rsidRDefault="00DF6601">
            <w:pPr>
              <w:rPr>
                <w:color w:val="181716"/>
                <w:sz w:val="20"/>
                <w:szCs w:val="20"/>
              </w:rPr>
            </w:pPr>
            <w:r>
              <w:rPr>
                <w:color w:val="181716"/>
                <w:sz w:val="20"/>
                <w:szCs w:val="20"/>
              </w:rPr>
              <w:t xml:space="preserve">Stimularea instalarii sistemelor PV pe cladiri multietajate </w:t>
            </w:r>
          </w:p>
        </w:tc>
        <w:tc>
          <w:tcPr>
            <w:tcW w:w="1900"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35 000 </w:t>
            </w:r>
          </w:p>
        </w:tc>
        <w:tc>
          <w:tcPr>
            <w:tcW w:w="1644"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2839</w:t>
            </w:r>
          </w:p>
        </w:tc>
        <w:tc>
          <w:tcPr>
            <w:tcW w:w="1900"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2839</w:t>
            </w:r>
          </w:p>
        </w:tc>
        <w:tc>
          <w:tcPr>
            <w:tcW w:w="1900"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1342,6</w:t>
            </w:r>
          </w:p>
        </w:tc>
      </w:tr>
      <w:tr w:rsidR="00DF6601" w:rsidTr="00DF6601">
        <w:trPr>
          <w:trHeight w:val="28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DF6601" w:rsidRDefault="00DF6601">
            <w:pPr>
              <w:rPr>
                <w:color w:val="181716"/>
                <w:sz w:val="20"/>
                <w:szCs w:val="20"/>
              </w:rPr>
            </w:pPr>
            <w:r>
              <w:rPr>
                <w:color w:val="181716"/>
                <w:sz w:val="20"/>
                <w:szCs w:val="20"/>
              </w:rPr>
              <w:t xml:space="preserve">Promovarea instalarii sistemelor PV pe case insdividuale </w:t>
            </w:r>
          </w:p>
        </w:tc>
        <w:tc>
          <w:tcPr>
            <w:tcW w:w="1900"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35 000 </w:t>
            </w:r>
          </w:p>
        </w:tc>
        <w:tc>
          <w:tcPr>
            <w:tcW w:w="1644"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4774</w:t>
            </w:r>
          </w:p>
        </w:tc>
        <w:tc>
          <w:tcPr>
            <w:tcW w:w="1900"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4774</w:t>
            </w:r>
          </w:p>
        </w:tc>
        <w:tc>
          <w:tcPr>
            <w:tcW w:w="1900" w:type="dxa"/>
            <w:tcBorders>
              <w:top w:val="nil"/>
              <w:left w:val="nil"/>
              <w:bottom w:val="single" w:sz="4" w:space="0" w:color="auto"/>
              <w:right w:val="single" w:sz="4" w:space="0" w:color="auto"/>
            </w:tcBorders>
            <w:shd w:val="clear" w:color="auto" w:fill="auto"/>
            <w:noWrap/>
            <w:vAlign w:val="center"/>
            <w:hideMark/>
          </w:tcPr>
          <w:p w:rsidR="00DF6601" w:rsidRDefault="00DF6601">
            <w:pPr>
              <w:jc w:val="center"/>
              <w:rPr>
                <w:rFonts w:ascii="Calibri" w:hAnsi="Calibri" w:cs="Calibri"/>
                <w:color w:val="000000"/>
                <w:sz w:val="20"/>
                <w:szCs w:val="20"/>
              </w:rPr>
            </w:pPr>
            <w:r>
              <w:rPr>
                <w:rFonts w:ascii="Calibri" w:hAnsi="Calibri" w:cs="Calibri"/>
                <w:color w:val="000000"/>
                <w:sz w:val="20"/>
                <w:szCs w:val="20"/>
              </w:rPr>
              <w:t>2258,0</w:t>
            </w:r>
          </w:p>
        </w:tc>
      </w:tr>
      <w:tr w:rsidR="00E16A83" w:rsidTr="00DF6601">
        <w:trPr>
          <w:trHeight w:val="28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E16A83" w:rsidRDefault="00E16A83" w:rsidP="00E16A83">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900" w:type="dxa"/>
            <w:tcBorders>
              <w:top w:val="nil"/>
              <w:left w:val="nil"/>
              <w:bottom w:val="single" w:sz="4" w:space="0" w:color="auto"/>
              <w:right w:val="single" w:sz="4" w:space="0" w:color="auto"/>
            </w:tcBorders>
            <w:shd w:val="clear" w:color="auto" w:fill="auto"/>
            <w:noWrap/>
            <w:vAlign w:val="center"/>
            <w:hideMark/>
          </w:tcPr>
          <w:p w:rsidR="00E16A83" w:rsidRDefault="00E16A83" w:rsidP="00E16A83">
            <w:pPr>
              <w:jc w:val="center"/>
              <w:rPr>
                <w:rFonts w:ascii="Calibri" w:hAnsi="Calibri" w:cs="Calibri"/>
                <w:b/>
                <w:bCs/>
                <w:color w:val="000000"/>
                <w:sz w:val="20"/>
                <w:szCs w:val="20"/>
              </w:rPr>
            </w:pPr>
            <w:r>
              <w:rPr>
                <w:rFonts w:ascii="Calibri" w:hAnsi="Calibri" w:cs="Calibri"/>
                <w:b/>
                <w:bCs/>
                <w:color w:val="000000"/>
                <w:sz w:val="20"/>
                <w:szCs w:val="20"/>
              </w:rPr>
              <w:t>175 000</w:t>
            </w:r>
          </w:p>
        </w:tc>
        <w:tc>
          <w:tcPr>
            <w:tcW w:w="1644" w:type="dxa"/>
            <w:tcBorders>
              <w:top w:val="nil"/>
              <w:left w:val="nil"/>
              <w:bottom w:val="single" w:sz="4" w:space="0" w:color="auto"/>
              <w:right w:val="single" w:sz="4" w:space="0" w:color="auto"/>
            </w:tcBorders>
            <w:shd w:val="clear" w:color="auto" w:fill="auto"/>
            <w:noWrap/>
            <w:vAlign w:val="center"/>
            <w:hideMark/>
          </w:tcPr>
          <w:p w:rsidR="00E16A83" w:rsidRDefault="00E16A83" w:rsidP="00E16A83">
            <w:pPr>
              <w:jc w:val="center"/>
              <w:rPr>
                <w:rFonts w:ascii="Calibri" w:hAnsi="Calibri" w:cs="Calibri"/>
                <w:b/>
                <w:bCs/>
                <w:color w:val="000000"/>
                <w:sz w:val="20"/>
                <w:szCs w:val="20"/>
              </w:rPr>
            </w:pPr>
            <w:r>
              <w:rPr>
                <w:rFonts w:ascii="Calibri" w:hAnsi="Calibri" w:cs="Calibri"/>
                <w:b/>
                <w:bCs/>
                <w:color w:val="000000"/>
                <w:sz w:val="20"/>
                <w:szCs w:val="20"/>
              </w:rPr>
              <w:t>14 993,9</w:t>
            </w:r>
          </w:p>
        </w:tc>
        <w:tc>
          <w:tcPr>
            <w:tcW w:w="1900" w:type="dxa"/>
            <w:tcBorders>
              <w:top w:val="nil"/>
              <w:left w:val="nil"/>
              <w:bottom w:val="single" w:sz="4" w:space="0" w:color="auto"/>
              <w:right w:val="single" w:sz="4" w:space="0" w:color="auto"/>
            </w:tcBorders>
            <w:shd w:val="clear" w:color="auto" w:fill="auto"/>
            <w:noWrap/>
            <w:vAlign w:val="center"/>
            <w:hideMark/>
          </w:tcPr>
          <w:p w:rsidR="00E16A83" w:rsidRDefault="00E16A83" w:rsidP="00E16A83">
            <w:pPr>
              <w:jc w:val="center"/>
              <w:rPr>
                <w:rFonts w:ascii="Calibri" w:hAnsi="Calibri" w:cs="Calibri"/>
                <w:b/>
                <w:bCs/>
                <w:color w:val="000000"/>
                <w:sz w:val="20"/>
                <w:szCs w:val="20"/>
              </w:rPr>
            </w:pPr>
            <w:r>
              <w:rPr>
                <w:rFonts w:ascii="Calibri" w:hAnsi="Calibri" w:cs="Calibri"/>
                <w:b/>
                <w:bCs/>
                <w:color w:val="000000"/>
                <w:sz w:val="20"/>
                <w:szCs w:val="20"/>
              </w:rPr>
              <w:t>7612</w:t>
            </w:r>
          </w:p>
        </w:tc>
        <w:tc>
          <w:tcPr>
            <w:tcW w:w="1900" w:type="dxa"/>
            <w:tcBorders>
              <w:top w:val="nil"/>
              <w:left w:val="nil"/>
              <w:bottom w:val="single" w:sz="4" w:space="0" w:color="auto"/>
              <w:right w:val="single" w:sz="4" w:space="0" w:color="auto"/>
            </w:tcBorders>
            <w:shd w:val="clear" w:color="auto" w:fill="auto"/>
            <w:noWrap/>
            <w:vAlign w:val="center"/>
            <w:hideMark/>
          </w:tcPr>
          <w:p w:rsidR="00E16A83" w:rsidRDefault="00E16A83" w:rsidP="00E16A83">
            <w:pPr>
              <w:jc w:val="center"/>
              <w:rPr>
                <w:rFonts w:ascii="Calibri" w:hAnsi="Calibri" w:cs="Calibri"/>
                <w:b/>
                <w:bCs/>
                <w:color w:val="000000"/>
                <w:sz w:val="20"/>
                <w:szCs w:val="20"/>
              </w:rPr>
            </w:pPr>
            <w:r>
              <w:rPr>
                <w:rFonts w:ascii="Calibri" w:hAnsi="Calibri" w:cs="Calibri"/>
                <w:b/>
                <w:bCs/>
                <w:color w:val="000000"/>
                <w:sz w:val="20"/>
                <w:szCs w:val="20"/>
              </w:rPr>
              <w:t>11631,7</w:t>
            </w:r>
          </w:p>
        </w:tc>
      </w:tr>
    </w:tbl>
    <w:p w:rsidR="00B12037" w:rsidRPr="00F70C25" w:rsidRDefault="00B12037" w:rsidP="00B12037">
      <w:pPr>
        <w:jc w:val="both"/>
      </w:pPr>
    </w:p>
    <w:p w:rsidR="00B12037" w:rsidRPr="00F70C25" w:rsidRDefault="00B12037" w:rsidP="00B12037">
      <w:pPr>
        <w:jc w:val="center"/>
        <w:rPr>
          <w:b/>
        </w:rPr>
      </w:pPr>
      <w:bookmarkStart w:id="128" w:name="_Toc89194540"/>
      <w:r w:rsidRPr="00F70C25">
        <w:rPr>
          <w:rFonts w:cstheme="minorHAnsi"/>
          <w:b/>
        </w:rPr>
        <w:t xml:space="preserve">Figura </w:t>
      </w:r>
      <w:r w:rsidR="00ED55E9" w:rsidRPr="00F70C25">
        <w:rPr>
          <w:rFonts w:cstheme="minorHAnsi"/>
          <w:b/>
        </w:rPr>
        <w:fldChar w:fldCharType="begin"/>
      </w:r>
      <w:r w:rsidRPr="00F70C25">
        <w:rPr>
          <w:rFonts w:cstheme="minorHAnsi"/>
          <w:b/>
        </w:rPr>
        <w:instrText xml:space="preserve"> SEQ Figura \* ARABIC </w:instrText>
      </w:r>
      <w:r w:rsidR="00ED55E9" w:rsidRPr="00F70C25">
        <w:rPr>
          <w:rFonts w:cstheme="minorHAnsi"/>
          <w:b/>
        </w:rPr>
        <w:fldChar w:fldCharType="separate"/>
      </w:r>
      <w:r w:rsidR="00A10FFE">
        <w:rPr>
          <w:rFonts w:cstheme="minorHAnsi"/>
          <w:b/>
          <w:noProof/>
        </w:rPr>
        <w:t>11</w:t>
      </w:r>
      <w:r w:rsidR="00ED55E9" w:rsidRPr="00F70C25">
        <w:rPr>
          <w:rFonts w:cstheme="minorHAnsi"/>
          <w:b/>
        </w:rPr>
        <w:fldChar w:fldCharType="end"/>
      </w:r>
      <w:r w:rsidRPr="00F70C25">
        <w:rPr>
          <w:rFonts w:cstheme="minorHAnsi"/>
          <w:b/>
        </w:rPr>
        <w:t>: Reduceri preliminate de emisii de CO</w:t>
      </w:r>
      <w:r w:rsidRPr="00920103">
        <w:rPr>
          <w:rFonts w:cstheme="minorHAnsi"/>
          <w:b/>
          <w:vertAlign w:val="subscript"/>
        </w:rPr>
        <w:t>2</w:t>
      </w:r>
      <w:r w:rsidRPr="00F70C25">
        <w:rPr>
          <w:rFonts w:cstheme="minorHAnsi"/>
          <w:b/>
        </w:rPr>
        <w:t xml:space="preserve"> pentru clădirile terțiare nemunicipale</w:t>
      </w:r>
      <w:bookmarkEnd w:id="128"/>
    </w:p>
    <w:p w:rsidR="00B12037" w:rsidRPr="00F70C25" w:rsidRDefault="00E16A83" w:rsidP="00B12037">
      <w:pPr>
        <w:jc w:val="center"/>
      </w:pPr>
      <w:r>
        <w:rPr>
          <w:noProof/>
          <w:lang w:val="ru-RU" w:eastAsia="ru-RU"/>
        </w:rPr>
        <w:lastRenderedPageBreak/>
        <w:drawing>
          <wp:inline distT="0" distB="0" distL="0" distR="0" wp14:anchorId="08C2966A" wp14:editId="2C112658">
            <wp:extent cx="4572000" cy="2419350"/>
            <wp:effectExtent l="19050" t="0" r="1905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B12037" w:rsidRPr="00F70C25" w:rsidRDefault="00B12037" w:rsidP="00B12037">
      <w:pPr>
        <w:jc w:val="both"/>
      </w:pPr>
    </w:p>
    <w:p w:rsidR="00B12037" w:rsidRPr="00F70C25" w:rsidRDefault="00B12037" w:rsidP="00B12037">
      <w:pPr>
        <w:jc w:val="both"/>
      </w:pPr>
      <w:r w:rsidRPr="00F70C25">
        <w:t>Conform graficului privind reducerile preliminate de emisii de CO</w:t>
      </w:r>
      <w:r w:rsidRPr="00920103">
        <w:rPr>
          <w:vertAlign w:val="subscript"/>
        </w:rPr>
        <w:t>2</w:t>
      </w:r>
      <w:r w:rsidRPr="00F70C25">
        <w:t xml:space="preserve"> observăm că cele mai semnificative reduceri le obținem la aplicarea măsurilor de eficiență energetică asupra anvel</w:t>
      </w:r>
      <w:r>
        <w:t>o</w:t>
      </w:r>
      <w:r w:rsidRPr="00F70C25">
        <w:t>pei clădirilor. Aceasta se datorează faptului că cele mai mari consumuri sunt pentru încălzirea clădirilor.</w:t>
      </w:r>
    </w:p>
    <w:p w:rsidR="00B12037" w:rsidRDefault="00B12037" w:rsidP="00B12037">
      <w:pPr>
        <w:jc w:val="both"/>
      </w:pPr>
    </w:p>
    <w:p w:rsidR="00B12037" w:rsidRPr="00F70C25" w:rsidRDefault="00B12037" w:rsidP="00B12037">
      <w:pPr>
        <w:jc w:val="both"/>
      </w:pPr>
    </w:p>
    <w:p w:rsidR="00B12037" w:rsidRPr="00F70C25" w:rsidRDefault="00B12037" w:rsidP="00B12037">
      <w:pPr>
        <w:jc w:val="center"/>
        <w:rPr>
          <w:b/>
        </w:rPr>
      </w:pPr>
      <w:bookmarkStart w:id="129" w:name="_Toc89194541"/>
      <w:r w:rsidRPr="00F70C25">
        <w:rPr>
          <w:rFonts w:cstheme="minorHAnsi"/>
          <w:b/>
        </w:rPr>
        <w:t xml:space="preserve">Figura </w:t>
      </w:r>
      <w:r w:rsidR="00ED55E9" w:rsidRPr="00F70C25">
        <w:rPr>
          <w:rFonts w:cstheme="minorHAnsi"/>
          <w:b/>
        </w:rPr>
        <w:fldChar w:fldCharType="begin"/>
      </w:r>
      <w:r w:rsidRPr="00F70C25">
        <w:rPr>
          <w:rFonts w:cstheme="minorHAnsi"/>
          <w:b/>
        </w:rPr>
        <w:instrText xml:space="preserve"> SEQ Figura \* ARABIC </w:instrText>
      </w:r>
      <w:r w:rsidR="00ED55E9" w:rsidRPr="00F70C25">
        <w:rPr>
          <w:rFonts w:cstheme="minorHAnsi"/>
          <w:b/>
        </w:rPr>
        <w:fldChar w:fldCharType="separate"/>
      </w:r>
      <w:r w:rsidR="00A10FFE">
        <w:rPr>
          <w:rFonts w:cstheme="minorHAnsi"/>
          <w:b/>
          <w:noProof/>
        </w:rPr>
        <w:t>12</w:t>
      </w:r>
      <w:r w:rsidR="00ED55E9" w:rsidRPr="00F70C25">
        <w:rPr>
          <w:rFonts w:cstheme="minorHAnsi"/>
          <w:b/>
        </w:rPr>
        <w:fldChar w:fldCharType="end"/>
      </w:r>
      <w:r w:rsidRPr="00F70C25">
        <w:rPr>
          <w:rFonts w:cstheme="minorHAnsi"/>
          <w:b/>
        </w:rPr>
        <w:t>: Ponderea privind reducerile de emisii CO</w:t>
      </w:r>
      <w:r w:rsidRPr="00920103">
        <w:rPr>
          <w:rFonts w:cstheme="minorHAnsi"/>
          <w:b/>
          <w:vertAlign w:val="subscript"/>
        </w:rPr>
        <w:t>2</w:t>
      </w:r>
      <w:r w:rsidRPr="00F70C25">
        <w:rPr>
          <w:rFonts w:cstheme="minorHAnsi"/>
          <w:b/>
        </w:rPr>
        <w:t>, pe acțiuni cheie, pentru clădiri rezidențiale</w:t>
      </w:r>
      <w:bookmarkEnd w:id="129"/>
    </w:p>
    <w:p w:rsidR="00B12037" w:rsidRPr="00F70C25" w:rsidRDefault="00DF6601" w:rsidP="00B12037">
      <w:pPr>
        <w:jc w:val="center"/>
      </w:pPr>
      <w:r>
        <w:rPr>
          <w:noProof/>
          <w:lang w:val="ru-RU" w:eastAsia="ru-RU"/>
        </w:rPr>
        <w:drawing>
          <wp:inline distT="0" distB="0" distL="0" distR="0" wp14:anchorId="28F8BC89" wp14:editId="6965A0F2">
            <wp:extent cx="4572000" cy="2743200"/>
            <wp:effectExtent l="19050" t="0" r="1905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B12037" w:rsidRPr="00F70C25" w:rsidRDefault="00B12037" w:rsidP="00B12037">
      <w:pPr>
        <w:jc w:val="both"/>
      </w:pPr>
    </w:p>
    <w:p w:rsidR="00C71444" w:rsidRPr="0034184D" w:rsidRDefault="00C71444" w:rsidP="00C71444">
      <w:pPr>
        <w:pStyle w:val="Heading2"/>
        <w:keepLines/>
        <w:numPr>
          <w:ilvl w:val="1"/>
          <w:numId w:val="1"/>
        </w:numPr>
        <w:spacing w:before="0" w:after="0"/>
        <w:ind w:left="540" w:hanging="630"/>
        <w:jc w:val="both"/>
        <w:rPr>
          <w:rFonts w:asciiTheme="minorHAnsi" w:eastAsia="SimSun" w:hAnsiTheme="minorHAnsi" w:cstheme="minorHAnsi"/>
          <w:bCs w:val="0"/>
          <w:iCs w:val="0"/>
          <w:sz w:val="30"/>
          <w:szCs w:val="30"/>
          <w:lang w:eastAsia="lv-LV"/>
        </w:rPr>
      </w:pPr>
      <w:bookmarkStart w:id="130" w:name="_Toc89194432"/>
      <w:bookmarkStart w:id="131" w:name="_Toc170130118"/>
      <w:r w:rsidRPr="0034184D">
        <w:rPr>
          <w:rFonts w:asciiTheme="minorHAnsi" w:eastAsia="SimSun" w:hAnsiTheme="minorHAnsi" w:cstheme="minorHAnsi"/>
          <w:sz w:val="30"/>
          <w:szCs w:val="30"/>
          <w:lang w:eastAsia="lv-LV"/>
        </w:rPr>
        <w:t>Iluminatul public stradal</w:t>
      </w:r>
      <w:bookmarkEnd w:id="130"/>
      <w:bookmarkEnd w:id="131"/>
    </w:p>
    <w:p w:rsidR="00C71444" w:rsidRPr="0034184D" w:rsidRDefault="00C71444" w:rsidP="00C71444"/>
    <w:p w:rsidR="00C71444" w:rsidRDefault="00C71444" w:rsidP="00C71444">
      <w:pPr>
        <w:jc w:val="both"/>
      </w:pPr>
      <w:r w:rsidRPr="0034184D">
        <w:t>În sectorul iluminat public</w:t>
      </w:r>
      <w:r w:rsidRPr="00F70C25">
        <w:t xml:space="preserve"> </w:t>
      </w:r>
      <w:r>
        <w:t xml:space="preserve">în anul de referință s-au consumat </w:t>
      </w:r>
      <w:r w:rsidRPr="00C71444">
        <w:rPr>
          <w:b/>
        </w:rPr>
        <w:t>245 MWh</w:t>
      </w:r>
      <w:r>
        <w:t xml:space="preserve"> energie elecctrică, </w:t>
      </w:r>
      <w:r w:rsidRPr="00F70C25">
        <w:t xml:space="preserve">se estimează o reducere a consumului de energie cu </w:t>
      </w:r>
      <w:r w:rsidR="00E16A83">
        <w:rPr>
          <w:b/>
        </w:rPr>
        <w:t>61,2</w:t>
      </w:r>
      <w:r w:rsidRPr="00F70C25">
        <w:rPr>
          <w:b/>
        </w:rPr>
        <w:t xml:space="preserve"> MWh/an</w:t>
      </w:r>
      <w:r w:rsidRPr="00F70C25">
        <w:t xml:space="preserve"> și o reducere a emisiilor de CO</w:t>
      </w:r>
      <w:r w:rsidRPr="00920103">
        <w:rPr>
          <w:vertAlign w:val="subscript"/>
        </w:rPr>
        <w:t>2</w:t>
      </w:r>
      <w:r w:rsidRPr="00F70C25">
        <w:t xml:space="preserve"> cu </w:t>
      </w:r>
      <w:r>
        <w:rPr>
          <w:b/>
        </w:rPr>
        <w:t>40,6</w:t>
      </w:r>
      <w:r w:rsidRPr="00F70C25">
        <w:rPr>
          <w:b/>
        </w:rPr>
        <w:t xml:space="preserve"> t/an</w:t>
      </w:r>
      <w:r w:rsidRPr="00F70C25">
        <w:t xml:space="preserve"> până în 2030.</w:t>
      </w:r>
      <w:r>
        <w:t xml:space="preserve"> </w:t>
      </w:r>
    </w:p>
    <w:p w:rsidR="00C71444" w:rsidRPr="00F70C25" w:rsidRDefault="00C71444" w:rsidP="00C71444">
      <w:pPr>
        <w:jc w:val="both"/>
      </w:pPr>
      <w:r>
        <w:lastRenderedPageBreak/>
        <w:t xml:space="preserve">Iluminatul stradal în </w:t>
      </w:r>
      <w:r w:rsidR="00E701AF">
        <w:t>Bălți</w:t>
      </w:r>
      <w:r>
        <w:t xml:space="preserve"> deja este la un nivel foarte eficient deoarece in mare parte sursele ne econome au fost schimbate. </w:t>
      </w:r>
    </w:p>
    <w:p w:rsidR="00C71444" w:rsidRPr="00F70C25" w:rsidRDefault="00C71444" w:rsidP="00C71444">
      <w:pPr>
        <w:jc w:val="both"/>
      </w:pPr>
    </w:p>
    <w:p w:rsidR="00C71444" w:rsidRPr="00F70C25" w:rsidRDefault="00C71444" w:rsidP="00C71444">
      <w:pPr>
        <w:jc w:val="both"/>
      </w:pPr>
      <w:r w:rsidRPr="00F70C25">
        <w:t>În vederea atingerii țintelor menționate au fost propuse următoarele categorii de măsuri:</w:t>
      </w:r>
    </w:p>
    <w:p w:rsidR="00C71444" w:rsidRPr="00F70C25" w:rsidRDefault="00C71444" w:rsidP="00C71444">
      <w:pPr>
        <w:pStyle w:val="ListParagraph"/>
        <w:numPr>
          <w:ilvl w:val="0"/>
          <w:numId w:val="20"/>
        </w:numPr>
        <w:spacing w:before="120" w:after="160" w:line="259" w:lineRule="auto"/>
        <w:jc w:val="both"/>
      </w:pPr>
      <w:r w:rsidRPr="00F70C25">
        <w:t>Analiza fezabilității și implementarea măsurii de instalare a sistemului de Telegestiune pentru reducerea consumului cu circa 30% în intervalul orar 00:00-06:00;</w:t>
      </w:r>
    </w:p>
    <w:p w:rsidR="00C71444" w:rsidRPr="00F70C25" w:rsidRDefault="00C71444" w:rsidP="00C71444">
      <w:pPr>
        <w:pStyle w:val="ListParagraph"/>
        <w:numPr>
          <w:ilvl w:val="0"/>
          <w:numId w:val="20"/>
        </w:numPr>
        <w:spacing w:before="120" w:after="160" w:line="259" w:lineRule="auto"/>
        <w:jc w:val="both"/>
      </w:pPr>
      <w:r w:rsidRPr="00F70C25">
        <w:t>Montarea de sistem solar fotovoltaic pentru acoperirea fie a circa 50% sau chiar 100% a necesarului de energie electrică pentru iluminatul stradal.</w:t>
      </w:r>
    </w:p>
    <w:p w:rsidR="00C71444" w:rsidRPr="00F70C25" w:rsidRDefault="00C71444" w:rsidP="00C71444">
      <w:pPr>
        <w:jc w:val="both"/>
      </w:pPr>
    </w:p>
    <w:p w:rsidR="00C71444" w:rsidRPr="00F70C25" w:rsidRDefault="00C71444" w:rsidP="00C71444">
      <w:pPr>
        <w:pStyle w:val="Caption"/>
        <w:jc w:val="center"/>
        <w:rPr>
          <w:rFonts w:asciiTheme="minorHAnsi" w:hAnsiTheme="minorHAnsi" w:cstheme="minorHAnsi"/>
          <w:sz w:val="22"/>
          <w:szCs w:val="22"/>
        </w:rPr>
      </w:pPr>
      <w:bookmarkStart w:id="132" w:name="_Toc89194484"/>
      <w:r w:rsidRPr="00F70C25">
        <w:rPr>
          <w:rFonts w:asciiTheme="minorHAnsi" w:hAnsiTheme="minorHAnsi" w:cstheme="minorHAnsi"/>
          <w:sz w:val="22"/>
          <w:szCs w:val="22"/>
        </w:rPr>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A10FFE">
        <w:rPr>
          <w:rFonts w:asciiTheme="minorHAnsi" w:hAnsiTheme="minorHAnsi" w:cstheme="minorHAnsi"/>
          <w:noProof/>
          <w:sz w:val="22"/>
          <w:szCs w:val="22"/>
        </w:rPr>
        <w:t>7</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 Acțiuni cheie și economii de energie și reduceri preliminate de emisii de CO</w:t>
      </w:r>
      <w:r w:rsidRPr="00920103">
        <w:rPr>
          <w:rFonts w:asciiTheme="minorHAnsi" w:hAnsiTheme="minorHAnsi" w:cstheme="minorHAnsi"/>
          <w:sz w:val="22"/>
          <w:szCs w:val="22"/>
          <w:vertAlign w:val="subscript"/>
        </w:rPr>
        <w:t>2</w:t>
      </w:r>
      <w:r w:rsidRPr="00F70C25">
        <w:rPr>
          <w:rFonts w:asciiTheme="minorHAnsi" w:hAnsiTheme="minorHAnsi" w:cstheme="minorHAnsi"/>
          <w:sz w:val="22"/>
          <w:szCs w:val="22"/>
        </w:rPr>
        <w:t xml:space="preserve"> pentru iluminatul public stradal</w:t>
      </w:r>
      <w:bookmarkEnd w:id="132"/>
    </w:p>
    <w:tbl>
      <w:tblPr>
        <w:tblW w:w="10337" w:type="dxa"/>
        <w:tblInd w:w="-5" w:type="dxa"/>
        <w:tblLook w:val="04A0" w:firstRow="1" w:lastRow="0" w:firstColumn="1" w:lastColumn="0" w:noHBand="0" w:noVBand="1"/>
      </w:tblPr>
      <w:tblGrid>
        <w:gridCol w:w="2977"/>
        <w:gridCol w:w="1840"/>
        <w:gridCol w:w="1840"/>
        <w:gridCol w:w="1840"/>
        <w:gridCol w:w="1840"/>
      </w:tblGrid>
      <w:tr w:rsidR="009D651D" w:rsidTr="009D651D">
        <w:trPr>
          <w:trHeight w:val="1785"/>
        </w:trPr>
        <w:tc>
          <w:tcPr>
            <w:tcW w:w="2977"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9D651D" w:rsidRDefault="009D651D">
            <w:pPr>
              <w:jc w:val="center"/>
              <w:rPr>
                <w:rFonts w:ascii="Calibri" w:hAnsi="Calibri" w:cs="Calibri"/>
                <w:b/>
                <w:bCs/>
                <w:color w:val="000000"/>
                <w:sz w:val="20"/>
                <w:szCs w:val="20"/>
              </w:rPr>
            </w:pPr>
            <w:r>
              <w:rPr>
                <w:rFonts w:ascii="Calibri" w:hAnsi="Calibri" w:cs="Calibri"/>
                <w:b/>
                <w:bCs/>
                <w:color w:val="000000"/>
                <w:sz w:val="20"/>
                <w:szCs w:val="20"/>
              </w:rPr>
              <w:t>Acțiuni cheie</w:t>
            </w:r>
          </w:p>
        </w:tc>
        <w:tc>
          <w:tcPr>
            <w:tcW w:w="1840" w:type="dxa"/>
            <w:tcBorders>
              <w:top w:val="single" w:sz="4" w:space="0" w:color="auto"/>
              <w:left w:val="nil"/>
              <w:bottom w:val="single" w:sz="4" w:space="0" w:color="auto"/>
              <w:right w:val="single" w:sz="4" w:space="0" w:color="auto"/>
            </w:tcBorders>
            <w:shd w:val="clear" w:color="000000" w:fill="E2EFD9"/>
            <w:vAlign w:val="center"/>
            <w:hideMark/>
          </w:tcPr>
          <w:p w:rsidR="009D651D" w:rsidRDefault="009D651D">
            <w:pPr>
              <w:jc w:val="center"/>
              <w:rPr>
                <w:rFonts w:ascii="Calibri" w:hAnsi="Calibri" w:cs="Calibri"/>
                <w:b/>
                <w:bCs/>
                <w:color w:val="000000"/>
                <w:sz w:val="20"/>
                <w:szCs w:val="20"/>
              </w:rPr>
            </w:pPr>
            <w:r>
              <w:rPr>
                <w:rFonts w:ascii="Calibri" w:hAnsi="Calibri" w:cs="Calibri"/>
                <w:b/>
                <w:bCs/>
                <w:color w:val="000000"/>
                <w:sz w:val="20"/>
                <w:szCs w:val="20"/>
              </w:rPr>
              <w:t>Costuri estimate, EUR</w:t>
            </w:r>
          </w:p>
        </w:tc>
        <w:tc>
          <w:tcPr>
            <w:tcW w:w="1840" w:type="dxa"/>
            <w:tcBorders>
              <w:top w:val="single" w:sz="4" w:space="0" w:color="auto"/>
              <w:left w:val="nil"/>
              <w:bottom w:val="single" w:sz="4" w:space="0" w:color="auto"/>
              <w:right w:val="single" w:sz="4" w:space="0" w:color="auto"/>
            </w:tcBorders>
            <w:shd w:val="clear" w:color="000000" w:fill="E2EFD9"/>
            <w:vAlign w:val="center"/>
            <w:hideMark/>
          </w:tcPr>
          <w:p w:rsidR="009D651D" w:rsidRDefault="009D651D">
            <w:pPr>
              <w:jc w:val="center"/>
              <w:rPr>
                <w:rFonts w:ascii="Calibri" w:hAnsi="Calibri" w:cs="Calibri"/>
                <w:b/>
                <w:bCs/>
                <w:color w:val="000000"/>
                <w:sz w:val="20"/>
                <w:szCs w:val="20"/>
              </w:rPr>
            </w:pPr>
            <w:r>
              <w:rPr>
                <w:rFonts w:ascii="Calibri" w:hAnsi="Calibri" w:cs="Calibri"/>
                <w:b/>
                <w:bCs/>
                <w:color w:val="000000"/>
                <w:sz w:val="20"/>
                <w:szCs w:val="20"/>
              </w:rPr>
              <w:t>Economii de energie preliminate, MWh/an</w:t>
            </w:r>
          </w:p>
        </w:tc>
        <w:tc>
          <w:tcPr>
            <w:tcW w:w="1840" w:type="dxa"/>
            <w:tcBorders>
              <w:top w:val="single" w:sz="4" w:space="0" w:color="auto"/>
              <w:left w:val="nil"/>
              <w:bottom w:val="single" w:sz="4" w:space="0" w:color="auto"/>
              <w:right w:val="single" w:sz="4" w:space="0" w:color="auto"/>
            </w:tcBorders>
            <w:shd w:val="clear" w:color="000000" w:fill="E2EFD9"/>
            <w:vAlign w:val="center"/>
            <w:hideMark/>
          </w:tcPr>
          <w:p w:rsidR="009D651D" w:rsidRDefault="009D651D">
            <w:pPr>
              <w:jc w:val="center"/>
              <w:rPr>
                <w:rFonts w:ascii="Calibri" w:hAnsi="Calibri" w:cs="Calibri"/>
                <w:b/>
                <w:bCs/>
                <w:color w:val="000000"/>
                <w:sz w:val="20"/>
                <w:szCs w:val="20"/>
              </w:rPr>
            </w:pPr>
            <w:r>
              <w:rPr>
                <w:rFonts w:ascii="Calibri" w:hAnsi="Calibri" w:cs="Calibri"/>
                <w:b/>
                <w:bCs/>
                <w:color w:val="000000"/>
                <w:sz w:val="20"/>
                <w:szCs w:val="20"/>
              </w:rPr>
              <w:t>Cantitate preliminată de energie produsă din surse regenerabile, MWh/an</w:t>
            </w:r>
          </w:p>
        </w:tc>
        <w:tc>
          <w:tcPr>
            <w:tcW w:w="1840" w:type="dxa"/>
            <w:tcBorders>
              <w:top w:val="single" w:sz="4" w:space="0" w:color="auto"/>
              <w:left w:val="nil"/>
              <w:bottom w:val="single" w:sz="4" w:space="0" w:color="auto"/>
              <w:right w:val="single" w:sz="4" w:space="0" w:color="auto"/>
            </w:tcBorders>
            <w:shd w:val="clear" w:color="000000" w:fill="E2EFD9"/>
            <w:vAlign w:val="center"/>
            <w:hideMark/>
          </w:tcPr>
          <w:p w:rsidR="009D651D" w:rsidRDefault="009D651D">
            <w:pPr>
              <w:jc w:val="center"/>
              <w:rPr>
                <w:rFonts w:ascii="Calibri" w:hAnsi="Calibri" w:cs="Calibri"/>
                <w:b/>
                <w:bCs/>
                <w:color w:val="000000"/>
                <w:sz w:val="20"/>
                <w:szCs w:val="20"/>
              </w:rPr>
            </w:pPr>
            <w:r>
              <w:rPr>
                <w:rFonts w:ascii="Calibri" w:hAnsi="Calibri" w:cs="Calibri"/>
                <w:b/>
                <w:bCs/>
                <w:color w:val="000000"/>
                <w:sz w:val="20"/>
                <w:szCs w:val="20"/>
              </w:rPr>
              <w:t>Reduceri preliminate de emisii de CO2, t/an</w:t>
            </w:r>
          </w:p>
        </w:tc>
      </w:tr>
      <w:tr w:rsidR="009D651D" w:rsidTr="009D651D">
        <w:trPr>
          <w:trHeight w:val="28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9D651D" w:rsidRDefault="009D651D">
            <w:pPr>
              <w:rPr>
                <w:color w:val="181716"/>
                <w:sz w:val="20"/>
                <w:szCs w:val="20"/>
              </w:rPr>
            </w:pPr>
            <w:r>
              <w:rPr>
                <w:rFonts w:cs="Arial"/>
                <w:iCs/>
                <w:color w:val="181716"/>
                <w:sz w:val="20"/>
                <w:szCs w:val="20"/>
              </w:rPr>
              <w:t>Analiza fezabilității și implementarea măsurii de instalare a sistemului de Telegestiune pentru reducerea consumului cu circa 30% în intervalul orar 00:00-06:00</w:t>
            </w:r>
          </w:p>
        </w:tc>
        <w:tc>
          <w:tcPr>
            <w:tcW w:w="1840" w:type="dxa"/>
            <w:tcBorders>
              <w:top w:val="nil"/>
              <w:left w:val="nil"/>
              <w:bottom w:val="single" w:sz="4" w:space="0" w:color="auto"/>
              <w:right w:val="single" w:sz="4" w:space="0" w:color="auto"/>
            </w:tcBorders>
            <w:shd w:val="clear" w:color="auto" w:fill="auto"/>
            <w:noWrap/>
            <w:vAlign w:val="center"/>
            <w:hideMark/>
          </w:tcPr>
          <w:p w:rsidR="009D651D" w:rsidRDefault="009D651D">
            <w:pPr>
              <w:jc w:val="center"/>
              <w:rPr>
                <w:rFonts w:ascii="Calibri" w:hAnsi="Calibri" w:cs="Calibri"/>
                <w:color w:val="000000"/>
                <w:sz w:val="20"/>
                <w:szCs w:val="20"/>
              </w:rPr>
            </w:pPr>
            <w:r>
              <w:rPr>
                <w:rFonts w:ascii="Calibri" w:hAnsi="Calibri" w:cs="Calibri"/>
                <w:color w:val="000000"/>
                <w:sz w:val="20"/>
                <w:szCs w:val="20"/>
              </w:rPr>
              <w:t>85 000</w:t>
            </w:r>
          </w:p>
        </w:tc>
        <w:tc>
          <w:tcPr>
            <w:tcW w:w="1840" w:type="dxa"/>
            <w:tcBorders>
              <w:top w:val="nil"/>
              <w:left w:val="nil"/>
              <w:bottom w:val="single" w:sz="4" w:space="0" w:color="auto"/>
              <w:right w:val="single" w:sz="4" w:space="0" w:color="auto"/>
            </w:tcBorders>
            <w:shd w:val="clear" w:color="auto" w:fill="auto"/>
            <w:noWrap/>
            <w:vAlign w:val="center"/>
            <w:hideMark/>
          </w:tcPr>
          <w:p w:rsidR="009D651D" w:rsidRDefault="009D651D">
            <w:pPr>
              <w:jc w:val="center"/>
              <w:rPr>
                <w:rFonts w:ascii="Calibri" w:hAnsi="Calibri" w:cs="Calibri"/>
                <w:color w:val="000000"/>
                <w:sz w:val="20"/>
                <w:szCs w:val="20"/>
              </w:rPr>
            </w:pPr>
            <w:r>
              <w:rPr>
                <w:rFonts w:ascii="Calibri" w:hAnsi="Calibri" w:cs="Calibri"/>
                <w:color w:val="000000"/>
                <w:sz w:val="20"/>
                <w:szCs w:val="20"/>
              </w:rPr>
              <w:t>61,25</w:t>
            </w:r>
          </w:p>
        </w:tc>
        <w:tc>
          <w:tcPr>
            <w:tcW w:w="1840" w:type="dxa"/>
            <w:tcBorders>
              <w:top w:val="nil"/>
              <w:left w:val="nil"/>
              <w:bottom w:val="single" w:sz="4" w:space="0" w:color="auto"/>
              <w:right w:val="single" w:sz="4" w:space="0" w:color="auto"/>
            </w:tcBorders>
            <w:shd w:val="clear" w:color="auto" w:fill="auto"/>
            <w:noWrap/>
            <w:vAlign w:val="center"/>
            <w:hideMark/>
          </w:tcPr>
          <w:p w:rsidR="009D651D" w:rsidRDefault="009D651D">
            <w:pPr>
              <w:jc w:val="center"/>
              <w:rPr>
                <w:rFonts w:ascii="Calibri" w:hAnsi="Calibri" w:cs="Calibri"/>
                <w:color w:val="000000"/>
                <w:sz w:val="20"/>
                <w:szCs w:val="20"/>
              </w:rPr>
            </w:pPr>
            <w:r>
              <w:rPr>
                <w:rFonts w:ascii="Calibri" w:hAnsi="Calibri" w:cs="Calibri"/>
                <w:color w:val="000000"/>
                <w:sz w:val="20"/>
                <w:szCs w:val="20"/>
              </w:rPr>
              <w:t>0</w:t>
            </w:r>
          </w:p>
        </w:tc>
        <w:tc>
          <w:tcPr>
            <w:tcW w:w="1840" w:type="dxa"/>
            <w:tcBorders>
              <w:top w:val="nil"/>
              <w:left w:val="nil"/>
              <w:bottom w:val="single" w:sz="4" w:space="0" w:color="auto"/>
              <w:right w:val="single" w:sz="4" w:space="0" w:color="auto"/>
            </w:tcBorders>
            <w:shd w:val="clear" w:color="auto" w:fill="auto"/>
            <w:noWrap/>
            <w:vAlign w:val="center"/>
            <w:hideMark/>
          </w:tcPr>
          <w:p w:rsidR="009D651D" w:rsidRDefault="009D651D">
            <w:pPr>
              <w:jc w:val="center"/>
              <w:rPr>
                <w:rFonts w:ascii="Calibri" w:hAnsi="Calibri" w:cs="Calibri"/>
                <w:color w:val="000000"/>
                <w:sz w:val="20"/>
                <w:szCs w:val="20"/>
              </w:rPr>
            </w:pPr>
            <w:r>
              <w:rPr>
                <w:rFonts w:ascii="Calibri" w:hAnsi="Calibri" w:cs="Calibri"/>
                <w:color w:val="000000"/>
                <w:sz w:val="20"/>
                <w:szCs w:val="20"/>
              </w:rPr>
              <w:t>29,2</w:t>
            </w:r>
          </w:p>
        </w:tc>
      </w:tr>
      <w:tr w:rsidR="009D651D" w:rsidTr="009D651D">
        <w:trPr>
          <w:trHeight w:val="28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9D651D" w:rsidRDefault="009D651D">
            <w:pPr>
              <w:rPr>
                <w:color w:val="181716"/>
                <w:sz w:val="20"/>
                <w:szCs w:val="20"/>
              </w:rPr>
            </w:pPr>
            <w:r>
              <w:rPr>
                <w:rFonts w:cs="Arial"/>
                <w:iCs/>
                <w:color w:val="181716"/>
                <w:sz w:val="20"/>
                <w:szCs w:val="20"/>
              </w:rPr>
              <w:t>Montarea de sistem solar fotovoltaic pentru acoperirea fie a circa 50% sau chiar 100% a necesarului de energie electrică pentru iluminatul stradal 200 kW</w:t>
            </w:r>
          </w:p>
        </w:tc>
        <w:tc>
          <w:tcPr>
            <w:tcW w:w="1840" w:type="dxa"/>
            <w:tcBorders>
              <w:top w:val="nil"/>
              <w:left w:val="nil"/>
              <w:bottom w:val="single" w:sz="4" w:space="0" w:color="auto"/>
              <w:right w:val="single" w:sz="4" w:space="0" w:color="auto"/>
            </w:tcBorders>
            <w:shd w:val="clear" w:color="auto" w:fill="auto"/>
            <w:noWrap/>
            <w:vAlign w:val="center"/>
            <w:hideMark/>
          </w:tcPr>
          <w:p w:rsidR="009D651D" w:rsidRDefault="009D651D">
            <w:pPr>
              <w:jc w:val="center"/>
              <w:rPr>
                <w:rFonts w:ascii="Calibri" w:hAnsi="Calibri" w:cs="Calibri"/>
                <w:color w:val="000000"/>
                <w:sz w:val="20"/>
                <w:szCs w:val="20"/>
              </w:rPr>
            </w:pPr>
            <w:r>
              <w:rPr>
                <w:rFonts w:ascii="Calibri" w:hAnsi="Calibri" w:cs="Calibri"/>
                <w:color w:val="000000"/>
                <w:sz w:val="20"/>
                <w:szCs w:val="20"/>
              </w:rPr>
              <w:t>174 000</w:t>
            </w:r>
          </w:p>
        </w:tc>
        <w:tc>
          <w:tcPr>
            <w:tcW w:w="1840" w:type="dxa"/>
            <w:tcBorders>
              <w:top w:val="nil"/>
              <w:left w:val="nil"/>
              <w:bottom w:val="single" w:sz="4" w:space="0" w:color="auto"/>
              <w:right w:val="single" w:sz="4" w:space="0" w:color="auto"/>
            </w:tcBorders>
            <w:shd w:val="clear" w:color="auto" w:fill="auto"/>
            <w:noWrap/>
            <w:vAlign w:val="center"/>
            <w:hideMark/>
          </w:tcPr>
          <w:p w:rsidR="009D651D" w:rsidRDefault="009D651D">
            <w:pPr>
              <w:jc w:val="center"/>
              <w:rPr>
                <w:rFonts w:ascii="Calibri" w:hAnsi="Calibri" w:cs="Calibri"/>
                <w:color w:val="000000"/>
                <w:sz w:val="20"/>
                <w:szCs w:val="20"/>
              </w:rPr>
            </w:pPr>
            <w:r>
              <w:rPr>
                <w:rFonts w:ascii="Calibri" w:hAnsi="Calibri" w:cs="Calibri"/>
                <w:color w:val="000000"/>
                <w:sz w:val="20"/>
                <w:szCs w:val="20"/>
              </w:rPr>
              <w:t>0</w:t>
            </w:r>
          </w:p>
        </w:tc>
        <w:tc>
          <w:tcPr>
            <w:tcW w:w="1840" w:type="dxa"/>
            <w:tcBorders>
              <w:top w:val="nil"/>
              <w:left w:val="nil"/>
              <w:bottom w:val="single" w:sz="4" w:space="0" w:color="auto"/>
              <w:right w:val="single" w:sz="4" w:space="0" w:color="auto"/>
            </w:tcBorders>
            <w:shd w:val="clear" w:color="auto" w:fill="auto"/>
            <w:noWrap/>
            <w:vAlign w:val="center"/>
            <w:hideMark/>
          </w:tcPr>
          <w:p w:rsidR="009D651D" w:rsidRDefault="009D651D">
            <w:pPr>
              <w:jc w:val="center"/>
              <w:rPr>
                <w:rFonts w:ascii="Calibri" w:hAnsi="Calibri" w:cs="Calibri"/>
                <w:color w:val="000000"/>
                <w:sz w:val="20"/>
                <w:szCs w:val="20"/>
              </w:rPr>
            </w:pPr>
            <w:r>
              <w:rPr>
                <w:rFonts w:ascii="Calibri" w:hAnsi="Calibri" w:cs="Calibri"/>
                <w:color w:val="000000"/>
                <w:sz w:val="20"/>
                <w:szCs w:val="20"/>
              </w:rPr>
              <w:t>250</w:t>
            </w:r>
          </w:p>
        </w:tc>
        <w:tc>
          <w:tcPr>
            <w:tcW w:w="1840" w:type="dxa"/>
            <w:tcBorders>
              <w:top w:val="nil"/>
              <w:left w:val="nil"/>
              <w:bottom w:val="single" w:sz="4" w:space="0" w:color="auto"/>
              <w:right w:val="single" w:sz="4" w:space="0" w:color="auto"/>
            </w:tcBorders>
            <w:shd w:val="clear" w:color="auto" w:fill="auto"/>
            <w:noWrap/>
            <w:vAlign w:val="center"/>
            <w:hideMark/>
          </w:tcPr>
          <w:p w:rsidR="009D651D" w:rsidRDefault="009D651D">
            <w:pPr>
              <w:jc w:val="center"/>
              <w:rPr>
                <w:rFonts w:ascii="Calibri" w:hAnsi="Calibri" w:cs="Calibri"/>
                <w:color w:val="000000"/>
                <w:sz w:val="20"/>
                <w:szCs w:val="20"/>
              </w:rPr>
            </w:pPr>
            <w:r>
              <w:rPr>
                <w:rFonts w:ascii="Calibri" w:hAnsi="Calibri" w:cs="Calibri"/>
                <w:color w:val="000000"/>
                <w:sz w:val="20"/>
                <w:szCs w:val="20"/>
              </w:rPr>
              <w:t>119</w:t>
            </w:r>
          </w:p>
        </w:tc>
      </w:tr>
      <w:tr w:rsidR="009D651D" w:rsidTr="009D651D">
        <w:trPr>
          <w:trHeight w:val="285"/>
        </w:trPr>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9D651D" w:rsidRDefault="009D651D">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840" w:type="dxa"/>
            <w:tcBorders>
              <w:top w:val="nil"/>
              <w:left w:val="nil"/>
              <w:bottom w:val="single" w:sz="4" w:space="0" w:color="auto"/>
              <w:right w:val="single" w:sz="4" w:space="0" w:color="auto"/>
            </w:tcBorders>
            <w:shd w:val="clear" w:color="auto" w:fill="auto"/>
            <w:noWrap/>
            <w:vAlign w:val="center"/>
            <w:hideMark/>
          </w:tcPr>
          <w:p w:rsidR="009D651D" w:rsidRDefault="009D651D">
            <w:pPr>
              <w:jc w:val="center"/>
              <w:rPr>
                <w:rFonts w:ascii="Calibri" w:hAnsi="Calibri" w:cs="Calibri"/>
                <w:b/>
                <w:bCs/>
                <w:color w:val="000000"/>
                <w:sz w:val="20"/>
                <w:szCs w:val="20"/>
              </w:rPr>
            </w:pPr>
            <w:r>
              <w:rPr>
                <w:rFonts w:ascii="Calibri" w:hAnsi="Calibri" w:cs="Calibri"/>
                <w:b/>
                <w:bCs/>
                <w:color w:val="000000"/>
                <w:sz w:val="20"/>
                <w:szCs w:val="20"/>
              </w:rPr>
              <w:t>204 500</w:t>
            </w:r>
          </w:p>
        </w:tc>
        <w:tc>
          <w:tcPr>
            <w:tcW w:w="1840" w:type="dxa"/>
            <w:tcBorders>
              <w:top w:val="nil"/>
              <w:left w:val="nil"/>
              <w:bottom w:val="single" w:sz="4" w:space="0" w:color="auto"/>
              <w:right w:val="single" w:sz="4" w:space="0" w:color="auto"/>
            </w:tcBorders>
            <w:shd w:val="clear" w:color="auto" w:fill="auto"/>
            <w:noWrap/>
            <w:vAlign w:val="center"/>
            <w:hideMark/>
          </w:tcPr>
          <w:p w:rsidR="009D651D" w:rsidRDefault="009D651D">
            <w:pPr>
              <w:jc w:val="center"/>
              <w:rPr>
                <w:rFonts w:ascii="Calibri" w:hAnsi="Calibri" w:cs="Calibri"/>
                <w:b/>
                <w:bCs/>
                <w:color w:val="000000"/>
                <w:sz w:val="20"/>
                <w:szCs w:val="20"/>
              </w:rPr>
            </w:pPr>
            <w:r>
              <w:rPr>
                <w:rFonts w:ascii="Calibri" w:hAnsi="Calibri" w:cs="Calibri"/>
                <w:b/>
                <w:bCs/>
                <w:color w:val="000000"/>
                <w:sz w:val="20"/>
                <w:szCs w:val="20"/>
              </w:rPr>
              <w:t>61,25</w:t>
            </w:r>
          </w:p>
        </w:tc>
        <w:tc>
          <w:tcPr>
            <w:tcW w:w="1840" w:type="dxa"/>
            <w:tcBorders>
              <w:top w:val="nil"/>
              <w:left w:val="nil"/>
              <w:bottom w:val="single" w:sz="4" w:space="0" w:color="auto"/>
              <w:right w:val="single" w:sz="4" w:space="0" w:color="auto"/>
            </w:tcBorders>
            <w:shd w:val="clear" w:color="auto" w:fill="auto"/>
            <w:noWrap/>
            <w:vAlign w:val="center"/>
            <w:hideMark/>
          </w:tcPr>
          <w:p w:rsidR="009D651D" w:rsidRDefault="009D651D">
            <w:pPr>
              <w:jc w:val="center"/>
              <w:rPr>
                <w:rFonts w:ascii="Calibri" w:hAnsi="Calibri" w:cs="Calibri"/>
                <w:b/>
                <w:bCs/>
                <w:color w:val="000000"/>
                <w:sz w:val="20"/>
                <w:szCs w:val="20"/>
              </w:rPr>
            </w:pPr>
            <w:r>
              <w:rPr>
                <w:rFonts w:ascii="Calibri" w:hAnsi="Calibri" w:cs="Calibri"/>
                <w:b/>
                <w:bCs/>
                <w:color w:val="000000"/>
                <w:sz w:val="20"/>
                <w:szCs w:val="20"/>
              </w:rPr>
              <w:t>250</w:t>
            </w:r>
          </w:p>
        </w:tc>
        <w:tc>
          <w:tcPr>
            <w:tcW w:w="1840" w:type="dxa"/>
            <w:tcBorders>
              <w:top w:val="nil"/>
              <w:left w:val="nil"/>
              <w:bottom w:val="single" w:sz="4" w:space="0" w:color="auto"/>
              <w:right w:val="single" w:sz="4" w:space="0" w:color="auto"/>
            </w:tcBorders>
            <w:shd w:val="clear" w:color="auto" w:fill="auto"/>
            <w:noWrap/>
            <w:vAlign w:val="center"/>
            <w:hideMark/>
          </w:tcPr>
          <w:p w:rsidR="009D651D" w:rsidRDefault="009D651D">
            <w:pPr>
              <w:jc w:val="center"/>
              <w:rPr>
                <w:rFonts w:ascii="Calibri" w:hAnsi="Calibri" w:cs="Calibri"/>
                <w:b/>
                <w:bCs/>
                <w:color w:val="000000"/>
                <w:sz w:val="20"/>
                <w:szCs w:val="20"/>
              </w:rPr>
            </w:pPr>
            <w:r>
              <w:rPr>
                <w:rFonts w:ascii="Calibri" w:hAnsi="Calibri" w:cs="Calibri"/>
                <w:b/>
                <w:bCs/>
                <w:color w:val="000000"/>
                <w:sz w:val="20"/>
                <w:szCs w:val="20"/>
              </w:rPr>
              <w:t>148,2</w:t>
            </w:r>
          </w:p>
        </w:tc>
      </w:tr>
    </w:tbl>
    <w:p w:rsidR="00C71444" w:rsidRPr="00F70C25" w:rsidRDefault="00C71444" w:rsidP="00C71444">
      <w:pPr>
        <w:jc w:val="both"/>
      </w:pPr>
    </w:p>
    <w:p w:rsidR="00C71444" w:rsidRPr="00F70C25" w:rsidRDefault="00C71444" w:rsidP="00C71444">
      <w:pPr>
        <w:jc w:val="both"/>
      </w:pPr>
      <w:r w:rsidRPr="00F70C25">
        <w:t>Conform rezultatelor estimate observăm că o semnificativă reducere de emisii de CO</w:t>
      </w:r>
      <w:r w:rsidRPr="00920103">
        <w:rPr>
          <w:vertAlign w:val="subscript"/>
        </w:rPr>
        <w:t xml:space="preserve">2 </w:t>
      </w:r>
      <w:r w:rsidRPr="00F70C25">
        <w:t>obținem în urma aplicării măsurii de instalare sistem fotovoltaic pentru acoperirea necesarul de energia electrică, însă această măsură nu va reduce consumul. Dar pentru a micșora valoarea investiției pentru această măsură se recomandă ca inițial să fie analizată soluția de instalare a sistemului de Telegestiune și după rezultatele pozitive să fie și implementată.</w:t>
      </w:r>
    </w:p>
    <w:p w:rsidR="0034184D" w:rsidRPr="00F70C25" w:rsidRDefault="0034184D" w:rsidP="00C71444">
      <w:pPr>
        <w:jc w:val="both"/>
      </w:pPr>
    </w:p>
    <w:p w:rsidR="00C71444" w:rsidRPr="00F70C25" w:rsidRDefault="00C71444" w:rsidP="0034184D">
      <w:pPr>
        <w:keepNext/>
        <w:jc w:val="center"/>
      </w:pPr>
      <w:bookmarkStart w:id="133" w:name="_Toc89194542"/>
      <w:r w:rsidRPr="00F70C25">
        <w:rPr>
          <w:rFonts w:cstheme="minorHAnsi"/>
          <w:b/>
        </w:rPr>
        <w:lastRenderedPageBreak/>
        <w:t xml:space="preserve">Figura </w:t>
      </w:r>
      <w:r w:rsidR="00ED55E9" w:rsidRPr="00F70C25">
        <w:rPr>
          <w:rFonts w:cstheme="minorHAnsi"/>
          <w:b/>
        </w:rPr>
        <w:fldChar w:fldCharType="begin"/>
      </w:r>
      <w:r w:rsidRPr="00F70C25">
        <w:rPr>
          <w:rFonts w:cstheme="minorHAnsi"/>
          <w:b/>
        </w:rPr>
        <w:instrText xml:space="preserve"> SEQ Figura \* ARABIC </w:instrText>
      </w:r>
      <w:r w:rsidR="00ED55E9" w:rsidRPr="00F70C25">
        <w:rPr>
          <w:rFonts w:cstheme="minorHAnsi"/>
          <w:b/>
        </w:rPr>
        <w:fldChar w:fldCharType="separate"/>
      </w:r>
      <w:r w:rsidR="00A10FFE">
        <w:rPr>
          <w:rFonts w:cstheme="minorHAnsi"/>
          <w:b/>
          <w:noProof/>
        </w:rPr>
        <w:t>13</w:t>
      </w:r>
      <w:r w:rsidR="00ED55E9" w:rsidRPr="00F70C25">
        <w:rPr>
          <w:rFonts w:cstheme="minorHAnsi"/>
          <w:b/>
        </w:rPr>
        <w:fldChar w:fldCharType="end"/>
      </w:r>
      <w:r w:rsidRPr="00F70C25">
        <w:rPr>
          <w:rFonts w:cstheme="minorHAnsi"/>
          <w:b/>
        </w:rPr>
        <w:t>: Ponderea privind reducerile de emisii CO</w:t>
      </w:r>
      <w:r w:rsidRPr="00920103">
        <w:rPr>
          <w:rFonts w:cstheme="minorHAnsi"/>
          <w:b/>
          <w:vertAlign w:val="subscript"/>
        </w:rPr>
        <w:t>2</w:t>
      </w:r>
      <w:r w:rsidRPr="00F70C25">
        <w:rPr>
          <w:rFonts w:cstheme="minorHAnsi"/>
          <w:b/>
        </w:rPr>
        <w:t>, pe acțiuni cheie, pentru iluminatul public</w:t>
      </w:r>
      <w:bookmarkEnd w:id="133"/>
    </w:p>
    <w:p w:rsidR="00C71444" w:rsidRPr="00F70C25" w:rsidRDefault="00C71444" w:rsidP="0034184D">
      <w:pPr>
        <w:keepNext/>
        <w:jc w:val="center"/>
      </w:pPr>
      <w:r w:rsidRPr="00F70C25">
        <w:rPr>
          <w:noProof/>
          <w:lang w:val="ru-RU" w:eastAsia="ru-RU"/>
        </w:rPr>
        <w:drawing>
          <wp:inline distT="0" distB="0" distL="0" distR="0" wp14:anchorId="7ADC4132" wp14:editId="6EBE20D5">
            <wp:extent cx="3644900" cy="1987550"/>
            <wp:effectExtent l="0" t="0" r="12700" b="1270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C71444" w:rsidRDefault="00C71444" w:rsidP="00AF376C">
      <w:pPr>
        <w:shd w:val="clear" w:color="auto" w:fill="FFFFFF"/>
        <w:spacing w:before="240" w:after="120" w:line="276" w:lineRule="auto"/>
        <w:jc w:val="both"/>
      </w:pPr>
    </w:p>
    <w:p w:rsidR="009D651D" w:rsidRPr="0034184D" w:rsidRDefault="009D651D" w:rsidP="009D651D">
      <w:pPr>
        <w:pStyle w:val="Heading2"/>
        <w:keepLines/>
        <w:numPr>
          <w:ilvl w:val="1"/>
          <w:numId w:val="1"/>
        </w:numPr>
        <w:spacing w:before="0" w:after="0"/>
        <w:ind w:left="540" w:hanging="630"/>
        <w:jc w:val="both"/>
        <w:rPr>
          <w:rFonts w:asciiTheme="minorHAnsi" w:eastAsia="SimSun" w:hAnsiTheme="minorHAnsi" w:cstheme="minorHAnsi"/>
          <w:bCs w:val="0"/>
          <w:iCs w:val="0"/>
          <w:sz w:val="30"/>
          <w:szCs w:val="30"/>
          <w:lang w:eastAsia="lv-LV"/>
        </w:rPr>
      </w:pPr>
      <w:bookmarkStart w:id="134" w:name="_Toc89194433"/>
      <w:bookmarkStart w:id="135" w:name="_Toc170130119"/>
      <w:r w:rsidRPr="0034184D">
        <w:rPr>
          <w:rFonts w:asciiTheme="minorHAnsi" w:eastAsia="SimSun" w:hAnsiTheme="minorHAnsi" w:cstheme="minorHAnsi"/>
          <w:sz w:val="30"/>
          <w:szCs w:val="30"/>
          <w:lang w:eastAsia="lv-LV"/>
        </w:rPr>
        <w:t>Industrie</w:t>
      </w:r>
      <w:bookmarkEnd w:id="134"/>
      <w:r w:rsidRPr="0034184D">
        <w:rPr>
          <w:rFonts w:asciiTheme="minorHAnsi" w:eastAsia="SimSun" w:hAnsiTheme="minorHAnsi" w:cstheme="minorHAnsi"/>
          <w:sz w:val="30"/>
          <w:szCs w:val="30"/>
          <w:lang w:eastAsia="lv-LV"/>
        </w:rPr>
        <w:t xml:space="preserve"> și întreprinderi municipale</w:t>
      </w:r>
      <w:bookmarkEnd w:id="135"/>
      <w:r w:rsidRPr="0034184D">
        <w:rPr>
          <w:rFonts w:asciiTheme="minorHAnsi" w:eastAsia="SimSun" w:hAnsiTheme="minorHAnsi" w:cstheme="minorHAnsi"/>
          <w:sz w:val="30"/>
          <w:szCs w:val="30"/>
          <w:lang w:eastAsia="lv-LV"/>
        </w:rPr>
        <w:t xml:space="preserve"> </w:t>
      </w:r>
    </w:p>
    <w:p w:rsidR="009D651D" w:rsidRPr="0034184D" w:rsidRDefault="009D651D" w:rsidP="009D651D"/>
    <w:p w:rsidR="009D651D" w:rsidRDefault="009D651D" w:rsidP="009D651D">
      <w:pPr>
        <w:jc w:val="both"/>
      </w:pPr>
      <w:r>
        <w:t xml:space="preserve">Sectorul industrial și de producție este foarte reprezentat în mun </w:t>
      </w:r>
      <w:r w:rsidR="00E701AF">
        <w:t>Bălți</w:t>
      </w:r>
      <w:r>
        <w:t xml:space="preserve">. </w:t>
      </w:r>
    </w:p>
    <w:p w:rsidR="009D651D" w:rsidRDefault="006D589E" w:rsidP="009D651D">
      <w:pPr>
        <w:jc w:val="both"/>
      </w:pPr>
      <w:r>
        <w:t>M</w:t>
      </w:r>
      <w:r w:rsidR="009D651D">
        <w:t xml:space="preserve">ediul de afaceri economic din municipiul </w:t>
      </w:r>
      <w:r w:rsidR="00E701AF">
        <w:t>Bălți</w:t>
      </w:r>
      <w:r w:rsidR="009D651D">
        <w:t xml:space="preserve"> este reprezentat de următoarele întreprinderi industriale: combinatul de panificație S.A. „</w:t>
      </w:r>
      <w:r w:rsidR="00E701AF">
        <w:t>Bălți</w:t>
      </w:r>
      <w:r w:rsidR="009D651D">
        <w:t>Pan”, fabrica de articole t</w:t>
      </w:r>
      <w:r w:rsidR="00CB7644">
        <w:t xml:space="preserve">ricotate SA „Tricon”, </w:t>
      </w:r>
      <w:r w:rsidR="009D651D">
        <w:t xml:space="preserve">și altele. În </w:t>
      </w:r>
      <w:r w:rsidR="00E701AF">
        <w:t>Bălți</w:t>
      </w:r>
      <w:r w:rsidR="009D651D">
        <w:t xml:space="preserve"> își desfășoară activitatea întreprinderea moldo-italiană SRL „Laboratorio Tessile Mol” de fabricare a articolelor de îmbrăcăminte. Principalele produse industriale fabricate în </w:t>
      </w:r>
      <w:r w:rsidR="00E701AF">
        <w:t>Bălți</w:t>
      </w:r>
      <w:r w:rsidR="009D651D">
        <w:t xml:space="preserve"> sunt: carne; produse lactate; faină; produse de panificație; produse de cofetărie; nutrețuri pentru hrana animalelor și vinuri.</w:t>
      </w:r>
      <w:r>
        <w:t xml:space="preserve"> </w:t>
      </w:r>
    </w:p>
    <w:p w:rsidR="006D589E" w:rsidRDefault="006D589E" w:rsidP="009D651D">
      <w:pPr>
        <w:jc w:val="both"/>
      </w:pPr>
      <w:r>
        <w:t>Asupra sectorului industrial și commercial primăria poate avea doar instrum</w:t>
      </w:r>
      <w:r w:rsidR="006923CB">
        <w:t>en</w:t>
      </w:r>
      <w:r>
        <w:t xml:space="preserve">te indirecte deorece acestea își desfășoaă activitatea în totalitate fără intervenția municipalității. </w:t>
      </w:r>
    </w:p>
    <w:p w:rsidR="006D589E" w:rsidRDefault="006D589E" w:rsidP="009D651D">
      <w:pPr>
        <w:jc w:val="both"/>
      </w:pPr>
    </w:p>
    <w:p w:rsidR="009D651D" w:rsidRPr="00F70C25" w:rsidRDefault="009D651D" w:rsidP="009D651D">
      <w:pPr>
        <w:jc w:val="both"/>
      </w:pPr>
      <w:r w:rsidRPr="00F70C25">
        <w:t>În sectorul industrial</w:t>
      </w:r>
      <w:r w:rsidR="006D589E">
        <w:t xml:space="preserve"> inclusiv întreprinderile municipale există un consum de energie total de </w:t>
      </w:r>
      <w:r w:rsidR="00E16A83">
        <w:rPr>
          <w:b/>
        </w:rPr>
        <w:t>5824</w:t>
      </w:r>
      <w:r w:rsidR="006D589E" w:rsidRPr="006D589E">
        <w:rPr>
          <w:b/>
        </w:rPr>
        <w:t xml:space="preserve"> MWh</w:t>
      </w:r>
      <w:r w:rsidR="006D589E">
        <w:rPr>
          <w:b/>
        </w:rPr>
        <w:t>.</w:t>
      </w:r>
      <w:r w:rsidRPr="00F70C25">
        <w:t xml:space="preserve"> </w:t>
      </w:r>
      <w:r w:rsidR="006D589E">
        <w:t xml:space="preserve">Astfel pentru sectorul industrial privat </w:t>
      </w:r>
      <w:r w:rsidRPr="00F70C25">
        <w:t xml:space="preserve">se estimează o reducere a consumului de energie cu </w:t>
      </w:r>
      <w:r w:rsidR="00E16A83">
        <w:rPr>
          <w:b/>
        </w:rPr>
        <w:t>870</w:t>
      </w:r>
      <w:r w:rsidRPr="00F70C25">
        <w:rPr>
          <w:b/>
        </w:rPr>
        <w:t>MWh/an</w:t>
      </w:r>
      <w:r w:rsidRPr="00F70C25">
        <w:t xml:space="preserve"> și o reducere a emisiilor de CO</w:t>
      </w:r>
      <w:r w:rsidRPr="00920103">
        <w:rPr>
          <w:vertAlign w:val="subscript"/>
        </w:rPr>
        <w:t>2</w:t>
      </w:r>
      <w:r w:rsidRPr="00F70C25">
        <w:t xml:space="preserve"> cu </w:t>
      </w:r>
      <w:r w:rsidR="00E16A83">
        <w:rPr>
          <w:b/>
        </w:rPr>
        <w:t>559</w:t>
      </w:r>
      <w:r w:rsidRPr="00F70C25">
        <w:rPr>
          <w:b/>
        </w:rPr>
        <w:t xml:space="preserve"> t/an</w:t>
      </w:r>
      <w:r w:rsidRPr="00F70C25">
        <w:t xml:space="preserve"> până în 2030.</w:t>
      </w:r>
    </w:p>
    <w:p w:rsidR="009D651D" w:rsidRPr="00F70C25" w:rsidRDefault="009D651D" w:rsidP="009D651D">
      <w:pPr>
        <w:jc w:val="both"/>
      </w:pPr>
    </w:p>
    <w:p w:rsidR="009D651D" w:rsidRPr="00F70C25" w:rsidRDefault="009D651D" w:rsidP="009D651D">
      <w:pPr>
        <w:pStyle w:val="Caption"/>
        <w:jc w:val="center"/>
        <w:rPr>
          <w:rFonts w:asciiTheme="minorHAnsi" w:hAnsiTheme="minorHAnsi" w:cstheme="minorHAnsi"/>
          <w:sz w:val="22"/>
          <w:szCs w:val="22"/>
        </w:rPr>
      </w:pPr>
      <w:bookmarkStart w:id="136" w:name="_Toc89194485"/>
      <w:r w:rsidRPr="00F70C25">
        <w:rPr>
          <w:rFonts w:asciiTheme="minorHAnsi" w:hAnsiTheme="minorHAnsi" w:cstheme="minorHAnsi"/>
          <w:sz w:val="22"/>
          <w:szCs w:val="22"/>
        </w:rPr>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A10FFE">
        <w:rPr>
          <w:rFonts w:asciiTheme="minorHAnsi" w:hAnsiTheme="minorHAnsi" w:cstheme="minorHAnsi"/>
          <w:noProof/>
          <w:sz w:val="22"/>
          <w:szCs w:val="22"/>
        </w:rPr>
        <w:t>8</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 Economii de energie și reduceri preliminate de emisii de CO2 pentru sectorul industrial</w:t>
      </w:r>
      <w:bookmarkEnd w:id="136"/>
    </w:p>
    <w:tbl>
      <w:tblPr>
        <w:tblW w:w="8980" w:type="dxa"/>
        <w:tblInd w:w="-5" w:type="dxa"/>
        <w:tblLook w:val="04A0" w:firstRow="1" w:lastRow="0" w:firstColumn="1" w:lastColumn="0" w:noHBand="0" w:noVBand="1"/>
      </w:tblPr>
      <w:tblGrid>
        <w:gridCol w:w="2500"/>
        <w:gridCol w:w="1620"/>
        <w:gridCol w:w="1620"/>
        <w:gridCol w:w="1620"/>
        <w:gridCol w:w="1620"/>
      </w:tblGrid>
      <w:tr w:rsidR="006D589E" w:rsidTr="006D589E">
        <w:trPr>
          <w:trHeight w:val="1785"/>
        </w:trPr>
        <w:tc>
          <w:tcPr>
            <w:tcW w:w="2500"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6D589E" w:rsidRDefault="006D589E">
            <w:pPr>
              <w:jc w:val="center"/>
              <w:rPr>
                <w:rFonts w:ascii="Calibri" w:hAnsi="Calibri" w:cs="Calibri"/>
                <w:b/>
                <w:bCs/>
                <w:color w:val="000000"/>
                <w:sz w:val="20"/>
                <w:szCs w:val="20"/>
              </w:rPr>
            </w:pPr>
            <w:r>
              <w:rPr>
                <w:rFonts w:ascii="Calibri" w:hAnsi="Calibri" w:cs="Calibri"/>
                <w:b/>
                <w:bCs/>
                <w:color w:val="000000"/>
                <w:sz w:val="20"/>
                <w:szCs w:val="20"/>
              </w:rPr>
              <w:t>Acțiuni cheie</w:t>
            </w:r>
          </w:p>
        </w:tc>
        <w:tc>
          <w:tcPr>
            <w:tcW w:w="1620" w:type="dxa"/>
            <w:tcBorders>
              <w:top w:val="single" w:sz="4" w:space="0" w:color="auto"/>
              <w:left w:val="nil"/>
              <w:bottom w:val="single" w:sz="4" w:space="0" w:color="auto"/>
              <w:right w:val="single" w:sz="4" w:space="0" w:color="auto"/>
            </w:tcBorders>
            <w:shd w:val="clear" w:color="000000" w:fill="E2EFD9"/>
            <w:vAlign w:val="center"/>
            <w:hideMark/>
          </w:tcPr>
          <w:p w:rsidR="006D589E" w:rsidRDefault="006D589E">
            <w:pPr>
              <w:jc w:val="center"/>
              <w:rPr>
                <w:rFonts w:ascii="Calibri" w:hAnsi="Calibri" w:cs="Calibri"/>
                <w:b/>
                <w:bCs/>
                <w:color w:val="000000"/>
                <w:sz w:val="20"/>
                <w:szCs w:val="20"/>
              </w:rPr>
            </w:pPr>
            <w:r>
              <w:rPr>
                <w:rFonts w:ascii="Calibri" w:hAnsi="Calibri" w:cs="Calibri"/>
                <w:b/>
                <w:bCs/>
                <w:color w:val="000000"/>
                <w:sz w:val="20"/>
                <w:szCs w:val="20"/>
              </w:rPr>
              <w:t>Costuri estimate, EUR</w:t>
            </w:r>
          </w:p>
        </w:tc>
        <w:tc>
          <w:tcPr>
            <w:tcW w:w="1620" w:type="dxa"/>
            <w:tcBorders>
              <w:top w:val="single" w:sz="4" w:space="0" w:color="auto"/>
              <w:left w:val="nil"/>
              <w:bottom w:val="single" w:sz="4" w:space="0" w:color="auto"/>
              <w:right w:val="single" w:sz="4" w:space="0" w:color="auto"/>
            </w:tcBorders>
            <w:shd w:val="clear" w:color="000000" w:fill="E2EFD9"/>
            <w:vAlign w:val="center"/>
            <w:hideMark/>
          </w:tcPr>
          <w:p w:rsidR="006D589E" w:rsidRDefault="006D589E">
            <w:pPr>
              <w:jc w:val="center"/>
              <w:rPr>
                <w:rFonts w:ascii="Calibri" w:hAnsi="Calibri" w:cs="Calibri"/>
                <w:b/>
                <w:bCs/>
                <w:color w:val="000000"/>
                <w:sz w:val="20"/>
                <w:szCs w:val="20"/>
              </w:rPr>
            </w:pPr>
            <w:r>
              <w:rPr>
                <w:rFonts w:ascii="Calibri" w:hAnsi="Calibri" w:cs="Calibri"/>
                <w:b/>
                <w:bCs/>
                <w:color w:val="000000"/>
                <w:sz w:val="20"/>
                <w:szCs w:val="20"/>
              </w:rPr>
              <w:t>Economii de energie preliminate, MWh/an</w:t>
            </w:r>
          </w:p>
        </w:tc>
        <w:tc>
          <w:tcPr>
            <w:tcW w:w="1620" w:type="dxa"/>
            <w:tcBorders>
              <w:top w:val="single" w:sz="4" w:space="0" w:color="auto"/>
              <w:left w:val="nil"/>
              <w:bottom w:val="single" w:sz="4" w:space="0" w:color="auto"/>
              <w:right w:val="single" w:sz="4" w:space="0" w:color="auto"/>
            </w:tcBorders>
            <w:shd w:val="clear" w:color="000000" w:fill="E2EFD9"/>
            <w:vAlign w:val="center"/>
            <w:hideMark/>
          </w:tcPr>
          <w:p w:rsidR="006D589E" w:rsidRDefault="006D589E">
            <w:pPr>
              <w:jc w:val="center"/>
              <w:rPr>
                <w:rFonts w:ascii="Calibri" w:hAnsi="Calibri" w:cs="Calibri"/>
                <w:b/>
                <w:bCs/>
                <w:color w:val="000000"/>
                <w:sz w:val="20"/>
                <w:szCs w:val="20"/>
              </w:rPr>
            </w:pPr>
            <w:r>
              <w:rPr>
                <w:rFonts w:ascii="Calibri" w:hAnsi="Calibri" w:cs="Calibri"/>
                <w:b/>
                <w:bCs/>
                <w:color w:val="000000"/>
                <w:sz w:val="20"/>
                <w:szCs w:val="20"/>
              </w:rPr>
              <w:t>Cantitate preliminată de energie produsă din surse regenerabile, MWh/an</w:t>
            </w:r>
          </w:p>
        </w:tc>
        <w:tc>
          <w:tcPr>
            <w:tcW w:w="1620" w:type="dxa"/>
            <w:tcBorders>
              <w:top w:val="single" w:sz="4" w:space="0" w:color="auto"/>
              <w:left w:val="nil"/>
              <w:bottom w:val="single" w:sz="4" w:space="0" w:color="auto"/>
              <w:right w:val="single" w:sz="4" w:space="0" w:color="auto"/>
            </w:tcBorders>
            <w:shd w:val="clear" w:color="000000" w:fill="E2EFD9"/>
            <w:vAlign w:val="center"/>
            <w:hideMark/>
          </w:tcPr>
          <w:p w:rsidR="006D589E" w:rsidRDefault="006D589E">
            <w:pPr>
              <w:jc w:val="center"/>
              <w:rPr>
                <w:rFonts w:ascii="Calibri" w:hAnsi="Calibri" w:cs="Calibri"/>
                <w:b/>
                <w:bCs/>
                <w:color w:val="000000"/>
                <w:sz w:val="20"/>
                <w:szCs w:val="20"/>
              </w:rPr>
            </w:pPr>
            <w:r>
              <w:rPr>
                <w:rFonts w:ascii="Calibri" w:hAnsi="Calibri" w:cs="Calibri"/>
                <w:b/>
                <w:bCs/>
                <w:color w:val="000000"/>
                <w:sz w:val="20"/>
                <w:szCs w:val="20"/>
              </w:rPr>
              <w:t>Reduceri preliminate de emisii de CO</w:t>
            </w:r>
            <w:r w:rsidRPr="00920103">
              <w:rPr>
                <w:rFonts w:ascii="Calibri" w:hAnsi="Calibri" w:cs="Calibri"/>
                <w:b/>
                <w:bCs/>
                <w:color w:val="000000"/>
                <w:sz w:val="20"/>
                <w:szCs w:val="20"/>
                <w:vertAlign w:val="subscript"/>
              </w:rPr>
              <w:t>2</w:t>
            </w:r>
            <w:r>
              <w:rPr>
                <w:rFonts w:ascii="Calibri" w:hAnsi="Calibri" w:cs="Calibri"/>
                <w:b/>
                <w:bCs/>
                <w:color w:val="000000"/>
                <w:sz w:val="20"/>
                <w:szCs w:val="20"/>
              </w:rPr>
              <w:t>, t/an</w:t>
            </w:r>
          </w:p>
        </w:tc>
      </w:tr>
      <w:tr w:rsidR="006D589E" w:rsidTr="006D589E">
        <w:trPr>
          <w:trHeight w:val="285"/>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6D589E" w:rsidRDefault="006D589E">
            <w:pPr>
              <w:rPr>
                <w:rFonts w:ascii="Calibri" w:hAnsi="Calibri" w:cs="Calibri"/>
                <w:color w:val="000000"/>
                <w:sz w:val="20"/>
                <w:szCs w:val="20"/>
              </w:rPr>
            </w:pPr>
            <w:r>
              <w:rPr>
                <w:rFonts w:ascii="Calibri" w:hAnsi="Calibri" w:cs="Calibri"/>
                <w:color w:val="000000"/>
                <w:sz w:val="20"/>
                <w:szCs w:val="20"/>
              </w:rPr>
              <w:t>Promovarea auditării energetice și promovarea măsurilor de eficientizare energetică și surselor regenerabile de energie</w:t>
            </w:r>
          </w:p>
        </w:tc>
        <w:tc>
          <w:tcPr>
            <w:tcW w:w="1620" w:type="dxa"/>
            <w:tcBorders>
              <w:top w:val="nil"/>
              <w:left w:val="nil"/>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color w:val="000000"/>
                <w:sz w:val="20"/>
                <w:szCs w:val="20"/>
              </w:rPr>
            </w:pPr>
            <w:r>
              <w:rPr>
                <w:rFonts w:ascii="Calibri" w:hAnsi="Calibri" w:cs="Calibri"/>
                <w:color w:val="000000"/>
                <w:sz w:val="20"/>
                <w:szCs w:val="20"/>
              </w:rPr>
              <w:t>20 000</w:t>
            </w:r>
          </w:p>
        </w:tc>
        <w:tc>
          <w:tcPr>
            <w:tcW w:w="1620" w:type="dxa"/>
            <w:tcBorders>
              <w:top w:val="nil"/>
              <w:left w:val="nil"/>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color w:val="000000"/>
                <w:sz w:val="20"/>
                <w:szCs w:val="20"/>
              </w:rPr>
            </w:pPr>
            <w:r>
              <w:rPr>
                <w:rFonts w:ascii="Calibri" w:hAnsi="Calibri" w:cs="Calibri"/>
                <w:color w:val="000000"/>
                <w:sz w:val="20"/>
                <w:szCs w:val="20"/>
              </w:rPr>
              <w:t>476,8</w:t>
            </w:r>
          </w:p>
        </w:tc>
        <w:tc>
          <w:tcPr>
            <w:tcW w:w="1620" w:type="dxa"/>
            <w:tcBorders>
              <w:top w:val="nil"/>
              <w:left w:val="nil"/>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color w:val="000000"/>
                <w:sz w:val="20"/>
                <w:szCs w:val="20"/>
              </w:rPr>
            </w:pPr>
            <w:r>
              <w:rPr>
                <w:rFonts w:ascii="Calibri" w:hAnsi="Calibri" w:cs="Calibri"/>
                <w:color w:val="000000"/>
                <w:sz w:val="20"/>
                <w:szCs w:val="20"/>
              </w:rPr>
              <w:t>227</w:t>
            </w:r>
          </w:p>
        </w:tc>
        <w:tc>
          <w:tcPr>
            <w:tcW w:w="1620" w:type="dxa"/>
            <w:tcBorders>
              <w:top w:val="nil"/>
              <w:left w:val="nil"/>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color w:val="000000"/>
                <w:sz w:val="20"/>
                <w:szCs w:val="20"/>
              </w:rPr>
            </w:pPr>
            <w:r>
              <w:rPr>
                <w:rFonts w:ascii="Calibri" w:hAnsi="Calibri" w:cs="Calibri"/>
                <w:color w:val="000000"/>
                <w:sz w:val="20"/>
                <w:szCs w:val="20"/>
              </w:rPr>
              <w:t>333</w:t>
            </w:r>
          </w:p>
        </w:tc>
      </w:tr>
      <w:tr w:rsidR="006D589E" w:rsidTr="006D589E">
        <w:trPr>
          <w:trHeight w:val="285"/>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6D589E" w:rsidRDefault="006D589E" w:rsidP="006D589E">
            <w:pPr>
              <w:rPr>
                <w:rFonts w:ascii="Calibri" w:hAnsi="Calibri" w:cs="Calibri"/>
                <w:color w:val="000000"/>
                <w:sz w:val="20"/>
                <w:szCs w:val="20"/>
              </w:rPr>
            </w:pPr>
            <w:r>
              <w:rPr>
                <w:rFonts w:ascii="Calibri" w:hAnsi="Calibri" w:cs="Calibri"/>
                <w:color w:val="000000"/>
                <w:sz w:val="20"/>
                <w:szCs w:val="20"/>
              </w:rPr>
              <w:lastRenderedPageBreak/>
              <w:t xml:space="preserve">Oferirea de vouchere energetice la nivel local care ar aduce reduceri de taxe locale </w:t>
            </w:r>
          </w:p>
        </w:tc>
        <w:tc>
          <w:tcPr>
            <w:tcW w:w="1620" w:type="dxa"/>
            <w:tcBorders>
              <w:top w:val="nil"/>
              <w:left w:val="nil"/>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color w:val="000000"/>
                <w:sz w:val="20"/>
                <w:szCs w:val="20"/>
              </w:rPr>
            </w:pPr>
            <w:r>
              <w:rPr>
                <w:rFonts w:ascii="Calibri" w:hAnsi="Calibri" w:cs="Calibri"/>
                <w:color w:val="000000"/>
                <w:sz w:val="20"/>
                <w:szCs w:val="20"/>
              </w:rPr>
              <w:t>25 000</w:t>
            </w:r>
          </w:p>
        </w:tc>
        <w:tc>
          <w:tcPr>
            <w:tcW w:w="1620" w:type="dxa"/>
            <w:tcBorders>
              <w:top w:val="nil"/>
              <w:left w:val="nil"/>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color w:val="000000"/>
                <w:sz w:val="20"/>
                <w:szCs w:val="20"/>
              </w:rPr>
            </w:pPr>
            <w:r>
              <w:rPr>
                <w:rFonts w:ascii="Calibri" w:hAnsi="Calibri" w:cs="Calibri"/>
                <w:color w:val="000000"/>
                <w:sz w:val="20"/>
                <w:szCs w:val="20"/>
              </w:rPr>
              <w:t>354,4</w:t>
            </w:r>
          </w:p>
        </w:tc>
        <w:tc>
          <w:tcPr>
            <w:tcW w:w="1620" w:type="dxa"/>
            <w:tcBorders>
              <w:top w:val="nil"/>
              <w:left w:val="nil"/>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color w:val="000000"/>
                <w:sz w:val="20"/>
                <w:szCs w:val="20"/>
              </w:rPr>
            </w:pPr>
            <w:r>
              <w:rPr>
                <w:rFonts w:ascii="Calibri" w:hAnsi="Calibri" w:cs="Calibri"/>
                <w:color w:val="000000"/>
                <w:sz w:val="20"/>
                <w:szCs w:val="20"/>
              </w:rPr>
              <w:t>0</w:t>
            </w:r>
          </w:p>
        </w:tc>
        <w:tc>
          <w:tcPr>
            <w:tcW w:w="1620" w:type="dxa"/>
            <w:tcBorders>
              <w:top w:val="nil"/>
              <w:left w:val="nil"/>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color w:val="000000"/>
                <w:sz w:val="20"/>
                <w:szCs w:val="20"/>
              </w:rPr>
            </w:pPr>
            <w:r>
              <w:rPr>
                <w:rFonts w:ascii="Calibri" w:hAnsi="Calibri" w:cs="Calibri"/>
                <w:color w:val="000000"/>
                <w:sz w:val="20"/>
                <w:szCs w:val="20"/>
              </w:rPr>
              <w:t>167,6</w:t>
            </w:r>
          </w:p>
        </w:tc>
      </w:tr>
      <w:tr w:rsidR="006D589E" w:rsidTr="006D589E">
        <w:trPr>
          <w:trHeight w:val="285"/>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6D589E" w:rsidRDefault="006D589E">
            <w:pPr>
              <w:rPr>
                <w:rFonts w:ascii="Calibri" w:hAnsi="Calibri" w:cs="Calibri"/>
                <w:color w:val="000000"/>
                <w:sz w:val="20"/>
                <w:szCs w:val="20"/>
              </w:rPr>
            </w:pPr>
            <w:r>
              <w:rPr>
                <w:rFonts w:ascii="Calibri" w:hAnsi="Calibri" w:cs="Calibri"/>
                <w:color w:val="000000"/>
                <w:sz w:val="20"/>
                <w:szCs w:val="20"/>
              </w:rPr>
              <w:t xml:space="preserve">Reducerea poverii fiscale locale și obținerea facilitară a unor terenuri pentru intreprinderile verzi cu preocupare de mediu </w:t>
            </w:r>
          </w:p>
        </w:tc>
        <w:tc>
          <w:tcPr>
            <w:tcW w:w="1620" w:type="dxa"/>
            <w:tcBorders>
              <w:top w:val="nil"/>
              <w:left w:val="nil"/>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color w:val="000000"/>
                <w:sz w:val="20"/>
                <w:szCs w:val="20"/>
              </w:rPr>
            </w:pPr>
            <w:r>
              <w:rPr>
                <w:rFonts w:ascii="Calibri" w:hAnsi="Calibri" w:cs="Calibri"/>
                <w:color w:val="000000"/>
                <w:sz w:val="20"/>
                <w:szCs w:val="20"/>
              </w:rPr>
              <w:t>25000</w:t>
            </w:r>
          </w:p>
        </w:tc>
        <w:tc>
          <w:tcPr>
            <w:tcW w:w="1620" w:type="dxa"/>
            <w:tcBorders>
              <w:top w:val="nil"/>
              <w:left w:val="nil"/>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color w:val="000000"/>
                <w:sz w:val="20"/>
                <w:szCs w:val="20"/>
              </w:rPr>
            </w:pPr>
            <w:r>
              <w:rPr>
                <w:rFonts w:ascii="Calibri" w:hAnsi="Calibri" w:cs="Calibri"/>
                <w:color w:val="000000"/>
                <w:sz w:val="20"/>
                <w:szCs w:val="20"/>
              </w:rPr>
              <w:t>1580,2</w:t>
            </w:r>
          </w:p>
        </w:tc>
        <w:tc>
          <w:tcPr>
            <w:tcW w:w="1620" w:type="dxa"/>
            <w:tcBorders>
              <w:top w:val="nil"/>
              <w:left w:val="nil"/>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color w:val="000000"/>
                <w:sz w:val="20"/>
                <w:szCs w:val="20"/>
              </w:rPr>
            </w:pPr>
            <w:r>
              <w:rPr>
                <w:rFonts w:ascii="Calibri" w:hAnsi="Calibri" w:cs="Calibri"/>
                <w:color w:val="000000"/>
                <w:sz w:val="20"/>
                <w:szCs w:val="20"/>
              </w:rPr>
              <w:t>0</w:t>
            </w:r>
          </w:p>
        </w:tc>
        <w:tc>
          <w:tcPr>
            <w:tcW w:w="1620" w:type="dxa"/>
            <w:tcBorders>
              <w:top w:val="nil"/>
              <w:left w:val="nil"/>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color w:val="000000"/>
                <w:sz w:val="20"/>
                <w:szCs w:val="20"/>
              </w:rPr>
            </w:pPr>
            <w:r>
              <w:rPr>
                <w:rFonts w:ascii="Calibri" w:hAnsi="Calibri" w:cs="Calibri"/>
                <w:color w:val="000000"/>
                <w:sz w:val="20"/>
                <w:szCs w:val="20"/>
              </w:rPr>
              <w:t>747,4</w:t>
            </w:r>
          </w:p>
        </w:tc>
      </w:tr>
      <w:tr w:rsidR="006D589E" w:rsidTr="006D589E">
        <w:trPr>
          <w:trHeight w:val="285"/>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b/>
                <w:bCs/>
                <w:color w:val="000000"/>
                <w:sz w:val="20"/>
                <w:szCs w:val="20"/>
              </w:rPr>
            </w:pPr>
            <w:r>
              <w:rPr>
                <w:rFonts w:ascii="Calibri" w:hAnsi="Calibri" w:cs="Calibri"/>
                <w:b/>
                <w:bCs/>
                <w:color w:val="000000"/>
                <w:sz w:val="20"/>
                <w:szCs w:val="20"/>
              </w:rPr>
              <w:t>TOTAL</w:t>
            </w:r>
          </w:p>
        </w:tc>
        <w:tc>
          <w:tcPr>
            <w:tcW w:w="1620" w:type="dxa"/>
            <w:tcBorders>
              <w:top w:val="nil"/>
              <w:left w:val="nil"/>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b/>
                <w:bCs/>
                <w:color w:val="000000"/>
                <w:sz w:val="20"/>
                <w:szCs w:val="20"/>
              </w:rPr>
            </w:pPr>
            <w:r>
              <w:rPr>
                <w:rFonts w:ascii="Calibri" w:hAnsi="Calibri" w:cs="Calibri"/>
                <w:b/>
                <w:bCs/>
                <w:color w:val="000000"/>
                <w:sz w:val="20"/>
                <w:szCs w:val="20"/>
              </w:rPr>
              <w:t>60 000</w:t>
            </w:r>
          </w:p>
        </w:tc>
        <w:tc>
          <w:tcPr>
            <w:tcW w:w="1620" w:type="dxa"/>
            <w:tcBorders>
              <w:top w:val="nil"/>
              <w:left w:val="nil"/>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b/>
                <w:bCs/>
                <w:color w:val="000000"/>
                <w:sz w:val="20"/>
                <w:szCs w:val="20"/>
              </w:rPr>
            </w:pPr>
            <w:r>
              <w:rPr>
                <w:rFonts w:ascii="Calibri" w:hAnsi="Calibri" w:cs="Calibri"/>
                <w:b/>
                <w:bCs/>
                <w:color w:val="000000"/>
                <w:sz w:val="20"/>
                <w:szCs w:val="20"/>
              </w:rPr>
              <w:t>2411,4</w:t>
            </w:r>
          </w:p>
        </w:tc>
        <w:tc>
          <w:tcPr>
            <w:tcW w:w="1620" w:type="dxa"/>
            <w:tcBorders>
              <w:top w:val="nil"/>
              <w:left w:val="nil"/>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b/>
                <w:bCs/>
                <w:color w:val="000000"/>
                <w:sz w:val="20"/>
                <w:szCs w:val="20"/>
              </w:rPr>
            </w:pPr>
            <w:r>
              <w:rPr>
                <w:rFonts w:ascii="Calibri" w:hAnsi="Calibri" w:cs="Calibri"/>
                <w:b/>
                <w:bCs/>
                <w:color w:val="000000"/>
                <w:sz w:val="20"/>
                <w:szCs w:val="20"/>
              </w:rPr>
              <w:t>227</w:t>
            </w:r>
          </w:p>
        </w:tc>
        <w:tc>
          <w:tcPr>
            <w:tcW w:w="1620" w:type="dxa"/>
            <w:tcBorders>
              <w:top w:val="nil"/>
              <w:left w:val="nil"/>
              <w:bottom w:val="single" w:sz="4" w:space="0" w:color="auto"/>
              <w:right w:val="single" w:sz="4" w:space="0" w:color="auto"/>
            </w:tcBorders>
            <w:shd w:val="clear" w:color="auto" w:fill="auto"/>
            <w:noWrap/>
            <w:vAlign w:val="center"/>
            <w:hideMark/>
          </w:tcPr>
          <w:p w:rsidR="006D589E" w:rsidRDefault="006D589E">
            <w:pPr>
              <w:jc w:val="center"/>
              <w:rPr>
                <w:rFonts w:ascii="Calibri" w:hAnsi="Calibri" w:cs="Calibri"/>
                <w:b/>
                <w:bCs/>
                <w:color w:val="000000"/>
                <w:sz w:val="20"/>
                <w:szCs w:val="20"/>
              </w:rPr>
            </w:pPr>
            <w:r>
              <w:rPr>
                <w:rFonts w:ascii="Calibri" w:hAnsi="Calibri" w:cs="Calibri"/>
                <w:b/>
                <w:bCs/>
                <w:color w:val="000000"/>
                <w:sz w:val="20"/>
                <w:szCs w:val="20"/>
              </w:rPr>
              <w:t>1248</w:t>
            </w:r>
          </w:p>
        </w:tc>
      </w:tr>
    </w:tbl>
    <w:p w:rsidR="009D651D" w:rsidRDefault="009D651D" w:rsidP="009D651D"/>
    <w:p w:rsidR="006D589E" w:rsidRDefault="00FA7467" w:rsidP="00AF376C">
      <w:pPr>
        <w:shd w:val="clear" w:color="auto" w:fill="FFFFFF"/>
        <w:spacing w:before="240" w:after="120" w:line="276" w:lineRule="auto"/>
        <w:jc w:val="both"/>
      </w:pPr>
      <w:r>
        <w:t xml:space="preserve">Întreprinderea gestionează sistemul de aprovizionare cu apă, stațiile de pompare care pompează din r Prut și cele urbane. Întreprinderea are următoarele propuneri de proiecte pe viitor: </w:t>
      </w:r>
    </w:p>
    <w:p w:rsidR="00FA7467" w:rsidRDefault="00FA7467" w:rsidP="00FA7467">
      <w:pPr>
        <w:pStyle w:val="ListParagraph"/>
        <w:numPr>
          <w:ilvl w:val="0"/>
          <w:numId w:val="2"/>
        </w:numPr>
        <w:shd w:val="clear" w:color="auto" w:fill="FFFFFF"/>
        <w:spacing w:before="240" w:after="120"/>
        <w:jc w:val="both"/>
      </w:pPr>
      <w:r>
        <w:t xml:space="preserve">Renovarea stației de pompare din r Prut spre stația de tratare, este o singură pompă din 2007 și deja este depășită moral dar și siguranța necesită cel puțin 2 (pompa 50 kW aproximativ 1,2 mil lei) </w:t>
      </w:r>
    </w:p>
    <w:p w:rsidR="00FA7467" w:rsidRDefault="00FA7467" w:rsidP="00FA7467">
      <w:pPr>
        <w:pStyle w:val="ListParagraph"/>
        <w:numPr>
          <w:ilvl w:val="0"/>
          <w:numId w:val="2"/>
        </w:numPr>
        <w:shd w:val="clear" w:color="auto" w:fill="FFFFFF"/>
        <w:spacing w:before="240" w:after="120"/>
        <w:jc w:val="both"/>
      </w:pPr>
      <w:r>
        <w:t xml:space="preserve">Renovarea traseului de aducțiune de la stația de tratare 8 km cu diametru 500 mm + 11 km de rețea de canalizare. </w:t>
      </w:r>
    </w:p>
    <w:p w:rsidR="00FA7467" w:rsidRDefault="00FA7467" w:rsidP="00FA7467">
      <w:pPr>
        <w:pStyle w:val="ListParagraph"/>
        <w:numPr>
          <w:ilvl w:val="0"/>
          <w:numId w:val="2"/>
        </w:numPr>
        <w:shd w:val="clear" w:color="auto" w:fill="FFFFFF"/>
        <w:spacing w:before="240" w:after="120"/>
        <w:jc w:val="both"/>
      </w:pPr>
      <w:r>
        <w:t xml:space="preserve">Procurarea unui parc de utilaje și mașini de intervenție care ar facilita și ar face posibilă intervențiile de avarie ar reduce consumurile de exploatare </w:t>
      </w:r>
    </w:p>
    <w:p w:rsidR="006D32D5" w:rsidRDefault="006D32D5" w:rsidP="00FA7467">
      <w:pPr>
        <w:pStyle w:val="ListParagraph"/>
        <w:numPr>
          <w:ilvl w:val="0"/>
          <w:numId w:val="2"/>
        </w:numPr>
        <w:shd w:val="clear" w:color="auto" w:fill="FFFFFF"/>
        <w:spacing w:before="240" w:after="120"/>
        <w:jc w:val="both"/>
      </w:pPr>
      <w:r>
        <w:t xml:space="preserve">Reabilitarea rețelelor de transport și distribuție al apei din care cauză se fac pierderi anuale de circa 500000 m3 de apă ceea ce în echivalent energetic sunt circa 620 MWh. </w:t>
      </w:r>
    </w:p>
    <w:p w:rsidR="006D32D5" w:rsidRDefault="006D32D5" w:rsidP="00FA7467">
      <w:pPr>
        <w:pStyle w:val="ListParagraph"/>
        <w:numPr>
          <w:ilvl w:val="0"/>
          <w:numId w:val="2"/>
        </w:numPr>
        <w:shd w:val="clear" w:color="auto" w:fill="FFFFFF"/>
        <w:spacing w:before="240" w:after="120"/>
        <w:jc w:val="both"/>
      </w:pPr>
      <w:r>
        <w:t xml:space="preserve">Montarea unui parc PV 200-300 kW pe teritoriul întreprinderii care ar reduce dependența energetică și cheltuielile de consum </w:t>
      </w:r>
    </w:p>
    <w:p w:rsidR="006D32D5" w:rsidRDefault="006D32D5" w:rsidP="00FA7467">
      <w:pPr>
        <w:pStyle w:val="ListParagraph"/>
        <w:numPr>
          <w:ilvl w:val="0"/>
          <w:numId w:val="2"/>
        </w:numPr>
        <w:shd w:val="clear" w:color="auto" w:fill="FFFFFF"/>
        <w:spacing w:before="240" w:after="120"/>
        <w:jc w:val="both"/>
      </w:pPr>
      <w:r>
        <w:t xml:space="preserve">Pe viitor se planifică instalarea sistemelor de captare a gazului rezultat din stațiile de epurare și utilizarea energetică a acestuia. </w:t>
      </w:r>
    </w:p>
    <w:p w:rsidR="00341837" w:rsidRPr="00FA7467" w:rsidRDefault="00341837" w:rsidP="00341837">
      <w:pPr>
        <w:pStyle w:val="ListParagraph"/>
        <w:shd w:val="clear" w:color="auto" w:fill="FFFFFF"/>
        <w:spacing w:before="240" w:after="120"/>
        <w:jc w:val="both"/>
      </w:pPr>
    </w:p>
    <w:p w:rsidR="006D32D5" w:rsidRPr="006D32D5" w:rsidRDefault="00341837" w:rsidP="006D32D5">
      <w:pPr>
        <w:shd w:val="clear" w:color="auto" w:fill="FFFFFF"/>
        <w:spacing w:before="240" w:after="120"/>
        <w:jc w:val="both"/>
        <w:rPr>
          <w:b/>
        </w:rPr>
      </w:pPr>
      <w:r>
        <w:rPr>
          <w:b/>
        </w:rPr>
        <w:t>ÎM Gospodăria Comunal-Locativă</w:t>
      </w:r>
      <w:r w:rsidR="006D32D5" w:rsidRPr="006D32D5">
        <w:rPr>
          <w:b/>
        </w:rPr>
        <w:t xml:space="preserve"> </w:t>
      </w:r>
      <w:r w:rsidR="00E701AF">
        <w:rPr>
          <w:b/>
        </w:rPr>
        <w:t>Bălți</w:t>
      </w:r>
    </w:p>
    <w:p w:rsidR="006D32D5" w:rsidRPr="004C34EF" w:rsidRDefault="006923CB" w:rsidP="00AF376C">
      <w:pPr>
        <w:shd w:val="clear" w:color="auto" w:fill="FFFFFF"/>
        <w:spacing w:before="240" w:after="120" w:line="276" w:lineRule="auto"/>
        <w:jc w:val="both"/>
      </w:pPr>
      <w:r>
        <w:t>În</w:t>
      </w:r>
      <w:r w:rsidR="006D32D5" w:rsidRPr="004C34EF">
        <w:t xml:space="preserve">treprinderea se ocupă </w:t>
      </w:r>
      <w:r>
        <w:t xml:space="preserve">de </w:t>
      </w:r>
      <w:r w:rsidR="006D32D5" w:rsidRPr="004C34EF">
        <w:t xml:space="preserve">îngrișirea ogrăzilor, colectarea </w:t>
      </w:r>
      <w:r w:rsidR="00D54FBE" w:rsidRPr="004C34EF">
        <w:t xml:space="preserve">deșeurilor solide, sortarea parțială </w:t>
      </w:r>
      <w:r>
        <w:t xml:space="preserve">a deșeurilor </w:t>
      </w:r>
      <w:r w:rsidR="00D54FBE" w:rsidRPr="004C34EF">
        <w:t>și transportarea acestora la poligon</w:t>
      </w:r>
      <w:r>
        <w:t>ul</w:t>
      </w:r>
      <w:r w:rsidR="00D54FBE" w:rsidRPr="004C34EF">
        <w:t xml:space="preserve"> deschis (gunoiștea). </w:t>
      </w:r>
    </w:p>
    <w:p w:rsidR="00D54FBE" w:rsidRPr="004C34EF" w:rsidRDefault="00D54FBE" w:rsidP="00AF376C">
      <w:pPr>
        <w:shd w:val="clear" w:color="auto" w:fill="FFFFFF"/>
        <w:spacing w:before="240" w:after="120" w:line="276" w:lineRule="auto"/>
        <w:jc w:val="both"/>
      </w:pPr>
      <w:r w:rsidRPr="004C34EF">
        <w:t xml:space="preserve">Necesitățile principale ale întreprinderii și planul de renovare sunt descrise mai jos: </w:t>
      </w:r>
    </w:p>
    <w:p w:rsidR="00D54FBE" w:rsidRPr="004C34EF" w:rsidRDefault="00D54FBE" w:rsidP="00D54FBE">
      <w:pPr>
        <w:pStyle w:val="ListParagraph"/>
        <w:numPr>
          <w:ilvl w:val="0"/>
          <w:numId w:val="2"/>
        </w:numPr>
        <w:shd w:val="clear" w:color="auto" w:fill="FFFFFF"/>
        <w:spacing w:before="240" w:after="120"/>
        <w:jc w:val="both"/>
        <w:rPr>
          <w:rFonts w:ascii="Times New Roman" w:hAnsi="Times New Roman" w:cs="Times New Roman"/>
        </w:rPr>
      </w:pPr>
      <w:r w:rsidRPr="004C34EF">
        <w:rPr>
          <w:rFonts w:ascii="Times New Roman" w:hAnsi="Times New Roman" w:cs="Times New Roman"/>
        </w:rPr>
        <w:t xml:space="preserve">Procurarea de autospeciale noi de transport a deșeurilor, cu un consum de combustibil mai mic </w:t>
      </w:r>
    </w:p>
    <w:p w:rsidR="00D54FBE" w:rsidRPr="004C34EF" w:rsidRDefault="00D54FBE" w:rsidP="00D54FBE">
      <w:pPr>
        <w:pStyle w:val="ListParagraph"/>
        <w:numPr>
          <w:ilvl w:val="0"/>
          <w:numId w:val="2"/>
        </w:numPr>
        <w:shd w:val="clear" w:color="auto" w:fill="FFFFFF"/>
        <w:spacing w:before="240" w:after="120"/>
        <w:jc w:val="both"/>
        <w:rPr>
          <w:rFonts w:ascii="Times New Roman" w:hAnsi="Times New Roman" w:cs="Times New Roman"/>
        </w:rPr>
      </w:pPr>
      <w:r w:rsidRPr="004C34EF">
        <w:rPr>
          <w:rFonts w:ascii="Times New Roman" w:hAnsi="Times New Roman" w:cs="Times New Roman"/>
        </w:rPr>
        <w:t xml:space="preserve">Procuarea unei prese de deșeuri de plastic </w:t>
      </w:r>
      <w:r w:rsidR="00AD5FEE" w:rsidRPr="004C34EF">
        <w:rPr>
          <w:rFonts w:ascii="Times New Roman" w:hAnsi="Times New Roman" w:cs="Times New Roman"/>
        </w:rPr>
        <w:t xml:space="preserve">cu capacitate de presare de 1000 tone </w:t>
      </w:r>
    </w:p>
    <w:p w:rsidR="00AD5FEE" w:rsidRPr="004C34EF" w:rsidRDefault="00AD5FEE" w:rsidP="00D54FBE">
      <w:pPr>
        <w:pStyle w:val="ListParagraph"/>
        <w:numPr>
          <w:ilvl w:val="0"/>
          <w:numId w:val="2"/>
        </w:numPr>
        <w:shd w:val="clear" w:color="auto" w:fill="FFFFFF"/>
        <w:spacing w:before="240" w:after="120"/>
        <w:jc w:val="both"/>
        <w:rPr>
          <w:rFonts w:ascii="Times New Roman" w:hAnsi="Times New Roman" w:cs="Times New Roman"/>
        </w:rPr>
      </w:pPr>
      <w:r w:rsidRPr="004C34EF">
        <w:rPr>
          <w:rFonts w:ascii="Times New Roman" w:hAnsi="Times New Roman" w:cs="Times New Roman"/>
        </w:rPr>
        <w:t xml:space="preserve">Implementarea sistemului de sortare a deșeurior la cel puțin 50% din total (cu 4 fracții) </w:t>
      </w:r>
    </w:p>
    <w:p w:rsidR="00AD5FEE" w:rsidRDefault="00AD5FEE" w:rsidP="00D54FBE">
      <w:pPr>
        <w:pStyle w:val="ListParagraph"/>
        <w:numPr>
          <w:ilvl w:val="0"/>
          <w:numId w:val="2"/>
        </w:numPr>
        <w:shd w:val="clear" w:color="auto" w:fill="FFFFFF"/>
        <w:spacing w:before="240" w:after="120"/>
        <w:jc w:val="both"/>
        <w:rPr>
          <w:rFonts w:ascii="Times New Roman" w:hAnsi="Times New Roman" w:cs="Times New Roman"/>
        </w:rPr>
      </w:pPr>
      <w:r w:rsidRPr="004C34EF">
        <w:rPr>
          <w:rFonts w:ascii="Times New Roman" w:hAnsi="Times New Roman" w:cs="Times New Roman"/>
        </w:rPr>
        <w:t xml:space="preserve">Adițional experții propun instalarea unor sisteme de caaptare a biogazului rezultat din fermentarea fracției bio de la poligon </w:t>
      </w:r>
    </w:p>
    <w:p w:rsidR="004C34EF" w:rsidRDefault="004C34EF" w:rsidP="004C34EF">
      <w:pPr>
        <w:shd w:val="clear" w:color="auto" w:fill="FFFFFF"/>
        <w:spacing w:before="240" w:after="120"/>
        <w:jc w:val="center"/>
      </w:pPr>
      <w:r>
        <w:rPr>
          <w:noProof/>
          <w:lang w:val="ru-RU" w:eastAsia="ru-RU"/>
        </w:rPr>
        <w:lastRenderedPageBreak/>
        <w:drawing>
          <wp:inline distT="0" distB="0" distL="0" distR="0" wp14:anchorId="6C84F31B" wp14:editId="436F4C44">
            <wp:extent cx="3514725" cy="3402185"/>
            <wp:effectExtent l="0" t="0" r="0"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3515781" cy="3403207"/>
                    </a:xfrm>
                    <a:prstGeom prst="rect">
                      <a:avLst/>
                    </a:prstGeom>
                    <a:ln>
                      <a:noFill/>
                    </a:ln>
                    <a:extLst>
                      <a:ext uri="{53640926-AAD7-44D8-BBD7-CCE9431645EC}">
                        <a14:shadowObscured xmlns:a14="http://schemas.microsoft.com/office/drawing/2010/main"/>
                      </a:ext>
                    </a:extLst>
                  </pic:spPr>
                </pic:pic>
              </a:graphicData>
            </a:graphic>
          </wp:inline>
        </w:drawing>
      </w:r>
    </w:p>
    <w:p w:rsidR="004C34EF" w:rsidRPr="004C34EF" w:rsidRDefault="004C34EF" w:rsidP="004C34EF">
      <w:pPr>
        <w:pStyle w:val="Caption"/>
        <w:jc w:val="center"/>
      </w:pPr>
      <w:r>
        <w:t xml:space="preserve">Figura </w:t>
      </w:r>
      <w:r w:rsidR="00ED55E9">
        <w:fldChar w:fldCharType="begin"/>
      </w:r>
      <w:r w:rsidR="00766498">
        <w:instrText xml:space="preserve"> SEQ Figura \* ARABIC </w:instrText>
      </w:r>
      <w:r w:rsidR="00ED55E9">
        <w:fldChar w:fldCharType="separate"/>
      </w:r>
      <w:r w:rsidR="00A10FFE">
        <w:rPr>
          <w:noProof/>
        </w:rPr>
        <w:t>14</w:t>
      </w:r>
      <w:r w:rsidR="00ED55E9">
        <w:rPr>
          <w:noProof/>
        </w:rPr>
        <w:fldChar w:fldCharType="end"/>
      </w:r>
      <w:r>
        <w:t xml:space="preserve"> IM </w:t>
      </w:r>
      <w:r w:rsidRPr="006D32D5">
        <w:rPr>
          <w:b w:val="0"/>
        </w:rPr>
        <w:t>Gospodăria Comunal-Locativă</w:t>
      </w:r>
      <w:r>
        <w:rPr>
          <w:b w:val="0"/>
        </w:rPr>
        <w:t xml:space="preserve"> </w:t>
      </w:r>
      <w:r w:rsidR="00E701AF">
        <w:rPr>
          <w:b w:val="0"/>
        </w:rPr>
        <w:t>Bălți</w:t>
      </w:r>
    </w:p>
    <w:p w:rsidR="006D32D5" w:rsidRDefault="004C34EF" w:rsidP="00AF376C">
      <w:pPr>
        <w:shd w:val="clear" w:color="auto" w:fill="FFFFFF"/>
        <w:spacing w:before="240" w:after="120" w:line="276" w:lineRule="auto"/>
        <w:jc w:val="both"/>
      </w:pPr>
      <w:r>
        <w:rPr>
          <w:noProof/>
          <w:lang w:val="ru-RU" w:eastAsia="ru-RU"/>
        </w:rPr>
        <w:drawing>
          <wp:inline distT="0" distB="0" distL="0" distR="0" wp14:anchorId="1FCDB77A" wp14:editId="320496F1">
            <wp:extent cx="2563444" cy="4009390"/>
            <wp:effectExtent l="0" t="0" r="889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cstate="email">
                      <a:extLst>
                        <a:ext uri="{28A0092B-C50C-407E-A947-70E740481C1C}">
                          <a14:useLocalDpi xmlns:a14="http://schemas.microsoft.com/office/drawing/2010/main"/>
                        </a:ext>
                      </a:extLst>
                    </a:blip>
                    <a:srcRect/>
                    <a:stretch/>
                  </pic:blipFill>
                  <pic:spPr bwMode="auto">
                    <a:xfrm>
                      <a:off x="0" y="0"/>
                      <a:ext cx="2569188" cy="401837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ru-RU" w:eastAsia="ru-RU"/>
        </w:rPr>
        <w:drawing>
          <wp:inline distT="0" distB="0" distL="0" distR="0" wp14:anchorId="751F6A4C" wp14:editId="513DE224">
            <wp:extent cx="2419350" cy="399068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2422511" cy="3995894"/>
                    </a:xfrm>
                    <a:prstGeom prst="rect">
                      <a:avLst/>
                    </a:prstGeom>
                  </pic:spPr>
                </pic:pic>
              </a:graphicData>
            </a:graphic>
          </wp:inline>
        </w:drawing>
      </w:r>
    </w:p>
    <w:p w:rsidR="004C34EF" w:rsidRPr="004C34EF" w:rsidRDefault="004C34EF" w:rsidP="004C34EF">
      <w:pPr>
        <w:pStyle w:val="Caption"/>
        <w:jc w:val="center"/>
      </w:pPr>
      <w:r>
        <w:lastRenderedPageBreak/>
        <w:t xml:space="preserve">Figura </w:t>
      </w:r>
      <w:r w:rsidR="00ED55E9">
        <w:fldChar w:fldCharType="begin"/>
      </w:r>
      <w:r w:rsidR="00766498">
        <w:instrText xml:space="preserve"> SEQ Figura \* ARABIC </w:instrText>
      </w:r>
      <w:r w:rsidR="00ED55E9">
        <w:fldChar w:fldCharType="separate"/>
      </w:r>
      <w:r w:rsidR="00A10FFE">
        <w:rPr>
          <w:noProof/>
        </w:rPr>
        <w:t>15</w:t>
      </w:r>
      <w:r w:rsidR="00ED55E9">
        <w:rPr>
          <w:noProof/>
        </w:rPr>
        <w:fldChar w:fldCharType="end"/>
      </w:r>
      <w:r>
        <w:t xml:space="preserve"> Poligonul de deseuri solide</w:t>
      </w:r>
    </w:p>
    <w:p w:rsidR="00AD5FEE" w:rsidRPr="00254C43" w:rsidRDefault="00AD5FEE" w:rsidP="00AD5FEE">
      <w:pPr>
        <w:shd w:val="clear" w:color="auto" w:fill="FFFFFF"/>
        <w:spacing w:after="390" w:line="276" w:lineRule="auto"/>
        <w:jc w:val="both"/>
      </w:pPr>
      <w:r w:rsidRPr="00254C43">
        <w:t>Deşeurile reprezintă o problemă din ce în ce mai importantă la nivel global, regional dar şi local. Deşeurile solide rezultate din activităţile umane sunt de obicei aruncate, fiind considerate inutile. Ca urmare a creşterii rapide a producţiei şi consumului, comunităţile produc în mod regulat din ce în ce mai multe reziduri solide, ceea ce conduce la o creştere a volumului deşeurilor generate din diferite surse. Deşeurile solide au un potenţial ridicat de poluare a tuturor componentelor vitale ale mediului înconjurător atât la nivel local cât şi la nivel global. În aceste condiţii, managementul adecvat al deşeurilor solide constituie pilonul central al politicilor pe termen lung vizând dezvoltarea durabilă, prioritare fiind minimizarea cantităţilor de deşeuri generate, reciclarea, refolosirea şi eliminarea cât mai puţin poluantă a deşeurilor. Gestionarea necorespunzătoare a deşeurilor generează riscuri considerabile în ceea ce priveşte sănătatea publică, şi totodată costuri suplimentare pe termen scurt şi lung. Din acest motiv societatea apelează la managementul deşeurilor ce aduce aspecte privind optimizarea fluxurilor de materiale având în vedere parametri economici, tehnici şi de mediu.</w:t>
      </w:r>
    </w:p>
    <w:p w:rsidR="00AD5FEE" w:rsidRPr="00254C43" w:rsidRDefault="00AD5FEE" w:rsidP="00AD5FEE">
      <w:pPr>
        <w:shd w:val="clear" w:color="auto" w:fill="FFFFFF"/>
        <w:spacing w:after="390" w:line="276" w:lineRule="auto"/>
        <w:jc w:val="both"/>
      </w:pPr>
      <w:r w:rsidRPr="00254C43">
        <w:rPr>
          <w:b/>
        </w:rPr>
        <w:t>Obiectiv specific 1:</w:t>
      </w:r>
      <w:r w:rsidRPr="00254C43">
        <w:t xml:space="preserve"> Colectarea selectivă a deșeurilor</w:t>
      </w:r>
    </w:p>
    <w:p w:rsidR="00AD5FEE" w:rsidRPr="00254C43" w:rsidRDefault="00AD5FEE" w:rsidP="00AD5FEE">
      <w:pPr>
        <w:shd w:val="clear" w:color="auto" w:fill="FFFFFF"/>
        <w:spacing w:after="390" w:line="276" w:lineRule="auto"/>
        <w:jc w:val="both"/>
      </w:pPr>
      <w:r w:rsidRPr="00254C43">
        <w:rPr>
          <w:b/>
        </w:rPr>
        <w:t>Obiectiv specific 2:</w:t>
      </w:r>
      <w:r w:rsidRPr="00254C43">
        <w:t xml:space="preserve"> Reciclarea deșeurilor</w:t>
      </w:r>
    </w:p>
    <w:p w:rsidR="00AD5FEE" w:rsidRPr="00254C43" w:rsidRDefault="00AD5FEE" w:rsidP="00AD5FEE">
      <w:pPr>
        <w:shd w:val="clear" w:color="auto" w:fill="FFFFFF"/>
        <w:spacing w:after="390" w:line="276" w:lineRule="auto"/>
        <w:jc w:val="both"/>
      </w:pPr>
      <w:r w:rsidRPr="00254C43">
        <w:rPr>
          <w:b/>
        </w:rPr>
        <w:t>Măsurile propuse</w:t>
      </w:r>
      <w:r w:rsidRPr="00254C43">
        <w:t xml:space="preserve"> pentru atingerea obiectivelor specifice de reducere a emisiilor de gaze cu efect de seră în domeniul managementului deșeurilor din orașul </w:t>
      </w:r>
      <w:r w:rsidR="00E701AF">
        <w:t>Bălți</w:t>
      </w:r>
      <w:r w:rsidRPr="00254C43">
        <w:t xml:space="preserve"> sunt:</w:t>
      </w:r>
    </w:p>
    <w:p w:rsidR="00AD5FEE" w:rsidRPr="00254C43" w:rsidRDefault="00AD5FEE" w:rsidP="00AD5FEE">
      <w:pPr>
        <w:shd w:val="clear" w:color="auto" w:fill="FFFFFF"/>
        <w:spacing w:after="240"/>
        <w:ind w:left="567"/>
        <w:jc w:val="both"/>
      </w:pPr>
      <w:r w:rsidRPr="00254C43">
        <w:sym w:font="Symbol" w:char="F0B7"/>
      </w:r>
      <w:r w:rsidRPr="00254C43">
        <w:t xml:space="preserve"> Îmbunătățirea sistemului de colectare a deșeurilor și introducerea precum și extinderea colectării selective;</w:t>
      </w:r>
    </w:p>
    <w:p w:rsidR="00AD5FEE" w:rsidRPr="00254C43" w:rsidRDefault="00AD5FEE" w:rsidP="00AD5FEE">
      <w:pPr>
        <w:shd w:val="clear" w:color="auto" w:fill="FFFFFF"/>
        <w:spacing w:after="240"/>
        <w:ind w:left="567"/>
        <w:jc w:val="both"/>
      </w:pPr>
      <w:r w:rsidRPr="00254C43">
        <w:sym w:font="Symbol" w:char="F0B7"/>
      </w:r>
      <w:r w:rsidRPr="00254C43">
        <w:t xml:space="preserve"> Organizarea unor campanii de informare și ridicare a gradului de cunoaștere a cetățenilor cu privire la necesitatea colectării selective a deșeurilor menajere și a celor asimilate;</w:t>
      </w:r>
    </w:p>
    <w:p w:rsidR="00AD5FEE" w:rsidRPr="00254C43" w:rsidRDefault="00AD5FEE" w:rsidP="00AD5FEE">
      <w:pPr>
        <w:shd w:val="clear" w:color="auto" w:fill="FFFFFF"/>
        <w:spacing w:after="240"/>
        <w:ind w:left="567"/>
        <w:jc w:val="both"/>
      </w:pPr>
      <w:r w:rsidRPr="00254C43">
        <w:sym w:font="Symbol" w:char="F0B7"/>
      </w:r>
      <w:r w:rsidRPr="00254C43">
        <w:t xml:space="preserve"> Implementarea programelor de colectare selective în toate cartierele;</w:t>
      </w:r>
    </w:p>
    <w:p w:rsidR="00AD5FEE" w:rsidRPr="00254C43" w:rsidRDefault="00AD5FEE" w:rsidP="00AD5FEE">
      <w:pPr>
        <w:shd w:val="clear" w:color="auto" w:fill="FFFFFF"/>
        <w:spacing w:after="240"/>
        <w:ind w:left="567"/>
        <w:jc w:val="both"/>
      </w:pPr>
      <w:r w:rsidRPr="00254C43">
        <w:sym w:font="Symbol" w:char="F0B7"/>
      </w:r>
      <w:r w:rsidRPr="00254C43">
        <w:t xml:space="preserve"> Colectarea și transportul deșeurilor menajere cu utilaje specific pentru evitarea impactului asupra populației;</w:t>
      </w:r>
    </w:p>
    <w:p w:rsidR="00AD5FEE" w:rsidRPr="00254C43" w:rsidRDefault="00AD5FEE" w:rsidP="00AD5FEE">
      <w:pPr>
        <w:shd w:val="clear" w:color="auto" w:fill="FFFFFF"/>
        <w:spacing w:after="240"/>
        <w:ind w:left="567"/>
        <w:jc w:val="both"/>
      </w:pPr>
      <w:r w:rsidRPr="00254C43">
        <w:sym w:font="Symbol" w:char="F0B7"/>
      </w:r>
      <w:r w:rsidRPr="00254C43">
        <w:t xml:space="preserve"> Valorificarea deșeurilor și neutralizarea acestora la nivelul standardelor europene.</w:t>
      </w:r>
    </w:p>
    <w:p w:rsidR="00AD5FEE" w:rsidRPr="00254C43" w:rsidRDefault="00AD5FEE" w:rsidP="00AD5FEE">
      <w:pPr>
        <w:shd w:val="clear" w:color="auto" w:fill="FFFFFF"/>
        <w:jc w:val="center"/>
      </w:pPr>
      <w:r w:rsidRPr="00254C43">
        <w:rPr>
          <w:noProof/>
          <w:lang w:val="ru-RU" w:eastAsia="ru-RU"/>
        </w:rPr>
        <w:lastRenderedPageBreak/>
        <w:drawing>
          <wp:inline distT="0" distB="0" distL="0" distR="0" wp14:anchorId="4E1954B8" wp14:editId="3CD40849">
            <wp:extent cx="5029200" cy="2803013"/>
            <wp:effectExtent l="0" t="0" r="0" b="0"/>
            <wp:docPr id="71" name="Рисунок 71" descr="Colectarea selectivă începe acasă, în coșul de gunoi - Argeș Șt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olectarea selectivă începe acasă, în coșul de gunoi - Argeș Știri"/>
                    <pic:cNvPicPr>
                      <a:picLocks noChangeAspect="1" noChangeArrowheads="1"/>
                    </pic:cNvPicPr>
                  </pic:nvPicPr>
                  <pic:blipFill>
                    <a:blip r:embed="rId89" r:link="rId90" cstate="screen">
                      <a:extLst>
                        <a:ext uri="{28A0092B-C50C-407E-A947-70E740481C1C}">
                          <a14:useLocalDpi xmlns:a14="http://schemas.microsoft.com/office/drawing/2010/main"/>
                        </a:ext>
                      </a:extLst>
                    </a:blip>
                    <a:srcRect/>
                    <a:stretch>
                      <a:fillRect/>
                    </a:stretch>
                  </pic:blipFill>
                  <pic:spPr bwMode="auto">
                    <a:xfrm>
                      <a:off x="0" y="0"/>
                      <a:ext cx="5030671" cy="2803833"/>
                    </a:xfrm>
                    <a:prstGeom prst="rect">
                      <a:avLst/>
                    </a:prstGeom>
                    <a:noFill/>
                    <a:ln>
                      <a:noFill/>
                    </a:ln>
                  </pic:spPr>
                </pic:pic>
              </a:graphicData>
            </a:graphic>
          </wp:inline>
        </w:drawing>
      </w:r>
    </w:p>
    <w:p w:rsidR="00AD5FEE" w:rsidRPr="00254C43" w:rsidRDefault="00AD5FEE" w:rsidP="00AD5FEE">
      <w:pPr>
        <w:pStyle w:val="Caption"/>
        <w:jc w:val="center"/>
        <w:rPr>
          <w:noProof/>
          <w:lang w:eastAsia="ru-RU"/>
        </w:rPr>
      </w:pPr>
      <w:bookmarkStart w:id="137" w:name="_Toc170130228"/>
      <w:r w:rsidRPr="00254C43">
        <w:t xml:space="preserve">Fig. </w:t>
      </w:r>
      <w:r w:rsidR="00ED55E9">
        <w:fldChar w:fldCharType="begin"/>
      </w:r>
      <w:r w:rsidR="00766498">
        <w:instrText xml:space="preserve"> SEQ Fig. \* ARABIC </w:instrText>
      </w:r>
      <w:r w:rsidR="00ED55E9">
        <w:fldChar w:fldCharType="separate"/>
      </w:r>
      <w:r w:rsidR="00A10FFE">
        <w:rPr>
          <w:noProof/>
        </w:rPr>
        <w:t>34</w:t>
      </w:r>
      <w:r w:rsidR="00ED55E9">
        <w:rPr>
          <w:noProof/>
        </w:rPr>
        <w:fldChar w:fldCharType="end"/>
      </w:r>
      <w:r w:rsidRPr="00254C43">
        <w:t xml:space="preserve"> </w:t>
      </w:r>
      <w:r w:rsidRPr="00254C43">
        <w:rPr>
          <w:i/>
          <w:iCs/>
        </w:rPr>
        <w:t>Colectarea selectivă deșeuri</w:t>
      </w:r>
      <w:bookmarkEnd w:id="137"/>
    </w:p>
    <w:p w:rsidR="00AD5FEE" w:rsidRPr="00254C43" w:rsidRDefault="00AD5FEE" w:rsidP="00AD5FEE">
      <w:pPr>
        <w:shd w:val="clear" w:color="auto" w:fill="FFFFFF"/>
        <w:spacing w:after="240"/>
        <w:jc w:val="center"/>
      </w:pPr>
    </w:p>
    <w:p w:rsidR="00AD5FEE" w:rsidRPr="00254C43" w:rsidRDefault="00AD5FEE" w:rsidP="00AD5FEE">
      <w:pPr>
        <w:shd w:val="clear" w:color="auto" w:fill="FFFFFF"/>
        <w:jc w:val="center"/>
      </w:pPr>
      <w:r w:rsidRPr="00254C43">
        <w:rPr>
          <w:noProof/>
          <w:lang w:val="ru-RU" w:eastAsia="ru-RU"/>
        </w:rPr>
        <w:drawing>
          <wp:inline distT="0" distB="0" distL="0" distR="0" wp14:anchorId="2D4EB283" wp14:editId="3F2304D6">
            <wp:extent cx="4495800" cy="3067050"/>
            <wp:effectExtent l="0" t="0" r="0" b="0"/>
            <wp:docPr id="72" name="Рисунок 72" descr="Statii de reciclare deseuri din constructii si demolari | CTE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tatii de reciclare deseuri din constructii si demolari | CTE Solution"/>
                    <pic:cNvPicPr>
                      <a:picLocks noChangeAspect="1" noChangeArrowheads="1"/>
                    </pic:cNvPicPr>
                  </pic:nvPicPr>
                  <pic:blipFill>
                    <a:blip r:embed="rId91" r:link="rId92" cstate="screen">
                      <a:extLst>
                        <a:ext uri="{28A0092B-C50C-407E-A947-70E740481C1C}">
                          <a14:useLocalDpi xmlns:a14="http://schemas.microsoft.com/office/drawing/2010/main"/>
                        </a:ext>
                      </a:extLst>
                    </a:blip>
                    <a:srcRect/>
                    <a:stretch>
                      <a:fillRect/>
                    </a:stretch>
                  </pic:blipFill>
                  <pic:spPr bwMode="auto">
                    <a:xfrm>
                      <a:off x="0" y="0"/>
                      <a:ext cx="4495800" cy="3067050"/>
                    </a:xfrm>
                    <a:prstGeom prst="rect">
                      <a:avLst/>
                    </a:prstGeom>
                    <a:noFill/>
                    <a:ln>
                      <a:noFill/>
                    </a:ln>
                  </pic:spPr>
                </pic:pic>
              </a:graphicData>
            </a:graphic>
          </wp:inline>
        </w:drawing>
      </w:r>
    </w:p>
    <w:p w:rsidR="00AD5FEE" w:rsidRPr="00254C43" w:rsidRDefault="00AD5FEE" w:rsidP="00AD5FEE">
      <w:pPr>
        <w:pStyle w:val="Caption"/>
        <w:jc w:val="center"/>
        <w:rPr>
          <w:noProof/>
          <w:lang w:eastAsia="ru-RU"/>
        </w:rPr>
      </w:pPr>
      <w:bookmarkStart w:id="138" w:name="_Toc170130229"/>
      <w:r w:rsidRPr="00254C43">
        <w:t xml:space="preserve">Fig. </w:t>
      </w:r>
      <w:r w:rsidR="00ED55E9">
        <w:fldChar w:fldCharType="begin"/>
      </w:r>
      <w:r w:rsidR="00766498">
        <w:instrText xml:space="preserve"> SEQ Fig. \* ARABIC </w:instrText>
      </w:r>
      <w:r w:rsidR="00ED55E9">
        <w:fldChar w:fldCharType="separate"/>
      </w:r>
      <w:r w:rsidR="00A10FFE">
        <w:rPr>
          <w:noProof/>
        </w:rPr>
        <w:t>35</w:t>
      </w:r>
      <w:r w:rsidR="00ED55E9">
        <w:rPr>
          <w:noProof/>
        </w:rPr>
        <w:fldChar w:fldCharType="end"/>
      </w:r>
      <w:r w:rsidRPr="00254C43">
        <w:t xml:space="preserve"> </w:t>
      </w:r>
      <w:r w:rsidRPr="00254C43">
        <w:rPr>
          <w:i/>
          <w:iCs/>
        </w:rPr>
        <w:t>Statie de reciclare deșeuri</w:t>
      </w:r>
      <w:bookmarkEnd w:id="138"/>
    </w:p>
    <w:p w:rsidR="00AD5FEE" w:rsidRPr="00254C43" w:rsidRDefault="00AD5FEE" w:rsidP="00AD5FEE">
      <w:pPr>
        <w:shd w:val="clear" w:color="auto" w:fill="FFFFFF"/>
        <w:spacing w:before="120" w:after="240"/>
        <w:jc w:val="both"/>
      </w:pPr>
    </w:p>
    <w:p w:rsidR="00AD5FEE" w:rsidRPr="004C34EF" w:rsidRDefault="00341837" w:rsidP="00AD5FEE">
      <w:pPr>
        <w:shd w:val="clear" w:color="auto" w:fill="FFFFFF"/>
        <w:spacing w:before="120" w:after="120" w:line="276" w:lineRule="auto"/>
        <w:jc w:val="both"/>
        <w:rPr>
          <w:b/>
        </w:rPr>
      </w:pPr>
      <w:r>
        <w:rPr>
          <w:b/>
        </w:rPr>
        <w:t>Î</w:t>
      </w:r>
      <w:r w:rsidR="00AD5FEE" w:rsidRPr="004C34EF">
        <w:rPr>
          <w:b/>
        </w:rPr>
        <w:t xml:space="preserve">M Piața centrală </w:t>
      </w:r>
    </w:p>
    <w:p w:rsidR="00AD5FEE" w:rsidRDefault="00AD5FEE" w:rsidP="00AD5FEE">
      <w:pPr>
        <w:shd w:val="clear" w:color="auto" w:fill="FFFFFF"/>
        <w:spacing w:before="120" w:after="120" w:line="276" w:lineRule="auto"/>
        <w:jc w:val="both"/>
      </w:pPr>
      <w:r>
        <w:t xml:space="preserve">Această întreprindere gestionează o serie de pavilioane și clădiri de birouri în </w:t>
      </w:r>
      <w:r w:rsidR="006923CB">
        <w:t>municipiul</w:t>
      </w:r>
      <w:r>
        <w:t xml:space="preserve"> </w:t>
      </w:r>
      <w:r w:rsidR="00E701AF">
        <w:t>Bălți</w:t>
      </w:r>
      <w:r>
        <w:t xml:space="preserve">. </w:t>
      </w:r>
    </w:p>
    <w:p w:rsidR="00AD5FEE" w:rsidRDefault="00AD5FEE" w:rsidP="00AD5FEE">
      <w:pPr>
        <w:shd w:val="clear" w:color="auto" w:fill="FFFFFF"/>
        <w:spacing w:before="120" w:after="120" w:line="276" w:lineRule="auto"/>
        <w:jc w:val="both"/>
      </w:pPr>
      <w:r>
        <w:t xml:space="preserve">Consumurile acesteia sunt datorate în special comerțului și activităților legate de acesta. </w:t>
      </w:r>
    </w:p>
    <w:p w:rsidR="00AD5FEE" w:rsidRDefault="00AD5FEE" w:rsidP="00AD5FEE">
      <w:pPr>
        <w:shd w:val="clear" w:color="auto" w:fill="FFFFFF"/>
        <w:spacing w:before="120" w:after="120" w:line="276" w:lineRule="auto"/>
        <w:jc w:val="both"/>
      </w:pPr>
      <w:r>
        <w:lastRenderedPageBreak/>
        <w:t xml:space="preserve">Propunerile de eficientizare și reducere de consum sunt următoarele: </w:t>
      </w:r>
    </w:p>
    <w:p w:rsidR="00AD5FEE" w:rsidRPr="00AD5FEE" w:rsidRDefault="00AD5FEE" w:rsidP="00AD5FEE">
      <w:pPr>
        <w:pStyle w:val="ListParagraph"/>
        <w:numPr>
          <w:ilvl w:val="0"/>
          <w:numId w:val="26"/>
        </w:numPr>
        <w:shd w:val="clear" w:color="auto" w:fill="FFFFFF"/>
        <w:spacing w:before="120" w:after="120"/>
        <w:jc w:val="both"/>
      </w:pPr>
      <w:r w:rsidRPr="00AD5FEE">
        <w:t xml:space="preserve">Instalarea unui parc PV de 80 kW pe unul din pavilioanele administrate </w:t>
      </w:r>
    </w:p>
    <w:p w:rsidR="00AD5FEE" w:rsidRPr="00AD5FEE" w:rsidRDefault="00AD5FEE" w:rsidP="00AD5FEE">
      <w:pPr>
        <w:pStyle w:val="ListParagraph"/>
        <w:numPr>
          <w:ilvl w:val="0"/>
          <w:numId w:val="26"/>
        </w:numPr>
        <w:shd w:val="clear" w:color="auto" w:fill="FFFFFF"/>
        <w:spacing w:before="120" w:after="120"/>
        <w:jc w:val="both"/>
      </w:pPr>
      <w:r w:rsidRPr="00AD5FEE">
        <w:t xml:space="preserve">Modernizarea sistemelor de frigidere comerciale </w:t>
      </w:r>
    </w:p>
    <w:p w:rsidR="00AD5FEE" w:rsidRPr="00AD5FEE" w:rsidRDefault="00AD5FEE" w:rsidP="00AD5FEE">
      <w:pPr>
        <w:pStyle w:val="ListParagraph"/>
        <w:numPr>
          <w:ilvl w:val="0"/>
          <w:numId w:val="26"/>
        </w:numPr>
        <w:shd w:val="clear" w:color="auto" w:fill="FFFFFF"/>
        <w:spacing w:before="120" w:after="120"/>
        <w:jc w:val="both"/>
      </w:pPr>
      <w:r w:rsidRPr="00AD5FEE">
        <w:t xml:space="preserve">Modernizarea iluminatului </w:t>
      </w:r>
    </w:p>
    <w:p w:rsidR="006D589E" w:rsidRDefault="005F403E" w:rsidP="00AD5FEE">
      <w:pPr>
        <w:shd w:val="clear" w:color="auto" w:fill="FFFFFF"/>
        <w:spacing w:before="120" w:after="120" w:line="276" w:lineRule="auto"/>
        <w:jc w:val="both"/>
      </w:pPr>
      <w:r w:rsidRPr="005F403E">
        <w:rPr>
          <w:noProof/>
          <w:lang w:val="ru-RU" w:eastAsia="ru-RU"/>
        </w:rPr>
        <w:drawing>
          <wp:inline distT="0" distB="0" distL="0" distR="0" wp14:anchorId="3D7D56E4" wp14:editId="0C7B37CE">
            <wp:extent cx="2907510" cy="2181225"/>
            <wp:effectExtent l="0" t="0" r="7620" b="0"/>
            <wp:docPr id="44" name="Рисунок 44" descr="D:\DCIM\136___11\IMG_6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36___11\IMG_6173.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913025" cy="2185362"/>
                    </a:xfrm>
                    <a:prstGeom prst="rect">
                      <a:avLst/>
                    </a:prstGeom>
                    <a:noFill/>
                    <a:ln>
                      <a:noFill/>
                    </a:ln>
                  </pic:spPr>
                </pic:pic>
              </a:graphicData>
            </a:graphic>
          </wp:inline>
        </w:drawing>
      </w:r>
      <w:r>
        <w:t xml:space="preserve"> </w:t>
      </w:r>
      <w:r w:rsidRPr="005F403E">
        <w:rPr>
          <w:noProof/>
          <w:lang w:val="ru-RU" w:eastAsia="ru-RU"/>
        </w:rPr>
        <w:drawing>
          <wp:inline distT="0" distB="0" distL="0" distR="0" wp14:anchorId="6E189E8B" wp14:editId="418729FD">
            <wp:extent cx="2828925" cy="2122269"/>
            <wp:effectExtent l="0" t="0" r="0" b="0"/>
            <wp:docPr id="45" name="Рисунок 45" descr="D:\DCIM\136___11\IMG_6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CIM\136___11\IMG_6188.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834188" cy="2126217"/>
                    </a:xfrm>
                    <a:prstGeom prst="rect">
                      <a:avLst/>
                    </a:prstGeom>
                    <a:noFill/>
                    <a:ln>
                      <a:noFill/>
                    </a:ln>
                  </pic:spPr>
                </pic:pic>
              </a:graphicData>
            </a:graphic>
          </wp:inline>
        </w:drawing>
      </w:r>
    </w:p>
    <w:p w:rsidR="004C34EF" w:rsidRDefault="005F403E" w:rsidP="005F403E">
      <w:pPr>
        <w:pStyle w:val="Caption"/>
        <w:jc w:val="center"/>
      </w:pPr>
      <w:r>
        <w:t xml:space="preserve">Figura </w:t>
      </w:r>
      <w:r w:rsidR="00ED55E9">
        <w:fldChar w:fldCharType="begin"/>
      </w:r>
      <w:r w:rsidR="00766498">
        <w:instrText xml:space="preserve"> SEQ Figura \* ARABIC </w:instrText>
      </w:r>
      <w:r w:rsidR="00ED55E9">
        <w:fldChar w:fldCharType="separate"/>
      </w:r>
      <w:r w:rsidR="00A10FFE">
        <w:rPr>
          <w:noProof/>
        </w:rPr>
        <w:t>16</w:t>
      </w:r>
      <w:r w:rsidR="00ED55E9">
        <w:rPr>
          <w:noProof/>
        </w:rPr>
        <w:fldChar w:fldCharType="end"/>
      </w:r>
      <w:r>
        <w:t xml:space="preserve"> Piața central și pavilionul principal</w:t>
      </w:r>
    </w:p>
    <w:p w:rsidR="00AD5FEE" w:rsidRPr="00AD5FEE" w:rsidRDefault="00B2110B" w:rsidP="00AD5FEE">
      <w:pPr>
        <w:shd w:val="clear" w:color="auto" w:fill="FFFFFF"/>
        <w:spacing w:before="120" w:after="120" w:line="276" w:lineRule="auto"/>
        <w:jc w:val="both"/>
        <w:rPr>
          <w:b/>
        </w:rPr>
      </w:pPr>
      <w:r>
        <w:rPr>
          <w:b/>
        </w:rPr>
        <w:t>ÎM Construcţii şi Reparaţie a Drumurilor şi Spaţiului L</w:t>
      </w:r>
      <w:r w:rsidR="00AD5FEE" w:rsidRPr="00AD5FEE">
        <w:rPr>
          <w:b/>
        </w:rPr>
        <w:t xml:space="preserve">ocativ </w:t>
      </w:r>
      <w:r w:rsidR="00E701AF">
        <w:rPr>
          <w:b/>
        </w:rPr>
        <w:t>Bălți</w:t>
      </w:r>
      <w:r w:rsidR="00AD5FEE" w:rsidRPr="00AD5FEE">
        <w:rPr>
          <w:b/>
        </w:rPr>
        <w:t xml:space="preserve"> </w:t>
      </w:r>
    </w:p>
    <w:p w:rsidR="00AD5FEE" w:rsidRPr="00B2110B" w:rsidRDefault="00B2110B" w:rsidP="00AD5FEE">
      <w:pPr>
        <w:shd w:val="clear" w:color="auto" w:fill="FFFFFF"/>
        <w:spacing w:before="120" w:after="120" w:line="276" w:lineRule="auto"/>
        <w:jc w:val="both"/>
        <w:rPr>
          <w:lang w:val="ro-MD"/>
        </w:rPr>
      </w:pPr>
      <w:r w:rsidRPr="00B2110B">
        <w:rPr>
          <w:lang w:val="ro-MD"/>
        </w:rPr>
        <w:t>Înreprinderea se ocu</w:t>
      </w:r>
      <w:r w:rsidR="00AD5FEE" w:rsidRPr="00B2110B">
        <w:rPr>
          <w:lang w:val="ro-MD"/>
        </w:rPr>
        <w:t>pă cu prepararea asfaltului și reparația drumurilor. Întreprinderea atît utilaje de pozare și compactare a drumurilor cît și o fabrică mare de asfalt care poate p</w:t>
      </w:r>
      <w:r w:rsidRPr="00B2110B">
        <w:rPr>
          <w:lang w:val="ro-MD"/>
        </w:rPr>
        <w:t>roduce asfalt de standard europi</w:t>
      </w:r>
      <w:r w:rsidR="00AD5FEE" w:rsidRPr="00B2110B">
        <w:rPr>
          <w:lang w:val="ro-MD"/>
        </w:rPr>
        <w:t xml:space="preserve">an. </w:t>
      </w:r>
    </w:p>
    <w:p w:rsidR="00AD5FEE" w:rsidRDefault="00AD5FEE" w:rsidP="00AD5FEE">
      <w:pPr>
        <w:shd w:val="clear" w:color="auto" w:fill="FFFFFF"/>
        <w:spacing w:before="120" w:after="120" w:line="276" w:lineRule="auto"/>
        <w:jc w:val="both"/>
      </w:pPr>
      <w:r>
        <w:t xml:space="preserve">Cerințele de eficientizare ale întreprinderii sunt: </w:t>
      </w:r>
    </w:p>
    <w:p w:rsidR="00AD5FEE" w:rsidRDefault="00AD5FEE" w:rsidP="00AD5FEE">
      <w:pPr>
        <w:pStyle w:val="ListParagraph"/>
        <w:numPr>
          <w:ilvl w:val="0"/>
          <w:numId w:val="26"/>
        </w:numPr>
        <w:shd w:val="clear" w:color="auto" w:fill="FFFFFF"/>
        <w:spacing w:before="120" w:after="120"/>
        <w:jc w:val="both"/>
      </w:pPr>
      <w:r>
        <w:t xml:space="preserve">Renovarea fabricii de asfalt existente pentru creșterea eficienței și capacității acesteia pînă la 50-100 tone pe oră </w:t>
      </w:r>
    </w:p>
    <w:p w:rsidR="00AD5FEE" w:rsidRPr="00AD5FEE" w:rsidRDefault="00AD5FEE" w:rsidP="00AD5FEE">
      <w:pPr>
        <w:pStyle w:val="ListParagraph"/>
        <w:numPr>
          <w:ilvl w:val="0"/>
          <w:numId w:val="26"/>
        </w:numPr>
        <w:shd w:val="clear" w:color="auto" w:fill="FFFFFF"/>
        <w:spacing w:before="120" w:after="120"/>
        <w:jc w:val="both"/>
      </w:pPr>
      <w:r>
        <w:t xml:space="preserve">Renvarea echipamentului și mșinilor de asternere, compactare și reparare a drumurilor </w:t>
      </w:r>
    </w:p>
    <w:p w:rsidR="00AD5FEE" w:rsidRDefault="00D94D7E" w:rsidP="00AD5FEE">
      <w:pPr>
        <w:shd w:val="clear" w:color="auto" w:fill="FFFFFF"/>
        <w:spacing w:before="120" w:after="120" w:line="276" w:lineRule="auto"/>
        <w:jc w:val="both"/>
      </w:pPr>
      <w:r>
        <w:t xml:space="preserve">Pentru procesul de lucru întreprinderea consumă: Energie electrică, păcură, benzină și motorină. </w:t>
      </w:r>
    </w:p>
    <w:p w:rsidR="00D94D7E" w:rsidRDefault="005F403E" w:rsidP="005F403E">
      <w:pPr>
        <w:shd w:val="clear" w:color="auto" w:fill="FFFFFF"/>
        <w:spacing w:before="120" w:after="120" w:line="276" w:lineRule="auto"/>
        <w:jc w:val="center"/>
      </w:pPr>
      <w:r w:rsidRPr="005F403E">
        <w:rPr>
          <w:noProof/>
          <w:lang w:val="ru-RU" w:eastAsia="ru-RU"/>
        </w:rPr>
        <w:lastRenderedPageBreak/>
        <w:drawing>
          <wp:inline distT="0" distB="0" distL="0" distR="0" wp14:anchorId="7962B389" wp14:editId="5A8E8CCC">
            <wp:extent cx="4448175" cy="3337036"/>
            <wp:effectExtent l="0" t="0" r="0" b="0"/>
            <wp:docPr id="46" name="Рисунок 46" descr="D:\DCIM\136___11\IMG_6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CIM\136___11\IMG_6208.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4451350" cy="3339418"/>
                    </a:xfrm>
                    <a:prstGeom prst="rect">
                      <a:avLst/>
                    </a:prstGeom>
                    <a:noFill/>
                    <a:ln>
                      <a:noFill/>
                    </a:ln>
                  </pic:spPr>
                </pic:pic>
              </a:graphicData>
            </a:graphic>
          </wp:inline>
        </w:drawing>
      </w:r>
    </w:p>
    <w:p w:rsidR="005F403E" w:rsidRDefault="005F403E" w:rsidP="005F403E">
      <w:pPr>
        <w:pStyle w:val="Caption"/>
        <w:jc w:val="center"/>
      </w:pPr>
      <w:r>
        <w:t xml:space="preserve">Figura </w:t>
      </w:r>
      <w:r w:rsidR="00ED55E9">
        <w:fldChar w:fldCharType="begin"/>
      </w:r>
      <w:r w:rsidR="00766498">
        <w:instrText xml:space="preserve"> SEQ Figura \* ARABIC </w:instrText>
      </w:r>
      <w:r w:rsidR="00ED55E9">
        <w:fldChar w:fldCharType="separate"/>
      </w:r>
      <w:r w:rsidR="00A10FFE">
        <w:rPr>
          <w:noProof/>
        </w:rPr>
        <w:t>17</w:t>
      </w:r>
      <w:r w:rsidR="00ED55E9">
        <w:rPr>
          <w:noProof/>
        </w:rPr>
        <w:fldChar w:fldCharType="end"/>
      </w:r>
      <w:r>
        <w:t xml:space="preserve"> Fabrica de asphalt a IM </w:t>
      </w:r>
      <w:r w:rsidR="00B2110B">
        <w:t>Construcţii şi Reparaţie a Drumurilor şi Spaţiului L</w:t>
      </w:r>
      <w:r w:rsidRPr="005F403E">
        <w:t xml:space="preserve">ocativ </w:t>
      </w:r>
      <w:r w:rsidR="00E701AF">
        <w:t>Bălți</w:t>
      </w:r>
    </w:p>
    <w:p w:rsidR="005F403E" w:rsidRPr="005F403E" w:rsidRDefault="005F403E" w:rsidP="005F403E"/>
    <w:p w:rsidR="00D94D7E" w:rsidRDefault="00D94D7E" w:rsidP="00AD5FEE">
      <w:pPr>
        <w:shd w:val="clear" w:color="auto" w:fill="FFFFFF"/>
        <w:spacing w:before="120" w:after="120" w:line="276" w:lineRule="auto"/>
        <w:jc w:val="both"/>
      </w:pPr>
      <w:r>
        <w:t xml:space="preserve">Acetste măsuri fiind implementate Întreprinderile municipale vor putea reduce substanțial consumurile de energie cu circa 45-60% vor optimiza și consumul de combustibil specific la unitatea de producție sau transport, de asemenea vor reduce la minim sau la 0 cheltuielile cu energia în urma implementării sistemelor regenerabile. </w:t>
      </w:r>
    </w:p>
    <w:p w:rsidR="00FC061C" w:rsidRDefault="00FC061C" w:rsidP="00AD5FEE">
      <w:pPr>
        <w:shd w:val="clear" w:color="auto" w:fill="FFFFFF"/>
        <w:spacing w:before="120" w:after="120" w:line="276" w:lineRule="auto"/>
        <w:jc w:val="both"/>
      </w:pPr>
    </w:p>
    <w:tbl>
      <w:tblPr>
        <w:tblW w:w="8980" w:type="dxa"/>
        <w:tblInd w:w="-5" w:type="dxa"/>
        <w:tblLook w:val="04A0" w:firstRow="1" w:lastRow="0" w:firstColumn="1" w:lastColumn="0" w:noHBand="0" w:noVBand="1"/>
      </w:tblPr>
      <w:tblGrid>
        <w:gridCol w:w="2500"/>
        <w:gridCol w:w="1620"/>
        <w:gridCol w:w="1620"/>
        <w:gridCol w:w="1620"/>
        <w:gridCol w:w="1620"/>
      </w:tblGrid>
      <w:tr w:rsidR="00D94D7E" w:rsidRPr="00D94D7E" w:rsidTr="00D94D7E">
        <w:trPr>
          <w:trHeight w:val="285"/>
        </w:trPr>
        <w:tc>
          <w:tcPr>
            <w:tcW w:w="250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D94D7E" w:rsidRPr="00D94D7E" w:rsidRDefault="00D94D7E">
            <w:pPr>
              <w:rPr>
                <w:color w:val="181716"/>
                <w:sz w:val="22"/>
                <w:szCs w:val="22"/>
              </w:rPr>
            </w:pPr>
            <w:r w:rsidRPr="00D94D7E">
              <w:rPr>
                <w:color w:val="181716"/>
                <w:sz w:val="22"/>
                <w:szCs w:val="22"/>
              </w:rPr>
              <w:t> </w:t>
            </w:r>
          </w:p>
        </w:tc>
        <w:tc>
          <w:tcPr>
            <w:tcW w:w="1620" w:type="dxa"/>
            <w:tcBorders>
              <w:top w:val="single" w:sz="4" w:space="0" w:color="auto"/>
              <w:left w:val="nil"/>
              <w:bottom w:val="single" w:sz="4" w:space="0" w:color="auto"/>
              <w:right w:val="single" w:sz="4" w:space="0" w:color="auto"/>
            </w:tcBorders>
            <w:shd w:val="clear" w:color="auto" w:fill="00B0F0"/>
            <w:noWrap/>
            <w:vAlign w:val="bottom"/>
            <w:hideMark/>
          </w:tcPr>
          <w:p w:rsidR="00D94D7E" w:rsidRPr="00D94D7E" w:rsidRDefault="00D94D7E">
            <w:pPr>
              <w:rPr>
                <w:color w:val="181716"/>
                <w:sz w:val="22"/>
                <w:szCs w:val="22"/>
              </w:rPr>
            </w:pPr>
            <w:r w:rsidRPr="00D94D7E">
              <w:rPr>
                <w:color w:val="181716"/>
                <w:sz w:val="22"/>
                <w:szCs w:val="22"/>
              </w:rPr>
              <w:t>Consum de energie MWh/an</w:t>
            </w:r>
          </w:p>
        </w:tc>
        <w:tc>
          <w:tcPr>
            <w:tcW w:w="1620" w:type="dxa"/>
            <w:tcBorders>
              <w:top w:val="single" w:sz="4" w:space="0" w:color="auto"/>
              <w:left w:val="nil"/>
              <w:bottom w:val="single" w:sz="4" w:space="0" w:color="auto"/>
              <w:right w:val="single" w:sz="4" w:space="0" w:color="auto"/>
            </w:tcBorders>
            <w:shd w:val="clear" w:color="auto" w:fill="00B0F0"/>
            <w:noWrap/>
            <w:vAlign w:val="bottom"/>
            <w:hideMark/>
          </w:tcPr>
          <w:p w:rsidR="00D94D7E" w:rsidRPr="00D94D7E" w:rsidRDefault="00D94D7E">
            <w:pPr>
              <w:rPr>
                <w:color w:val="181716"/>
                <w:sz w:val="22"/>
                <w:szCs w:val="22"/>
              </w:rPr>
            </w:pPr>
            <w:r w:rsidRPr="00D94D7E">
              <w:rPr>
                <w:color w:val="181716"/>
                <w:sz w:val="22"/>
                <w:szCs w:val="22"/>
              </w:rPr>
              <w:t>Potential de reducere MWh/an</w:t>
            </w:r>
          </w:p>
        </w:tc>
        <w:tc>
          <w:tcPr>
            <w:tcW w:w="1620" w:type="dxa"/>
            <w:tcBorders>
              <w:top w:val="single" w:sz="4" w:space="0" w:color="auto"/>
              <w:left w:val="nil"/>
              <w:bottom w:val="single" w:sz="4" w:space="0" w:color="auto"/>
              <w:right w:val="single" w:sz="4" w:space="0" w:color="auto"/>
            </w:tcBorders>
            <w:shd w:val="clear" w:color="auto" w:fill="00B0F0"/>
            <w:noWrap/>
            <w:vAlign w:val="bottom"/>
            <w:hideMark/>
          </w:tcPr>
          <w:p w:rsidR="00D94D7E" w:rsidRPr="00D94D7E" w:rsidRDefault="00D94D7E">
            <w:pPr>
              <w:rPr>
                <w:color w:val="181716"/>
                <w:sz w:val="22"/>
                <w:szCs w:val="22"/>
              </w:rPr>
            </w:pPr>
            <w:r w:rsidRPr="00D94D7E">
              <w:rPr>
                <w:color w:val="181716"/>
                <w:sz w:val="22"/>
                <w:szCs w:val="22"/>
              </w:rPr>
              <w:t>Emisii reduse t/an</w:t>
            </w:r>
          </w:p>
        </w:tc>
        <w:tc>
          <w:tcPr>
            <w:tcW w:w="1620" w:type="dxa"/>
            <w:tcBorders>
              <w:top w:val="single" w:sz="4" w:space="0" w:color="auto"/>
              <w:left w:val="nil"/>
              <w:bottom w:val="single" w:sz="4" w:space="0" w:color="auto"/>
              <w:right w:val="single" w:sz="4" w:space="0" w:color="auto"/>
            </w:tcBorders>
            <w:shd w:val="clear" w:color="auto" w:fill="00B0F0"/>
            <w:noWrap/>
            <w:vAlign w:val="bottom"/>
            <w:hideMark/>
          </w:tcPr>
          <w:p w:rsidR="00D94D7E" w:rsidRPr="00D94D7E" w:rsidRDefault="00D94D7E">
            <w:pPr>
              <w:rPr>
                <w:color w:val="181716"/>
                <w:sz w:val="22"/>
                <w:szCs w:val="22"/>
              </w:rPr>
            </w:pPr>
            <w:r w:rsidRPr="00D94D7E">
              <w:rPr>
                <w:color w:val="181716"/>
                <w:sz w:val="22"/>
                <w:szCs w:val="22"/>
              </w:rPr>
              <w:t>Cost estimat Euro</w:t>
            </w:r>
          </w:p>
        </w:tc>
      </w:tr>
      <w:tr w:rsidR="00D94D7E" w:rsidRPr="00D94D7E" w:rsidTr="00D94D7E">
        <w:trPr>
          <w:trHeight w:val="285"/>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D94D7E" w:rsidRPr="00D94D7E" w:rsidRDefault="00B2110B" w:rsidP="00B2110B">
            <w:pPr>
              <w:rPr>
                <w:b/>
                <w:bCs/>
                <w:color w:val="181716"/>
                <w:sz w:val="18"/>
                <w:szCs w:val="18"/>
              </w:rPr>
            </w:pPr>
            <w:r>
              <w:rPr>
                <w:b/>
                <w:bCs/>
                <w:color w:val="181716"/>
                <w:sz w:val="18"/>
                <w:szCs w:val="18"/>
              </w:rPr>
              <w:t>SA „Apă</w:t>
            </w:r>
            <w:r w:rsidR="00D94D7E" w:rsidRPr="00D94D7E">
              <w:rPr>
                <w:b/>
                <w:bCs/>
                <w:color w:val="181716"/>
                <w:sz w:val="18"/>
                <w:szCs w:val="18"/>
              </w:rPr>
              <w:t>-C</w:t>
            </w:r>
            <w:r>
              <w:rPr>
                <w:b/>
                <w:bCs/>
                <w:color w:val="181716"/>
                <w:sz w:val="18"/>
                <w:szCs w:val="18"/>
              </w:rPr>
              <w:t>anal</w:t>
            </w:r>
            <w:r w:rsidR="00D94D7E" w:rsidRPr="00D94D7E">
              <w:rPr>
                <w:b/>
                <w:bCs/>
                <w:color w:val="181716"/>
                <w:sz w:val="18"/>
                <w:szCs w:val="18"/>
              </w:rPr>
              <w:t xml:space="preserve"> </w:t>
            </w:r>
            <w:r w:rsidR="00E701AF">
              <w:rPr>
                <w:b/>
                <w:bCs/>
                <w:color w:val="181716"/>
                <w:sz w:val="18"/>
                <w:szCs w:val="18"/>
              </w:rPr>
              <w:t>Bălți</w:t>
            </w:r>
            <w:r>
              <w:rPr>
                <w:b/>
                <w:bCs/>
                <w:color w:val="181716"/>
                <w:sz w:val="18"/>
                <w:szCs w:val="18"/>
              </w:rPr>
              <w:t>”</w:t>
            </w:r>
          </w:p>
        </w:tc>
        <w:tc>
          <w:tcPr>
            <w:tcW w:w="1620" w:type="dxa"/>
            <w:tcBorders>
              <w:top w:val="nil"/>
              <w:left w:val="nil"/>
              <w:bottom w:val="single" w:sz="4" w:space="0" w:color="auto"/>
              <w:right w:val="single" w:sz="4" w:space="0" w:color="auto"/>
            </w:tcBorders>
            <w:shd w:val="clear" w:color="auto" w:fill="auto"/>
            <w:noWrap/>
            <w:vAlign w:val="bottom"/>
            <w:hideMark/>
          </w:tcPr>
          <w:p w:rsidR="00D94D7E" w:rsidRPr="00D94D7E" w:rsidRDefault="00D94D7E">
            <w:pPr>
              <w:jc w:val="right"/>
              <w:rPr>
                <w:color w:val="181716"/>
                <w:sz w:val="22"/>
                <w:szCs w:val="22"/>
              </w:rPr>
            </w:pPr>
            <w:r w:rsidRPr="00D94D7E">
              <w:rPr>
                <w:color w:val="181716"/>
                <w:sz w:val="22"/>
                <w:szCs w:val="22"/>
              </w:rPr>
              <w:t>2308,5</w:t>
            </w:r>
          </w:p>
        </w:tc>
        <w:tc>
          <w:tcPr>
            <w:tcW w:w="1620" w:type="dxa"/>
            <w:tcBorders>
              <w:top w:val="nil"/>
              <w:left w:val="nil"/>
              <w:bottom w:val="single" w:sz="4" w:space="0" w:color="auto"/>
              <w:right w:val="single" w:sz="4" w:space="0" w:color="auto"/>
            </w:tcBorders>
            <w:shd w:val="clear" w:color="auto" w:fill="auto"/>
            <w:noWrap/>
            <w:vAlign w:val="bottom"/>
            <w:hideMark/>
          </w:tcPr>
          <w:p w:rsidR="00D94D7E" w:rsidRPr="00D94D7E" w:rsidRDefault="00D94D7E">
            <w:pPr>
              <w:jc w:val="right"/>
              <w:rPr>
                <w:color w:val="181716"/>
                <w:sz w:val="22"/>
                <w:szCs w:val="22"/>
              </w:rPr>
            </w:pPr>
            <w:r w:rsidRPr="00D94D7E">
              <w:rPr>
                <w:color w:val="181716"/>
                <w:sz w:val="22"/>
                <w:szCs w:val="22"/>
              </w:rPr>
              <w:t>1338,9</w:t>
            </w:r>
          </w:p>
        </w:tc>
        <w:tc>
          <w:tcPr>
            <w:tcW w:w="1620" w:type="dxa"/>
            <w:tcBorders>
              <w:top w:val="nil"/>
              <w:left w:val="nil"/>
              <w:bottom w:val="single" w:sz="4" w:space="0" w:color="auto"/>
              <w:right w:val="single" w:sz="4" w:space="0" w:color="auto"/>
            </w:tcBorders>
            <w:shd w:val="clear" w:color="auto" w:fill="auto"/>
            <w:noWrap/>
            <w:vAlign w:val="bottom"/>
            <w:hideMark/>
          </w:tcPr>
          <w:p w:rsidR="00D94D7E" w:rsidRPr="00D94D7E" w:rsidRDefault="00D94D7E">
            <w:pPr>
              <w:jc w:val="right"/>
              <w:rPr>
                <w:color w:val="181716"/>
                <w:sz w:val="22"/>
                <w:szCs w:val="22"/>
              </w:rPr>
            </w:pPr>
            <w:r w:rsidRPr="00D94D7E">
              <w:rPr>
                <w:color w:val="181716"/>
                <w:sz w:val="22"/>
                <w:szCs w:val="22"/>
              </w:rPr>
              <w:t>637,3</w:t>
            </w:r>
          </w:p>
        </w:tc>
        <w:tc>
          <w:tcPr>
            <w:tcW w:w="1620" w:type="dxa"/>
            <w:tcBorders>
              <w:top w:val="nil"/>
              <w:left w:val="nil"/>
              <w:bottom w:val="single" w:sz="4" w:space="0" w:color="auto"/>
              <w:right w:val="single" w:sz="4" w:space="0" w:color="auto"/>
            </w:tcBorders>
            <w:shd w:val="clear" w:color="auto" w:fill="auto"/>
            <w:noWrap/>
            <w:vAlign w:val="bottom"/>
            <w:hideMark/>
          </w:tcPr>
          <w:p w:rsidR="00D94D7E" w:rsidRPr="00D94D7E" w:rsidRDefault="00D94D7E">
            <w:pPr>
              <w:jc w:val="right"/>
              <w:rPr>
                <w:color w:val="181716"/>
                <w:sz w:val="22"/>
                <w:szCs w:val="22"/>
              </w:rPr>
            </w:pPr>
            <w:r w:rsidRPr="00D94D7E">
              <w:rPr>
                <w:color w:val="181716"/>
                <w:sz w:val="22"/>
                <w:szCs w:val="22"/>
              </w:rPr>
              <w:t>1850000</w:t>
            </w:r>
          </w:p>
        </w:tc>
      </w:tr>
      <w:tr w:rsidR="00D94D7E" w:rsidRPr="00D94D7E" w:rsidTr="00D94D7E">
        <w:trPr>
          <w:trHeight w:val="285"/>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D94D7E" w:rsidRPr="00D94D7E" w:rsidRDefault="00D94D7E">
            <w:pPr>
              <w:rPr>
                <w:b/>
                <w:bCs/>
                <w:color w:val="181716"/>
                <w:sz w:val="18"/>
                <w:szCs w:val="18"/>
              </w:rPr>
            </w:pPr>
            <w:r w:rsidRPr="00D94D7E">
              <w:rPr>
                <w:b/>
                <w:bCs/>
                <w:color w:val="181716"/>
                <w:sz w:val="18"/>
                <w:szCs w:val="18"/>
              </w:rPr>
              <w:t xml:space="preserve">ÎM Piața Centrală </w:t>
            </w:r>
          </w:p>
        </w:tc>
        <w:tc>
          <w:tcPr>
            <w:tcW w:w="1620" w:type="dxa"/>
            <w:tcBorders>
              <w:top w:val="nil"/>
              <w:left w:val="nil"/>
              <w:bottom w:val="single" w:sz="4" w:space="0" w:color="auto"/>
              <w:right w:val="single" w:sz="4" w:space="0" w:color="auto"/>
            </w:tcBorders>
            <w:shd w:val="clear" w:color="auto" w:fill="auto"/>
            <w:noWrap/>
            <w:vAlign w:val="bottom"/>
            <w:hideMark/>
          </w:tcPr>
          <w:p w:rsidR="00D94D7E" w:rsidRPr="00D94D7E" w:rsidRDefault="00D94D7E">
            <w:pPr>
              <w:jc w:val="right"/>
              <w:rPr>
                <w:color w:val="181716"/>
                <w:sz w:val="22"/>
                <w:szCs w:val="22"/>
              </w:rPr>
            </w:pPr>
            <w:r w:rsidRPr="00D94D7E">
              <w:rPr>
                <w:color w:val="181716"/>
                <w:sz w:val="22"/>
                <w:szCs w:val="22"/>
              </w:rPr>
              <w:t>173,8</w:t>
            </w:r>
          </w:p>
        </w:tc>
        <w:tc>
          <w:tcPr>
            <w:tcW w:w="1620" w:type="dxa"/>
            <w:tcBorders>
              <w:top w:val="nil"/>
              <w:left w:val="nil"/>
              <w:bottom w:val="single" w:sz="4" w:space="0" w:color="auto"/>
              <w:right w:val="single" w:sz="4" w:space="0" w:color="auto"/>
            </w:tcBorders>
            <w:shd w:val="clear" w:color="auto" w:fill="auto"/>
            <w:noWrap/>
            <w:vAlign w:val="bottom"/>
            <w:hideMark/>
          </w:tcPr>
          <w:p w:rsidR="00D94D7E" w:rsidRPr="00D94D7E" w:rsidRDefault="00D94D7E">
            <w:pPr>
              <w:jc w:val="right"/>
              <w:rPr>
                <w:color w:val="181716"/>
                <w:sz w:val="22"/>
                <w:szCs w:val="22"/>
              </w:rPr>
            </w:pPr>
            <w:r w:rsidRPr="00D94D7E">
              <w:rPr>
                <w:color w:val="181716"/>
                <w:sz w:val="22"/>
                <w:szCs w:val="22"/>
              </w:rPr>
              <w:t>106,3</w:t>
            </w:r>
          </w:p>
        </w:tc>
        <w:tc>
          <w:tcPr>
            <w:tcW w:w="1620" w:type="dxa"/>
            <w:tcBorders>
              <w:top w:val="nil"/>
              <w:left w:val="nil"/>
              <w:bottom w:val="single" w:sz="4" w:space="0" w:color="auto"/>
              <w:right w:val="single" w:sz="4" w:space="0" w:color="auto"/>
            </w:tcBorders>
            <w:shd w:val="clear" w:color="auto" w:fill="auto"/>
            <w:noWrap/>
            <w:vAlign w:val="bottom"/>
            <w:hideMark/>
          </w:tcPr>
          <w:p w:rsidR="00D94D7E" w:rsidRPr="00D94D7E" w:rsidRDefault="00D94D7E">
            <w:pPr>
              <w:jc w:val="right"/>
              <w:rPr>
                <w:color w:val="181716"/>
                <w:sz w:val="22"/>
                <w:szCs w:val="22"/>
              </w:rPr>
            </w:pPr>
            <w:r w:rsidRPr="00D94D7E">
              <w:rPr>
                <w:color w:val="181716"/>
                <w:sz w:val="22"/>
                <w:szCs w:val="22"/>
              </w:rPr>
              <w:t>50,6</w:t>
            </w:r>
          </w:p>
        </w:tc>
        <w:tc>
          <w:tcPr>
            <w:tcW w:w="1620" w:type="dxa"/>
            <w:tcBorders>
              <w:top w:val="nil"/>
              <w:left w:val="nil"/>
              <w:bottom w:val="single" w:sz="4" w:space="0" w:color="auto"/>
              <w:right w:val="single" w:sz="4" w:space="0" w:color="auto"/>
            </w:tcBorders>
            <w:shd w:val="clear" w:color="auto" w:fill="auto"/>
            <w:noWrap/>
            <w:vAlign w:val="bottom"/>
            <w:hideMark/>
          </w:tcPr>
          <w:p w:rsidR="00D94D7E" w:rsidRPr="00D94D7E" w:rsidRDefault="00D94D7E">
            <w:pPr>
              <w:jc w:val="right"/>
              <w:rPr>
                <w:color w:val="181716"/>
                <w:sz w:val="22"/>
                <w:szCs w:val="22"/>
              </w:rPr>
            </w:pPr>
            <w:r w:rsidRPr="00D94D7E">
              <w:rPr>
                <w:color w:val="181716"/>
                <w:sz w:val="22"/>
                <w:szCs w:val="22"/>
              </w:rPr>
              <w:t>95000</w:t>
            </w:r>
          </w:p>
        </w:tc>
      </w:tr>
      <w:tr w:rsidR="00D94D7E" w:rsidRPr="00D94D7E" w:rsidTr="00D94D7E">
        <w:trPr>
          <w:trHeight w:val="285"/>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D94D7E" w:rsidRPr="00D94D7E" w:rsidRDefault="00B2110B">
            <w:pPr>
              <w:rPr>
                <w:b/>
                <w:bCs/>
                <w:color w:val="181716"/>
                <w:sz w:val="18"/>
                <w:szCs w:val="18"/>
              </w:rPr>
            </w:pPr>
            <w:r>
              <w:rPr>
                <w:b/>
                <w:bCs/>
                <w:color w:val="181716"/>
                <w:sz w:val="18"/>
                <w:szCs w:val="18"/>
              </w:rPr>
              <w:t>ÎM  Gospodăria Comunal-Locativă</w:t>
            </w:r>
            <w:r w:rsidR="00D94D7E" w:rsidRPr="00D94D7E">
              <w:rPr>
                <w:b/>
                <w:bCs/>
                <w:color w:val="181716"/>
                <w:sz w:val="18"/>
                <w:szCs w:val="18"/>
              </w:rPr>
              <w:t xml:space="preserve"> </w:t>
            </w:r>
            <w:r w:rsidR="00E701AF">
              <w:rPr>
                <w:b/>
                <w:bCs/>
                <w:color w:val="181716"/>
                <w:sz w:val="18"/>
                <w:szCs w:val="18"/>
              </w:rPr>
              <w:t>Bălți</w:t>
            </w:r>
          </w:p>
        </w:tc>
        <w:tc>
          <w:tcPr>
            <w:tcW w:w="1620" w:type="dxa"/>
            <w:tcBorders>
              <w:top w:val="nil"/>
              <w:left w:val="nil"/>
              <w:bottom w:val="single" w:sz="4" w:space="0" w:color="auto"/>
              <w:right w:val="single" w:sz="4" w:space="0" w:color="auto"/>
            </w:tcBorders>
            <w:shd w:val="clear" w:color="auto" w:fill="auto"/>
            <w:noWrap/>
            <w:vAlign w:val="bottom"/>
            <w:hideMark/>
          </w:tcPr>
          <w:p w:rsidR="00D94D7E" w:rsidRPr="00D94D7E" w:rsidRDefault="00D94D7E">
            <w:pPr>
              <w:jc w:val="right"/>
              <w:rPr>
                <w:color w:val="181716"/>
                <w:sz w:val="22"/>
                <w:szCs w:val="22"/>
              </w:rPr>
            </w:pPr>
            <w:r w:rsidRPr="00D94D7E">
              <w:rPr>
                <w:color w:val="181716"/>
                <w:sz w:val="22"/>
                <w:szCs w:val="22"/>
              </w:rPr>
              <w:t>467,5</w:t>
            </w:r>
          </w:p>
        </w:tc>
        <w:tc>
          <w:tcPr>
            <w:tcW w:w="1620" w:type="dxa"/>
            <w:tcBorders>
              <w:top w:val="nil"/>
              <w:left w:val="nil"/>
              <w:bottom w:val="single" w:sz="4" w:space="0" w:color="auto"/>
              <w:right w:val="single" w:sz="4" w:space="0" w:color="auto"/>
            </w:tcBorders>
            <w:shd w:val="clear" w:color="auto" w:fill="auto"/>
            <w:noWrap/>
            <w:vAlign w:val="bottom"/>
            <w:hideMark/>
          </w:tcPr>
          <w:p w:rsidR="00D94D7E" w:rsidRPr="00D94D7E" w:rsidRDefault="00D94D7E">
            <w:pPr>
              <w:jc w:val="right"/>
              <w:rPr>
                <w:color w:val="181716"/>
                <w:sz w:val="22"/>
                <w:szCs w:val="22"/>
              </w:rPr>
            </w:pPr>
            <w:r w:rsidRPr="00D94D7E">
              <w:rPr>
                <w:color w:val="181716"/>
                <w:sz w:val="22"/>
                <w:szCs w:val="22"/>
              </w:rPr>
              <w:t>196,3</w:t>
            </w:r>
          </w:p>
        </w:tc>
        <w:tc>
          <w:tcPr>
            <w:tcW w:w="1620" w:type="dxa"/>
            <w:tcBorders>
              <w:top w:val="nil"/>
              <w:left w:val="nil"/>
              <w:bottom w:val="single" w:sz="4" w:space="0" w:color="auto"/>
              <w:right w:val="single" w:sz="4" w:space="0" w:color="auto"/>
            </w:tcBorders>
            <w:shd w:val="clear" w:color="auto" w:fill="auto"/>
            <w:noWrap/>
            <w:vAlign w:val="bottom"/>
            <w:hideMark/>
          </w:tcPr>
          <w:p w:rsidR="00D94D7E" w:rsidRPr="00D94D7E" w:rsidRDefault="00D94D7E">
            <w:pPr>
              <w:jc w:val="right"/>
              <w:rPr>
                <w:color w:val="181716"/>
                <w:sz w:val="22"/>
                <w:szCs w:val="22"/>
              </w:rPr>
            </w:pPr>
            <w:r w:rsidRPr="00D94D7E">
              <w:rPr>
                <w:color w:val="181716"/>
                <w:sz w:val="22"/>
                <w:szCs w:val="22"/>
              </w:rPr>
              <w:t>93,5</w:t>
            </w:r>
          </w:p>
        </w:tc>
        <w:tc>
          <w:tcPr>
            <w:tcW w:w="1620" w:type="dxa"/>
            <w:tcBorders>
              <w:top w:val="nil"/>
              <w:left w:val="nil"/>
              <w:bottom w:val="single" w:sz="4" w:space="0" w:color="auto"/>
              <w:right w:val="single" w:sz="4" w:space="0" w:color="auto"/>
            </w:tcBorders>
            <w:shd w:val="clear" w:color="auto" w:fill="auto"/>
            <w:noWrap/>
            <w:vAlign w:val="bottom"/>
            <w:hideMark/>
          </w:tcPr>
          <w:p w:rsidR="00D94D7E" w:rsidRPr="00D94D7E" w:rsidRDefault="00D94D7E">
            <w:pPr>
              <w:jc w:val="right"/>
              <w:rPr>
                <w:color w:val="181716"/>
                <w:sz w:val="22"/>
                <w:szCs w:val="22"/>
              </w:rPr>
            </w:pPr>
            <w:r w:rsidRPr="00D94D7E">
              <w:rPr>
                <w:color w:val="181716"/>
                <w:sz w:val="22"/>
                <w:szCs w:val="22"/>
              </w:rPr>
              <w:t>325000</w:t>
            </w:r>
          </w:p>
        </w:tc>
      </w:tr>
      <w:tr w:rsidR="00D94D7E" w:rsidRPr="00D94D7E" w:rsidTr="00D94D7E">
        <w:trPr>
          <w:trHeight w:val="285"/>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rsidR="00D94D7E" w:rsidRPr="00D94D7E" w:rsidRDefault="00D94D7E">
            <w:pPr>
              <w:rPr>
                <w:b/>
                <w:bCs/>
                <w:color w:val="181716"/>
                <w:sz w:val="18"/>
                <w:szCs w:val="18"/>
              </w:rPr>
            </w:pPr>
            <w:r w:rsidRPr="00D94D7E">
              <w:rPr>
                <w:b/>
                <w:bCs/>
                <w:color w:val="181716"/>
                <w:sz w:val="18"/>
                <w:szCs w:val="18"/>
              </w:rPr>
              <w:t xml:space="preserve">ÎM Construcţii şi reparaţie a drumurilor şi spaţiului locativ </w:t>
            </w:r>
            <w:r w:rsidR="00E701AF">
              <w:rPr>
                <w:b/>
                <w:bCs/>
                <w:color w:val="181716"/>
                <w:sz w:val="18"/>
                <w:szCs w:val="18"/>
              </w:rPr>
              <w:t>Bălți</w:t>
            </w:r>
          </w:p>
        </w:tc>
        <w:tc>
          <w:tcPr>
            <w:tcW w:w="1620" w:type="dxa"/>
            <w:tcBorders>
              <w:top w:val="nil"/>
              <w:left w:val="nil"/>
              <w:bottom w:val="single" w:sz="4" w:space="0" w:color="auto"/>
              <w:right w:val="single" w:sz="4" w:space="0" w:color="auto"/>
            </w:tcBorders>
            <w:shd w:val="clear" w:color="auto" w:fill="auto"/>
            <w:noWrap/>
            <w:vAlign w:val="bottom"/>
            <w:hideMark/>
          </w:tcPr>
          <w:p w:rsidR="00D94D7E" w:rsidRPr="00D94D7E" w:rsidRDefault="00D94D7E">
            <w:pPr>
              <w:jc w:val="right"/>
              <w:rPr>
                <w:color w:val="181716"/>
                <w:sz w:val="22"/>
                <w:szCs w:val="22"/>
              </w:rPr>
            </w:pPr>
            <w:r w:rsidRPr="00D94D7E">
              <w:rPr>
                <w:color w:val="181716"/>
                <w:sz w:val="22"/>
                <w:szCs w:val="22"/>
              </w:rPr>
              <w:t>33,8</w:t>
            </w:r>
          </w:p>
        </w:tc>
        <w:tc>
          <w:tcPr>
            <w:tcW w:w="1620" w:type="dxa"/>
            <w:tcBorders>
              <w:top w:val="nil"/>
              <w:left w:val="nil"/>
              <w:bottom w:val="single" w:sz="4" w:space="0" w:color="auto"/>
              <w:right w:val="single" w:sz="4" w:space="0" w:color="auto"/>
            </w:tcBorders>
            <w:shd w:val="clear" w:color="auto" w:fill="auto"/>
            <w:noWrap/>
            <w:vAlign w:val="bottom"/>
            <w:hideMark/>
          </w:tcPr>
          <w:p w:rsidR="00D94D7E" w:rsidRPr="00D94D7E" w:rsidRDefault="00D94D7E">
            <w:pPr>
              <w:jc w:val="right"/>
              <w:rPr>
                <w:color w:val="181716"/>
                <w:sz w:val="22"/>
                <w:szCs w:val="22"/>
              </w:rPr>
            </w:pPr>
            <w:r w:rsidRPr="00D94D7E">
              <w:rPr>
                <w:color w:val="181716"/>
                <w:sz w:val="22"/>
                <w:szCs w:val="22"/>
              </w:rPr>
              <w:t>10,8</w:t>
            </w:r>
          </w:p>
        </w:tc>
        <w:tc>
          <w:tcPr>
            <w:tcW w:w="1620" w:type="dxa"/>
            <w:tcBorders>
              <w:top w:val="nil"/>
              <w:left w:val="nil"/>
              <w:bottom w:val="single" w:sz="4" w:space="0" w:color="auto"/>
              <w:right w:val="single" w:sz="4" w:space="0" w:color="auto"/>
            </w:tcBorders>
            <w:shd w:val="clear" w:color="auto" w:fill="auto"/>
            <w:noWrap/>
            <w:vAlign w:val="bottom"/>
            <w:hideMark/>
          </w:tcPr>
          <w:p w:rsidR="00D94D7E" w:rsidRPr="00D94D7E" w:rsidRDefault="00D94D7E">
            <w:pPr>
              <w:jc w:val="right"/>
              <w:rPr>
                <w:color w:val="181716"/>
                <w:sz w:val="22"/>
                <w:szCs w:val="22"/>
              </w:rPr>
            </w:pPr>
            <w:r w:rsidRPr="00D94D7E">
              <w:rPr>
                <w:color w:val="181716"/>
                <w:sz w:val="22"/>
                <w:szCs w:val="22"/>
              </w:rPr>
              <w:t>5,1</w:t>
            </w:r>
          </w:p>
        </w:tc>
        <w:tc>
          <w:tcPr>
            <w:tcW w:w="1620" w:type="dxa"/>
            <w:tcBorders>
              <w:top w:val="nil"/>
              <w:left w:val="nil"/>
              <w:bottom w:val="single" w:sz="4" w:space="0" w:color="auto"/>
              <w:right w:val="single" w:sz="4" w:space="0" w:color="auto"/>
            </w:tcBorders>
            <w:shd w:val="clear" w:color="auto" w:fill="auto"/>
            <w:noWrap/>
            <w:vAlign w:val="bottom"/>
            <w:hideMark/>
          </w:tcPr>
          <w:p w:rsidR="00D94D7E" w:rsidRPr="00D94D7E" w:rsidRDefault="00D94D7E">
            <w:pPr>
              <w:jc w:val="right"/>
              <w:rPr>
                <w:color w:val="181716"/>
                <w:sz w:val="22"/>
                <w:szCs w:val="22"/>
              </w:rPr>
            </w:pPr>
            <w:r w:rsidRPr="00D94D7E">
              <w:rPr>
                <w:color w:val="181716"/>
                <w:sz w:val="22"/>
                <w:szCs w:val="22"/>
              </w:rPr>
              <w:t>256000</w:t>
            </w:r>
          </w:p>
        </w:tc>
      </w:tr>
    </w:tbl>
    <w:p w:rsidR="00D94D7E" w:rsidRDefault="00D94D7E" w:rsidP="00AD5FEE">
      <w:pPr>
        <w:shd w:val="clear" w:color="auto" w:fill="FFFFFF"/>
        <w:spacing w:before="120" w:after="120" w:line="276" w:lineRule="auto"/>
        <w:jc w:val="both"/>
      </w:pPr>
    </w:p>
    <w:p w:rsidR="00AD5FEE" w:rsidRPr="00573BED" w:rsidRDefault="00B2110B" w:rsidP="00AD5FEE">
      <w:pPr>
        <w:shd w:val="clear" w:color="auto" w:fill="FFFFFF"/>
        <w:spacing w:before="120" w:after="120" w:line="276" w:lineRule="auto"/>
        <w:jc w:val="both"/>
        <w:rPr>
          <w:b/>
        </w:rPr>
      </w:pPr>
      <w:r>
        <w:rPr>
          <w:b/>
        </w:rPr>
        <w:t>ÎM</w:t>
      </w:r>
      <w:r w:rsidR="00573BED" w:rsidRPr="00573BED">
        <w:rPr>
          <w:b/>
        </w:rPr>
        <w:t xml:space="preserve"> Virginia</w:t>
      </w:r>
    </w:p>
    <w:p w:rsidR="00573BED" w:rsidRDefault="00B2110B" w:rsidP="00AD5FEE">
      <w:pPr>
        <w:shd w:val="clear" w:color="auto" w:fill="FFFFFF"/>
        <w:spacing w:before="120" w:after="120" w:line="276" w:lineRule="auto"/>
        <w:jc w:val="both"/>
      </w:pPr>
      <w:r>
        <w:t>Întreprinderea</w:t>
      </w:r>
      <w:r w:rsidR="00573BED">
        <w:t xml:space="preserve"> a propus următoarele măsuri: </w:t>
      </w:r>
    </w:p>
    <w:p w:rsidR="00573BED" w:rsidRDefault="00573BED" w:rsidP="00573BED">
      <w:pPr>
        <w:pStyle w:val="ListParagraph"/>
        <w:numPr>
          <w:ilvl w:val="0"/>
          <w:numId w:val="26"/>
        </w:numPr>
        <w:shd w:val="clear" w:color="auto" w:fill="FFFFFF"/>
        <w:spacing w:before="120" w:after="120"/>
        <w:jc w:val="both"/>
      </w:pPr>
      <w:r>
        <w:t xml:space="preserve">Izolarea termică a peretelui rămas neizolat (circa 30 m2) </w:t>
      </w:r>
    </w:p>
    <w:p w:rsidR="00573BED" w:rsidRDefault="00573BED" w:rsidP="00573BED">
      <w:pPr>
        <w:pStyle w:val="ListParagraph"/>
        <w:numPr>
          <w:ilvl w:val="0"/>
          <w:numId w:val="26"/>
        </w:numPr>
        <w:shd w:val="clear" w:color="auto" w:fill="FFFFFF"/>
        <w:spacing w:before="120" w:after="120"/>
        <w:jc w:val="both"/>
      </w:pPr>
      <w:r>
        <w:t xml:space="preserve">Schimbarea cazanelor și al sistemului de distribuție al căldurii </w:t>
      </w:r>
    </w:p>
    <w:p w:rsidR="00573BED" w:rsidRPr="00573BED" w:rsidRDefault="00573BED" w:rsidP="00573BED">
      <w:pPr>
        <w:pStyle w:val="ListParagraph"/>
        <w:numPr>
          <w:ilvl w:val="0"/>
          <w:numId w:val="26"/>
        </w:numPr>
        <w:shd w:val="clear" w:color="auto" w:fill="FFFFFF"/>
        <w:spacing w:before="120" w:after="120"/>
        <w:jc w:val="both"/>
      </w:pPr>
      <w:r>
        <w:lastRenderedPageBreak/>
        <w:t xml:space="preserve">Schimbarea ferestrelor vechi rămase (circa 3) </w:t>
      </w:r>
    </w:p>
    <w:p w:rsidR="005F403E" w:rsidRDefault="005F403E" w:rsidP="00AD5FEE">
      <w:pPr>
        <w:shd w:val="clear" w:color="auto" w:fill="FFFFFF"/>
        <w:spacing w:before="120" w:after="120" w:line="276" w:lineRule="auto"/>
        <w:jc w:val="both"/>
      </w:pPr>
    </w:p>
    <w:p w:rsidR="00573BED" w:rsidRPr="0034184D" w:rsidRDefault="00573BED" w:rsidP="00573BED">
      <w:pPr>
        <w:pStyle w:val="Heading2"/>
        <w:keepLines/>
        <w:numPr>
          <w:ilvl w:val="1"/>
          <w:numId w:val="1"/>
        </w:numPr>
        <w:spacing w:before="0" w:after="0"/>
        <w:ind w:left="540" w:hanging="630"/>
        <w:jc w:val="both"/>
        <w:rPr>
          <w:rFonts w:asciiTheme="minorHAnsi" w:eastAsia="SimSun" w:hAnsiTheme="minorHAnsi" w:cstheme="minorHAnsi"/>
          <w:bCs w:val="0"/>
          <w:iCs w:val="0"/>
          <w:sz w:val="30"/>
          <w:szCs w:val="30"/>
          <w:lang w:eastAsia="lv-LV"/>
        </w:rPr>
      </w:pPr>
      <w:bookmarkStart w:id="139" w:name="_Toc170130120"/>
      <w:r w:rsidRPr="0034184D">
        <w:rPr>
          <w:rFonts w:asciiTheme="minorHAnsi" w:eastAsia="SimSun" w:hAnsiTheme="minorHAnsi" w:cstheme="minorHAnsi"/>
          <w:sz w:val="30"/>
          <w:szCs w:val="30"/>
          <w:lang w:eastAsia="lv-LV"/>
        </w:rPr>
        <w:t>Transport</w:t>
      </w:r>
      <w:bookmarkEnd w:id="139"/>
    </w:p>
    <w:p w:rsidR="00573BED" w:rsidRPr="0034184D" w:rsidRDefault="00573BED" w:rsidP="00AD5FEE">
      <w:pPr>
        <w:shd w:val="clear" w:color="auto" w:fill="FFFFFF"/>
        <w:spacing w:before="120" w:after="120" w:line="276" w:lineRule="auto"/>
        <w:jc w:val="both"/>
      </w:pPr>
    </w:p>
    <w:p w:rsidR="00573BED" w:rsidRDefault="00573BED" w:rsidP="00573BED">
      <w:pPr>
        <w:jc w:val="both"/>
      </w:pPr>
      <w:r>
        <w:t xml:space="preserve">În sectorul transport și trafic urban inclusiv public și personal se estimează un consum de energie de </w:t>
      </w:r>
      <w:r w:rsidRPr="00573BED">
        <w:rPr>
          <w:b/>
        </w:rPr>
        <w:t>15</w:t>
      </w:r>
      <w:r w:rsidR="009301A1">
        <w:rPr>
          <w:b/>
        </w:rPr>
        <w:t>217</w:t>
      </w:r>
      <w:r w:rsidRPr="00573BED">
        <w:rPr>
          <w:b/>
        </w:rPr>
        <w:t xml:space="preserve"> MWh</w:t>
      </w:r>
      <w:r>
        <w:t xml:space="preserve"> anual </w:t>
      </w:r>
    </w:p>
    <w:p w:rsidR="00573BED" w:rsidRPr="00F70C25" w:rsidRDefault="00573BED" w:rsidP="00573BED">
      <w:pPr>
        <w:jc w:val="both"/>
      </w:pPr>
      <w:r w:rsidRPr="00F70C25">
        <w:t xml:space="preserve">În sectorul transport se estimează o reducere a consumului de energie cu </w:t>
      </w:r>
      <w:r w:rsidRPr="00F70C25">
        <w:rPr>
          <w:b/>
        </w:rPr>
        <w:t>5 946 MWh/an</w:t>
      </w:r>
      <w:r w:rsidRPr="00F70C25">
        <w:t xml:space="preserve"> și o reducere a emisiilor de CO</w:t>
      </w:r>
      <w:r w:rsidRPr="00920103">
        <w:rPr>
          <w:vertAlign w:val="subscript"/>
        </w:rPr>
        <w:t>2</w:t>
      </w:r>
      <w:r w:rsidRPr="00F70C25">
        <w:t xml:space="preserve"> cu </w:t>
      </w:r>
      <w:r w:rsidRPr="00F70C25">
        <w:rPr>
          <w:b/>
        </w:rPr>
        <w:t>1 483,3 t/an</w:t>
      </w:r>
      <w:r w:rsidRPr="00F70C25">
        <w:t xml:space="preserve"> până în 2030.</w:t>
      </w:r>
    </w:p>
    <w:p w:rsidR="00573BED" w:rsidRPr="00F70C25" w:rsidRDefault="00573BED" w:rsidP="00573BED">
      <w:pPr>
        <w:jc w:val="both"/>
      </w:pPr>
    </w:p>
    <w:p w:rsidR="00573BED" w:rsidRPr="00F70C25" w:rsidRDefault="00573BED" w:rsidP="00573BED">
      <w:r w:rsidRPr="00F70C25">
        <w:t xml:space="preserve">Au fost stabilite măsuri care vizează categoriile de transport după destinația acestora: </w:t>
      </w:r>
    </w:p>
    <w:p w:rsidR="00573BED" w:rsidRPr="00F70C25" w:rsidRDefault="00573BED" w:rsidP="00573BED">
      <w:pPr>
        <w:pStyle w:val="ListParagraph"/>
        <w:numPr>
          <w:ilvl w:val="0"/>
          <w:numId w:val="20"/>
        </w:numPr>
        <w:spacing w:before="120" w:after="160" w:line="259" w:lineRule="auto"/>
        <w:jc w:val="both"/>
      </w:pPr>
      <w:r w:rsidRPr="00F70C25">
        <w:t>Flota municipală.</w:t>
      </w:r>
    </w:p>
    <w:p w:rsidR="00573BED" w:rsidRPr="00F70C25" w:rsidRDefault="00573BED" w:rsidP="00573BED">
      <w:pPr>
        <w:pStyle w:val="ListParagraph"/>
        <w:numPr>
          <w:ilvl w:val="0"/>
          <w:numId w:val="20"/>
        </w:numPr>
        <w:spacing w:before="120" w:after="160" w:line="259" w:lineRule="auto"/>
        <w:jc w:val="both"/>
      </w:pPr>
      <w:r w:rsidRPr="00F70C25">
        <w:t>Transportul public;</w:t>
      </w:r>
    </w:p>
    <w:p w:rsidR="00573BED" w:rsidRPr="00F70C25" w:rsidRDefault="00573BED" w:rsidP="00573BED">
      <w:pPr>
        <w:pStyle w:val="ListParagraph"/>
        <w:numPr>
          <w:ilvl w:val="0"/>
          <w:numId w:val="20"/>
        </w:numPr>
        <w:spacing w:before="120" w:after="160" w:line="259" w:lineRule="auto"/>
        <w:jc w:val="both"/>
      </w:pPr>
      <w:r w:rsidRPr="00F70C25">
        <w:t>Transport privat și comercial.</w:t>
      </w:r>
    </w:p>
    <w:p w:rsidR="00573BED" w:rsidRPr="00F70C25" w:rsidRDefault="00573BED" w:rsidP="00573BED">
      <w:pPr>
        <w:pStyle w:val="Caption"/>
        <w:jc w:val="center"/>
        <w:rPr>
          <w:rFonts w:asciiTheme="minorHAnsi" w:hAnsiTheme="minorHAnsi" w:cstheme="minorHAnsi"/>
          <w:sz w:val="22"/>
          <w:szCs w:val="22"/>
        </w:rPr>
      </w:pPr>
      <w:bookmarkStart w:id="140" w:name="_Toc89194486"/>
      <w:r w:rsidRPr="00F70C25">
        <w:rPr>
          <w:rFonts w:asciiTheme="minorHAnsi" w:hAnsiTheme="minorHAnsi" w:cstheme="minorHAnsi"/>
          <w:sz w:val="22"/>
          <w:szCs w:val="22"/>
        </w:rPr>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A10FFE">
        <w:rPr>
          <w:rFonts w:asciiTheme="minorHAnsi" w:hAnsiTheme="minorHAnsi" w:cstheme="minorHAnsi"/>
          <w:noProof/>
          <w:sz w:val="22"/>
          <w:szCs w:val="22"/>
        </w:rPr>
        <w:t>9</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 Economii de energie și reduceri preliminate de emisii de CO</w:t>
      </w:r>
      <w:r w:rsidRPr="00920103">
        <w:rPr>
          <w:rFonts w:asciiTheme="minorHAnsi" w:hAnsiTheme="minorHAnsi" w:cstheme="minorHAnsi"/>
          <w:sz w:val="22"/>
          <w:szCs w:val="22"/>
          <w:vertAlign w:val="subscript"/>
        </w:rPr>
        <w:t>2</w:t>
      </w:r>
      <w:r w:rsidRPr="00F70C25">
        <w:rPr>
          <w:rFonts w:asciiTheme="minorHAnsi" w:hAnsiTheme="minorHAnsi" w:cstheme="minorHAnsi"/>
          <w:sz w:val="22"/>
          <w:szCs w:val="22"/>
        </w:rPr>
        <w:t xml:space="preserve"> pentru sectorul transport</w:t>
      </w:r>
      <w:bookmarkEnd w:id="140"/>
    </w:p>
    <w:tbl>
      <w:tblPr>
        <w:tblW w:w="9260" w:type="dxa"/>
        <w:tblLook w:val="04A0" w:firstRow="1" w:lastRow="0" w:firstColumn="1" w:lastColumn="0" w:noHBand="0" w:noVBand="1"/>
      </w:tblPr>
      <w:tblGrid>
        <w:gridCol w:w="3500"/>
        <w:gridCol w:w="1204"/>
        <w:gridCol w:w="1335"/>
        <w:gridCol w:w="1943"/>
        <w:gridCol w:w="1278"/>
      </w:tblGrid>
      <w:tr w:rsidR="00573BED" w:rsidRPr="00F70C25" w:rsidTr="00803AD0">
        <w:trPr>
          <w:trHeight w:val="1500"/>
        </w:trPr>
        <w:tc>
          <w:tcPr>
            <w:tcW w:w="3500"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573BED" w:rsidRPr="00F70C25" w:rsidRDefault="00573BED" w:rsidP="00803AD0">
            <w:pPr>
              <w:jc w:val="center"/>
              <w:rPr>
                <w:rFonts w:cstheme="minorHAnsi"/>
                <w:b/>
                <w:bCs/>
                <w:color w:val="000000"/>
                <w:sz w:val="20"/>
                <w:szCs w:val="20"/>
                <w:lang w:eastAsia="ru-RU"/>
              </w:rPr>
            </w:pPr>
            <w:r w:rsidRPr="00F70C25">
              <w:rPr>
                <w:rFonts w:cstheme="minorHAnsi"/>
                <w:b/>
                <w:bCs/>
                <w:color w:val="000000"/>
                <w:sz w:val="20"/>
                <w:szCs w:val="20"/>
                <w:lang w:eastAsia="ru-RU"/>
              </w:rPr>
              <w:t>Acțiuni cheie</w:t>
            </w:r>
          </w:p>
        </w:tc>
        <w:tc>
          <w:tcPr>
            <w:tcW w:w="1204" w:type="dxa"/>
            <w:tcBorders>
              <w:top w:val="single" w:sz="4" w:space="0" w:color="auto"/>
              <w:left w:val="nil"/>
              <w:bottom w:val="single" w:sz="4" w:space="0" w:color="auto"/>
              <w:right w:val="single" w:sz="4" w:space="0" w:color="auto"/>
            </w:tcBorders>
            <w:shd w:val="clear" w:color="000000" w:fill="E2EFD9"/>
            <w:vAlign w:val="center"/>
            <w:hideMark/>
          </w:tcPr>
          <w:p w:rsidR="00573BED" w:rsidRPr="00F70C25" w:rsidRDefault="00573BED" w:rsidP="00803AD0">
            <w:pPr>
              <w:jc w:val="center"/>
              <w:rPr>
                <w:rFonts w:cstheme="minorHAnsi"/>
                <w:b/>
                <w:bCs/>
                <w:color w:val="000000"/>
                <w:sz w:val="20"/>
                <w:szCs w:val="20"/>
                <w:lang w:eastAsia="ru-RU"/>
              </w:rPr>
            </w:pPr>
            <w:r w:rsidRPr="00F70C25">
              <w:rPr>
                <w:rFonts w:cstheme="minorHAnsi"/>
                <w:b/>
                <w:bCs/>
                <w:color w:val="000000"/>
                <w:sz w:val="20"/>
                <w:szCs w:val="20"/>
                <w:lang w:eastAsia="ru-RU"/>
              </w:rPr>
              <w:t>Costuri estimate, EUR</w:t>
            </w:r>
          </w:p>
        </w:tc>
        <w:tc>
          <w:tcPr>
            <w:tcW w:w="1335" w:type="dxa"/>
            <w:tcBorders>
              <w:top w:val="single" w:sz="4" w:space="0" w:color="auto"/>
              <w:left w:val="nil"/>
              <w:bottom w:val="single" w:sz="4" w:space="0" w:color="auto"/>
              <w:right w:val="single" w:sz="4" w:space="0" w:color="auto"/>
            </w:tcBorders>
            <w:shd w:val="clear" w:color="000000" w:fill="E2EFD9"/>
            <w:vAlign w:val="center"/>
            <w:hideMark/>
          </w:tcPr>
          <w:p w:rsidR="00573BED" w:rsidRPr="00F70C25" w:rsidRDefault="00573BED" w:rsidP="00803AD0">
            <w:pPr>
              <w:jc w:val="center"/>
              <w:rPr>
                <w:rFonts w:cstheme="minorHAnsi"/>
                <w:b/>
                <w:bCs/>
                <w:color w:val="000000"/>
                <w:sz w:val="20"/>
                <w:szCs w:val="20"/>
                <w:lang w:eastAsia="ru-RU"/>
              </w:rPr>
            </w:pPr>
            <w:r w:rsidRPr="00F70C25">
              <w:rPr>
                <w:rFonts w:cstheme="minorHAnsi"/>
                <w:b/>
                <w:bCs/>
                <w:color w:val="000000"/>
                <w:sz w:val="20"/>
                <w:szCs w:val="20"/>
                <w:lang w:eastAsia="ru-RU"/>
              </w:rPr>
              <w:t>Economii de energie preliminate, MWh/an</w:t>
            </w:r>
          </w:p>
        </w:tc>
        <w:tc>
          <w:tcPr>
            <w:tcW w:w="1943" w:type="dxa"/>
            <w:tcBorders>
              <w:top w:val="single" w:sz="4" w:space="0" w:color="auto"/>
              <w:left w:val="nil"/>
              <w:bottom w:val="single" w:sz="4" w:space="0" w:color="auto"/>
              <w:right w:val="single" w:sz="4" w:space="0" w:color="auto"/>
            </w:tcBorders>
            <w:shd w:val="clear" w:color="000000" w:fill="E2EFD9"/>
            <w:vAlign w:val="center"/>
            <w:hideMark/>
          </w:tcPr>
          <w:p w:rsidR="00573BED" w:rsidRPr="00F70C25" w:rsidRDefault="00573BED" w:rsidP="00803AD0">
            <w:pPr>
              <w:jc w:val="center"/>
              <w:rPr>
                <w:rFonts w:cstheme="minorHAnsi"/>
                <w:b/>
                <w:bCs/>
                <w:color w:val="000000"/>
                <w:sz w:val="20"/>
                <w:szCs w:val="20"/>
                <w:lang w:eastAsia="ru-RU"/>
              </w:rPr>
            </w:pPr>
            <w:r w:rsidRPr="00F70C25">
              <w:rPr>
                <w:rFonts w:cstheme="minorHAnsi"/>
                <w:b/>
                <w:bCs/>
                <w:color w:val="000000"/>
                <w:sz w:val="20"/>
                <w:szCs w:val="20"/>
                <w:lang w:eastAsia="ru-RU"/>
              </w:rPr>
              <w:t>Cantitate preliminată de energie produsă din surse regenerabile, MWh/an</w:t>
            </w:r>
          </w:p>
        </w:tc>
        <w:tc>
          <w:tcPr>
            <w:tcW w:w="1278" w:type="dxa"/>
            <w:tcBorders>
              <w:top w:val="single" w:sz="4" w:space="0" w:color="auto"/>
              <w:left w:val="nil"/>
              <w:bottom w:val="single" w:sz="4" w:space="0" w:color="auto"/>
              <w:right w:val="single" w:sz="4" w:space="0" w:color="auto"/>
            </w:tcBorders>
            <w:shd w:val="clear" w:color="000000" w:fill="E2EFD9"/>
            <w:vAlign w:val="center"/>
            <w:hideMark/>
          </w:tcPr>
          <w:p w:rsidR="00573BED" w:rsidRPr="00F70C25" w:rsidRDefault="00573BED" w:rsidP="00803AD0">
            <w:pPr>
              <w:jc w:val="center"/>
              <w:rPr>
                <w:rFonts w:cstheme="minorHAnsi"/>
                <w:b/>
                <w:bCs/>
                <w:color w:val="000000"/>
                <w:sz w:val="20"/>
                <w:szCs w:val="20"/>
                <w:lang w:eastAsia="ru-RU"/>
              </w:rPr>
            </w:pPr>
            <w:r w:rsidRPr="00F70C25">
              <w:rPr>
                <w:rFonts w:cstheme="minorHAnsi"/>
                <w:b/>
                <w:bCs/>
                <w:color w:val="000000"/>
                <w:sz w:val="20"/>
                <w:szCs w:val="20"/>
                <w:lang w:eastAsia="ru-RU"/>
              </w:rPr>
              <w:t>Reduceri preliminate de emisii de CO2, t/an</w:t>
            </w:r>
          </w:p>
        </w:tc>
      </w:tr>
      <w:tr w:rsidR="00573BED" w:rsidRPr="00F70C25"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center"/>
            <w:hideMark/>
          </w:tcPr>
          <w:p w:rsidR="00573BED" w:rsidRPr="00F70C25" w:rsidRDefault="00573BED" w:rsidP="00803AD0">
            <w:pPr>
              <w:rPr>
                <w:rFonts w:cstheme="minorHAnsi"/>
                <w:iCs/>
                <w:sz w:val="20"/>
                <w:szCs w:val="20"/>
              </w:rPr>
            </w:pPr>
            <w:r w:rsidRPr="00F70C25">
              <w:rPr>
                <w:rFonts w:cstheme="minorHAnsi"/>
                <w:b/>
                <w:iCs/>
                <w:sz w:val="20"/>
                <w:szCs w:val="20"/>
              </w:rPr>
              <w:t>Flota municipală.</w:t>
            </w:r>
          </w:p>
          <w:p w:rsidR="00573BED" w:rsidRPr="00F70C25" w:rsidRDefault="00573BED" w:rsidP="00803AD0">
            <w:pPr>
              <w:rPr>
                <w:rFonts w:cstheme="minorHAnsi"/>
                <w:iCs/>
                <w:sz w:val="20"/>
                <w:szCs w:val="20"/>
              </w:rPr>
            </w:pPr>
            <w:r w:rsidRPr="00F70C25">
              <w:rPr>
                <w:rFonts w:cstheme="minorHAnsi"/>
                <w:iCs/>
                <w:sz w:val="20"/>
                <w:szCs w:val="20"/>
              </w:rPr>
              <w:t>Trecerea la autovehicule cu consum redus de combustibil și/sau de concept hibrid</w:t>
            </w:r>
          </w:p>
        </w:tc>
        <w:tc>
          <w:tcPr>
            <w:tcW w:w="1204" w:type="dxa"/>
            <w:tcBorders>
              <w:top w:val="nil"/>
              <w:left w:val="nil"/>
              <w:bottom w:val="single" w:sz="4" w:space="0" w:color="auto"/>
              <w:right w:val="single" w:sz="4" w:space="0" w:color="auto"/>
            </w:tcBorders>
            <w:shd w:val="clear" w:color="auto" w:fill="auto"/>
            <w:noWrap/>
            <w:vAlign w:val="center"/>
            <w:hideMark/>
          </w:tcPr>
          <w:p w:rsidR="00573BED" w:rsidRPr="00F70C25" w:rsidRDefault="00573BED" w:rsidP="00803AD0">
            <w:pPr>
              <w:jc w:val="center"/>
              <w:rPr>
                <w:rFonts w:cstheme="minorHAnsi"/>
                <w:color w:val="000000"/>
                <w:sz w:val="20"/>
                <w:szCs w:val="20"/>
                <w:lang w:eastAsia="ru-RU"/>
              </w:rPr>
            </w:pPr>
            <w:r w:rsidRPr="00F70C25">
              <w:rPr>
                <w:rFonts w:cstheme="minorHAnsi"/>
                <w:color w:val="000000"/>
                <w:sz w:val="20"/>
                <w:szCs w:val="20"/>
                <w:lang w:eastAsia="ru-RU"/>
              </w:rPr>
              <w:t>40 000</w:t>
            </w:r>
          </w:p>
        </w:tc>
        <w:tc>
          <w:tcPr>
            <w:tcW w:w="1335" w:type="dxa"/>
            <w:tcBorders>
              <w:top w:val="nil"/>
              <w:left w:val="nil"/>
              <w:bottom w:val="single" w:sz="4" w:space="0" w:color="auto"/>
              <w:right w:val="single" w:sz="4" w:space="0" w:color="auto"/>
            </w:tcBorders>
            <w:shd w:val="clear" w:color="auto" w:fill="auto"/>
            <w:noWrap/>
            <w:vAlign w:val="center"/>
            <w:hideMark/>
          </w:tcPr>
          <w:p w:rsidR="00573BED" w:rsidRPr="00F70C25" w:rsidRDefault="00573BED" w:rsidP="00803AD0">
            <w:pPr>
              <w:jc w:val="center"/>
              <w:rPr>
                <w:rFonts w:cstheme="minorHAnsi"/>
                <w:color w:val="000000"/>
                <w:sz w:val="20"/>
                <w:szCs w:val="20"/>
                <w:lang w:eastAsia="ru-RU"/>
              </w:rPr>
            </w:pPr>
            <w:r w:rsidRPr="00F70C25">
              <w:rPr>
                <w:rFonts w:cstheme="minorHAnsi"/>
                <w:color w:val="000000"/>
                <w:sz w:val="20"/>
                <w:szCs w:val="20"/>
                <w:lang w:eastAsia="ru-RU"/>
              </w:rPr>
              <w:t>61,7</w:t>
            </w:r>
          </w:p>
        </w:tc>
        <w:tc>
          <w:tcPr>
            <w:tcW w:w="1943" w:type="dxa"/>
            <w:tcBorders>
              <w:top w:val="nil"/>
              <w:left w:val="nil"/>
              <w:bottom w:val="single" w:sz="4" w:space="0" w:color="auto"/>
              <w:right w:val="single" w:sz="4" w:space="0" w:color="auto"/>
            </w:tcBorders>
            <w:shd w:val="clear" w:color="auto" w:fill="auto"/>
            <w:noWrap/>
            <w:vAlign w:val="center"/>
            <w:hideMark/>
          </w:tcPr>
          <w:p w:rsidR="00573BED" w:rsidRPr="00F70C25" w:rsidRDefault="00573BED" w:rsidP="00803AD0">
            <w:pPr>
              <w:jc w:val="center"/>
              <w:rPr>
                <w:rFonts w:cstheme="minorHAnsi"/>
                <w:color w:val="000000"/>
                <w:sz w:val="20"/>
                <w:szCs w:val="20"/>
                <w:lang w:eastAsia="ru-RU"/>
              </w:rPr>
            </w:pPr>
            <w:r w:rsidRPr="00F70C25">
              <w:rPr>
                <w:rFonts w:cstheme="minorHAnsi"/>
                <w:color w:val="000000"/>
                <w:sz w:val="20"/>
                <w:szCs w:val="20"/>
                <w:lang w:eastAsia="ru-RU"/>
              </w:rPr>
              <w:t>0,0</w:t>
            </w:r>
          </w:p>
        </w:tc>
        <w:tc>
          <w:tcPr>
            <w:tcW w:w="1278" w:type="dxa"/>
            <w:tcBorders>
              <w:top w:val="nil"/>
              <w:left w:val="nil"/>
              <w:bottom w:val="single" w:sz="4" w:space="0" w:color="auto"/>
              <w:right w:val="single" w:sz="4" w:space="0" w:color="auto"/>
            </w:tcBorders>
            <w:shd w:val="clear" w:color="auto" w:fill="auto"/>
            <w:noWrap/>
            <w:vAlign w:val="center"/>
            <w:hideMark/>
          </w:tcPr>
          <w:p w:rsidR="00573BED" w:rsidRPr="00F70C25" w:rsidRDefault="00573BED" w:rsidP="00803AD0">
            <w:pPr>
              <w:jc w:val="center"/>
              <w:rPr>
                <w:rFonts w:cstheme="minorHAnsi"/>
                <w:color w:val="000000"/>
                <w:sz w:val="20"/>
                <w:szCs w:val="20"/>
                <w:lang w:eastAsia="ru-RU"/>
              </w:rPr>
            </w:pPr>
            <w:r w:rsidRPr="00F70C25">
              <w:rPr>
                <w:rFonts w:cstheme="minorHAnsi"/>
                <w:color w:val="000000"/>
                <w:sz w:val="20"/>
                <w:szCs w:val="20"/>
                <w:lang w:eastAsia="ru-RU"/>
              </w:rPr>
              <w:t>16,3</w:t>
            </w:r>
          </w:p>
        </w:tc>
      </w:tr>
      <w:tr w:rsidR="00573BED" w:rsidRPr="00F70C25"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center"/>
          </w:tcPr>
          <w:p w:rsidR="00573BED" w:rsidRPr="00F70C25" w:rsidRDefault="00573BED" w:rsidP="00803AD0">
            <w:pPr>
              <w:rPr>
                <w:rFonts w:cstheme="minorHAnsi"/>
                <w:b/>
                <w:iCs/>
                <w:sz w:val="20"/>
                <w:szCs w:val="20"/>
              </w:rPr>
            </w:pPr>
            <w:r w:rsidRPr="00F70C25">
              <w:rPr>
                <w:rFonts w:cstheme="minorHAnsi"/>
                <w:b/>
                <w:iCs/>
                <w:sz w:val="20"/>
                <w:szCs w:val="20"/>
              </w:rPr>
              <w:t>Transport public.</w:t>
            </w:r>
          </w:p>
          <w:p w:rsidR="00573BED" w:rsidRPr="00F70C25" w:rsidRDefault="00573BED" w:rsidP="00803AD0">
            <w:pPr>
              <w:rPr>
                <w:rFonts w:cstheme="minorHAnsi"/>
                <w:iCs/>
                <w:sz w:val="20"/>
                <w:szCs w:val="20"/>
              </w:rPr>
            </w:pPr>
            <w:r w:rsidRPr="00F70C25">
              <w:rPr>
                <w:rFonts w:cstheme="minorHAnsi"/>
                <w:iCs/>
                <w:sz w:val="20"/>
                <w:szCs w:val="20"/>
              </w:rPr>
              <w:t>Solicitarea operatorilor de transport public să înlocuiască rutierele/autobuzele cu normă de poluare ≤ EURO 4 cu rutiere/autobuze EURO 5 / EURO 6 sau care folosesc combustibil neconvențional (GNC, GPL, autobuze hibride)</w:t>
            </w:r>
          </w:p>
        </w:tc>
        <w:tc>
          <w:tcPr>
            <w:tcW w:w="1204" w:type="dxa"/>
            <w:tcBorders>
              <w:top w:val="nil"/>
              <w:left w:val="nil"/>
              <w:bottom w:val="single" w:sz="4" w:space="0" w:color="auto"/>
              <w:right w:val="single" w:sz="4" w:space="0" w:color="auto"/>
            </w:tcBorders>
            <w:shd w:val="clear" w:color="auto" w:fill="auto"/>
            <w:noWrap/>
            <w:vAlign w:val="center"/>
          </w:tcPr>
          <w:p w:rsidR="00573BED" w:rsidRPr="00F70C25" w:rsidRDefault="00573BED" w:rsidP="00803AD0">
            <w:pPr>
              <w:jc w:val="center"/>
              <w:rPr>
                <w:rFonts w:cstheme="minorHAnsi"/>
                <w:color w:val="000000"/>
                <w:sz w:val="20"/>
                <w:szCs w:val="20"/>
                <w:lang w:eastAsia="ru-RU"/>
              </w:rPr>
            </w:pPr>
            <w:r w:rsidRPr="00F70C25">
              <w:rPr>
                <w:rFonts w:cstheme="minorHAnsi"/>
                <w:color w:val="000000"/>
                <w:sz w:val="20"/>
                <w:szCs w:val="20"/>
                <w:lang w:eastAsia="ru-RU"/>
              </w:rPr>
              <w:t>1 000 000</w:t>
            </w:r>
          </w:p>
        </w:tc>
        <w:tc>
          <w:tcPr>
            <w:tcW w:w="1335" w:type="dxa"/>
            <w:tcBorders>
              <w:top w:val="nil"/>
              <w:left w:val="nil"/>
              <w:bottom w:val="single" w:sz="4" w:space="0" w:color="auto"/>
              <w:right w:val="single" w:sz="4" w:space="0" w:color="auto"/>
            </w:tcBorders>
            <w:shd w:val="clear" w:color="auto" w:fill="auto"/>
            <w:noWrap/>
            <w:vAlign w:val="center"/>
          </w:tcPr>
          <w:p w:rsidR="00573BED" w:rsidRPr="00F70C25" w:rsidRDefault="00573BED" w:rsidP="00803AD0">
            <w:pPr>
              <w:jc w:val="center"/>
              <w:rPr>
                <w:rFonts w:cstheme="minorHAnsi"/>
                <w:color w:val="000000"/>
                <w:sz w:val="20"/>
                <w:szCs w:val="20"/>
                <w:lang w:eastAsia="ru-RU"/>
              </w:rPr>
            </w:pPr>
            <w:r w:rsidRPr="00F70C25">
              <w:rPr>
                <w:rFonts w:cstheme="minorHAnsi"/>
                <w:color w:val="000000"/>
                <w:sz w:val="20"/>
                <w:szCs w:val="20"/>
                <w:lang w:eastAsia="ru-RU"/>
              </w:rPr>
              <w:t>29,0</w:t>
            </w:r>
          </w:p>
        </w:tc>
        <w:tc>
          <w:tcPr>
            <w:tcW w:w="1943" w:type="dxa"/>
            <w:tcBorders>
              <w:top w:val="nil"/>
              <w:left w:val="nil"/>
              <w:bottom w:val="single" w:sz="4" w:space="0" w:color="auto"/>
              <w:right w:val="single" w:sz="4" w:space="0" w:color="auto"/>
            </w:tcBorders>
            <w:shd w:val="clear" w:color="auto" w:fill="auto"/>
            <w:noWrap/>
            <w:vAlign w:val="center"/>
          </w:tcPr>
          <w:p w:rsidR="00573BED" w:rsidRPr="00F70C25" w:rsidRDefault="00573BED" w:rsidP="00803AD0">
            <w:pPr>
              <w:jc w:val="center"/>
              <w:rPr>
                <w:rFonts w:cstheme="minorHAnsi"/>
                <w:color w:val="000000"/>
                <w:sz w:val="20"/>
                <w:szCs w:val="20"/>
                <w:lang w:eastAsia="ru-RU"/>
              </w:rPr>
            </w:pPr>
            <w:r w:rsidRPr="00F70C25">
              <w:rPr>
                <w:rFonts w:cstheme="minorHAnsi"/>
                <w:color w:val="000000"/>
                <w:sz w:val="20"/>
                <w:szCs w:val="20"/>
                <w:lang w:eastAsia="ru-RU"/>
              </w:rPr>
              <w:t>0,0</w:t>
            </w:r>
          </w:p>
        </w:tc>
        <w:tc>
          <w:tcPr>
            <w:tcW w:w="1278" w:type="dxa"/>
            <w:tcBorders>
              <w:top w:val="nil"/>
              <w:left w:val="nil"/>
              <w:bottom w:val="single" w:sz="4" w:space="0" w:color="auto"/>
              <w:right w:val="single" w:sz="4" w:space="0" w:color="auto"/>
            </w:tcBorders>
            <w:shd w:val="clear" w:color="auto" w:fill="auto"/>
            <w:noWrap/>
            <w:vAlign w:val="center"/>
          </w:tcPr>
          <w:p w:rsidR="00573BED" w:rsidRPr="00F70C25" w:rsidRDefault="00573BED" w:rsidP="00803AD0">
            <w:pPr>
              <w:jc w:val="center"/>
              <w:rPr>
                <w:rFonts w:cstheme="minorHAnsi"/>
                <w:color w:val="000000"/>
                <w:sz w:val="20"/>
                <w:szCs w:val="20"/>
                <w:lang w:eastAsia="ru-RU"/>
              </w:rPr>
            </w:pPr>
            <w:r w:rsidRPr="00F70C25">
              <w:rPr>
                <w:rFonts w:cstheme="minorHAnsi"/>
                <w:color w:val="000000"/>
                <w:sz w:val="20"/>
                <w:szCs w:val="20"/>
                <w:lang w:eastAsia="ru-RU"/>
              </w:rPr>
              <w:t>7,8</w:t>
            </w:r>
          </w:p>
        </w:tc>
      </w:tr>
      <w:tr w:rsidR="00573BED" w:rsidRPr="00F70C25"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center"/>
          </w:tcPr>
          <w:p w:rsidR="00573BED" w:rsidRPr="00F70C25" w:rsidRDefault="00573BED" w:rsidP="00803AD0">
            <w:pPr>
              <w:rPr>
                <w:rFonts w:cstheme="minorHAnsi"/>
                <w:b/>
                <w:iCs/>
                <w:sz w:val="20"/>
                <w:szCs w:val="20"/>
              </w:rPr>
            </w:pPr>
            <w:r w:rsidRPr="00F70C25">
              <w:rPr>
                <w:rFonts w:cstheme="minorHAnsi"/>
                <w:b/>
                <w:iCs/>
                <w:sz w:val="20"/>
                <w:szCs w:val="20"/>
              </w:rPr>
              <w:t>Transport privat și comercial.</w:t>
            </w:r>
          </w:p>
          <w:p w:rsidR="00573BED" w:rsidRPr="00F70C25" w:rsidRDefault="00573BED" w:rsidP="00803AD0">
            <w:pPr>
              <w:rPr>
                <w:rFonts w:cstheme="minorHAnsi"/>
                <w:iCs/>
                <w:sz w:val="20"/>
                <w:szCs w:val="20"/>
              </w:rPr>
            </w:pPr>
            <w:r w:rsidRPr="00F70C25">
              <w:rPr>
                <w:rFonts w:cstheme="minorHAnsi"/>
                <w:iCs/>
                <w:sz w:val="20"/>
                <w:szCs w:val="20"/>
              </w:rPr>
              <w:t>Campanie de informare și măsuri de stimulare a trecerii la utilizarea automobilelor cu motoare EURO 4, EURO 5 și folosirea biocombustibilului la pompă</w:t>
            </w:r>
          </w:p>
        </w:tc>
        <w:tc>
          <w:tcPr>
            <w:tcW w:w="1204" w:type="dxa"/>
            <w:tcBorders>
              <w:top w:val="nil"/>
              <w:left w:val="nil"/>
              <w:bottom w:val="single" w:sz="4" w:space="0" w:color="auto"/>
              <w:right w:val="single" w:sz="4" w:space="0" w:color="auto"/>
            </w:tcBorders>
            <w:shd w:val="clear" w:color="auto" w:fill="auto"/>
            <w:noWrap/>
            <w:vAlign w:val="center"/>
          </w:tcPr>
          <w:p w:rsidR="00573BED" w:rsidRPr="00F70C25" w:rsidRDefault="00573BED" w:rsidP="00803AD0">
            <w:pPr>
              <w:jc w:val="center"/>
              <w:rPr>
                <w:rFonts w:cstheme="minorHAnsi"/>
                <w:color w:val="000000"/>
                <w:sz w:val="20"/>
                <w:szCs w:val="20"/>
                <w:lang w:eastAsia="ru-RU"/>
              </w:rPr>
            </w:pPr>
            <w:r w:rsidRPr="00F70C25">
              <w:rPr>
                <w:rFonts w:cstheme="minorHAnsi"/>
                <w:color w:val="000000"/>
                <w:sz w:val="20"/>
                <w:szCs w:val="20"/>
                <w:lang w:eastAsia="ru-RU"/>
              </w:rPr>
              <w:t>40 000</w:t>
            </w:r>
          </w:p>
        </w:tc>
        <w:tc>
          <w:tcPr>
            <w:tcW w:w="1335" w:type="dxa"/>
            <w:tcBorders>
              <w:top w:val="nil"/>
              <w:left w:val="nil"/>
              <w:bottom w:val="single" w:sz="4" w:space="0" w:color="auto"/>
              <w:right w:val="single" w:sz="4" w:space="0" w:color="auto"/>
            </w:tcBorders>
            <w:shd w:val="clear" w:color="auto" w:fill="auto"/>
            <w:noWrap/>
            <w:vAlign w:val="center"/>
          </w:tcPr>
          <w:p w:rsidR="00573BED" w:rsidRPr="00F70C25" w:rsidRDefault="00573BED" w:rsidP="00803AD0">
            <w:pPr>
              <w:jc w:val="center"/>
              <w:rPr>
                <w:rFonts w:cstheme="minorHAnsi"/>
                <w:color w:val="000000"/>
                <w:sz w:val="20"/>
                <w:szCs w:val="20"/>
                <w:lang w:eastAsia="ru-RU"/>
              </w:rPr>
            </w:pPr>
            <w:r w:rsidRPr="00F70C25">
              <w:rPr>
                <w:rFonts w:cstheme="minorHAnsi"/>
                <w:color w:val="000000"/>
                <w:sz w:val="20"/>
                <w:szCs w:val="20"/>
                <w:lang w:eastAsia="ru-RU"/>
              </w:rPr>
              <w:t>5 855,3</w:t>
            </w:r>
          </w:p>
        </w:tc>
        <w:tc>
          <w:tcPr>
            <w:tcW w:w="1943" w:type="dxa"/>
            <w:tcBorders>
              <w:top w:val="nil"/>
              <w:left w:val="nil"/>
              <w:bottom w:val="single" w:sz="4" w:space="0" w:color="auto"/>
              <w:right w:val="single" w:sz="4" w:space="0" w:color="auto"/>
            </w:tcBorders>
            <w:shd w:val="clear" w:color="auto" w:fill="auto"/>
            <w:noWrap/>
            <w:vAlign w:val="center"/>
          </w:tcPr>
          <w:p w:rsidR="00573BED" w:rsidRPr="00F70C25" w:rsidRDefault="00573BED" w:rsidP="00803AD0">
            <w:pPr>
              <w:jc w:val="center"/>
              <w:rPr>
                <w:rFonts w:cstheme="minorHAnsi"/>
                <w:color w:val="000000"/>
                <w:sz w:val="20"/>
                <w:szCs w:val="20"/>
                <w:lang w:eastAsia="ru-RU"/>
              </w:rPr>
            </w:pPr>
            <w:r w:rsidRPr="00F70C25">
              <w:rPr>
                <w:rFonts w:cstheme="minorHAnsi"/>
                <w:color w:val="000000"/>
                <w:sz w:val="20"/>
                <w:szCs w:val="20"/>
                <w:lang w:eastAsia="ru-RU"/>
              </w:rPr>
              <w:t>0,0</w:t>
            </w:r>
          </w:p>
        </w:tc>
        <w:tc>
          <w:tcPr>
            <w:tcW w:w="1278" w:type="dxa"/>
            <w:tcBorders>
              <w:top w:val="nil"/>
              <w:left w:val="nil"/>
              <w:bottom w:val="single" w:sz="4" w:space="0" w:color="auto"/>
              <w:right w:val="single" w:sz="4" w:space="0" w:color="auto"/>
            </w:tcBorders>
            <w:shd w:val="clear" w:color="auto" w:fill="auto"/>
            <w:noWrap/>
            <w:vAlign w:val="center"/>
          </w:tcPr>
          <w:p w:rsidR="00573BED" w:rsidRPr="00F70C25" w:rsidRDefault="00573BED" w:rsidP="00803AD0">
            <w:pPr>
              <w:jc w:val="center"/>
              <w:rPr>
                <w:rFonts w:cstheme="minorHAnsi"/>
                <w:color w:val="000000"/>
                <w:sz w:val="20"/>
                <w:szCs w:val="20"/>
                <w:lang w:eastAsia="ru-RU"/>
              </w:rPr>
            </w:pPr>
            <w:r w:rsidRPr="00F70C25">
              <w:rPr>
                <w:rFonts w:cstheme="minorHAnsi"/>
                <w:color w:val="000000"/>
                <w:sz w:val="20"/>
                <w:szCs w:val="20"/>
                <w:lang w:eastAsia="ru-RU"/>
              </w:rPr>
              <w:t>1 459,3</w:t>
            </w:r>
          </w:p>
        </w:tc>
      </w:tr>
      <w:tr w:rsidR="0008051E" w:rsidRPr="00F70C25"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center"/>
          </w:tcPr>
          <w:p w:rsidR="0008051E" w:rsidRPr="000E7AF5" w:rsidRDefault="0008051E" w:rsidP="0008051E">
            <w:pPr>
              <w:rPr>
                <w:rFonts w:cstheme="minorHAnsi"/>
                <w:iCs/>
                <w:sz w:val="20"/>
                <w:szCs w:val="20"/>
              </w:rPr>
            </w:pPr>
            <w:r w:rsidRPr="000E7AF5">
              <w:rPr>
                <w:rFonts w:cstheme="minorHAnsi"/>
                <w:iCs/>
                <w:sz w:val="20"/>
                <w:szCs w:val="20"/>
              </w:rPr>
              <w:t xml:space="preserve">Instalarea de borne fotovoltaice pe acoperișul caselor care vor servi drept priză pentru alimentarea transportului electric </w:t>
            </w:r>
            <w:r>
              <w:rPr>
                <w:rFonts w:cstheme="minorHAnsi"/>
                <w:iCs/>
                <w:sz w:val="20"/>
                <w:szCs w:val="20"/>
              </w:rPr>
              <w:t>puterea 200 kW</w:t>
            </w:r>
          </w:p>
        </w:tc>
        <w:tc>
          <w:tcPr>
            <w:tcW w:w="1204" w:type="dxa"/>
            <w:tcBorders>
              <w:top w:val="nil"/>
              <w:left w:val="nil"/>
              <w:bottom w:val="single" w:sz="4" w:space="0" w:color="auto"/>
              <w:right w:val="single" w:sz="4" w:space="0" w:color="auto"/>
            </w:tcBorders>
            <w:shd w:val="clear" w:color="auto" w:fill="auto"/>
            <w:noWrap/>
            <w:vAlign w:val="center"/>
          </w:tcPr>
          <w:p w:rsidR="0008051E" w:rsidRDefault="0008051E" w:rsidP="0008051E">
            <w:pPr>
              <w:jc w:val="center"/>
              <w:rPr>
                <w:rFonts w:ascii="Arial" w:hAnsi="Arial" w:cs="Arial"/>
                <w:sz w:val="18"/>
                <w:szCs w:val="18"/>
              </w:rPr>
            </w:pPr>
            <w:r>
              <w:rPr>
                <w:rFonts w:ascii="Arial" w:hAnsi="Arial" w:cs="Arial"/>
                <w:sz w:val="18"/>
                <w:szCs w:val="18"/>
              </w:rPr>
              <w:t>220 000</w:t>
            </w:r>
          </w:p>
        </w:tc>
        <w:tc>
          <w:tcPr>
            <w:tcW w:w="1335" w:type="dxa"/>
            <w:tcBorders>
              <w:top w:val="nil"/>
              <w:left w:val="nil"/>
              <w:bottom w:val="single" w:sz="4" w:space="0" w:color="auto"/>
              <w:right w:val="single" w:sz="4" w:space="0" w:color="auto"/>
            </w:tcBorders>
            <w:shd w:val="clear" w:color="auto" w:fill="auto"/>
            <w:noWrap/>
            <w:vAlign w:val="center"/>
          </w:tcPr>
          <w:p w:rsidR="0008051E" w:rsidRDefault="0008051E" w:rsidP="0008051E">
            <w:pPr>
              <w:jc w:val="center"/>
              <w:rPr>
                <w:rFonts w:ascii="Arial" w:hAnsi="Arial" w:cs="Arial"/>
                <w:sz w:val="18"/>
                <w:szCs w:val="18"/>
              </w:rPr>
            </w:pPr>
            <w:r>
              <w:rPr>
                <w:rFonts w:ascii="Arial" w:hAnsi="Arial" w:cs="Arial"/>
                <w:sz w:val="18"/>
                <w:szCs w:val="18"/>
              </w:rPr>
              <w:t>0,0</w:t>
            </w:r>
          </w:p>
        </w:tc>
        <w:tc>
          <w:tcPr>
            <w:tcW w:w="1943" w:type="dxa"/>
            <w:tcBorders>
              <w:top w:val="nil"/>
              <w:left w:val="nil"/>
              <w:bottom w:val="single" w:sz="4" w:space="0" w:color="auto"/>
              <w:right w:val="single" w:sz="4" w:space="0" w:color="auto"/>
            </w:tcBorders>
            <w:shd w:val="clear" w:color="auto" w:fill="auto"/>
            <w:noWrap/>
            <w:vAlign w:val="center"/>
          </w:tcPr>
          <w:p w:rsidR="0008051E" w:rsidRDefault="0008051E" w:rsidP="0008051E">
            <w:pPr>
              <w:jc w:val="center"/>
              <w:rPr>
                <w:rFonts w:ascii="Arial" w:hAnsi="Arial" w:cs="Arial"/>
                <w:sz w:val="18"/>
                <w:szCs w:val="18"/>
              </w:rPr>
            </w:pPr>
            <w:r>
              <w:rPr>
                <w:rFonts w:ascii="Arial" w:hAnsi="Arial" w:cs="Arial"/>
                <w:sz w:val="18"/>
                <w:szCs w:val="18"/>
              </w:rPr>
              <w:t>250,0</w:t>
            </w:r>
          </w:p>
        </w:tc>
        <w:tc>
          <w:tcPr>
            <w:tcW w:w="1278" w:type="dxa"/>
            <w:tcBorders>
              <w:top w:val="nil"/>
              <w:left w:val="nil"/>
              <w:bottom w:val="single" w:sz="4" w:space="0" w:color="auto"/>
              <w:right w:val="single" w:sz="4" w:space="0" w:color="auto"/>
            </w:tcBorders>
            <w:shd w:val="clear" w:color="auto" w:fill="auto"/>
            <w:noWrap/>
            <w:vAlign w:val="center"/>
          </w:tcPr>
          <w:p w:rsidR="0008051E" w:rsidRDefault="0008051E" w:rsidP="0008051E">
            <w:pPr>
              <w:jc w:val="center"/>
              <w:rPr>
                <w:rFonts w:ascii="Arial" w:hAnsi="Arial" w:cs="Arial"/>
                <w:sz w:val="18"/>
                <w:szCs w:val="18"/>
              </w:rPr>
            </w:pPr>
            <w:r>
              <w:rPr>
                <w:rFonts w:ascii="Arial" w:hAnsi="Arial" w:cs="Arial"/>
                <w:sz w:val="18"/>
                <w:szCs w:val="18"/>
              </w:rPr>
              <w:t>118,3</w:t>
            </w:r>
          </w:p>
        </w:tc>
      </w:tr>
      <w:tr w:rsidR="00573BED" w:rsidRPr="00F70C25"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573BED" w:rsidRPr="00F70C25" w:rsidRDefault="00573BED" w:rsidP="00803AD0">
            <w:pPr>
              <w:jc w:val="center"/>
              <w:rPr>
                <w:rFonts w:cstheme="minorHAnsi"/>
                <w:b/>
                <w:bCs/>
                <w:color w:val="000000"/>
                <w:sz w:val="20"/>
                <w:szCs w:val="20"/>
                <w:lang w:eastAsia="ru-RU"/>
              </w:rPr>
            </w:pPr>
            <w:r w:rsidRPr="00F70C25">
              <w:rPr>
                <w:rFonts w:cstheme="minorHAnsi"/>
                <w:b/>
                <w:bCs/>
                <w:color w:val="000000"/>
                <w:sz w:val="20"/>
                <w:szCs w:val="20"/>
                <w:lang w:eastAsia="ru-RU"/>
              </w:rPr>
              <w:t>TOTAL</w:t>
            </w:r>
          </w:p>
        </w:tc>
        <w:tc>
          <w:tcPr>
            <w:tcW w:w="1204" w:type="dxa"/>
            <w:tcBorders>
              <w:top w:val="nil"/>
              <w:left w:val="nil"/>
              <w:bottom w:val="single" w:sz="4" w:space="0" w:color="auto"/>
              <w:right w:val="single" w:sz="4" w:space="0" w:color="auto"/>
            </w:tcBorders>
            <w:shd w:val="clear" w:color="auto" w:fill="auto"/>
            <w:noWrap/>
            <w:vAlign w:val="center"/>
            <w:hideMark/>
          </w:tcPr>
          <w:p w:rsidR="00573BED" w:rsidRPr="00F70C25" w:rsidRDefault="00573BED" w:rsidP="00803AD0">
            <w:pPr>
              <w:jc w:val="center"/>
              <w:rPr>
                <w:rFonts w:cstheme="minorHAnsi"/>
                <w:b/>
                <w:color w:val="000000"/>
                <w:sz w:val="20"/>
                <w:szCs w:val="20"/>
                <w:lang w:eastAsia="ru-RU"/>
              </w:rPr>
            </w:pPr>
            <w:r w:rsidRPr="00F70C25">
              <w:rPr>
                <w:rFonts w:cstheme="minorHAnsi"/>
                <w:b/>
                <w:color w:val="000000"/>
                <w:sz w:val="20"/>
                <w:szCs w:val="20"/>
                <w:lang w:eastAsia="ru-RU"/>
              </w:rPr>
              <w:t>1 080 000</w:t>
            </w:r>
          </w:p>
        </w:tc>
        <w:tc>
          <w:tcPr>
            <w:tcW w:w="1335" w:type="dxa"/>
            <w:tcBorders>
              <w:top w:val="nil"/>
              <w:left w:val="nil"/>
              <w:bottom w:val="single" w:sz="4" w:space="0" w:color="auto"/>
              <w:right w:val="single" w:sz="4" w:space="0" w:color="auto"/>
            </w:tcBorders>
            <w:shd w:val="clear" w:color="auto" w:fill="auto"/>
            <w:noWrap/>
            <w:vAlign w:val="center"/>
            <w:hideMark/>
          </w:tcPr>
          <w:p w:rsidR="00573BED" w:rsidRPr="00F70C25" w:rsidRDefault="00573BED" w:rsidP="00803AD0">
            <w:pPr>
              <w:jc w:val="center"/>
              <w:rPr>
                <w:rFonts w:cstheme="minorHAnsi"/>
                <w:b/>
                <w:color w:val="000000"/>
                <w:sz w:val="20"/>
                <w:szCs w:val="20"/>
                <w:lang w:eastAsia="ru-RU"/>
              </w:rPr>
            </w:pPr>
            <w:r w:rsidRPr="00F70C25">
              <w:rPr>
                <w:rFonts w:cstheme="minorHAnsi"/>
                <w:b/>
                <w:color w:val="000000"/>
                <w:sz w:val="20"/>
                <w:szCs w:val="20"/>
                <w:lang w:eastAsia="ru-RU"/>
              </w:rPr>
              <w:t>5 946,0</w:t>
            </w:r>
          </w:p>
        </w:tc>
        <w:tc>
          <w:tcPr>
            <w:tcW w:w="1943" w:type="dxa"/>
            <w:tcBorders>
              <w:top w:val="nil"/>
              <w:left w:val="nil"/>
              <w:bottom w:val="single" w:sz="4" w:space="0" w:color="auto"/>
              <w:right w:val="single" w:sz="4" w:space="0" w:color="auto"/>
            </w:tcBorders>
            <w:shd w:val="clear" w:color="auto" w:fill="auto"/>
            <w:noWrap/>
            <w:vAlign w:val="center"/>
            <w:hideMark/>
          </w:tcPr>
          <w:p w:rsidR="00573BED" w:rsidRPr="00F70C25" w:rsidRDefault="00573BED" w:rsidP="00803AD0">
            <w:pPr>
              <w:jc w:val="center"/>
              <w:rPr>
                <w:rFonts w:cstheme="minorHAnsi"/>
                <w:b/>
                <w:color w:val="000000"/>
                <w:sz w:val="20"/>
                <w:szCs w:val="20"/>
                <w:lang w:eastAsia="ru-RU"/>
              </w:rPr>
            </w:pPr>
            <w:r w:rsidRPr="00F70C25">
              <w:rPr>
                <w:rFonts w:cstheme="minorHAnsi"/>
                <w:b/>
                <w:color w:val="000000"/>
                <w:sz w:val="20"/>
                <w:szCs w:val="20"/>
                <w:lang w:eastAsia="ru-RU"/>
              </w:rPr>
              <w:t>0,0</w:t>
            </w:r>
          </w:p>
        </w:tc>
        <w:tc>
          <w:tcPr>
            <w:tcW w:w="1278" w:type="dxa"/>
            <w:tcBorders>
              <w:top w:val="nil"/>
              <w:left w:val="nil"/>
              <w:bottom w:val="single" w:sz="4" w:space="0" w:color="auto"/>
              <w:right w:val="single" w:sz="4" w:space="0" w:color="auto"/>
            </w:tcBorders>
            <w:shd w:val="clear" w:color="auto" w:fill="auto"/>
            <w:noWrap/>
            <w:vAlign w:val="center"/>
            <w:hideMark/>
          </w:tcPr>
          <w:p w:rsidR="00573BED" w:rsidRPr="00F70C25" w:rsidRDefault="00573BED" w:rsidP="00803AD0">
            <w:pPr>
              <w:jc w:val="center"/>
              <w:rPr>
                <w:rFonts w:cstheme="minorHAnsi"/>
                <w:b/>
                <w:color w:val="000000"/>
                <w:sz w:val="20"/>
                <w:szCs w:val="20"/>
                <w:lang w:eastAsia="ru-RU"/>
              </w:rPr>
            </w:pPr>
            <w:r w:rsidRPr="00F70C25">
              <w:rPr>
                <w:rFonts w:cstheme="minorHAnsi"/>
                <w:b/>
                <w:color w:val="000000"/>
                <w:sz w:val="20"/>
                <w:szCs w:val="20"/>
                <w:lang w:eastAsia="ru-RU"/>
              </w:rPr>
              <w:t>1 483,3</w:t>
            </w:r>
          </w:p>
        </w:tc>
      </w:tr>
    </w:tbl>
    <w:p w:rsidR="00573BED" w:rsidRPr="00F70C25" w:rsidRDefault="00573BED" w:rsidP="00573BED">
      <w:pPr>
        <w:jc w:val="both"/>
      </w:pPr>
    </w:p>
    <w:p w:rsidR="00B2110B" w:rsidRDefault="00B2110B" w:rsidP="00573BED">
      <w:pPr>
        <w:jc w:val="center"/>
        <w:rPr>
          <w:rFonts w:cstheme="minorHAnsi"/>
          <w:b/>
        </w:rPr>
      </w:pPr>
      <w:bookmarkStart w:id="141" w:name="_Toc89194543"/>
    </w:p>
    <w:p w:rsidR="00B2110B" w:rsidRDefault="00B2110B" w:rsidP="00573BED">
      <w:pPr>
        <w:jc w:val="center"/>
        <w:rPr>
          <w:rFonts w:cstheme="minorHAnsi"/>
          <w:b/>
        </w:rPr>
      </w:pPr>
    </w:p>
    <w:p w:rsidR="00573BED" w:rsidRPr="00F70C25" w:rsidRDefault="00573BED" w:rsidP="00573BED">
      <w:pPr>
        <w:jc w:val="center"/>
      </w:pPr>
      <w:r w:rsidRPr="00F70C25">
        <w:rPr>
          <w:rFonts w:cstheme="minorHAnsi"/>
          <w:b/>
        </w:rPr>
        <w:t xml:space="preserve">Figura </w:t>
      </w:r>
      <w:r w:rsidR="00ED55E9" w:rsidRPr="00F70C25">
        <w:rPr>
          <w:rFonts w:cstheme="minorHAnsi"/>
          <w:b/>
        </w:rPr>
        <w:fldChar w:fldCharType="begin"/>
      </w:r>
      <w:r w:rsidRPr="00F70C25">
        <w:rPr>
          <w:rFonts w:cstheme="minorHAnsi"/>
          <w:b/>
        </w:rPr>
        <w:instrText xml:space="preserve"> SEQ Figura \* ARABIC </w:instrText>
      </w:r>
      <w:r w:rsidR="00ED55E9" w:rsidRPr="00F70C25">
        <w:rPr>
          <w:rFonts w:cstheme="minorHAnsi"/>
          <w:b/>
        </w:rPr>
        <w:fldChar w:fldCharType="separate"/>
      </w:r>
      <w:r w:rsidR="00A10FFE">
        <w:rPr>
          <w:rFonts w:cstheme="minorHAnsi"/>
          <w:b/>
          <w:noProof/>
        </w:rPr>
        <w:t>19</w:t>
      </w:r>
      <w:r w:rsidR="00ED55E9" w:rsidRPr="00F70C25">
        <w:rPr>
          <w:rFonts w:cstheme="minorHAnsi"/>
          <w:b/>
        </w:rPr>
        <w:fldChar w:fldCharType="end"/>
      </w:r>
      <w:r w:rsidRPr="00F70C25">
        <w:rPr>
          <w:rFonts w:cstheme="minorHAnsi"/>
          <w:b/>
        </w:rPr>
        <w:t>: Reduceri preliminate de emisii de CO</w:t>
      </w:r>
      <w:r w:rsidRPr="00920103">
        <w:rPr>
          <w:rFonts w:cstheme="minorHAnsi"/>
          <w:b/>
          <w:vertAlign w:val="subscript"/>
        </w:rPr>
        <w:t>2</w:t>
      </w:r>
      <w:r w:rsidRPr="00F70C25">
        <w:rPr>
          <w:rFonts w:cstheme="minorHAnsi"/>
          <w:b/>
        </w:rPr>
        <w:t xml:space="preserve"> pentru sectorul transport</w:t>
      </w:r>
      <w:bookmarkEnd w:id="141"/>
    </w:p>
    <w:p w:rsidR="00573BED" w:rsidRPr="00F70C25" w:rsidRDefault="00573BED" w:rsidP="00573BED">
      <w:pPr>
        <w:jc w:val="center"/>
      </w:pPr>
      <w:r w:rsidRPr="00F70C25">
        <w:rPr>
          <w:noProof/>
          <w:lang w:val="ru-RU" w:eastAsia="ru-RU"/>
        </w:rPr>
        <w:drawing>
          <wp:inline distT="0" distB="0" distL="0" distR="0" wp14:anchorId="7ACB4C5C" wp14:editId="643D71B0">
            <wp:extent cx="5403850" cy="2635250"/>
            <wp:effectExtent l="0" t="0" r="6350" b="1270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573BED" w:rsidRPr="00F70C25" w:rsidRDefault="00573BED" w:rsidP="00573BED">
      <w:pPr>
        <w:jc w:val="both"/>
      </w:pPr>
    </w:p>
    <w:p w:rsidR="00573BED" w:rsidRDefault="00573BED" w:rsidP="00AD5FEE">
      <w:pPr>
        <w:shd w:val="clear" w:color="auto" w:fill="FFFFFF"/>
        <w:spacing w:before="120" w:after="120" w:line="276" w:lineRule="auto"/>
        <w:jc w:val="both"/>
      </w:pPr>
      <w:r>
        <w:t xml:space="preserve">De aemenea în transporturi este foarte important și optimizarea traseelor de parcurs </w:t>
      </w:r>
    </w:p>
    <w:p w:rsidR="00573BED" w:rsidRDefault="00573BED" w:rsidP="00AD5FEE">
      <w:pPr>
        <w:shd w:val="clear" w:color="auto" w:fill="FFFFFF"/>
        <w:spacing w:before="120" w:after="120" w:line="276" w:lineRule="auto"/>
        <w:jc w:val="both"/>
      </w:pPr>
      <w:r w:rsidRPr="00573BED">
        <w:t>Revitalizarea actualului sistem de transport public reprezintă o prioritate pentru tranziția către o mobilitate</w:t>
      </w:r>
      <w:r>
        <w:t xml:space="preserve"> </w:t>
      </w:r>
      <w:r w:rsidRPr="00573BED">
        <w:t>urbană durabilă. Principalele provocări cu care se confruntă actualul sistem de transport public sunt:</w:t>
      </w:r>
    </w:p>
    <w:p w:rsidR="00573BED" w:rsidRDefault="00573BED" w:rsidP="00AD5FEE">
      <w:pPr>
        <w:shd w:val="clear" w:color="auto" w:fill="FFFFFF"/>
        <w:spacing w:before="120" w:after="120" w:line="276" w:lineRule="auto"/>
        <w:jc w:val="both"/>
      </w:pPr>
      <w:r w:rsidRPr="00573BED">
        <w:t>- Lipsa predictibilității și a accesului la informații privind rute / program etc,</w:t>
      </w:r>
    </w:p>
    <w:p w:rsidR="00573BED" w:rsidRDefault="00573BED" w:rsidP="00AD5FEE">
      <w:pPr>
        <w:shd w:val="clear" w:color="auto" w:fill="FFFFFF"/>
        <w:spacing w:before="120" w:after="120" w:line="276" w:lineRule="auto"/>
        <w:jc w:val="both"/>
      </w:pPr>
      <w:r w:rsidRPr="00573BED">
        <w:t>- Flotă învechită,- Autobuzele sunt nevoite să circule pe străzi degradate,</w:t>
      </w:r>
    </w:p>
    <w:p w:rsidR="00573BED" w:rsidRDefault="00573BED" w:rsidP="00AD5FEE">
      <w:pPr>
        <w:shd w:val="clear" w:color="auto" w:fill="FFFFFF"/>
        <w:spacing w:before="120" w:after="120" w:line="276" w:lineRule="auto"/>
        <w:jc w:val="both"/>
      </w:pPr>
      <w:r w:rsidRPr="00573BED">
        <w:t xml:space="preserve">- O rețea de linii prea încărcată și cu zone importante nedeservite.ornind de la aceste probleme municipiul </w:t>
      </w:r>
      <w:r w:rsidR="00E701AF">
        <w:t>Bălți</w:t>
      </w:r>
      <w:r w:rsidRPr="00573BED">
        <w:t xml:space="preserve"> va trebui să înceapă să investească mai mult în sistemulde transport public. </w:t>
      </w:r>
    </w:p>
    <w:p w:rsidR="00573BED" w:rsidRDefault="00573BED" w:rsidP="00AD5FEE">
      <w:pPr>
        <w:shd w:val="clear" w:color="auto" w:fill="FFFFFF"/>
        <w:spacing w:before="120" w:after="120" w:line="276" w:lineRule="auto"/>
        <w:jc w:val="both"/>
      </w:pPr>
      <w:r w:rsidRPr="00573BED">
        <w:t xml:space="preserve">Chiar dacă </w:t>
      </w:r>
      <w:r w:rsidR="000A5033">
        <w:t>municipiul</w:t>
      </w:r>
      <w:r w:rsidRPr="00573BED">
        <w:t xml:space="preserve"> este compact și majoritatea deplasărilor se pot realiza pe jos, există</w:t>
      </w:r>
      <w:r w:rsidR="000A5033">
        <w:t xml:space="preserve"> </w:t>
      </w:r>
      <w:r w:rsidRPr="00573BED">
        <w:t xml:space="preserve">în </w:t>
      </w:r>
      <w:r w:rsidR="000A5033">
        <w:t>continuare cartiere de blocuri</w:t>
      </w:r>
      <w:r w:rsidRPr="00573BED">
        <w:t>, generatori de trafic (ex. Spitalul Raional) și concentrări mari</w:t>
      </w:r>
      <w:r w:rsidR="000A5033">
        <w:t xml:space="preserve"> </w:t>
      </w:r>
      <w:r w:rsidRPr="00573BED">
        <w:t>de locuri de muncă la peste 20-30 min distanță de mers pe jos față de zona centrală. Reconfigurarea, înfapt simplificarea actualei rețele de transport public ar permite o mai bună deservire folosind un numărmai redus de linii (4 linii) care ar putea fi operate cu 17-29 de autobuze asigurând frecvențe cuprinse între5 și 12-13 minute în zona centrală în funcție de scenariul ales.</w:t>
      </w:r>
    </w:p>
    <w:p w:rsidR="00FC061C" w:rsidRDefault="00A21EA3" w:rsidP="00AD5FEE">
      <w:pPr>
        <w:shd w:val="clear" w:color="auto" w:fill="FFFFFF"/>
        <w:spacing w:before="120" w:after="120" w:line="276" w:lineRule="auto"/>
        <w:jc w:val="both"/>
      </w:pPr>
      <w:r w:rsidRPr="00F70C25">
        <w:rPr>
          <w:rFonts w:asciiTheme="minorHAnsi" w:hAnsiTheme="minorHAnsi" w:cstheme="minorHAnsi"/>
          <w:sz w:val="22"/>
          <w:szCs w:val="22"/>
        </w:rPr>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A10FFE">
        <w:rPr>
          <w:rFonts w:asciiTheme="minorHAnsi" w:hAnsiTheme="minorHAnsi" w:cstheme="minorHAnsi"/>
          <w:noProof/>
          <w:sz w:val="22"/>
          <w:szCs w:val="22"/>
        </w:rPr>
        <w:t>10</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w:t>
      </w:r>
      <w:r>
        <w:rPr>
          <w:rFonts w:asciiTheme="minorHAnsi" w:hAnsiTheme="minorHAnsi" w:cstheme="minorHAnsi"/>
          <w:sz w:val="22"/>
          <w:szCs w:val="22"/>
        </w:rPr>
        <w:t xml:space="preserve"> Măsuri de management al transportului public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57"/>
        <w:gridCol w:w="2126"/>
        <w:gridCol w:w="1917"/>
      </w:tblGrid>
      <w:tr w:rsidR="00FC061C" w:rsidRPr="00081ADD" w:rsidTr="00FC061C">
        <w:tc>
          <w:tcPr>
            <w:tcW w:w="4957" w:type="dxa"/>
            <w:tcBorders>
              <w:top w:val="single" w:sz="4" w:space="0" w:color="auto"/>
              <w:left w:val="single" w:sz="4" w:space="0" w:color="auto"/>
              <w:bottom w:val="single" w:sz="4" w:space="0" w:color="auto"/>
              <w:right w:val="single" w:sz="4" w:space="0" w:color="auto"/>
            </w:tcBorders>
            <w:shd w:val="clear" w:color="auto" w:fill="00B0F0"/>
            <w:vAlign w:val="center"/>
          </w:tcPr>
          <w:p w:rsidR="00FC061C" w:rsidRPr="00081ADD" w:rsidRDefault="00FC061C" w:rsidP="00803AD0">
            <w:r w:rsidRPr="00FC061C">
              <w:t xml:space="preserve">Denumire </w:t>
            </w:r>
          </w:p>
        </w:tc>
        <w:tc>
          <w:tcPr>
            <w:tcW w:w="2126" w:type="dxa"/>
            <w:tcBorders>
              <w:top w:val="single" w:sz="4" w:space="0" w:color="auto"/>
              <w:left w:val="single" w:sz="4" w:space="0" w:color="auto"/>
              <w:bottom w:val="single" w:sz="4" w:space="0" w:color="auto"/>
              <w:right w:val="single" w:sz="4" w:space="0" w:color="auto"/>
            </w:tcBorders>
            <w:shd w:val="clear" w:color="auto" w:fill="00B0F0"/>
            <w:vAlign w:val="center"/>
          </w:tcPr>
          <w:p w:rsidR="00FC061C" w:rsidRPr="00081ADD" w:rsidRDefault="00FC061C" w:rsidP="00803AD0">
            <w:r w:rsidRPr="00FC061C">
              <w:t xml:space="preserve">Orizont de timp </w:t>
            </w:r>
          </w:p>
        </w:tc>
        <w:tc>
          <w:tcPr>
            <w:tcW w:w="1917" w:type="dxa"/>
            <w:tcBorders>
              <w:top w:val="single" w:sz="4" w:space="0" w:color="auto"/>
              <w:left w:val="single" w:sz="4" w:space="0" w:color="auto"/>
              <w:bottom w:val="single" w:sz="4" w:space="0" w:color="auto"/>
              <w:right w:val="single" w:sz="4" w:space="0" w:color="auto"/>
            </w:tcBorders>
            <w:shd w:val="clear" w:color="auto" w:fill="00B0F0"/>
            <w:vAlign w:val="center"/>
          </w:tcPr>
          <w:p w:rsidR="00FC061C" w:rsidRPr="00081ADD" w:rsidRDefault="00FC061C" w:rsidP="00803AD0">
            <w:r w:rsidRPr="00FC061C">
              <w:t>Buget estimate (euro)</w:t>
            </w:r>
          </w:p>
        </w:tc>
      </w:tr>
      <w:tr w:rsidR="00FC061C" w:rsidRPr="00FC061C" w:rsidTr="00FC061C">
        <w:tc>
          <w:tcPr>
            <w:tcW w:w="4957" w:type="dxa"/>
            <w:tcBorders>
              <w:top w:val="single" w:sz="4" w:space="0" w:color="auto"/>
              <w:left w:val="single" w:sz="4" w:space="0" w:color="auto"/>
              <w:bottom w:val="single" w:sz="4" w:space="0" w:color="auto"/>
              <w:right w:val="single" w:sz="4" w:space="0" w:color="auto"/>
            </w:tcBorders>
            <w:vAlign w:val="center"/>
          </w:tcPr>
          <w:p w:rsidR="00FC061C" w:rsidRPr="00081ADD" w:rsidRDefault="00FC061C" w:rsidP="00FC061C">
            <w:r w:rsidRPr="00FC061C">
              <w:rPr>
                <w:color w:val="000000"/>
                <w:sz w:val="20"/>
                <w:szCs w:val="20"/>
              </w:rPr>
              <w:t xml:space="preserve">Reorganizare rețea transport public </w:t>
            </w:r>
          </w:p>
        </w:tc>
        <w:tc>
          <w:tcPr>
            <w:tcW w:w="2126" w:type="dxa"/>
            <w:tcBorders>
              <w:top w:val="single" w:sz="4" w:space="0" w:color="auto"/>
              <w:left w:val="single" w:sz="4" w:space="0" w:color="auto"/>
              <w:bottom w:val="single" w:sz="4" w:space="0" w:color="auto"/>
              <w:right w:val="single" w:sz="4" w:space="0" w:color="auto"/>
            </w:tcBorders>
            <w:vAlign w:val="center"/>
          </w:tcPr>
          <w:p w:rsidR="00FC061C" w:rsidRPr="00081ADD" w:rsidRDefault="00FC061C" w:rsidP="00FC061C">
            <w:pPr>
              <w:jc w:val="center"/>
            </w:pPr>
            <w:r w:rsidRPr="00FC061C">
              <w:rPr>
                <w:color w:val="000000"/>
                <w:sz w:val="20"/>
                <w:szCs w:val="20"/>
              </w:rPr>
              <w:t>2025</w:t>
            </w:r>
          </w:p>
        </w:tc>
        <w:tc>
          <w:tcPr>
            <w:tcW w:w="1917" w:type="dxa"/>
            <w:tcBorders>
              <w:top w:val="single" w:sz="4" w:space="0" w:color="auto"/>
              <w:left w:val="single" w:sz="4" w:space="0" w:color="auto"/>
              <w:bottom w:val="single" w:sz="4" w:space="0" w:color="auto"/>
              <w:right w:val="single" w:sz="4" w:space="0" w:color="auto"/>
            </w:tcBorders>
            <w:vAlign w:val="center"/>
          </w:tcPr>
          <w:p w:rsidR="00FC061C" w:rsidRPr="00081ADD" w:rsidRDefault="00FC061C" w:rsidP="00FC061C">
            <w:pPr>
              <w:jc w:val="center"/>
            </w:pPr>
            <w:r w:rsidRPr="00FC061C">
              <w:rPr>
                <w:color w:val="000000"/>
                <w:sz w:val="20"/>
                <w:szCs w:val="20"/>
              </w:rPr>
              <w:t>30.000</w:t>
            </w:r>
          </w:p>
        </w:tc>
      </w:tr>
      <w:tr w:rsidR="00FC061C" w:rsidRPr="00081ADD" w:rsidTr="00FC061C">
        <w:tc>
          <w:tcPr>
            <w:tcW w:w="495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r w:rsidRPr="00FC061C">
              <w:rPr>
                <w:color w:val="000000"/>
                <w:sz w:val="20"/>
                <w:szCs w:val="20"/>
              </w:rPr>
              <w:t xml:space="preserve">Digitalizarea sistemului de transport public </w:t>
            </w:r>
          </w:p>
        </w:tc>
        <w:tc>
          <w:tcPr>
            <w:tcW w:w="2126"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2025</w:t>
            </w:r>
          </w:p>
        </w:tc>
        <w:tc>
          <w:tcPr>
            <w:tcW w:w="191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30.000</w:t>
            </w:r>
          </w:p>
        </w:tc>
      </w:tr>
      <w:tr w:rsidR="00FC061C" w:rsidRPr="00081ADD" w:rsidTr="00FC061C">
        <w:tc>
          <w:tcPr>
            <w:tcW w:w="495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r w:rsidRPr="00FC061C">
              <w:rPr>
                <w:color w:val="000000"/>
                <w:sz w:val="20"/>
                <w:szCs w:val="20"/>
              </w:rPr>
              <w:t xml:space="preserve">Modernizarea flotei etapa 1 (achiziție 7 autobuze electrice 8-10m) </w:t>
            </w:r>
          </w:p>
        </w:tc>
        <w:tc>
          <w:tcPr>
            <w:tcW w:w="2126"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2027</w:t>
            </w:r>
          </w:p>
        </w:tc>
        <w:tc>
          <w:tcPr>
            <w:tcW w:w="191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2.100.000</w:t>
            </w:r>
          </w:p>
        </w:tc>
      </w:tr>
      <w:tr w:rsidR="00FC061C" w:rsidRPr="00081ADD" w:rsidTr="00FC061C">
        <w:tc>
          <w:tcPr>
            <w:tcW w:w="495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r w:rsidRPr="00FC061C">
              <w:rPr>
                <w:color w:val="000000"/>
                <w:sz w:val="20"/>
                <w:szCs w:val="20"/>
              </w:rPr>
              <w:lastRenderedPageBreak/>
              <w:t xml:space="preserve">Achiziție sistem e-ticketing </w:t>
            </w:r>
          </w:p>
        </w:tc>
        <w:tc>
          <w:tcPr>
            <w:tcW w:w="2126"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2027</w:t>
            </w:r>
          </w:p>
        </w:tc>
        <w:tc>
          <w:tcPr>
            <w:tcW w:w="191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400.000</w:t>
            </w:r>
          </w:p>
        </w:tc>
      </w:tr>
      <w:tr w:rsidR="00FC061C" w:rsidRPr="00081ADD" w:rsidTr="00FC061C">
        <w:tc>
          <w:tcPr>
            <w:tcW w:w="495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r w:rsidRPr="00FC061C">
              <w:rPr>
                <w:color w:val="000000"/>
                <w:sz w:val="20"/>
                <w:szCs w:val="20"/>
              </w:rPr>
              <w:t xml:space="preserve">Modernizarea flotei etapa 2 (achiziție 5 autobuze electrice 8-10m) </w:t>
            </w:r>
          </w:p>
        </w:tc>
        <w:tc>
          <w:tcPr>
            <w:tcW w:w="2126"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2030</w:t>
            </w:r>
          </w:p>
        </w:tc>
        <w:tc>
          <w:tcPr>
            <w:tcW w:w="191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1.500.000</w:t>
            </w:r>
          </w:p>
        </w:tc>
      </w:tr>
      <w:tr w:rsidR="00FC061C" w:rsidRPr="00081ADD" w:rsidTr="00FC061C">
        <w:tc>
          <w:tcPr>
            <w:tcW w:w="495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r w:rsidRPr="00FC061C">
              <w:rPr>
                <w:color w:val="000000"/>
                <w:sz w:val="20"/>
                <w:szCs w:val="20"/>
              </w:rPr>
              <w:t xml:space="preserve">Modernizarea flotei etapa 3 (achiziție 5 autobuze electrice8-10m) </w:t>
            </w:r>
          </w:p>
        </w:tc>
        <w:tc>
          <w:tcPr>
            <w:tcW w:w="2126"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2030</w:t>
            </w:r>
          </w:p>
        </w:tc>
        <w:tc>
          <w:tcPr>
            <w:tcW w:w="191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1.500.000</w:t>
            </w:r>
          </w:p>
        </w:tc>
      </w:tr>
      <w:tr w:rsidR="00FC061C" w:rsidRPr="00081ADD" w:rsidTr="00FC061C">
        <w:tc>
          <w:tcPr>
            <w:tcW w:w="495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r w:rsidRPr="00FC061C">
              <w:rPr>
                <w:color w:val="000000"/>
                <w:sz w:val="20"/>
                <w:szCs w:val="20"/>
              </w:rPr>
              <w:t xml:space="preserve">Modernizarea flotei etapa 4 (achiziție 5 autobuze electrice8-10m) </w:t>
            </w:r>
          </w:p>
        </w:tc>
        <w:tc>
          <w:tcPr>
            <w:tcW w:w="2126"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2035</w:t>
            </w:r>
          </w:p>
        </w:tc>
        <w:tc>
          <w:tcPr>
            <w:tcW w:w="191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1.500.000</w:t>
            </w:r>
          </w:p>
        </w:tc>
      </w:tr>
      <w:tr w:rsidR="00FC061C" w:rsidRPr="00081ADD" w:rsidTr="00FC061C">
        <w:tc>
          <w:tcPr>
            <w:tcW w:w="495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r w:rsidRPr="00FC061C">
              <w:rPr>
                <w:color w:val="000000"/>
                <w:sz w:val="20"/>
                <w:szCs w:val="20"/>
              </w:rPr>
              <w:t xml:space="preserve">Campanie de promovare și informare privind beneficiile transportului public </w:t>
            </w:r>
          </w:p>
        </w:tc>
        <w:tc>
          <w:tcPr>
            <w:tcW w:w="2126"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2027</w:t>
            </w:r>
          </w:p>
        </w:tc>
        <w:tc>
          <w:tcPr>
            <w:tcW w:w="191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30.000</w:t>
            </w:r>
          </w:p>
        </w:tc>
      </w:tr>
      <w:tr w:rsidR="00FC061C" w:rsidRPr="00081ADD" w:rsidTr="00FC061C">
        <w:tc>
          <w:tcPr>
            <w:tcW w:w="495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r w:rsidRPr="00FC061C">
              <w:rPr>
                <w:color w:val="000000"/>
                <w:sz w:val="20"/>
                <w:szCs w:val="20"/>
              </w:rPr>
              <w:t xml:space="preserve">Amenajare stații transport public </w:t>
            </w:r>
          </w:p>
        </w:tc>
        <w:tc>
          <w:tcPr>
            <w:tcW w:w="2126"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2025</w:t>
            </w:r>
          </w:p>
        </w:tc>
        <w:tc>
          <w:tcPr>
            <w:tcW w:w="191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500.000</w:t>
            </w:r>
          </w:p>
        </w:tc>
      </w:tr>
      <w:tr w:rsidR="00FC061C" w:rsidRPr="00081ADD" w:rsidTr="00FC061C">
        <w:tc>
          <w:tcPr>
            <w:tcW w:w="495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r w:rsidRPr="00FC061C">
              <w:rPr>
                <w:color w:val="000000"/>
                <w:sz w:val="20"/>
                <w:szCs w:val="20"/>
              </w:rPr>
              <w:t xml:space="preserve">Amenajare stații transport public (stații smart / suplimentare) </w:t>
            </w:r>
          </w:p>
        </w:tc>
        <w:tc>
          <w:tcPr>
            <w:tcW w:w="2126"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2027</w:t>
            </w:r>
          </w:p>
        </w:tc>
        <w:tc>
          <w:tcPr>
            <w:tcW w:w="191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500.000</w:t>
            </w:r>
          </w:p>
        </w:tc>
      </w:tr>
      <w:tr w:rsidR="00FC061C" w:rsidRPr="00081ADD" w:rsidTr="00FC061C">
        <w:tc>
          <w:tcPr>
            <w:tcW w:w="495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r w:rsidRPr="00FC061C">
              <w:rPr>
                <w:color w:val="000000"/>
                <w:sz w:val="20"/>
                <w:szCs w:val="20"/>
              </w:rPr>
              <w:t xml:space="preserve">Amenajare depou </w:t>
            </w:r>
          </w:p>
        </w:tc>
        <w:tc>
          <w:tcPr>
            <w:tcW w:w="2126"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2027</w:t>
            </w:r>
          </w:p>
        </w:tc>
        <w:tc>
          <w:tcPr>
            <w:tcW w:w="1917" w:type="dxa"/>
            <w:tcBorders>
              <w:top w:val="single" w:sz="4" w:space="0" w:color="auto"/>
              <w:left w:val="single" w:sz="4" w:space="0" w:color="auto"/>
              <w:bottom w:val="single" w:sz="4" w:space="0" w:color="auto"/>
              <w:right w:val="single" w:sz="4" w:space="0" w:color="auto"/>
            </w:tcBorders>
            <w:vAlign w:val="center"/>
            <w:hideMark/>
          </w:tcPr>
          <w:p w:rsidR="00FC061C" w:rsidRPr="00081ADD" w:rsidRDefault="00FC061C" w:rsidP="00FC061C">
            <w:pPr>
              <w:jc w:val="center"/>
            </w:pPr>
            <w:r w:rsidRPr="00FC061C">
              <w:rPr>
                <w:color w:val="000000"/>
                <w:sz w:val="20"/>
                <w:szCs w:val="20"/>
              </w:rPr>
              <w:t>1.000.000</w:t>
            </w:r>
          </w:p>
        </w:tc>
      </w:tr>
    </w:tbl>
    <w:p w:rsidR="00FC061C" w:rsidRDefault="00FC061C" w:rsidP="00AD5FEE">
      <w:pPr>
        <w:shd w:val="clear" w:color="auto" w:fill="FFFFFF"/>
        <w:spacing w:before="120" w:after="120" w:line="276" w:lineRule="auto"/>
        <w:jc w:val="both"/>
      </w:pPr>
    </w:p>
    <w:p w:rsidR="00FE717E" w:rsidRPr="00254C43" w:rsidRDefault="00FE717E" w:rsidP="00AD5FEE">
      <w:pPr>
        <w:shd w:val="clear" w:color="auto" w:fill="FFFFFF"/>
        <w:spacing w:before="120" w:after="120" w:line="276" w:lineRule="auto"/>
        <w:rPr>
          <w:b/>
          <w:noProof/>
          <w:lang w:eastAsia="ru-RU"/>
        </w:rPr>
      </w:pPr>
      <w:r w:rsidRPr="00254C43">
        <w:rPr>
          <w:b/>
          <w:noProof/>
          <w:lang w:eastAsia="ru-RU"/>
        </w:rPr>
        <w:t>D.S.2 Creșterea eficienței energetice în transporturi</w:t>
      </w:r>
      <w:r w:rsidR="00573BED">
        <w:rPr>
          <w:b/>
          <w:noProof/>
          <w:lang w:eastAsia="ru-RU"/>
        </w:rPr>
        <w:t xml:space="preserve"> </w:t>
      </w:r>
    </w:p>
    <w:p w:rsidR="00FE717E" w:rsidRPr="00254C43" w:rsidRDefault="00FE717E" w:rsidP="00AD5FEE">
      <w:pPr>
        <w:shd w:val="clear" w:color="auto" w:fill="FFFFFF"/>
        <w:spacing w:before="120" w:after="120" w:line="276" w:lineRule="auto"/>
        <w:jc w:val="both"/>
      </w:pPr>
      <w:r w:rsidRPr="00254C43">
        <w:rPr>
          <w:b/>
        </w:rPr>
        <w:t>Obiectiv specific 1:</w:t>
      </w:r>
      <w:r w:rsidRPr="00254C43">
        <w:t xml:space="preserve"> Stimularea şi promovarea transportului public, în defavoarea celui privat, şi a celui nepoluant</w:t>
      </w:r>
      <w:r w:rsidR="00F7574D" w:rsidRPr="00254C43">
        <w:t>.</w:t>
      </w:r>
    </w:p>
    <w:p w:rsidR="00FE717E" w:rsidRPr="00254C43" w:rsidRDefault="00FE717E" w:rsidP="00AD5FEE">
      <w:pPr>
        <w:shd w:val="clear" w:color="auto" w:fill="FFFFFF"/>
        <w:spacing w:before="120" w:after="120" w:line="276" w:lineRule="auto"/>
        <w:jc w:val="both"/>
      </w:pPr>
      <w:r w:rsidRPr="00254C43">
        <w:rPr>
          <w:b/>
        </w:rPr>
        <w:t>Obiectiv specific 2:</w:t>
      </w:r>
      <w:r w:rsidRPr="00254C43">
        <w:t xml:space="preserve"> Extinderea și modernizarea transportului public de călători pentru asigurarea unei mobilități eficiente a populației</w:t>
      </w:r>
      <w:r w:rsidR="00F7574D" w:rsidRPr="00254C43">
        <w:t>.</w:t>
      </w:r>
    </w:p>
    <w:p w:rsidR="00FE717E" w:rsidRPr="00254C43" w:rsidRDefault="00FE717E" w:rsidP="00AF376C">
      <w:pPr>
        <w:shd w:val="clear" w:color="auto" w:fill="FFFFFF"/>
        <w:spacing w:after="120" w:line="276" w:lineRule="auto"/>
        <w:jc w:val="both"/>
      </w:pPr>
      <w:r w:rsidRPr="00254C43">
        <w:rPr>
          <w:b/>
        </w:rPr>
        <w:t>Obiectiv specific 3:</w:t>
      </w:r>
      <w:r w:rsidRPr="00254C43">
        <w:t xml:space="preserve"> Eficientizarea transportului comercial și privat pentru reducerea consumurilor de combustibil aferente</w:t>
      </w:r>
      <w:r w:rsidR="00F7574D" w:rsidRPr="00254C43">
        <w:t>.</w:t>
      </w:r>
    </w:p>
    <w:p w:rsidR="00FE717E" w:rsidRPr="00254C43" w:rsidRDefault="00FE717E" w:rsidP="00AF376C">
      <w:pPr>
        <w:shd w:val="clear" w:color="auto" w:fill="FFFFFF"/>
        <w:spacing w:after="120" w:line="276" w:lineRule="auto"/>
        <w:jc w:val="both"/>
      </w:pPr>
      <w:r w:rsidRPr="00254C43">
        <w:rPr>
          <w:b/>
        </w:rPr>
        <w:t>Măsurile propuse</w:t>
      </w:r>
      <w:r w:rsidRPr="00254C43">
        <w:t xml:space="preserve"> pentru atingerea obiectivelor specifice de reducere a emisiilor de gaze cu efect de seră în domeniul transporturilor din </w:t>
      </w:r>
      <w:r w:rsidR="00920103">
        <w:t>municipiul</w:t>
      </w:r>
      <w:r w:rsidRPr="00254C43">
        <w:t xml:space="preserve"> </w:t>
      </w:r>
      <w:r w:rsidR="00E701AF">
        <w:t>Bălți</w:t>
      </w:r>
      <w:r w:rsidRPr="00254C43">
        <w:t xml:space="preserve"> sunt:</w:t>
      </w:r>
    </w:p>
    <w:p w:rsidR="00EC66CF" w:rsidRPr="00254C43" w:rsidRDefault="00EC66CF" w:rsidP="00CD51C2">
      <w:pPr>
        <w:shd w:val="clear" w:color="auto" w:fill="FFFFFF"/>
        <w:spacing w:line="276" w:lineRule="auto"/>
        <w:ind w:left="567"/>
        <w:jc w:val="both"/>
      </w:pPr>
      <w:r w:rsidRPr="00254C43">
        <w:sym w:font="Symbol" w:char="F0B7"/>
      </w:r>
      <w:r w:rsidRPr="00254C43">
        <w:t xml:space="preserve"> P</w:t>
      </w:r>
      <w:r w:rsidR="00DB0601" w:rsidRPr="00254C43">
        <w:t>romovarea</w:t>
      </w:r>
      <w:r w:rsidRPr="00254C43">
        <w:t xml:space="preserve"> transportului public a troleibuselor</w:t>
      </w:r>
      <w:r w:rsidR="00DB0601" w:rsidRPr="00254C43">
        <w:t>:</w:t>
      </w:r>
      <w:r w:rsidRPr="00254C43">
        <w:t xml:space="preserve"> </w:t>
      </w:r>
      <w:r w:rsidR="00DB0601" w:rsidRPr="00254C43">
        <w:t>a</w:t>
      </w:r>
      <w:r w:rsidRPr="00254C43">
        <w:t xml:space="preserve">dăugarea pe rută a mai multor unități de </w:t>
      </w:r>
      <w:r w:rsidR="00021D1F">
        <w:t xml:space="preserve">maxi-taxi </w:t>
      </w:r>
      <w:r w:rsidRPr="00254C43">
        <w:t xml:space="preserve">în dependență de numarul călătorilor respectiv ca durata dintre acestea să fie una rezonabilă atît pentru călători cît și pentru compania de transport public. Respectiv </w:t>
      </w:r>
      <w:r w:rsidR="002243F1">
        <w:t>rutele</w:t>
      </w:r>
      <w:r w:rsidRPr="00254C43">
        <w:t xml:space="preserve"> vor fi dotate cu:</w:t>
      </w:r>
    </w:p>
    <w:p w:rsidR="00EC66CF" w:rsidRPr="00254C43" w:rsidRDefault="00EC66CF" w:rsidP="003C5554">
      <w:pPr>
        <w:numPr>
          <w:ilvl w:val="0"/>
          <w:numId w:val="5"/>
        </w:numPr>
        <w:shd w:val="clear" w:color="auto" w:fill="FFFFFF"/>
        <w:spacing w:line="276" w:lineRule="auto"/>
        <w:ind w:left="1418"/>
        <w:jc w:val="both"/>
      </w:pPr>
      <w:r w:rsidRPr="00254C43">
        <w:t>Sistem de taxare automatizat cu card și validatoare;</w:t>
      </w:r>
    </w:p>
    <w:p w:rsidR="00EC66CF" w:rsidRPr="00254C43" w:rsidRDefault="00EC66CF" w:rsidP="003C5554">
      <w:pPr>
        <w:numPr>
          <w:ilvl w:val="0"/>
          <w:numId w:val="5"/>
        </w:numPr>
        <w:shd w:val="clear" w:color="auto" w:fill="FFFFFF"/>
        <w:spacing w:line="276" w:lineRule="auto"/>
        <w:ind w:left="1418"/>
        <w:jc w:val="both"/>
      </w:pPr>
      <w:r w:rsidRPr="00254C43">
        <w:t>Sisteme de informare a călătorilor cu ecran în care se vor afișa informații despre linia de transport, locația în care te afli (stația), care este timpul până la stația următoare, legătura cu alte linii de transport, alte informații</w:t>
      </w:r>
      <w:r w:rsidR="002243F1">
        <w:t>, inclsuv la statii de asteptare</w:t>
      </w:r>
      <w:r w:rsidRPr="00254C43">
        <w:t>;</w:t>
      </w:r>
    </w:p>
    <w:p w:rsidR="00EC66CF" w:rsidRPr="00254C43" w:rsidRDefault="00EC66CF" w:rsidP="003C5554">
      <w:pPr>
        <w:numPr>
          <w:ilvl w:val="0"/>
          <w:numId w:val="5"/>
        </w:numPr>
        <w:shd w:val="clear" w:color="auto" w:fill="FFFFFF"/>
        <w:spacing w:line="276" w:lineRule="auto"/>
        <w:ind w:left="1418"/>
        <w:jc w:val="both"/>
      </w:pPr>
      <w:r w:rsidRPr="00254C43">
        <w:t>Sistem de supraveghere video pentru prevenirea vandalizării și prevenirea furturilor;</w:t>
      </w:r>
    </w:p>
    <w:p w:rsidR="00EC66CF" w:rsidRPr="00254C43" w:rsidRDefault="00EC66CF" w:rsidP="003C5554">
      <w:pPr>
        <w:numPr>
          <w:ilvl w:val="0"/>
          <w:numId w:val="5"/>
        </w:numPr>
        <w:shd w:val="clear" w:color="auto" w:fill="FFFFFF"/>
        <w:spacing w:after="240" w:line="276" w:lineRule="auto"/>
        <w:ind w:left="1418"/>
        <w:jc w:val="both"/>
      </w:pPr>
      <w:r w:rsidRPr="00254C43">
        <w:t xml:space="preserve">Sistem de monitorizare GPS, pentru localizarea exactă a </w:t>
      </w:r>
      <w:r w:rsidR="002243F1">
        <w:t>transportului</w:t>
      </w:r>
      <w:r w:rsidRPr="00254C43">
        <w:t xml:space="preserve">. </w:t>
      </w:r>
    </w:p>
    <w:p w:rsidR="00EC66CF" w:rsidRPr="00254C43" w:rsidRDefault="00EC66CF" w:rsidP="00CD51C2">
      <w:pPr>
        <w:shd w:val="clear" w:color="auto" w:fill="FFFFFF"/>
        <w:spacing w:after="390" w:line="276" w:lineRule="auto"/>
        <w:ind w:left="567"/>
        <w:jc w:val="both"/>
      </w:pPr>
      <w:r w:rsidRPr="00254C43">
        <w:sym w:font="Symbol" w:char="F0B7"/>
      </w:r>
      <w:r w:rsidRPr="00254C43">
        <w:t xml:space="preserve"> </w:t>
      </w:r>
      <w:r w:rsidR="00DB0601" w:rsidRPr="00254C43">
        <w:t>Stații moderne: s</w:t>
      </w:r>
      <w:r w:rsidRPr="00254C43">
        <w:t xml:space="preserve">tațiile de </w:t>
      </w:r>
      <w:r w:rsidR="00DB0601" w:rsidRPr="00254C43">
        <w:t>așteptare</w:t>
      </w:r>
      <w:r w:rsidRPr="00254C43">
        <w:t xml:space="preserve"> vor fi modernizate, vor fi prevăzute cu spații de așteptare acoperite, ecran de afișaj al liniei de transport și a orei de ajungere în stație, precum și conexiunea cu alte linii. </w:t>
      </w:r>
    </w:p>
    <w:p w:rsidR="001C6E51" w:rsidRPr="00254C43" w:rsidRDefault="006E631A" w:rsidP="00F333BC">
      <w:pPr>
        <w:shd w:val="clear" w:color="auto" w:fill="FFFFFF"/>
        <w:spacing w:line="276" w:lineRule="auto"/>
        <w:jc w:val="center"/>
      </w:pPr>
      <w:r w:rsidRPr="00254C43">
        <w:rPr>
          <w:noProof/>
          <w:lang w:val="ru-RU" w:eastAsia="ru-RU"/>
        </w:rPr>
        <w:lastRenderedPageBreak/>
        <w:drawing>
          <wp:inline distT="0" distB="0" distL="0" distR="0" wp14:anchorId="243F47FA" wp14:editId="2AB90FE6">
            <wp:extent cx="5372100" cy="3609975"/>
            <wp:effectExtent l="0" t="0" r="0" b="9525"/>
            <wp:docPr id="42" name="Рисунок 42" descr="Image result for modern bus stop 3d model | Bus shelters, Bus stop design, Bus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modern bus stop 3d model | Bus shelters, Bus stop design, Bus  stop sign"/>
                    <pic:cNvPicPr>
                      <a:picLocks noChangeAspect="1" noChangeArrowheads="1"/>
                    </pic:cNvPicPr>
                  </pic:nvPicPr>
                  <pic:blipFill>
                    <a:blip r:embed="rId97" r:link="rId98" cstate="screen">
                      <a:extLst>
                        <a:ext uri="{28A0092B-C50C-407E-A947-70E740481C1C}">
                          <a14:useLocalDpi xmlns:a14="http://schemas.microsoft.com/office/drawing/2010/main"/>
                        </a:ext>
                      </a:extLst>
                    </a:blip>
                    <a:srcRect/>
                    <a:stretch>
                      <a:fillRect/>
                    </a:stretch>
                  </pic:blipFill>
                  <pic:spPr bwMode="auto">
                    <a:xfrm>
                      <a:off x="0" y="0"/>
                      <a:ext cx="5372100" cy="3609975"/>
                    </a:xfrm>
                    <a:prstGeom prst="rect">
                      <a:avLst/>
                    </a:prstGeom>
                    <a:noFill/>
                    <a:ln>
                      <a:noFill/>
                    </a:ln>
                  </pic:spPr>
                </pic:pic>
              </a:graphicData>
            </a:graphic>
          </wp:inline>
        </w:drawing>
      </w:r>
    </w:p>
    <w:p w:rsidR="001C6E51" w:rsidRPr="00254C43" w:rsidRDefault="001C6E51" w:rsidP="001C6E51">
      <w:pPr>
        <w:pStyle w:val="Caption"/>
        <w:jc w:val="center"/>
        <w:rPr>
          <w:noProof/>
          <w:lang w:eastAsia="ru-RU"/>
        </w:rPr>
      </w:pPr>
      <w:bookmarkStart w:id="142" w:name="_Toc170130230"/>
      <w:r w:rsidRPr="00254C43">
        <w:t xml:space="preserve">Fig. </w:t>
      </w:r>
      <w:r w:rsidR="00ED55E9">
        <w:fldChar w:fldCharType="begin"/>
      </w:r>
      <w:r w:rsidR="00766498">
        <w:instrText xml:space="preserve"> SEQ Fig. \* ARABIC </w:instrText>
      </w:r>
      <w:r w:rsidR="00ED55E9">
        <w:fldChar w:fldCharType="separate"/>
      </w:r>
      <w:r w:rsidR="00A10FFE">
        <w:rPr>
          <w:noProof/>
        </w:rPr>
        <w:t>36</w:t>
      </w:r>
      <w:r w:rsidR="00ED55E9">
        <w:rPr>
          <w:noProof/>
        </w:rPr>
        <w:fldChar w:fldCharType="end"/>
      </w:r>
      <w:r w:rsidRPr="00254C43">
        <w:t xml:space="preserve"> </w:t>
      </w:r>
      <w:r w:rsidRPr="00254C43">
        <w:rPr>
          <w:i/>
          <w:iCs/>
        </w:rPr>
        <w:t>Imagine reprezentativă stație modernă de transport public</w:t>
      </w:r>
      <w:bookmarkEnd w:id="142"/>
    </w:p>
    <w:p w:rsidR="001C6E51" w:rsidRPr="00254C43" w:rsidRDefault="001C6E51" w:rsidP="001C6E51">
      <w:pPr>
        <w:shd w:val="clear" w:color="auto" w:fill="FFFFFF"/>
        <w:spacing w:after="390" w:line="276" w:lineRule="auto"/>
        <w:ind w:left="567"/>
        <w:jc w:val="center"/>
      </w:pPr>
    </w:p>
    <w:p w:rsidR="00FC061C" w:rsidRDefault="00FC061C" w:rsidP="00FC061C">
      <w:pPr>
        <w:pStyle w:val="subtitlu2"/>
        <w:rPr>
          <w:noProof/>
          <w:lang w:eastAsia="ru-RU"/>
        </w:rPr>
      </w:pPr>
      <w:bookmarkStart w:id="143" w:name="_Toc170130121"/>
      <w:r>
        <w:rPr>
          <w:noProof/>
          <w:lang w:eastAsia="ru-RU"/>
        </w:rPr>
        <w:t>Alte măsuri cu impact</w:t>
      </w:r>
      <w:bookmarkEnd w:id="143"/>
      <w:r>
        <w:rPr>
          <w:noProof/>
          <w:lang w:eastAsia="ru-RU"/>
        </w:rPr>
        <w:t xml:space="preserve"> </w:t>
      </w:r>
    </w:p>
    <w:p w:rsidR="00A21EA3" w:rsidRPr="00A21EA3" w:rsidRDefault="00A21EA3" w:rsidP="00A21EA3">
      <w:pPr>
        <w:shd w:val="clear" w:color="auto" w:fill="FFFFFF"/>
        <w:spacing w:line="276" w:lineRule="auto"/>
        <w:rPr>
          <w:noProof/>
          <w:sz w:val="22"/>
          <w:lang w:eastAsia="ru-RU"/>
        </w:rPr>
      </w:pPr>
    </w:p>
    <w:p w:rsidR="005071B6" w:rsidRPr="00254C43" w:rsidRDefault="00A4193C" w:rsidP="00A21EA3">
      <w:pPr>
        <w:shd w:val="clear" w:color="auto" w:fill="FFFFFF"/>
        <w:spacing w:before="240" w:line="276" w:lineRule="auto"/>
        <w:rPr>
          <w:b/>
          <w:noProof/>
          <w:lang w:eastAsia="ru-RU"/>
        </w:rPr>
      </w:pPr>
      <w:r w:rsidRPr="00254C43">
        <w:rPr>
          <w:b/>
          <w:noProof/>
          <w:lang w:eastAsia="ru-RU"/>
        </w:rPr>
        <w:t>D.S.5 Planificarea urbană</w:t>
      </w:r>
    </w:p>
    <w:p w:rsidR="00A4193C" w:rsidRPr="00254C43" w:rsidRDefault="00A4193C" w:rsidP="00A21EA3">
      <w:pPr>
        <w:shd w:val="clear" w:color="auto" w:fill="FFFFFF"/>
        <w:spacing w:line="276" w:lineRule="auto"/>
        <w:jc w:val="both"/>
      </w:pPr>
      <w:r w:rsidRPr="00254C43">
        <w:t>Planificarea urbană este preocupată de identificarea problemelor concrete ale orașului, de determinarea resurselor disponibile pentru atingerea acestor scopuri precum și de evidențierea constrângerilor ce le blochează realizarea.</w:t>
      </w:r>
    </w:p>
    <w:p w:rsidR="00A4193C" w:rsidRPr="00254C43" w:rsidRDefault="00A4193C" w:rsidP="00A21EA3">
      <w:pPr>
        <w:shd w:val="clear" w:color="auto" w:fill="FFFFFF"/>
        <w:spacing w:line="276" w:lineRule="auto"/>
        <w:jc w:val="both"/>
      </w:pPr>
      <w:r w:rsidRPr="00254C43">
        <w:rPr>
          <w:b/>
        </w:rPr>
        <w:t>Obiectiv specific 1:</w:t>
      </w:r>
      <w:r w:rsidRPr="00254C43">
        <w:t xml:space="preserve"> Reabilitarea si regenerarea urbană</w:t>
      </w:r>
    </w:p>
    <w:p w:rsidR="00A4193C" w:rsidRPr="00254C43" w:rsidRDefault="00A4193C" w:rsidP="00A21EA3">
      <w:pPr>
        <w:shd w:val="clear" w:color="auto" w:fill="FFFFFF"/>
        <w:spacing w:line="276" w:lineRule="auto"/>
        <w:jc w:val="both"/>
      </w:pPr>
      <w:r w:rsidRPr="00254C43">
        <w:rPr>
          <w:b/>
        </w:rPr>
        <w:t>Obiectiv specific 2:</w:t>
      </w:r>
      <w:r w:rsidRPr="00254C43">
        <w:t xml:space="preserve"> Dezvoltarea și reabilitarea sistemului de utilități publice</w:t>
      </w:r>
    </w:p>
    <w:p w:rsidR="00A4193C" w:rsidRPr="00254C43" w:rsidRDefault="00A4193C" w:rsidP="00A21EA3">
      <w:pPr>
        <w:shd w:val="clear" w:color="auto" w:fill="FFFFFF"/>
        <w:spacing w:line="276" w:lineRule="auto"/>
        <w:jc w:val="both"/>
      </w:pPr>
      <w:r w:rsidRPr="00254C43">
        <w:rPr>
          <w:b/>
        </w:rPr>
        <w:t>Obiectiv specific 3:</w:t>
      </w:r>
      <w:r w:rsidRPr="00254C43">
        <w:t xml:space="preserve"> Reabilitarea și modernizarea infrastructurii de mediu</w:t>
      </w:r>
    </w:p>
    <w:p w:rsidR="00A4193C" w:rsidRPr="00254C43" w:rsidRDefault="00A4193C" w:rsidP="00A21EA3">
      <w:pPr>
        <w:shd w:val="clear" w:color="auto" w:fill="FFFFFF"/>
        <w:spacing w:line="276" w:lineRule="auto"/>
        <w:jc w:val="both"/>
      </w:pPr>
      <w:r w:rsidRPr="00254C43">
        <w:rPr>
          <w:b/>
        </w:rPr>
        <w:t>Măsurile propuse</w:t>
      </w:r>
      <w:r w:rsidRPr="00254C43">
        <w:t xml:space="preserve"> pentru atingerea obiectivelor specifice de reducere a emisiilor de gaze cu efect de seră în domeniul planificării urbane din </w:t>
      </w:r>
      <w:r w:rsidR="00920103">
        <w:t>municipiul</w:t>
      </w:r>
      <w:r w:rsidR="00363B4B" w:rsidRPr="00254C43">
        <w:t xml:space="preserve"> </w:t>
      </w:r>
      <w:r w:rsidR="00E701AF">
        <w:t>Bălți</w:t>
      </w:r>
      <w:r w:rsidRPr="00254C43">
        <w:t xml:space="preserve"> sunt:</w:t>
      </w:r>
    </w:p>
    <w:p w:rsidR="00A4193C" w:rsidRPr="00254C43" w:rsidRDefault="00A4193C" w:rsidP="00FC061C">
      <w:pPr>
        <w:shd w:val="clear" w:color="auto" w:fill="FFFFFF"/>
        <w:spacing w:line="276" w:lineRule="auto"/>
        <w:ind w:left="567"/>
        <w:jc w:val="both"/>
      </w:pPr>
      <w:r w:rsidRPr="00254C43">
        <w:sym w:font="Symbol" w:char="F0B7"/>
      </w:r>
      <w:r w:rsidRPr="00254C43">
        <w:t xml:space="preserve"> Organizarea urbană și periurbană – soluții de utilizare și amenajare mai eficientă a spațiului public construit, condiționarea sprijinului public pentru reabilitarea clădirilor de locuit de menținerea conectării la sistemul centralizat de alimentare cu căldură;</w:t>
      </w:r>
    </w:p>
    <w:p w:rsidR="00A4193C" w:rsidRPr="00254C43" w:rsidRDefault="00A4193C" w:rsidP="00FC061C">
      <w:pPr>
        <w:shd w:val="clear" w:color="auto" w:fill="FFFFFF"/>
        <w:spacing w:line="276" w:lineRule="auto"/>
        <w:ind w:left="567"/>
        <w:jc w:val="both"/>
      </w:pPr>
      <w:r w:rsidRPr="00254C43">
        <w:sym w:font="Symbol" w:char="F0B7"/>
      </w:r>
      <w:r w:rsidRPr="00254C43">
        <w:t xml:space="preserve"> Reabilitarea și modernizarea spațiului public, inclusiv dotarea cu mobilier urban;</w:t>
      </w:r>
    </w:p>
    <w:p w:rsidR="00A4193C" w:rsidRPr="00254C43" w:rsidRDefault="00A4193C" w:rsidP="00FC061C">
      <w:pPr>
        <w:shd w:val="clear" w:color="auto" w:fill="FFFFFF"/>
        <w:spacing w:line="276" w:lineRule="auto"/>
        <w:ind w:left="567"/>
        <w:jc w:val="both"/>
      </w:pPr>
      <w:r w:rsidRPr="00254C43">
        <w:lastRenderedPageBreak/>
        <w:sym w:font="Symbol" w:char="F0B7"/>
      </w:r>
      <w:r w:rsidRPr="00254C43">
        <w:t xml:space="preserve"> Modernizarea piețelor - refacerea infrastructurii căilor de acces pietonal în interiorul piețelor, refacerea și dimensionarea grupurilor sanitare, asigurarea apei curente, colectarea controlată a deșeurilor rezultate din vânzarea legumelor și fructelor;</w:t>
      </w:r>
    </w:p>
    <w:p w:rsidR="00A4193C" w:rsidRPr="00254C43" w:rsidRDefault="00A4193C" w:rsidP="00FC061C">
      <w:pPr>
        <w:shd w:val="clear" w:color="auto" w:fill="FFFFFF"/>
        <w:spacing w:line="276" w:lineRule="auto"/>
        <w:ind w:left="567"/>
        <w:jc w:val="both"/>
      </w:pPr>
      <w:r w:rsidRPr="00254C43">
        <w:sym w:font="Symbol" w:char="F0B7"/>
      </w:r>
      <w:r w:rsidRPr="00254C43">
        <w:t xml:space="preserve"> Extinderea, modernizarea și reabilitarea rețelei de alimentare cu apă și de canalizare;</w:t>
      </w:r>
    </w:p>
    <w:p w:rsidR="00CD51C2" w:rsidRPr="00254C43" w:rsidRDefault="00A4193C" w:rsidP="00FC061C">
      <w:pPr>
        <w:shd w:val="clear" w:color="auto" w:fill="FFFFFF"/>
        <w:spacing w:line="276" w:lineRule="auto"/>
        <w:ind w:left="567"/>
        <w:jc w:val="both"/>
      </w:pPr>
      <w:r w:rsidRPr="00254C43">
        <w:sym w:font="Symbol" w:char="F0B7"/>
      </w:r>
      <w:r w:rsidRPr="00254C43">
        <w:t xml:space="preserve"> Reamenajarea parcurilor, spațiilor de</w:t>
      </w:r>
      <w:r w:rsidR="00CD51C2" w:rsidRPr="00254C43">
        <w:t xml:space="preserve"> recreere și a spațiilor verzi.</w:t>
      </w:r>
    </w:p>
    <w:p w:rsidR="00A4193C" w:rsidRPr="00254C43" w:rsidRDefault="00CD51C2" w:rsidP="00FC061C">
      <w:pPr>
        <w:shd w:val="clear" w:color="auto" w:fill="FFFFFF"/>
        <w:spacing w:line="276" w:lineRule="auto"/>
        <w:ind w:left="567"/>
        <w:jc w:val="both"/>
      </w:pPr>
      <w:r w:rsidRPr="00254C43">
        <w:sym w:font="Symbol" w:char="F0B7"/>
      </w:r>
      <w:r w:rsidRPr="00254C43">
        <w:t xml:space="preserve"> Extinderea zonelor verzi prin plantare în aria urbană </w:t>
      </w:r>
    </w:p>
    <w:p w:rsidR="00243F21" w:rsidRPr="00254C43" w:rsidRDefault="006E631A" w:rsidP="00243F21">
      <w:pPr>
        <w:shd w:val="clear" w:color="auto" w:fill="FFFFFF"/>
        <w:spacing w:line="276" w:lineRule="auto"/>
        <w:jc w:val="center"/>
      </w:pPr>
      <w:r w:rsidRPr="00254C43">
        <w:rPr>
          <w:noProof/>
          <w:lang w:val="ru-RU" w:eastAsia="ru-RU"/>
        </w:rPr>
        <w:drawing>
          <wp:inline distT="0" distB="0" distL="0" distR="0" wp14:anchorId="18A3A860" wp14:editId="597F18BB">
            <wp:extent cx="6096000" cy="2438400"/>
            <wp:effectExtent l="0" t="0" r="0" b="0"/>
            <wp:docPr id="47" name="Рисунок 47" descr="https://blog.dhigroup.com/wp-content/uploads/2020/07/SUDS-banner-Petr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blog.dhigroup.com/wp-content/uploads/2020/07/SUDS-banner-Petr84.jpg"/>
                    <pic:cNvPicPr>
                      <a:picLocks noChangeAspect="1" noChangeArrowheads="1"/>
                    </pic:cNvPicPr>
                  </pic:nvPicPr>
                  <pic:blipFill>
                    <a:blip r:embed="rId99" r:link="rId100" cstate="screen">
                      <a:extLst>
                        <a:ext uri="{28A0092B-C50C-407E-A947-70E740481C1C}">
                          <a14:useLocalDpi xmlns:a14="http://schemas.microsoft.com/office/drawing/2010/main"/>
                        </a:ext>
                      </a:extLst>
                    </a:blip>
                    <a:srcRect/>
                    <a:stretch>
                      <a:fillRect/>
                    </a:stretch>
                  </pic:blipFill>
                  <pic:spPr bwMode="auto">
                    <a:xfrm>
                      <a:off x="0" y="0"/>
                      <a:ext cx="6096000" cy="2438400"/>
                    </a:xfrm>
                    <a:prstGeom prst="rect">
                      <a:avLst/>
                    </a:prstGeom>
                    <a:noFill/>
                    <a:ln>
                      <a:noFill/>
                    </a:ln>
                  </pic:spPr>
                </pic:pic>
              </a:graphicData>
            </a:graphic>
          </wp:inline>
        </w:drawing>
      </w:r>
    </w:p>
    <w:p w:rsidR="00243F21" w:rsidRPr="00254C43" w:rsidRDefault="00243F21" w:rsidP="00243F21">
      <w:pPr>
        <w:pStyle w:val="Caption"/>
        <w:jc w:val="center"/>
        <w:rPr>
          <w:noProof/>
          <w:lang w:eastAsia="ru-RU"/>
        </w:rPr>
      </w:pPr>
      <w:bookmarkStart w:id="144" w:name="_Toc170130231"/>
      <w:r w:rsidRPr="00254C43">
        <w:t xml:space="preserve">Fig. </w:t>
      </w:r>
      <w:r w:rsidR="00ED55E9">
        <w:fldChar w:fldCharType="begin"/>
      </w:r>
      <w:r w:rsidR="00766498">
        <w:instrText xml:space="preserve"> SEQ Fig. \* ARABIC </w:instrText>
      </w:r>
      <w:r w:rsidR="00ED55E9">
        <w:fldChar w:fldCharType="separate"/>
      </w:r>
      <w:r w:rsidR="00A10FFE">
        <w:rPr>
          <w:noProof/>
        </w:rPr>
        <w:t>37</w:t>
      </w:r>
      <w:r w:rsidR="00ED55E9">
        <w:rPr>
          <w:noProof/>
        </w:rPr>
        <w:fldChar w:fldCharType="end"/>
      </w:r>
      <w:r w:rsidRPr="00254C43">
        <w:t xml:space="preserve"> </w:t>
      </w:r>
      <w:r w:rsidRPr="00254C43">
        <w:rPr>
          <w:i/>
          <w:iCs/>
        </w:rPr>
        <w:t xml:space="preserve">Imagine reprezentativă privind dezvolatarea </w:t>
      </w:r>
      <w:r w:rsidR="004A0C47">
        <w:rPr>
          <w:i/>
          <w:iCs/>
        </w:rPr>
        <w:t>unei localități</w:t>
      </w:r>
      <w:r w:rsidRPr="00254C43">
        <w:rPr>
          <w:i/>
          <w:iCs/>
        </w:rPr>
        <w:t xml:space="preserve"> durabbile și sustenabile</w:t>
      </w:r>
      <w:bookmarkEnd w:id="144"/>
    </w:p>
    <w:p w:rsidR="00243F21" w:rsidRPr="00254C43" w:rsidRDefault="00243F21" w:rsidP="00243F21">
      <w:pPr>
        <w:shd w:val="clear" w:color="auto" w:fill="FFFFFF"/>
        <w:spacing w:after="240" w:line="276" w:lineRule="auto"/>
        <w:jc w:val="both"/>
      </w:pPr>
    </w:p>
    <w:p w:rsidR="00A4193C" w:rsidRPr="00254C43" w:rsidRDefault="00363B4B" w:rsidP="00FC061C">
      <w:pPr>
        <w:shd w:val="clear" w:color="auto" w:fill="FFFFFF"/>
        <w:spacing w:line="276" w:lineRule="auto"/>
        <w:jc w:val="both"/>
        <w:rPr>
          <w:b/>
          <w:noProof/>
          <w:lang w:eastAsia="ru-RU"/>
        </w:rPr>
      </w:pPr>
      <w:r w:rsidRPr="00254C43">
        <w:rPr>
          <w:b/>
          <w:noProof/>
          <w:lang w:eastAsia="ru-RU"/>
        </w:rPr>
        <w:t>D.S.6 Achizițiile publice</w:t>
      </w:r>
    </w:p>
    <w:p w:rsidR="00363B4B" w:rsidRPr="00254C43" w:rsidRDefault="00363B4B" w:rsidP="00FC061C">
      <w:pPr>
        <w:shd w:val="clear" w:color="auto" w:fill="FFFFFF"/>
        <w:spacing w:line="276" w:lineRule="auto"/>
        <w:jc w:val="both"/>
      </w:pPr>
      <w:r w:rsidRPr="00254C43">
        <w:rPr>
          <w:b/>
        </w:rPr>
        <w:t xml:space="preserve">Obiectiv specific </w:t>
      </w:r>
      <w:r w:rsidR="002243F1">
        <w:rPr>
          <w:b/>
        </w:rPr>
        <w:t>1</w:t>
      </w:r>
      <w:r w:rsidRPr="00254C43">
        <w:rPr>
          <w:b/>
        </w:rPr>
        <w:t>:</w:t>
      </w:r>
      <w:r w:rsidRPr="00254C43">
        <w:t xml:space="preserve"> Achiziții de echipamente eficiente energetic, încă de la faza realizării Caietelor de sarcini</w:t>
      </w:r>
    </w:p>
    <w:p w:rsidR="00363B4B" w:rsidRPr="00254C43" w:rsidRDefault="00363B4B" w:rsidP="00FC061C">
      <w:pPr>
        <w:shd w:val="clear" w:color="auto" w:fill="FFFFFF"/>
        <w:spacing w:line="276" w:lineRule="auto"/>
        <w:jc w:val="both"/>
      </w:pPr>
      <w:r w:rsidRPr="00254C43">
        <w:rPr>
          <w:b/>
        </w:rPr>
        <w:t xml:space="preserve">Obiectiv specific </w:t>
      </w:r>
      <w:r w:rsidR="002243F1">
        <w:rPr>
          <w:b/>
        </w:rPr>
        <w:t>2</w:t>
      </w:r>
      <w:r w:rsidRPr="00254C43">
        <w:rPr>
          <w:b/>
        </w:rPr>
        <w:t>:</w:t>
      </w:r>
      <w:r w:rsidRPr="00254C43">
        <w:t xml:space="preserve"> Promovarea surselor de energie regenerabilă</w:t>
      </w:r>
    </w:p>
    <w:p w:rsidR="00363B4B" w:rsidRPr="00254C43" w:rsidRDefault="00363B4B" w:rsidP="00FC061C">
      <w:pPr>
        <w:shd w:val="clear" w:color="auto" w:fill="FFFFFF"/>
        <w:spacing w:line="276" w:lineRule="auto"/>
        <w:jc w:val="both"/>
      </w:pPr>
      <w:r w:rsidRPr="00254C43">
        <w:t xml:space="preserve">Măsurile propuse pentru atingerea obiectivelor specifice de reducere a emisiilor de gaze cu efect de seră în domeniul achizițiilor publice din </w:t>
      </w:r>
      <w:r w:rsidR="00520C80">
        <w:t>municipiul</w:t>
      </w:r>
      <w:r w:rsidRPr="00254C43">
        <w:t xml:space="preserve"> </w:t>
      </w:r>
      <w:r w:rsidR="00E701AF">
        <w:t>Bălți</w:t>
      </w:r>
      <w:r w:rsidRPr="00254C43">
        <w:t xml:space="preserve"> sunt:</w:t>
      </w:r>
    </w:p>
    <w:p w:rsidR="00363B4B" w:rsidRPr="00254C43" w:rsidRDefault="00363B4B" w:rsidP="00FC061C">
      <w:pPr>
        <w:shd w:val="clear" w:color="auto" w:fill="FFFFFF"/>
        <w:spacing w:line="276" w:lineRule="auto"/>
        <w:ind w:left="567"/>
        <w:jc w:val="both"/>
      </w:pPr>
      <w:r w:rsidRPr="00254C43">
        <w:sym w:font="Symbol" w:char="F0B7"/>
      </w:r>
      <w:r w:rsidRPr="00254C43">
        <w:t xml:space="preserve"> Evitarea consumului de materiale plastice în activitățile publice</w:t>
      </w:r>
    </w:p>
    <w:p w:rsidR="00363B4B" w:rsidRPr="00254C43" w:rsidRDefault="00363B4B" w:rsidP="00FC061C">
      <w:pPr>
        <w:shd w:val="clear" w:color="auto" w:fill="FFFFFF"/>
        <w:spacing w:line="276" w:lineRule="auto"/>
        <w:ind w:left="567"/>
        <w:jc w:val="both"/>
      </w:pPr>
      <w:r w:rsidRPr="00254C43">
        <w:sym w:font="Symbol" w:char="F0B7"/>
      </w:r>
      <w:r w:rsidRPr="00254C43">
        <w:t xml:space="preserve"> Achiziția de alimente organice pentru cantine, grădinițe, școli etc;</w:t>
      </w:r>
    </w:p>
    <w:p w:rsidR="00363B4B" w:rsidRPr="00254C43" w:rsidRDefault="00363B4B" w:rsidP="00FC061C">
      <w:pPr>
        <w:shd w:val="clear" w:color="auto" w:fill="FFFFFF"/>
        <w:spacing w:line="276" w:lineRule="auto"/>
        <w:ind w:left="567"/>
        <w:jc w:val="both"/>
      </w:pPr>
      <w:r w:rsidRPr="00254C43">
        <w:sym w:font="Symbol" w:char="F0B7"/>
      </w:r>
      <w:r w:rsidRPr="00254C43">
        <w:t xml:space="preserve"> Achiziția de echipamente eficiente energetic, pentru iluminatul interior, pentru condiționarea aerului, pentru birotică;</w:t>
      </w:r>
    </w:p>
    <w:p w:rsidR="00363B4B" w:rsidRDefault="00363B4B" w:rsidP="00FC061C">
      <w:pPr>
        <w:shd w:val="clear" w:color="auto" w:fill="FFFFFF"/>
        <w:spacing w:line="276" w:lineRule="auto"/>
        <w:ind w:left="567"/>
        <w:jc w:val="both"/>
      </w:pPr>
      <w:r w:rsidRPr="00254C43">
        <w:sym w:font="Symbol" w:char="F0B7"/>
      </w:r>
      <w:r w:rsidRPr="00254C43">
        <w:t xml:space="preserve"> Acordarea de bonusuri la selecția ofertanților de servicii acelora care pot dovedi că utilizează prioritar surse regenerabile de energie.</w:t>
      </w:r>
      <w:r w:rsidR="002243F1">
        <w:t xml:space="preserve"> </w:t>
      </w:r>
    </w:p>
    <w:p w:rsidR="002243F1" w:rsidRDefault="002243F1" w:rsidP="00FC061C">
      <w:pPr>
        <w:shd w:val="clear" w:color="auto" w:fill="FFFFFF"/>
        <w:spacing w:line="276" w:lineRule="auto"/>
        <w:ind w:left="567"/>
        <w:jc w:val="both"/>
      </w:pPr>
    </w:p>
    <w:p w:rsidR="002243F1" w:rsidRPr="00254C43" w:rsidRDefault="002243F1" w:rsidP="00FC061C">
      <w:pPr>
        <w:shd w:val="clear" w:color="auto" w:fill="FFFFFF"/>
        <w:spacing w:line="276" w:lineRule="auto"/>
        <w:ind w:left="567"/>
        <w:jc w:val="both"/>
      </w:pPr>
    </w:p>
    <w:p w:rsidR="00E246AA" w:rsidRPr="0034184D" w:rsidRDefault="00E246AA" w:rsidP="00E246AA">
      <w:pPr>
        <w:pStyle w:val="Heading3"/>
        <w:spacing w:before="0" w:line="240" w:lineRule="auto"/>
        <w:ind w:left="720" w:hanging="720"/>
        <w:rPr>
          <w:rFonts w:asciiTheme="minorHAnsi" w:hAnsiTheme="minorHAnsi" w:cstheme="minorHAnsi"/>
          <w:b w:val="0"/>
          <w:lang w:val="en-US"/>
        </w:rPr>
      </w:pPr>
      <w:bookmarkStart w:id="145" w:name="_Toc89194440"/>
      <w:bookmarkStart w:id="146" w:name="_Toc170130122"/>
      <w:r w:rsidRPr="0034184D">
        <w:rPr>
          <w:rFonts w:asciiTheme="minorHAnsi" w:hAnsiTheme="minorHAnsi" w:cstheme="minorHAnsi"/>
          <w:lang w:val="en-US"/>
        </w:rPr>
        <w:t>Achiziții publice</w:t>
      </w:r>
      <w:bookmarkEnd w:id="145"/>
      <w:bookmarkEnd w:id="146"/>
    </w:p>
    <w:p w:rsidR="00E246AA" w:rsidRPr="00F70C25" w:rsidRDefault="00E246AA" w:rsidP="00E246AA"/>
    <w:p w:rsidR="00E246AA" w:rsidRPr="00F70C25" w:rsidRDefault="00E246AA" w:rsidP="00E246AA">
      <w:pPr>
        <w:jc w:val="both"/>
      </w:pPr>
      <w:r w:rsidRPr="00F70C25">
        <w:t>În sectorul achizițiilor publice au fost prevăzute două categorii de măsuri:</w:t>
      </w:r>
    </w:p>
    <w:p w:rsidR="00E246AA" w:rsidRPr="00F70C25" w:rsidRDefault="00E246AA" w:rsidP="00E246AA">
      <w:pPr>
        <w:pStyle w:val="ListParagraph"/>
        <w:numPr>
          <w:ilvl w:val="0"/>
          <w:numId w:val="20"/>
        </w:numPr>
        <w:spacing w:before="120" w:after="160" w:line="259" w:lineRule="auto"/>
        <w:jc w:val="both"/>
      </w:pPr>
      <w:r w:rsidRPr="00F70C25">
        <w:lastRenderedPageBreak/>
        <w:t xml:space="preserve">reglementări locale de </w:t>
      </w:r>
      <w:r>
        <w:t>eficiență</w:t>
      </w:r>
      <w:r w:rsidRPr="00F70C25">
        <w:t xml:space="preserve"> energetică;</w:t>
      </w:r>
    </w:p>
    <w:p w:rsidR="00E246AA" w:rsidRPr="00F70C25" w:rsidRDefault="00E246AA" w:rsidP="00E246AA">
      <w:pPr>
        <w:pStyle w:val="ListParagraph"/>
        <w:numPr>
          <w:ilvl w:val="0"/>
          <w:numId w:val="20"/>
        </w:numPr>
        <w:spacing w:before="120" w:after="160" w:line="259" w:lineRule="auto"/>
        <w:jc w:val="both"/>
      </w:pPr>
      <w:r w:rsidRPr="00F70C25">
        <w:t>reglementări locale de utilizare surse de energie regenerabilă.</w:t>
      </w:r>
    </w:p>
    <w:p w:rsidR="00E246AA" w:rsidRPr="00F70C25" w:rsidRDefault="00E246AA" w:rsidP="00E246AA">
      <w:pPr>
        <w:jc w:val="both"/>
      </w:pPr>
      <w:r w:rsidRPr="00F70C25">
        <w:t xml:space="preserve">Măsurile propuse se află pe agenda de investiții a Primăriei municipiului </w:t>
      </w:r>
      <w:r w:rsidR="00E701AF">
        <w:t>Bălți</w:t>
      </w:r>
      <w:r w:rsidRPr="00F70C25">
        <w:t>. În prezent nu s-a putut realiza cuantificarea rezultatelor.</w:t>
      </w:r>
    </w:p>
    <w:p w:rsidR="00E246AA" w:rsidRPr="00F70C25" w:rsidRDefault="00E246AA" w:rsidP="00E246AA">
      <w:pPr>
        <w:jc w:val="both"/>
      </w:pPr>
    </w:p>
    <w:p w:rsidR="00E246AA" w:rsidRPr="00F70C25" w:rsidRDefault="00E246AA" w:rsidP="00E246AA">
      <w:pPr>
        <w:pStyle w:val="Caption"/>
        <w:jc w:val="center"/>
        <w:rPr>
          <w:rFonts w:asciiTheme="minorHAnsi" w:hAnsiTheme="minorHAnsi" w:cstheme="minorHAnsi"/>
          <w:sz w:val="22"/>
          <w:szCs w:val="22"/>
        </w:rPr>
      </w:pPr>
      <w:bookmarkStart w:id="147" w:name="_Toc89194492"/>
      <w:r w:rsidRPr="00F70C25">
        <w:rPr>
          <w:rFonts w:asciiTheme="minorHAnsi" w:hAnsiTheme="minorHAnsi" w:cstheme="minorHAnsi"/>
          <w:sz w:val="22"/>
          <w:szCs w:val="22"/>
        </w:rPr>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A10FFE">
        <w:rPr>
          <w:rFonts w:asciiTheme="minorHAnsi" w:hAnsiTheme="minorHAnsi" w:cstheme="minorHAnsi"/>
          <w:noProof/>
          <w:sz w:val="22"/>
          <w:szCs w:val="22"/>
        </w:rPr>
        <w:t>11</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 Reglementări locale în domeniul eficienței energetice și utilizării surselor regenerabile (acțiuni cheie)</w:t>
      </w:r>
      <w:bookmarkEnd w:id="1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096"/>
        <w:gridCol w:w="2686"/>
      </w:tblGrid>
      <w:tr w:rsidR="00E246AA" w:rsidRPr="0076589D" w:rsidTr="004C34EF">
        <w:tc>
          <w:tcPr>
            <w:tcW w:w="562" w:type="dxa"/>
            <w:shd w:val="clear" w:color="auto" w:fill="E2EFD9" w:themeFill="accent6" w:themeFillTint="33"/>
          </w:tcPr>
          <w:p w:rsidR="00E246AA" w:rsidRPr="0076589D" w:rsidRDefault="00E246AA" w:rsidP="00803AD0">
            <w:pPr>
              <w:jc w:val="center"/>
              <w:rPr>
                <w:b/>
                <w:bCs/>
                <w:color w:val="000000"/>
                <w:lang w:eastAsia="ru-RU"/>
              </w:rPr>
            </w:pPr>
            <w:r w:rsidRPr="0076589D">
              <w:rPr>
                <w:b/>
                <w:bCs/>
                <w:color w:val="000000"/>
                <w:lang w:eastAsia="ru-RU"/>
              </w:rPr>
              <w:t>Nr.</w:t>
            </w:r>
          </w:p>
        </w:tc>
        <w:tc>
          <w:tcPr>
            <w:tcW w:w="6096" w:type="dxa"/>
            <w:shd w:val="clear" w:color="auto" w:fill="E2EFD9" w:themeFill="accent6" w:themeFillTint="33"/>
          </w:tcPr>
          <w:p w:rsidR="00E246AA" w:rsidRPr="0076589D" w:rsidRDefault="00E246AA" w:rsidP="00803AD0">
            <w:pPr>
              <w:jc w:val="center"/>
              <w:rPr>
                <w:b/>
                <w:bCs/>
                <w:color w:val="000000"/>
                <w:lang w:eastAsia="ru-RU"/>
              </w:rPr>
            </w:pPr>
            <w:r w:rsidRPr="0076589D">
              <w:rPr>
                <w:b/>
                <w:bCs/>
                <w:color w:val="000000"/>
                <w:lang w:eastAsia="ru-RU"/>
              </w:rPr>
              <w:t>Acțiuni cheie</w:t>
            </w:r>
          </w:p>
        </w:tc>
        <w:tc>
          <w:tcPr>
            <w:tcW w:w="2686" w:type="dxa"/>
            <w:shd w:val="clear" w:color="auto" w:fill="E2EFD9" w:themeFill="accent6" w:themeFillTint="33"/>
          </w:tcPr>
          <w:p w:rsidR="00E246AA" w:rsidRPr="0076589D" w:rsidRDefault="00E246AA" w:rsidP="00803AD0">
            <w:pPr>
              <w:jc w:val="center"/>
              <w:rPr>
                <w:b/>
                <w:bCs/>
                <w:color w:val="000000"/>
                <w:lang w:eastAsia="ru-RU"/>
              </w:rPr>
            </w:pPr>
            <w:r w:rsidRPr="0076589D">
              <w:rPr>
                <w:b/>
                <w:bCs/>
                <w:color w:val="000000"/>
                <w:lang w:eastAsia="ru-RU"/>
              </w:rPr>
              <w:t>Perioada de implementare</w:t>
            </w:r>
          </w:p>
        </w:tc>
      </w:tr>
      <w:tr w:rsidR="00E246AA" w:rsidRPr="0076589D" w:rsidTr="004C34EF">
        <w:tc>
          <w:tcPr>
            <w:tcW w:w="562" w:type="dxa"/>
          </w:tcPr>
          <w:p w:rsidR="00E246AA" w:rsidRPr="0076589D" w:rsidRDefault="00E246AA" w:rsidP="00803AD0">
            <w:pPr>
              <w:jc w:val="center"/>
            </w:pPr>
            <w:r w:rsidRPr="0076589D">
              <w:t>1</w:t>
            </w:r>
          </w:p>
        </w:tc>
        <w:tc>
          <w:tcPr>
            <w:tcW w:w="6096" w:type="dxa"/>
          </w:tcPr>
          <w:p w:rsidR="00E246AA" w:rsidRPr="0076589D" w:rsidRDefault="00E246AA" w:rsidP="00803AD0">
            <w:pPr>
              <w:jc w:val="both"/>
            </w:pPr>
            <w:r w:rsidRPr="0076589D">
              <w:t>Promovarea unui mod de alimentare durabil: Evitarea folosirii materialelor plastice: pungi de plastic, tacâmuri, farfurii de unică folosință în serviciile municipale</w:t>
            </w:r>
          </w:p>
        </w:tc>
        <w:tc>
          <w:tcPr>
            <w:tcW w:w="2686" w:type="dxa"/>
          </w:tcPr>
          <w:p w:rsidR="00E246AA" w:rsidRPr="0076589D" w:rsidRDefault="00E246AA" w:rsidP="002243F1">
            <w:pPr>
              <w:jc w:val="center"/>
            </w:pPr>
            <w:r w:rsidRPr="0020041E">
              <w:t>202</w:t>
            </w:r>
            <w:r w:rsidR="002243F1">
              <w:t>4</w:t>
            </w:r>
            <w:r w:rsidRPr="0020041E">
              <w:t xml:space="preserve"> – 2030</w:t>
            </w:r>
          </w:p>
        </w:tc>
      </w:tr>
      <w:tr w:rsidR="002243F1" w:rsidRPr="0076589D" w:rsidTr="004C34EF">
        <w:tc>
          <w:tcPr>
            <w:tcW w:w="562" w:type="dxa"/>
          </w:tcPr>
          <w:p w:rsidR="002243F1" w:rsidRPr="0076589D" w:rsidRDefault="002243F1" w:rsidP="002243F1">
            <w:pPr>
              <w:jc w:val="center"/>
            </w:pPr>
            <w:r w:rsidRPr="0076589D">
              <w:t>2</w:t>
            </w:r>
          </w:p>
        </w:tc>
        <w:tc>
          <w:tcPr>
            <w:tcW w:w="6096" w:type="dxa"/>
          </w:tcPr>
          <w:p w:rsidR="002243F1" w:rsidRPr="0076589D" w:rsidRDefault="002243F1" w:rsidP="002243F1">
            <w:pPr>
              <w:jc w:val="both"/>
            </w:pPr>
            <w:r w:rsidRPr="0076589D">
              <w:t>Realizarea de caiete de sarcini tip pentru diferite tipuri de bunuri și servicii care să respecte criteriile achizițiilor verzi</w:t>
            </w:r>
          </w:p>
        </w:tc>
        <w:tc>
          <w:tcPr>
            <w:tcW w:w="2686" w:type="dxa"/>
          </w:tcPr>
          <w:p w:rsidR="002243F1" w:rsidRDefault="002243F1" w:rsidP="002243F1">
            <w:pPr>
              <w:jc w:val="center"/>
            </w:pPr>
            <w:r w:rsidRPr="00295C3D">
              <w:t>2024 – 2030</w:t>
            </w:r>
          </w:p>
        </w:tc>
      </w:tr>
      <w:tr w:rsidR="002243F1" w:rsidRPr="0076589D" w:rsidTr="004C34EF">
        <w:tc>
          <w:tcPr>
            <w:tcW w:w="562" w:type="dxa"/>
          </w:tcPr>
          <w:p w:rsidR="002243F1" w:rsidRPr="0076589D" w:rsidRDefault="002243F1" w:rsidP="002243F1">
            <w:pPr>
              <w:jc w:val="center"/>
            </w:pPr>
            <w:r w:rsidRPr="0076589D">
              <w:t>3</w:t>
            </w:r>
          </w:p>
        </w:tc>
        <w:tc>
          <w:tcPr>
            <w:tcW w:w="6096" w:type="dxa"/>
          </w:tcPr>
          <w:p w:rsidR="002243F1" w:rsidRPr="0076589D" w:rsidRDefault="002243F1" w:rsidP="002243F1">
            <w:pPr>
              <w:jc w:val="both"/>
            </w:pPr>
            <w:r w:rsidRPr="0076589D">
              <w:t>Promovarea unui mod de alimentare durabil: Solicitarea furnizorului pentru alimente la creșe, cantine, spitale să furnizeze dovada faptului că alimentele respectă condițiile de alimente organice</w:t>
            </w:r>
          </w:p>
        </w:tc>
        <w:tc>
          <w:tcPr>
            <w:tcW w:w="2686" w:type="dxa"/>
          </w:tcPr>
          <w:p w:rsidR="002243F1" w:rsidRDefault="002243F1" w:rsidP="002243F1">
            <w:pPr>
              <w:jc w:val="center"/>
            </w:pPr>
            <w:r w:rsidRPr="00295C3D">
              <w:t>2024 – 2030</w:t>
            </w:r>
          </w:p>
        </w:tc>
      </w:tr>
      <w:tr w:rsidR="002243F1" w:rsidRPr="0076589D" w:rsidTr="004C34EF">
        <w:tc>
          <w:tcPr>
            <w:tcW w:w="562" w:type="dxa"/>
          </w:tcPr>
          <w:p w:rsidR="002243F1" w:rsidRPr="0076589D" w:rsidRDefault="002243F1" w:rsidP="002243F1">
            <w:pPr>
              <w:jc w:val="center"/>
            </w:pPr>
            <w:r w:rsidRPr="0076589D">
              <w:t>4</w:t>
            </w:r>
          </w:p>
        </w:tc>
        <w:tc>
          <w:tcPr>
            <w:tcW w:w="6096" w:type="dxa"/>
          </w:tcPr>
          <w:p w:rsidR="002243F1" w:rsidRPr="0076589D" w:rsidRDefault="002243F1" w:rsidP="002243F1">
            <w:pPr>
              <w:jc w:val="both"/>
            </w:pPr>
            <w:r w:rsidRPr="0076589D">
              <w:t>În cadrul modernizării/reabilitării sistemelor de iluminat interior solicitarea obligativității achiziției de produse eficient energetic, cu asigurarea calității necesare desfășurării activităților intelectuale, durata de viață mare și montarea senzorilor de prezentă sau după caz a echipamentelor inteligente de modelare a necesarului de iluminare artificială cu asigurarea optimă a iluminatului natural.</w:t>
            </w:r>
          </w:p>
        </w:tc>
        <w:tc>
          <w:tcPr>
            <w:tcW w:w="2686" w:type="dxa"/>
          </w:tcPr>
          <w:p w:rsidR="002243F1" w:rsidRDefault="002243F1" w:rsidP="002243F1">
            <w:pPr>
              <w:jc w:val="center"/>
            </w:pPr>
            <w:r w:rsidRPr="00295C3D">
              <w:t>2024 – 2030</w:t>
            </w:r>
          </w:p>
        </w:tc>
      </w:tr>
      <w:tr w:rsidR="002243F1" w:rsidRPr="0076589D" w:rsidTr="004C34EF">
        <w:tc>
          <w:tcPr>
            <w:tcW w:w="562" w:type="dxa"/>
          </w:tcPr>
          <w:p w:rsidR="002243F1" w:rsidRPr="0076589D" w:rsidRDefault="002243F1" w:rsidP="002243F1">
            <w:pPr>
              <w:jc w:val="center"/>
            </w:pPr>
            <w:r w:rsidRPr="0076589D">
              <w:t>5</w:t>
            </w:r>
          </w:p>
        </w:tc>
        <w:tc>
          <w:tcPr>
            <w:tcW w:w="6096" w:type="dxa"/>
          </w:tcPr>
          <w:p w:rsidR="002243F1" w:rsidRPr="0076589D" w:rsidRDefault="002243F1" w:rsidP="002243F1">
            <w:pPr>
              <w:jc w:val="both"/>
            </w:pPr>
            <w:r w:rsidRPr="0076589D">
              <w:t>Introducerea la nivel local de indicatori care respectă principiile dezvoltării durabile în achizițiile publice de tipul: produse rezultate din reciclare, produse reciclabile, cantității de deșeuri minime în urma utilizării.</w:t>
            </w:r>
          </w:p>
        </w:tc>
        <w:tc>
          <w:tcPr>
            <w:tcW w:w="2686" w:type="dxa"/>
          </w:tcPr>
          <w:p w:rsidR="002243F1" w:rsidRDefault="002243F1" w:rsidP="002243F1">
            <w:pPr>
              <w:jc w:val="center"/>
            </w:pPr>
            <w:r w:rsidRPr="00295C3D">
              <w:t>2024 – 2030</w:t>
            </w:r>
          </w:p>
        </w:tc>
      </w:tr>
      <w:tr w:rsidR="002243F1" w:rsidRPr="0076589D" w:rsidTr="004C34EF">
        <w:tc>
          <w:tcPr>
            <w:tcW w:w="562" w:type="dxa"/>
          </w:tcPr>
          <w:p w:rsidR="002243F1" w:rsidRPr="0076589D" w:rsidRDefault="002243F1" w:rsidP="002243F1">
            <w:pPr>
              <w:jc w:val="center"/>
            </w:pPr>
            <w:r w:rsidRPr="0076589D">
              <w:t>6</w:t>
            </w:r>
          </w:p>
        </w:tc>
        <w:tc>
          <w:tcPr>
            <w:tcW w:w="6096" w:type="dxa"/>
          </w:tcPr>
          <w:p w:rsidR="002243F1" w:rsidRPr="0076589D" w:rsidRDefault="002243F1" w:rsidP="002243F1">
            <w:pPr>
              <w:jc w:val="both"/>
            </w:pPr>
            <w:r w:rsidRPr="0076589D">
              <w:t>Solicitarea participanților la licitații să indice sursele de energie regenerabile folosite pentru producere sau punere în practică a serviciilor care fac obiectul achizițiilor publice.</w:t>
            </w:r>
          </w:p>
        </w:tc>
        <w:tc>
          <w:tcPr>
            <w:tcW w:w="2686" w:type="dxa"/>
          </w:tcPr>
          <w:p w:rsidR="002243F1" w:rsidRDefault="002243F1" w:rsidP="002243F1">
            <w:pPr>
              <w:jc w:val="center"/>
            </w:pPr>
            <w:r w:rsidRPr="00295C3D">
              <w:t>2024 – 2030</w:t>
            </w:r>
          </w:p>
        </w:tc>
      </w:tr>
    </w:tbl>
    <w:p w:rsidR="00990B28" w:rsidRPr="00254C43" w:rsidRDefault="00990B28" w:rsidP="00FC061C">
      <w:pPr>
        <w:shd w:val="clear" w:color="auto" w:fill="FFFFFF"/>
        <w:spacing w:line="276" w:lineRule="auto"/>
        <w:jc w:val="both"/>
      </w:pPr>
    </w:p>
    <w:p w:rsidR="00FC061C" w:rsidRDefault="00FC061C" w:rsidP="005A7A7A">
      <w:pPr>
        <w:pStyle w:val="titlu1"/>
      </w:pPr>
      <w:bookmarkStart w:id="148" w:name="_Toc170130123"/>
      <w:r>
        <w:t>Măsuri de adaptare la schimbările climatice</w:t>
      </w:r>
      <w:bookmarkEnd w:id="148"/>
      <w:r>
        <w:t xml:space="preserve"> </w:t>
      </w:r>
    </w:p>
    <w:p w:rsidR="00613B44" w:rsidRDefault="00613B44" w:rsidP="00613B44"/>
    <w:p w:rsidR="004C34EF" w:rsidRPr="004C34EF" w:rsidRDefault="004C34EF" w:rsidP="00613B44">
      <w:pPr>
        <w:jc w:val="both"/>
        <w:rPr>
          <w:b/>
        </w:rPr>
      </w:pPr>
      <w:r w:rsidRPr="004C34EF">
        <w:rPr>
          <w:b/>
        </w:rPr>
        <w:t xml:space="preserve">Managementul deșeurilor în condițiile adaptării la Schimbări climatice  </w:t>
      </w:r>
    </w:p>
    <w:p w:rsidR="004C34EF" w:rsidRDefault="004C34EF" w:rsidP="00613B44">
      <w:pPr>
        <w:jc w:val="both"/>
      </w:pPr>
    </w:p>
    <w:p w:rsidR="00613B44" w:rsidRPr="00F70C25" w:rsidRDefault="00613B44" w:rsidP="00613B44">
      <w:pPr>
        <w:jc w:val="both"/>
      </w:pPr>
      <w:r w:rsidRPr="00F70C25">
        <w:t xml:space="preserve">În sectorul managementului deșeurilor au fost prevăzute două categorii de măsuri, respectiv: </w:t>
      </w:r>
    </w:p>
    <w:p w:rsidR="00613B44" w:rsidRPr="00F70C25" w:rsidRDefault="00613B44" w:rsidP="00613B44">
      <w:pPr>
        <w:pStyle w:val="ListParagraph"/>
        <w:numPr>
          <w:ilvl w:val="0"/>
          <w:numId w:val="20"/>
        </w:numPr>
        <w:spacing w:before="120" w:after="160" w:line="259" w:lineRule="auto"/>
        <w:jc w:val="both"/>
      </w:pPr>
      <w:r w:rsidRPr="00F70C25">
        <w:t>Colectare selectivă deșeuri</w:t>
      </w:r>
    </w:p>
    <w:p w:rsidR="00613B44" w:rsidRPr="00F70C25" w:rsidRDefault="00613B44" w:rsidP="00613B44">
      <w:pPr>
        <w:pStyle w:val="ListParagraph"/>
        <w:numPr>
          <w:ilvl w:val="0"/>
          <w:numId w:val="20"/>
        </w:numPr>
        <w:spacing w:before="120" w:after="160" w:line="259" w:lineRule="auto"/>
        <w:jc w:val="both"/>
      </w:pPr>
      <w:r w:rsidRPr="00F70C25">
        <w:t>Reciclare deșeuri</w:t>
      </w:r>
    </w:p>
    <w:p w:rsidR="00613B44" w:rsidRPr="00F70C25" w:rsidRDefault="00613B44" w:rsidP="00613B44">
      <w:pPr>
        <w:jc w:val="both"/>
      </w:pPr>
      <w:r w:rsidRPr="00F70C25">
        <w:lastRenderedPageBreak/>
        <w:t xml:space="preserve">În municipiul </w:t>
      </w:r>
      <w:r w:rsidR="00E701AF">
        <w:t>Bălți</w:t>
      </w:r>
      <w:r w:rsidRPr="00F70C25">
        <w:t xml:space="preserve"> există o companie ÎM care gestionează colectarea, transportul și depozitarea deșeurilor municipale și asimilabile din comerț și industrie. Deșeurile sunt eliminate la groapa de gunoi.</w:t>
      </w:r>
    </w:p>
    <w:p w:rsidR="00613B44" w:rsidRPr="00F70C25" w:rsidRDefault="00613B44" w:rsidP="00613B44">
      <w:pPr>
        <w:jc w:val="both"/>
      </w:pPr>
    </w:p>
    <w:p w:rsidR="00613B44" w:rsidRPr="00F70C25" w:rsidRDefault="00613B44" w:rsidP="00613B44">
      <w:pPr>
        <w:shd w:val="clear" w:color="auto" w:fill="FFFFFF"/>
        <w:spacing w:line="276" w:lineRule="auto"/>
        <w:jc w:val="both"/>
      </w:pPr>
      <w:r w:rsidRPr="00F70C25">
        <w:t xml:space="preserve">Pentru categoria managementul deșeurilor se estimează o reducere a emisiilor de gaze cu efect de seră la un nivel de </w:t>
      </w:r>
      <w:r w:rsidR="00E246AA">
        <w:rPr>
          <w:b/>
        </w:rPr>
        <w:t>4118</w:t>
      </w:r>
      <w:r w:rsidRPr="00F70C25">
        <w:rPr>
          <w:b/>
        </w:rPr>
        <w:t>,8 tone CO</w:t>
      </w:r>
      <w:r w:rsidRPr="00520C80">
        <w:rPr>
          <w:b/>
          <w:vertAlign w:val="subscript"/>
        </w:rPr>
        <w:t>2</w:t>
      </w:r>
      <w:r w:rsidRPr="00F70C25">
        <w:rPr>
          <w:b/>
        </w:rPr>
        <w:t>/an</w:t>
      </w:r>
      <w:r w:rsidRPr="00F70C25">
        <w:t xml:space="preserve"> ceea ce reprezintă 30% față de nivelul de referință</w:t>
      </w:r>
      <w:r w:rsidR="009301A1">
        <w:t>, însă acestea nu vor fi considerate in calcule deoarece la momentul de față nu există un plan local în acest sens</w:t>
      </w:r>
      <w:r w:rsidRPr="00F70C25">
        <w:t>.</w:t>
      </w:r>
    </w:p>
    <w:p w:rsidR="00613B44" w:rsidRPr="00F70C25" w:rsidRDefault="00613B44" w:rsidP="00613B44">
      <w:pPr>
        <w:shd w:val="clear" w:color="auto" w:fill="FFFFFF"/>
        <w:spacing w:line="276" w:lineRule="auto"/>
        <w:jc w:val="both"/>
      </w:pPr>
    </w:p>
    <w:p w:rsidR="00613B44" w:rsidRPr="00F70C25" w:rsidRDefault="00613B44" w:rsidP="00613B44">
      <w:pPr>
        <w:pStyle w:val="Caption"/>
        <w:jc w:val="center"/>
        <w:rPr>
          <w:rFonts w:asciiTheme="minorHAnsi" w:hAnsiTheme="minorHAnsi" w:cstheme="minorHAnsi"/>
          <w:sz w:val="22"/>
          <w:szCs w:val="22"/>
        </w:rPr>
      </w:pPr>
      <w:bookmarkStart w:id="149" w:name="_Toc89194488"/>
      <w:r w:rsidRPr="00F70C25">
        <w:rPr>
          <w:rFonts w:asciiTheme="minorHAnsi" w:hAnsiTheme="minorHAnsi" w:cstheme="minorHAnsi"/>
          <w:sz w:val="22"/>
          <w:szCs w:val="22"/>
        </w:rPr>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A10FFE">
        <w:rPr>
          <w:rFonts w:asciiTheme="minorHAnsi" w:hAnsiTheme="minorHAnsi" w:cstheme="minorHAnsi"/>
          <w:noProof/>
          <w:sz w:val="22"/>
          <w:szCs w:val="22"/>
        </w:rPr>
        <w:t>12</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 Acțiune cheie și economii de energie și reduceri preliminate de emisii de CO2 pentru managementul deșeurilor</w:t>
      </w:r>
      <w:bookmarkEnd w:id="149"/>
    </w:p>
    <w:tbl>
      <w:tblPr>
        <w:tblW w:w="9351" w:type="dxa"/>
        <w:tblLook w:val="04A0" w:firstRow="1" w:lastRow="0" w:firstColumn="1" w:lastColumn="0" w:noHBand="0" w:noVBand="1"/>
      </w:tblPr>
      <w:tblGrid>
        <w:gridCol w:w="3500"/>
        <w:gridCol w:w="1204"/>
        <w:gridCol w:w="1335"/>
        <w:gridCol w:w="1943"/>
        <w:gridCol w:w="1369"/>
      </w:tblGrid>
      <w:tr w:rsidR="00613B44" w:rsidRPr="00F70C25" w:rsidTr="00803AD0">
        <w:trPr>
          <w:trHeight w:val="1500"/>
        </w:trPr>
        <w:tc>
          <w:tcPr>
            <w:tcW w:w="3500"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613B44" w:rsidRPr="00F70C25" w:rsidRDefault="00613B44" w:rsidP="00803AD0">
            <w:pPr>
              <w:jc w:val="center"/>
              <w:rPr>
                <w:rFonts w:ascii="Calibri" w:hAnsi="Calibri"/>
                <w:b/>
                <w:bCs/>
                <w:color w:val="000000"/>
                <w:sz w:val="20"/>
                <w:szCs w:val="20"/>
                <w:lang w:eastAsia="ru-RU"/>
              </w:rPr>
            </w:pPr>
            <w:r w:rsidRPr="00F70C25">
              <w:rPr>
                <w:rFonts w:ascii="Calibri" w:hAnsi="Calibri"/>
                <w:b/>
                <w:bCs/>
                <w:color w:val="000000"/>
                <w:sz w:val="20"/>
                <w:szCs w:val="20"/>
                <w:lang w:eastAsia="ru-RU"/>
              </w:rPr>
              <w:t>Acțiuni cheie</w:t>
            </w:r>
          </w:p>
        </w:tc>
        <w:tc>
          <w:tcPr>
            <w:tcW w:w="1204" w:type="dxa"/>
            <w:tcBorders>
              <w:top w:val="single" w:sz="4" w:space="0" w:color="auto"/>
              <w:left w:val="nil"/>
              <w:bottom w:val="single" w:sz="4" w:space="0" w:color="auto"/>
              <w:right w:val="single" w:sz="4" w:space="0" w:color="auto"/>
            </w:tcBorders>
            <w:shd w:val="clear" w:color="000000" w:fill="E2EFD9"/>
            <w:vAlign w:val="center"/>
            <w:hideMark/>
          </w:tcPr>
          <w:p w:rsidR="00613B44" w:rsidRPr="00F70C25" w:rsidRDefault="00613B44" w:rsidP="00803AD0">
            <w:pPr>
              <w:jc w:val="center"/>
              <w:rPr>
                <w:rFonts w:ascii="Calibri" w:hAnsi="Calibri"/>
                <w:b/>
                <w:bCs/>
                <w:color w:val="000000"/>
                <w:sz w:val="20"/>
                <w:szCs w:val="20"/>
                <w:lang w:eastAsia="ru-RU"/>
              </w:rPr>
            </w:pPr>
            <w:r w:rsidRPr="00F70C25">
              <w:rPr>
                <w:rFonts w:ascii="Calibri" w:hAnsi="Calibri"/>
                <w:b/>
                <w:bCs/>
                <w:color w:val="000000"/>
                <w:sz w:val="20"/>
                <w:szCs w:val="20"/>
                <w:lang w:eastAsia="ru-RU"/>
              </w:rPr>
              <w:t>Costuri estimate, EUR</w:t>
            </w:r>
          </w:p>
        </w:tc>
        <w:tc>
          <w:tcPr>
            <w:tcW w:w="1335" w:type="dxa"/>
            <w:tcBorders>
              <w:top w:val="single" w:sz="4" w:space="0" w:color="auto"/>
              <w:left w:val="nil"/>
              <w:bottom w:val="single" w:sz="4" w:space="0" w:color="auto"/>
              <w:right w:val="single" w:sz="4" w:space="0" w:color="auto"/>
            </w:tcBorders>
            <w:shd w:val="clear" w:color="000000" w:fill="E2EFD9"/>
            <w:vAlign w:val="center"/>
            <w:hideMark/>
          </w:tcPr>
          <w:p w:rsidR="00613B44" w:rsidRPr="00F70C25" w:rsidRDefault="00613B44" w:rsidP="00803AD0">
            <w:pPr>
              <w:jc w:val="center"/>
              <w:rPr>
                <w:rFonts w:ascii="Calibri" w:hAnsi="Calibri"/>
                <w:b/>
                <w:bCs/>
                <w:color w:val="000000"/>
                <w:sz w:val="20"/>
                <w:szCs w:val="20"/>
                <w:lang w:eastAsia="ru-RU"/>
              </w:rPr>
            </w:pPr>
            <w:r w:rsidRPr="00F70C25">
              <w:rPr>
                <w:rFonts w:ascii="Calibri" w:hAnsi="Calibri"/>
                <w:b/>
                <w:bCs/>
                <w:color w:val="000000"/>
                <w:sz w:val="20"/>
                <w:szCs w:val="20"/>
                <w:lang w:eastAsia="ru-RU"/>
              </w:rPr>
              <w:t>Economii de energie preliminate, MWh/an</w:t>
            </w:r>
          </w:p>
        </w:tc>
        <w:tc>
          <w:tcPr>
            <w:tcW w:w="1943" w:type="dxa"/>
            <w:tcBorders>
              <w:top w:val="single" w:sz="4" w:space="0" w:color="auto"/>
              <w:left w:val="nil"/>
              <w:bottom w:val="single" w:sz="4" w:space="0" w:color="auto"/>
              <w:right w:val="single" w:sz="4" w:space="0" w:color="auto"/>
            </w:tcBorders>
            <w:shd w:val="clear" w:color="000000" w:fill="E2EFD9"/>
            <w:vAlign w:val="center"/>
            <w:hideMark/>
          </w:tcPr>
          <w:p w:rsidR="00613B44" w:rsidRPr="00F70C25" w:rsidRDefault="00613B44" w:rsidP="00803AD0">
            <w:pPr>
              <w:jc w:val="center"/>
              <w:rPr>
                <w:rFonts w:ascii="Calibri" w:hAnsi="Calibri"/>
                <w:b/>
                <w:bCs/>
                <w:color w:val="000000"/>
                <w:sz w:val="20"/>
                <w:szCs w:val="20"/>
                <w:lang w:eastAsia="ru-RU"/>
              </w:rPr>
            </w:pPr>
            <w:r w:rsidRPr="00F70C25">
              <w:rPr>
                <w:rFonts w:ascii="Calibri" w:hAnsi="Calibri"/>
                <w:b/>
                <w:bCs/>
                <w:color w:val="000000"/>
                <w:sz w:val="20"/>
                <w:szCs w:val="20"/>
                <w:lang w:eastAsia="ru-RU"/>
              </w:rPr>
              <w:t>Cantitate preliminată de energie produsă din surse regenerabile, MWh/an</w:t>
            </w:r>
          </w:p>
        </w:tc>
        <w:tc>
          <w:tcPr>
            <w:tcW w:w="1369" w:type="dxa"/>
            <w:tcBorders>
              <w:top w:val="single" w:sz="4" w:space="0" w:color="auto"/>
              <w:left w:val="nil"/>
              <w:bottom w:val="single" w:sz="4" w:space="0" w:color="auto"/>
              <w:right w:val="single" w:sz="4" w:space="0" w:color="auto"/>
            </w:tcBorders>
            <w:shd w:val="clear" w:color="000000" w:fill="E2EFD9"/>
            <w:vAlign w:val="center"/>
            <w:hideMark/>
          </w:tcPr>
          <w:p w:rsidR="00613B44" w:rsidRPr="00F70C25" w:rsidRDefault="00613B44" w:rsidP="00803AD0">
            <w:pPr>
              <w:jc w:val="center"/>
              <w:rPr>
                <w:rFonts w:ascii="Calibri" w:hAnsi="Calibri"/>
                <w:b/>
                <w:bCs/>
                <w:color w:val="000000"/>
                <w:sz w:val="20"/>
                <w:szCs w:val="20"/>
                <w:lang w:eastAsia="ru-RU"/>
              </w:rPr>
            </w:pPr>
            <w:r w:rsidRPr="00F70C25">
              <w:rPr>
                <w:rFonts w:ascii="Calibri" w:hAnsi="Calibri"/>
                <w:b/>
                <w:bCs/>
                <w:color w:val="000000"/>
                <w:sz w:val="20"/>
                <w:szCs w:val="20"/>
                <w:lang w:eastAsia="ru-RU"/>
              </w:rPr>
              <w:t>Reduceri preliminate de emisii de CO2, t/an</w:t>
            </w:r>
          </w:p>
        </w:tc>
      </w:tr>
      <w:tr w:rsidR="00613B44" w:rsidRPr="00F70C25"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center"/>
            <w:hideMark/>
          </w:tcPr>
          <w:p w:rsidR="00613B44" w:rsidRPr="00F70C25" w:rsidRDefault="00613B44" w:rsidP="00803AD0">
            <w:pPr>
              <w:rPr>
                <w:rFonts w:ascii="Arial" w:hAnsi="Arial" w:cs="Arial"/>
                <w:iCs/>
                <w:sz w:val="20"/>
                <w:szCs w:val="20"/>
              </w:rPr>
            </w:pPr>
            <w:r w:rsidRPr="00F70C25">
              <w:rPr>
                <w:rFonts w:ascii="Calibri" w:hAnsi="Calibri"/>
                <w:iCs/>
                <w:color w:val="000000"/>
                <w:sz w:val="20"/>
                <w:szCs w:val="20"/>
              </w:rPr>
              <w:t>Instalare sistem de separare și reutilizare a deșeurilor solide (eficacitate minim 30%)</w:t>
            </w:r>
          </w:p>
        </w:tc>
        <w:tc>
          <w:tcPr>
            <w:tcW w:w="1204" w:type="dxa"/>
            <w:tcBorders>
              <w:top w:val="nil"/>
              <w:left w:val="nil"/>
              <w:bottom w:val="single" w:sz="4" w:space="0" w:color="auto"/>
              <w:right w:val="single" w:sz="4" w:space="0" w:color="auto"/>
            </w:tcBorders>
            <w:shd w:val="clear" w:color="auto" w:fill="auto"/>
            <w:noWrap/>
            <w:vAlign w:val="center"/>
            <w:hideMark/>
          </w:tcPr>
          <w:p w:rsidR="00613B44" w:rsidRPr="00F70C25" w:rsidRDefault="00E246AA" w:rsidP="00803AD0">
            <w:pPr>
              <w:jc w:val="center"/>
              <w:rPr>
                <w:sz w:val="20"/>
                <w:szCs w:val="20"/>
              </w:rPr>
            </w:pPr>
            <w:r>
              <w:rPr>
                <w:sz w:val="20"/>
                <w:szCs w:val="20"/>
              </w:rPr>
              <w:t>59</w:t>
            </w:r>
            <w:r w:rsidR="00613B44" w:rsidRPr="00F70C25">
              <w:rPr>
                <w:sz w:val="20"/>
                <w:szCs w:val="20"/>
              </w:rPr>
              <w:t>0 000</w:t>
            </w:r>
          </w:p>
        </w:tc>
        <w:tc>
          <w:tcPr>
            <w:tcW w:w="1335" w:type="dxa"/>
            <w:tcBorders>
              <w:top w:val="nil"/>
              <w:left w:val="nil"/>
              <w:bottom w:val="single" w:sz="4" w:space="0" w:color="auto"/>
              <w:right w:val="single" w:sz="4" w:space="0" w:color="auto"/>
            </w:tcBorders>
            <w:shd w:val="clear" w:color="auto" w:fill="auto"/>
            <w:noWrap/>
            <w:vAlign w:val="center"/>
            <w:hideMark/>
          </w:tcPr>
          <w:p w:rsidR="00613B44" w:rsidRPr="00F70C25" w:rsidRDefault="00613B44" w:rsidP="00803AD0">
            <w:pPr>
              <w:jc w:val="center"/>
              <w:rPr>
                <w:sz w:val="20"/>
                <w:szCs w:val="20"/>
              </w:rPr>
            </w:pPr>
            <w:r w:rsidRPr="00F70C25">
              <w:rPr>
                <w:sz w:val="20"/>
                <w:szCs w:val="20"/>
              </w:rPr>
              <w:t>0,0</w:t>
            </w:r>
          </w:p>
        </w:tc>
        <w:tc>
          <w:tcPr>
            <w:tcW w:w="1943" w:type="dxa"/>
            <w:tcBorders>
              <w:top w:val="nil"/>
              <w:left w:val="nil"/>
              <w:bottom w:val="single" w:sz="4" w:space="0" w:color="auto"/>
              <w:right w:val="single" w:sz="4" w:space="0" w:color="auto"/>
            </w:tcBorders>
            <w:shd w:val="clear" w:color="auto" w:fill="auto"/>
            <w:noWrap/>
            <w:vAlign w:val="center"/>
            <w:hideMark/>
          </w:tcPr>
          <w:p w:rsidR="00613B44" w:rsidRPr="00F70C25" w:rsidRDefault="00613B44" w:rsidP="00803AD0">
            <w:pPr>
              <w:jc w:val="center"/>
              <w:rPr>
                <w:sz w:val="20"/>
                <w:szCs w:val="20"/>
              </w:rPr>
            </w:pPr>
            <w:r w:rsidRPr="00F70C25">
              <w:rPr>
                <w:sz w:val="20"/>
                <w:szCs w:val="20"/>
              </w:rPr>
              <w:t>0,0</w:t>
            </w:r>
          </w:p>
        </w:tc>
        <w:tc>
          <w:tcPr>
            <w:tcW w:w="1369" w:type="dxa"/>
            <w:tcBorders>
              <w:top w:val="nil"/>
              <w:left w:val="nil"/>
              <w:bottom w:val="single" w:sz="4" w:space="0" w:color="auto"/>
              <w:right w:val="single" w:sz="4" w:space="0" w:color="auto"/>
            </w:tcBorders>
            <w:shd w:val="clear" w:color="auto" w:fill="auto"/>
            <w:noWrap/>
            <w:vAlign w:val="center"/>
            <w:hideMark/>
          </w:tcPr>
          <w:p w:rsidR="00613B44" w:rsidRPr="00F70C25" w:rsidRDefault="00E246AA" w:rsidP="00803AD0">
            <w:pPr>
              <w:jc w:val="center"/>
              <w:rPr>
                <w:sz w:val="20"/>
                <w:szCs w:val="20"/>
              </w:rPr>
            </w:pPr>
            <w:r>
              <w:rPr>
                <w:sz w:val="20"/>
                <w:szCs w:val="20"/>
              </w:rPr>
              <w:t>4118</w:t>
            </w:r>
            <w:r w:rsidR="00613B44" w:rsidRPr="00F70C25">
              <w:rPr>
                <w:sz w:val="20"/>
                <w:szCs w:val="20"/>
              </w:rPr>
              <w:t>,8</w:t>
            </w:r>
          </w:p>
        </w:tc>
      </w:tr>
      <w:tr w:rsidR="00613B44" w:rsidRPr="00F70C25"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613B44" w:rsidRPr="00F70C25" w:rsidRDefault="00613B44" w:rsidP="00803AD0">
            <w:pPr>
              <w:jc w:val="center"/>
              <w:rPr>
                <w:rFonts w:ascii="Calibri" w:hAnsi="Calibri"/>
                <w:b/>
                <w:bCs/>
                <w:color w:val="000000"/>
                <w:sz w:val="20"/>
                <w:szCs w:val="20"/>
                <w:lang w:eastAsia="ru-RU"/>
              </w:rPr>
            </w:pPr>
            <w:r w:rsidRPr="00F70C25">
              <w:rPr>
                <w:rFonts w:ascii="Calibri" w:hAnsi="Calibri"/>
                <w:b/>
                <w:bCs/>
                <w:color w:val="000000"/>
                <w:sz w:val="20"/>
                <w:szCs w:val="20"/>
                <w:lang w:eastAsia="ru-RU"/>
              </w:rPr>
              <w:t>TOTAL</w:t>
            </w:r>
          </w:p>
        </w:tc>
        <w:tc>
          <w:tcPr>
            <w:tcW w:w="1204" w:type="dxa"/>
            <w:tcBorders>
              <w:top w:val="nil"/>
              <w:left w:val="nil"/>
              <w:bottom w:val="single" w:sz="4" w:space="0" w:color="auto"/>
              <w:right w:val="single" w:sz="4" w:space="0" w:color="auto"/>
            </w:tcBorders>
            <w:shd w:val="clear" w:color="auto" w:fill="auto"/>
            <w:noWrap/>
            <w:vAlign w:val="center"/>
            <w:hideMark/>
          </w:tcPr>
          <w:p w:rsidR="00613B44" w:rsidRPr="00F70C25" w:rsidRDefault="00E246AA" w:rsidP="00803AD0">
            <w:pPr>
              <w:jc w:val="center"/>
              <w:rPr>
                <w:rFonts w:ascii="Calibri" w:hAnsi="Calibri"/>
                <w:b/>
                <w:color w:val="000000"/>
                <w:sz w:val="20"/>
                <w:szCs w:val="20"/>
                <w:lang w:eastAsia="ru-RU"/>
              </w:rPr>
            </w:pPr>
            <w:r>
              <w:rPr>
                <w:rFonts w:ascii="Calibri" w:hAnsi="Calibri"/>
                <w:b/>
                <w:color w:val="000000"/>
                <w:sz w:val="20"/>
                <w:szCs w:val="20"/>
                <w:lang w:eastAsia="ru-RU"/>
              </w:rPr>
              <w:t>5</w:t>
            </w:r>
            <w:r w:rsidR="00613B44" w:rsidRPr="00F70C25">
              <w:rPr>
                <w:rFonts w:ascii="Calibri" w:hAnsi="Calibri"/>
                <w:b/>
                <w:color w:val="000000"/>
                <w:sz w:val="20"/>
                <w:szCs w:val="20"/>
                <w:lang w:eastAsia="ru-RU"/>
              </w:rPr>
              <w:t>90 000</w:t>
            </w:r>
          </w:p>
        </w:tc>
        <w:tc>
          <w:tcPr>
            <w:tcW w:w="1335" w:type="dxa"/>
            <w:tcBorders>
              <w:top w:val="nil"/>
              <w:left w:val="nil"/>
              <w:bottom w:val="single" w:sz="4" w:space="0" w:color="auto"/>
              <w:right w:val="single" w:sz="4" w:space="0" w:color="auto"/>
            </w:tcBorders>
            <w:shd w:val="clear" w:color="auto" w:fill="auto"/>
            <w:noWrap/>
            <w:vAlign w:val="center"/>
            <w:hideMark/>
          </w:tcPr>
          <w:p w:rsidR="00613B44" w:rsidRPr="00F70C25" w:rsidRDefault="00613B44" w:rsidP="00803AD0">
            <w:pPr>
              <w:jc w:val="center"/>
              <w:rPr>
                <w:rFonts w:ascii="Calibri" w:hAnsi="Calibri"/>
                <w:b/>
                <w:color w:val="000000"/>
                <w:sz w:val="20"/>
                <w:szCs w:val="20"/>
                <w:lang w:eastAsia="ru-RU"/>
              </w:rPr>
            </w:pPr>
            <w:r w:rsidRPr="00F70C25">
              <w:rPr>
                <w:rFonts w:ascii="Calibri" w:hAnsi="Calibri"/>
                <w:b/>
                <w:color w:val="000000"/>
                <w:sz w:val="20"/>
                <w:szCs w:val="20"/>
                <w:lang w:eastAsia="ru-RU"/>
              </w:rPr>
              <w:t>0,0</w:t>
            </w:r>
          </w:p>
        </w:tc>
        <w:tc>
          <w:tcPr>
            <w:tcW w:w="1943" w:type="dxa"/>
            <w:tcBorders>
              <w:top w:val="nil"/>
              <w:left w:val="nil"/>
              <w:bottom w:val="single" w:sz="4" w:space="0" w:color="auto"/>
              <w:right w:val="single" w:sz="4" w:space="0" w:color="auto"/>
            </w:tcBorders>
            <w:shd w:val="clear" w:color="auto" w:fill="auto"/>
            <w:noWrap/>
            <w:vAlign w:val="center"/>
            <w:hideMark/>
          </w:tcPr>
          <w:p w:rsidR="00613B44" w:rsidRPr="00F70C25" w:rsidRDefault="00613B44" w:rsidP="00803AD0">
            <w:pPr>
              <w:jc w:val="center"/>
              <w:rPr>
                <w:rFonts w:ascii="Calibri" w:hAnsi="Calibri"/>
                <w:b/>
                <w:color w:val="000000"/>
                <w:sz w:val="20"/>
                <w:szCs w:val="20"/>
                <w:lang w:eastAsia="ru-RU"/>
              </w:rPr>
            </w:pPr>
            <w:r w:rsidRPr="00F70C25">
              <w:rPr>
                <w:rFonts w:ascii="Calibri" w:hAnsi="Calibri"/>
                <w:b/>
                <w:color w:val="000000"/>
                <w:sz w:val="20"/>
                <w:szCs w:val="20"/>
                <w:lang w:eastAsia="ru-RU"/>
              </w:rPr>
              <w:t>0,0</w:t>
            </w:r>
          </w:p>
        </w:tc>
        <w:tc>
          <w:tcPr>
            <w:tcW w:w="1369" w:type="dxa"/>
            <w:tcBorders>
              <w:top w:val="nil"/>
              <w:left w:val="nil"/>
              <w:bottom w:val="single" w:sz="4" w:space="0" w:color="auto"/>
              <w:right w:val="single" w:sz="4" w:space="0" w:color="auto"/>
            </w:tcBorders>
            <w:shd w:val="clear" w:color="auto" w:fill="auto"/>
            <w:noWrap/>
            <w:vAlign w:val="center"/>
            <w:hideMark/>
          </w:tcPr>
          <w:p w:rsidR="00613B44" w:rsidRPr="00F70C25" w:rsidRDefault="00E246AA" w:rsidP="00803AD0">
            <w:pPr>
              <w:jc w:val="center"/>
              <w:rPr>
                <w:rFonts w:ascii="Calibri" w:hAnsi="Calibri"/>
                <w:b/>
                <w:color w:val="000000"/>
                <w:sz w:val="20"/>
                <w:szCs w:val="20"/>
                <w:lang w:eastAsia="ru-RU"/>
              </w:rPr>
            </w:pPr>
            <w:r>
              <w:rPr>
                <w:rFonts w:ascii="Calibri" w:hAnsi="Calibri"/>
                <w:b/>
                <w:color w:val="000000"/>
                <w:sz w:val="20"/>
                <w:szCs w:val="20"/>
                <w:lang w:eastAsia="ru-RU"/>
              </w:rPr>
              <w:t>4118</w:t>
            </w:r>
            <w:r w:rsidR="00613B44" w:rsidRPr="00F70C25">
              <w:rPr>
                <w:rFonts w:ascii="Calibri" w:hAnsi="Calibri"/>
                <w:b/>
                <w:color w:val="000000"/>
                <w:sz w:val="20"/>
                <w:szCs w:val="20"/>
                <w:lang w:eastAsia="ru-RU"/>
              </w:rPr>
              <w:t>,8</w:t>
            </w:r>
          </w:p>
        </w:tc>
      </w:tr>
    </w:tbl>
    <w:p w:rsidR="00613B44" w:rsidRPr="00F70C25" w:rsidRDefault="00613B44" w:rsidP="00613B44">
      <w:pPr>
        <w:jc w:val="both"/>
      </w:pPr>
    </w:p>
    <w:p w:rsidR="00613B44" w:rsidRPr="00F70C25" w:rsidRDefault="00613B44" w:rsidP="00613B44">
      <w:pPr>
        <w:pStyle w:val="Caption"/>
        <w:jc w:val="center"/>
        <w:rPr>
          <w:rFonts w:asciiTheme="minorHAnsi" w:hAnsiTheme="minorHAnsi" w:cstheme="minorHAnsi"/>
          <w:sz w:val="22"/>
          <w:szCs w:val="22"/>
        </w:rPr>
      </w:pPr>
      <w:bookmarkStart w:id="150" w:name="_Toc89194489"/>
      <w:r w:rsidRPr="00F70C25">
        <w:rPr>
          <w:rFonts w:asciiTheme="minorHAnsi" w:hAnsiTheme="minorHAnsi" w:cstheme="minorHAnsi"/>
          <w:sz w:val="22"/>
          <w:szCs w:val="22"/>
        </w:rPr>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A10FFE">
        <w:rPr>
          <w:rFonts w:asciiTheme="minorHAnsi" w:hAnsiTheme="minorHAnsi" w:cstheme="minorHAnsi"/>
          <w:noProof/>
          <w:sz w:val="22"/>
          <w:szCs w:val="22"/>
        </w:rPr>
        <w:t>13</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 Acțiuni suplimentare pentru sectorul managementul deșeurilor</w:t>
      </w:r>
      <w:bookmarkEnd w:id="1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096"/>
        <w:gridCol w:w="2686"/>
      </w:tblGrid>
      <w:tr w:rsidR="00613B44" w:rsidRPr="00F70C25" w:rsidTr="004C34EF">
        <w:trPr>
          <w:tblHeader/>
        </w:trPr>
        <w:tc>
          <w:tcPr>
            <w:tcW w:w="562" w:type="dxa"/>
            <w:shd w:val="clear" w:color="auto" w:fill="E2EFD9" w:themeFill="accent6" w:themeFillTint="33"/>
          </w:tcPr>
          <w:p w:rsidR="00613B44" w:rsidRPr="00F70C25" w:rsidRDefault="00613B44" w:rsidP="00803AD0">
            <w:pPr>
              <w:jc w:val="center"/>
              <w:rPr>
                <w:b/>
                <w:bCs/>
                <w:color w:val="000000"/>
                <w:lang w:eastAsia="ru-RU"/>
              </w:rPr>
            </w:pPr>
            <w:r w:rsidRPr="00F70C25">
              <w:rPr>
                <w:b/>
                <w:bCs/>
                <w:color w:val="000000"/>
                <w:lang w:eastAsia="ru-RU"/>
              </w:rPr>
              <w:t>Nr.</w:t>
            </w:r>
          </w:p>
        </w:tc>
        <w:tc>
          <w:tcPr>
            <w:tcW w:w="6096" w:type="dxa"/>
            <w:shd w:val="clear" w:color="auto" w:fill="E2EFD9" w:themeFill="accent6" w:themeFillTint="33"/>
          </w:tcPr>
          <w:p w:rsidR="00613B44" w:rsidRPr="00F70C25" w:rsidRDefault="00613B44" w:rsidP="00803AD0">
            <w:pPr>
              <w:jc w:val="center"/>
              <w:rPr>
                <w:b/>
                <w:bCs/>
                <w:color w:val="000000"/>
                <w:lang w:eastAsia="ru-RU"/>
              </w:rPr>
            </w:pPr>
            <w:r w:rsidRPr="00F70C25">
              <w:rPr>
                <w:b/>
                <w:bCs/>
                <w:color w:val="000000"/>
                <w:lang w:eastAsia="ru-RU"/>
              </w:rPr>
              <w:t>Acțiuni cheie</w:t>
            </w:r>
          </w:p>
        </w:tc>
        <w:tc>
          <w:tcPr>
            <w:tcW w:w="2686" w:type="dxa"/>
            <w:shd w:val="clear" w:color="auto" w:fill="E2EFD9" w:themeFill="accent6" w:themeFillTint="33"/>
          </w:tcPr>
          <w:p w:rsidR="00613B44" w:rsidRPr="00F70C25" w:rsidRDefault="00613B44" w:rsidP="00803AD0">
            <w:pPr>
              <w:jc w:val="center"/>
              <w:rPr>
                <w:b/>
                <w:bCs/>
                <w:color w:val="000000"/>
                <w:lang w:eastAsia="ru-RU"/>
              </w:rPr>
            </w:pPr>
            <w:r w:rsidRPr="00F70C25">
              <w:rPr>
                <w:b/>
                <w:bCs/>
                <w:color w:val="000000"/>
                <w:lang w:eastAsia="ru-RU"/>
              </w:rPr>
              <w:t>Perioada de implementare</w:t>
            </w:r>
          </w:p>
        </w:tc>
      </w:tr>
      <w:tr w:rsidR="00613B44" w:rsidRPr="00F70C25" w:rsidTr="004C34EF">
        <w:tc>
          <w:tcPr>
            <w:tcW w:w="562" w:type="dxa"/>
            <w:shd w:val="clear" w:color="auto" w:fill="E7E6E6" w:themeFill="background2"/>
          </w:tcPr>
          <w:p w:rsidR="00613B44" w:rsidRPr="00F70C25" w:rsidRDefault="00613B44" w:rsidP="00803AD0">
            <w:pPr>
              <w:jc w:val="center"/>
              <w:rPr>
                <w:b/>
                <w:bCs/>
                <w:color w:val="000000"/>
                <w:lang w:eastAsia="ru-RU"/>
              </w:rPr>
            </w:pPr>
            <w:r w:rsidRPr="00F70C25">
              <w:rPr>
                <w:b/>
                <w:bCs/>
                <w:color w:val="000000"/>
                <w:lang w:eastAsia="ru-RU"/>
              </w:rPr>
              <w:t>1</w:t>
            </w:r>
          </w:p>
        </w:tc>
        <w:tc>
          <w:tcPr>
            <w:tcW w:w="8782" w:type="dxa"/>
            <w:gridSpan w:val="2"/>
            <w:shd w:val="clear" w:color="auto" w:fill="E7E6E6" w:themeFill="background2"/>
          </w:tcPr>
          <w:p w:rsidR="00613B44" w:rsidRPr="00F70C25" w:rsidRDefault="00613B44" w:rsidP="00803AD0">
            <w:pPr>
              <w:rPr>
                <w:b/>
                <w:bCs/>
                <w:color w:val="000000"/>
                <w:lang w:eastAsia="ru-RU"/>
              </w:rPr>
            </w:pPr>
            <w:r w:rsidRPr="00F70C25">
              <w:rPr>
                <w:b/>
                <w:bCs/>
                <w:color w:val="000000"/>
                <w:lang w:eastAsia="ru-RU"/>
              </w:rPr>
              <w:t>Colectarea selectivă deșeuri</w:t>
            </w:r>
          </w:p>
        </w:tc>
      </w:tr>
      <w:tr w:rsidR="00613B44" w:rsidRPr="00F70C25" w:rsidTr="004C34EF">
        <w:tc>
          <w:tcPr>
            <w:tcW w:w="562" w:type="dxa"/>
          </w:tcPr>
          <w:p w:rsidR="00613B44" w:rsidRPr="00F70C25" w:rsidRDefault="00613B44" w:rsidP="00803AD0">
            <w:pPr>
              <w:jc w:val="center"/>
            </w:pPr>
            <w:r w:rsidRPr="00F70C25">
              <w:t>-</w:t>
            </w:r>
          </w:p>
        </w:tc>
        <w:tc>
          <w:tcPr>
            <w:tcW w:w="6096" w:type="dxa"/>
          </w:tcPr>
          <w:p w:rsidR="00613B44" w:rsidRPr="00F70C25" w:rsidRDefault="00613B44" w:rsidP="00803AD0">
            <w:pPr>
              <w:jc w:val="both"/>
            </w:pPr>
            <w:r w:rsidRPr="00F70C25">
              <w:t>Îmbunătățirea sistemului de colectare a deșeurilor și introducerea precum și extinderea colectării selective</w:t>
            </w:r>
          </w:p>
        </w:tc>
        <w:tc>
          <w:tcPr>
            <w:tcW w:w="2686" w:type="dxa"/>
          </w:tcPr>
          <w:p w:rsidR="00613B44" w:rsidRPr="00F70C25" w:rsidRDefault="00613B44" w:rsidP="002243F1">
            <w:pPr>
              <w:jc w:val="center"/>
            </w:pPr>
            <w:r w:rsidRPr="00F70C25">
              <w:t>202</w:t>
            </w:r>
            <w:r w:rsidR="002243F1">
              <w:t>4</w:t>
            </w:r>
            <w:r>
              <w:t xml:space="preserve"> – 2030</w:t>
            </w:r>
          </w:p>
        </w:tc>
      </w:tr>
      <w:tr w:rsidR="002243F1" w:rsidRPr="00F70C25" w:rsidTr="004C34EF">
        <w:tc>
          <w:tcPr>
            <w:tcW w:w="562" w:type="dxa"/>
          </w:tcPr>
          <w:p w:rsidR="002243F1" w:rsidRPr="00F70C25" w:rsidRDefault="002243F1" w:rsidP="002243F1">
            <w:pPr>
              <w:jc w:val="center"/>
            </w:pPr>
            <w:r w:rsidRPr="00F70C25">
              <w:t>-</w:t>
            </w:r>
          </w:p>
        </w:tc>
        <w:tc>
          <w:tcPr>
            <w:tcW w:w="6096" w:type="dxa"/>
          </w:tcPr>
          <w:p w:rsidR="002243F1" w:rsidRPr="00F70C25" w:rsidRDefault="002243F1" w:rsidP="002243F1">
            <w:pPr>
              <w:jc w:val="both"/>
            </w:pPr>
            <w:r w:rsidRPr="00F70C25">
              <w:t>Acțiuni de amplasare a platformelor de colectare selectivă</w:t>
            </w:r>
          </w:p>
        </w:tc>
        <w:tc>
          <w:tcPr>
            <w:tcW w:w="2686" w:type="dxa"/>
          </w:tcPr>
          <w:p w:rsidR="002243F1" w:rsidRDefault="002243F1" w:rsidP="002243F1">
            <w:pPr>
              <w:jc w:val="center"/>
            </w:pPr>
            <w:r w:rsidRPr="00E53F63">
              <w:t>2024 – 2030</w:t>
            </w:r>
          </w:p>
        </w:tc>
      </w:tr>
      <w:tr w:rsidR="002243F1" w:rsidRPr="00F70C25" w:rsidTr="004C34EF">
        <w:tc>
          <w:tcPr>
            <w:tcW w:w="562" w:type="dxa"/>
          </w:tcPr>
          <w:p w:rsidR="002243F1" w:rsidRPr="00F70C25" w:rsidRDefault="002243F1" w:rsidP="002243F1">
            <w:pPr>
              <w:jc w:val="center"/>
            </w:pPr>
            <w:r w:rsidRPr="00F70C25">
              <w:t>-</w:t>
            </w:r>
          </w:p>
        </w:tc>
        <w:tc>
          <w:tcPr>
            <w:tcW w:w="6096" w:type="dxa"/>
          </w:tcPr>
          <w:p w:rsidR="002243F1" w:rsidRPr="00F70C25" w:rsidRDefault="002243F1" w:rsidP="002243F1">
            <w:pPr>
              <w:jc w:val="both"/>
            </w:pPr>
            <w:r w:rsidRPr="00F70C25">
              <w:t>Implementare program de colectare a deșeurilor reciclabile: în fiecare sâmbătă se colectează deșeuri reciclabile din zona de case şi zilnic de la platformele de colectare</w:t>
            </w:r>
          </w:p>
        </w:tc>
        <w:tc>
          <w:tcPr>
            <w:tcW w:w="2686" w:type="dxa"/>
          </w:tcPr>
          <w:p w:rsidR="002243F1" w:rsidRDefault="002243F1" w:rsidP="002243F1">
            <w:pPr>
              <w:jc w:val="center"/>
            </w:pPr>
            <w:r w:rsidRPr="00E53F63">
              <w:t>2024 – 2030</w:t>
            </w:r>
          </w:p>
        </w:tc>
      </w:tr>
      <w:tr w:rsidR="00613B44" w:rsidRPr="00F70C25" w:rsidTr="004C34EF">
        <w:tc>
          <w:tcPr>
            <w:tcW w:w="562" w:type="dxa"/>
            <w:shd w:val="clear" w:color="auto" w:fill="E7E6E6" w:themeFill="background2"/>
          </w:tcPr>
          <w:p w:rsidR="00613B44" w:rsidRPr="00F70C25" w:rsidRDefault="00613B44" w:rsidP="00803AD0">
            <w:pPr>
              <w:jc w:val="center"/>
              <w:rPr>
                <w:b/>
              </w:rPr>
            </w:pPr>
            <w:r w:rsidRPr="00F70C25">
              <w:rPr>
                <w:b/>
              </w:rPr>
              <w:t>2</w:t>
            </w:r>
          </w:p>
        </w:tc>
        <w:tc>
          <w:tcPr>
            <w:tcW w:w="8782" w:type="dxa"/>
            <w:gridSpan w:val="2"/>
            <w:shd w:val="clear" w:color="auto" w:fill="E7E6E6" w:themeFill="background2"/>
          </w:tcPr>
          <w:p w:rsidR="00613B44" w:rsidRPr="00F70C25" w:rsidRDefault="00613B44" w:rsidP="00803AD0">
            <w:pPr>
              <w:rPr>
                <w:b/>
              </w:rPr>
            </w:pPr>
            <w:r w:rsidRPr="00F70C25">
              <w:rPr>
                <w:b/>
              </w:rPr>
              <w:t>Reciclare deșeuri</w:t>
            </w:r>
          </w:p>
        </w:tc>
      </w:tr>
      <w:tr w:rsidR="002243F1" w:rsidRPr="00F70C25" w:rsidTr="004C34EF">
        <w:tc>
          <w:tcPr>
            <w:tcW w:w="562" w:type="dxa"/>
          </w:tcPr>
          <w:p w:rsidR="002243F1" w:rsidRPr="00F70C25" w:rsidRDefault="002243F1" w:rsidP="002243F1">
            <w:pPr>
              <w:jc w:val="center"/>
            </w:pPr>
            <w:r w:rsidRPr="00F70C25">
              <w:t>-</w:t>
            </w:r>
          </w:p>
        </w:tc>
        <w:tc>
          <w:tcPr>
            <w:tcW w:w="6096" w:type="dxa"/>
          </w:tcPr>
          <w:p w:rsidR="002243F1" w:rsidRPr="00F70C25" w:rsidRDefault="002243F1" w:rsidP="002243F1">
            <w:pPr>
              <w:jc w:val="both"/>
            </w:pPr>
            <w:r w:rsidRPr="00F70C25">
              <w:t>Punerea în funcțiune a stației de sortare a deșeurilor</w:t>
            </w:r>
          </w:p>
        </w:tc>
        <w:tc>
          <w:tcPr>
            <w:tcW w:w="2686" w:type="dxa"/>
          </w:tcPr>
          <w:p w:rsidR="002243F1" w:rsidRDefault="002243F1" w:rsidP="002243F1">
            <w:pPr>
              <w:jc w:val="center"/>
            </w:pPr>
            <w:r w:rsidRPr="00CD0920">
              <w:t>2024 – 2030</w:t>
            </w:r>
          </w:p>
        </w:tc>
      </w:tr>
      <w:tr w:rsidR="002243F1" w:rsidRPr="00F70C25" w:rsidTr="004C34EF">
        <w:tc>
          <w:tcPr>
            <w:tcW w:w="562" w:type="dxa"/>
          </w:tcPr>
          <w:p w:rsidR="002243F1" w:rsidRPr="00F70C25" w:rsidRDefault="002243F1" w:rsidP="002243F1">
            <w:pPr>
              <w:jc w:val="center"/>
            </w:pPr>
            <w:r w:rsidRPr="00F70C25">
              <w:t>-</w:t>
            </w:r>
          </w:p>
        </w:tc>
        <w:tc>
          <w:tcPr>
            <w:tcW w:w="6096" w:type="dxa"/>
          </w:tcPr>
          <w:p w:rsidR="002243F1" w:rsidRPr="00F70C25" w:rsidRDefault="002243F1" w:rsidP="002243F1">
            <w:pPr>
              <w:jc w:val="both"/>
            </w:pPr>
            <w:r w:rsidRPr="00F70C25">
              <w:t>Valorificarea deșeurilor și neutralizarea acestora la nivelul standardelor europene</w:t>
            </w:r>
          </w:p>
        </w:tc>
        <w:tc>
          <w:tcPr>
            <w:tcW w:w="2686" w:type="dxa"/>
          </w:tcPr>
          <w:p w:rsidR="002243F1" w:rsidRDefault="002243F1" w:rsidP="002243F1">
            <w:pPr>
              <w:jc w:val="center"/>
            </w:pPr>
            <w:r w:rsidRPr="00CD0920">
              <w:t>2024 – 2030</w:t>
            </w:r>
          </w:p>
        </w:tc>
      </w:tr>
      <w:tr w:rsidR="002243F1" w:rsidRPr="00F70C25" w:rsidTr="004C34EF">
        <w:tc>
          <w:tcPr>
            <w:tcW w:w="562" w:type="dxa"/>
          </w:tcPr>
          <w:p w:rsidR="002243F1" w:rsidRPr="00F70C25" w:rsidRDefault="002243F1" w:rsidP="002243F1">
            <w:pPr>
              <w:jc w:val="center"/>
            </w:pPr>
            <w:r w:rsidRPr="00F70C25">
              <w:t>-</w:t>
            </w:r>
          </w:p>
        </w:tc>
        <w:tc>
          <w:tcPr>
            <w:tcW w:w="6096" w:type="dxa"/>
          </w:tcPr>
          <w:p w:rsidR="002243F1" w:rsidRPr="00F70C25" w:rsidRDefault="002243F1" w:rsidP="002243F1">
            <w:pPr>
              <w:jc w:val="both"/>
            </w:pPr>
            <w:r w:rsidRPr="00F70C25">
              <w:t>Analiza fezabilității implementării stației de biogaz care folosesc deșeuri menajeră</w:t>
            </w:r>
          </w:p>
        </w:tc>
        <w:tc>
          <w:tcPr>
            <w:tcW w:w="2686" w:type="dxa"/>
          </w:tcPr>
          <w:p w:rsidR="002243F1" w:rsidRDefault="002243F1" w:rsidP="002243F1">
            <w:pPr>
              <w:jc w:val="center"/>
            </w:pPr>
            <w:r w:rsidRPr="00CD0920">
              <w:t>2024 – 2030</w:t>
            </w:r>
          </w:p>
        </w:tc>
      </w:tr>
    </w:tbl>
    <w:p w:rsidR="00613B44" w:rsidRDefault="00613B44" w:rsidP="00E246AA">
      <w:pPr>
        <w:jc w:val="both"/>
      </w:pPr>
    </w:p>
    <w:p w:rsidR="00E246AA" w:rsidRPr="006923CB" w:rsidRDefault="00E246AA" w:rsidP="00E246AA">
      <w:pPr>
        <w:shd w:val="clear" w:color="auto" w:fill="FFFFFF"/>
        <w:spacing w:line="276" w:lineRule="auto"/>
        <w:jc w:val="both"/>
        <w:rPr>
          <w:lang w:val="ro-MD"/>
        </w:rPr>
      </w:pPr>
      <w:r w:rsidRPr="00254C43">
        <w:t xml:space="preserve">În Republica Moldova și în </w:t>
      </w:r>
      <w:r w:rsidR="00520C80">
        <w:t>municipiul</w:t>
      </w:r>
      <w:r w:rsidRPr="00254C43">
        <w:t xml:space="preserve"> </w:t>
      </w:r>
      <w:r w:rsidR="00E701AF">
        <w:t>Bălți</w:t>
      </w:r>
      <w:r w:rsidRPr="00254C43">
        <w:t xml:space="preserve">, materia biodegradabilă din deşeurile municipale reprezintă componenta majoră şi, în cea mai mare parte, este solidă. Cantitatea, natura şi compoziţia deşeurilor sunt extrem de variate şi influenţate apreciabil de condiţiile climaterice, felul de viaţă al oamenilor, gradul de industrializare etc. </w:t>
      </w:r>
      <w:r w:rsidRPr="006923CB">
        <w:rPr>
          <w:lang w:val="ro-MD"/>
        </w:rPr>
        <w:t xml:space="preserve">Deşeurile organice biodegradabile sunt produse pe întreg parcursul anului, indiferent de anotimp. Principalii producători sunt gospodăriile agricole; zootehnice şi cele individuale (atît cele de bloc, cît, mai ales, şi cele de la casele particulare), care elimină astfel </w:t>
      </w:r>
      <w:r w:rsidRPr="006923CB">
        <w:rPr>
          <w:lang w:val="ro-MD"/>
        </w:rPr>
        <w:lastRenderedPageBreak/>
        <w:t>de deşeuri din grădină, bucătărie; autorităţile locale generatoare de deşeuri vegetale din parcuri şi spaţii publice, restaurante şi alte tipuri de companii.</w:t>
      </w:r>
    </w:p>
    <w:p w:rsidR="00E246AA" w:rsidRPr="006923CB" w:rsidRDefault="00E246AA" w:rsidP="00E246AA">
      <w:pPr>
        <w:shd w:val="clear" w:color="auto" w:fill="FFFFFF"/>
        <w:spacing w:line="276" w:lineRule="auto"/>
        <w:jc w:val="both"/>
        <w:rPr>
          <w:lang w:val="ro-MD"/>
        </w:rPr>
      </w:pPr>
      <w:r w:rsidRPr="00254C43">
        <w:t xml:space="preserve">Deşeurile menajere biodegradabile din zonele urbane se calculează în mediu în volum de 0,9 kg/loc/zi, ceea ce generează o cantitate medie </w:t>
      </w:r>
      <w:r>
        <w:t>30</w:t>
      </w:r>
      <w:r w:rsidRPr="00254C43">
        <w:t xml:space="preserve">.130 kg/zi de la </w:t>
      </w:r>
      <w:r>
        <w:t>31</w:t>
      </w:r>
      <w:r w:rsidRPr="00254C43">
        <w:t xml:space="preserve"> mii persoane. Această cantitate, practic toată, este depozitată la rampele de gunoi. </w:t>
      </w:r>
      <w:r w:rsidRPr="006923CB">
        <w:rPr>
          <w:lang w:val="ro-MD"/>
        </w:rPr>
        <w:t>Depozitele au unele amenajări minime necesare, el constituie zone insalubre care pun în pericol viaţa oamenilor prin riscul impurificării apelor subterane şi de suprafaţă datorită scurgerilor de lichid organic (levigat).</w:t>
      </w:r>
    </w:p>
    <w:p w:rsidR="00E246AA" w:rsidRDefault="00E246AA" w:rsidP="00613B44">
      <w:pPr>
        <w:jc w:val="both"/>
      </w:pPr>
    </w:p>
    <w:p w:rsidR="00E246AA" w:rsidRPr="00F70C25" w:rsidRDefault="00E246AA" w:rsidP="00613B44">
      <w:pPr>
        <w:jc w:val="both"/>
      </w:pPr>
    </w:p>
    <w:p w:rsidR="00613B44" w:rsidRPr="001D4EF3" w:rsidRDefault="00613B44" w:rsidP="00613B44">
      <w:pPr>
        <w:pStyle w:val="Heading3"/>
        <w:spacing w:before="0" w:line="240" w:lineRule="auto"/>
        <w:ind w:left="720" w:hanging="720"/>
        <w:rPr>
          <w:rFonts w:asciiTheme="minorHAnsi" w:hAnsiTheme="minorHAnsi" w:cstheme="minorHAnsi"/>
          <w:b w:val="0"/>
          <w:color w:val="C00000"/>
          <w:lang w:val="en-US"/>
        </w:rPr>
      </w:pPr>
      <w:bookmarkStart w:id="151" w:name="_Toc89194438"/>
      <w:bookmarkStart w:id="152" w:name="_Toc170130124"/>
      <w:r w:rsidRPr="001D4EF3">
        <w:rPr>
          <w:rFonts w:asciiTheme="minorHAnsi" w:hAnsiTheme="minorHAnsi" w:cstheme="minorHAnsi"/>
          <w:color w:val="C00000"/>
          <w:lang w:val="en-US"/>
        </w:rPr>
        <w:t>Managementul eficienței apei</w:t>
      </w:r>
      <w:bookmarkEnd w:id="151"/>
      <w:bookmarkEnd w:id="152"/>
    </w:p>
    <w:p w:rsidR="00613B44" w:rsidRPr="00F70C25" w:rsidRDefault="00613B44" w:rsidP="00613B44">
      <w:pPr>
        <w:shd w:val="clear" w:color="auto" w:fill="FFFFFF"/>
        <w:spacing w:line="276" w:lineRule="auto"/>
        <w:jc w:val="both"/>
      </w:pPr>
    </w:p>
    <w:p w:rsidR="00613B44" w:rsidRPr="00F70C25" w:rsidRDefault="00613B44" w:rsidP="00613B44">
      <w:pPr>
        <w:shd w:val="clear" w:color="auto" w:fill="FFFFFF"/>
        <w:spacing w:line="276" w:lineRule="auto"/>
        <w:jc w:val="both"/>
      </w:pPr>
      <w:r w:rsidRPr="00F70C25">
        <w:t xml:space="preserve">Pentru categoria managementul eficienței apei în rândul locuitorilor or. </w:t>
      </w:r>
      <w:r w:rsidR="00E701AF">
        <w:t>Bălți</w:t>
      </w:r>
      <w:r w:rsidRPr="00F70C25">
        <w:t xml:space="preserve"> se estimează o reducere a emisiilor de gaze cu efect de seră la un nivel de </w:t>
      </w:r>
      <w:r w:rsidRPr="00F70C25">
        <w:rPr>
          <w:b/>
        </w:rPr>
        <w:t>236,5 tone CO</w:t>
      </w:r>
      <w:r w:rsidRPr="00520C80">
        <w:rPr>
          <w:b/>
          <w:vertAlign w:val="subscript"/>
        </w:rPr>
        <w:t>2</w:t>
      </w:r>
      <w:r w:rsidRPr="00F70C25">
        <w:rPr>
          <w:b/>
        </w:rPr>
        <w:t>/an</w:t>
      </w:r>
      <w:r w:rsidRPr="00F70C25">
        <w:t>.</w:t>
      </w:r>
    </w:p>
    <w:p w:rsidR="00613B44" w:rsidRPr="00F70C25" w:rsidRDefault="00613B44" w:rsidP="00613B44">
      <w:pPr>
        <w:shd w:val="clear" w:color="auto" w:fill="FFFFFF"/>
        <w:spacing w:line="276" w:lineRule="auto"/>
        <w:jc w:val="both"/>
      </w:pPr>
    </w:p>
    <w:p w:rsidR="00613B44" w:rsidRPr="00F70C25" w:rsidRDefault="00613B44" w:rsidP="00613B44">
      <w:pPr>
        <w:pStyle w:val="Caption"/>
        <w:jc w:val="center"/>
        <w:rPr>
          <w:rFonts w:asciiTheme="minorHAnsi" w:hAnsiTheme="minorHAnsi" w:cstheme="minorHAnsi"/>
          <w:sz w:val="22"/>
          <w:szCs w:val="22"/>
        </w:rPr>
      </w:pPr>
      <w:bookmarkStart w:id="153" w:name="_Toc89194490"/>
      <w:r w:rsidRPr="00F70C25">
        <w:rPr>
          <w:rFonts w:asciiTheme="minorHAnsi" w:hAnsiTheme="minorHAnsi" w:cstheme="minorHAnsi"/>
          <w:sz w:val="22"/>
          <w:szCs w:val="22"/>
        </w:rPr>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A10FFE">
        <w:rPr>
          <w:rFonts w:asciiTheme="minorHAnsi" w:hAnsiTheme="minorHAnsi" w:cstheme="minorHAnsi"/>
          <w:noProof/>
          <w:sz w:val="22"/>
          <w:szCs w:val="22"/>
        </w:rPr>
        <w:t>14</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 Acțiune cheie și economii de energie și reduceri preliminate de emisii de CO</w:t>
      </w:r>
      <w:r w:rsidRPr="00520C80">
        <w:rPr>
          <w:rFonts w:asciiTheme="minorHAnsi" w:hAnsiTheme="minorHAnsi" w:cstheme="minorHAnsi"/>
          <w:sz w:val="22"/>
          <w:szCs w:val="22"/>
          <w:vertAlign w:val="subscript"/>
        </w:rPr>
        <w:t>2</w:t>
      </w:r>
      <w:r w:rsidRPr="00F70C25">
        <w:rPr>
          <w:rFonts w:asciiTheme="minorHAnsi" w:hAnsiTheme="minorHAnsi" w:cstheme="minorHAnsi"/>
          <w:sz w:val="22"/>
          <w:szCs w:val="22"/>
        </w:rPr>
        <w:t xml:space="preserve"> pentru managementul eficienței apei</w:t>
      </w:r>
      <w:bookmarkEnd w:id="153"/>
    </w:p>
    <w:tbl>
      <w:tblPr>
        <w:tblW w:w="9351" w:type="dxa"/>
        <w:tblLook w:val="04A0" w:firstRow="1" w:lastRow="0" w:firstColumn="1" w:lastColumn="0" w:noHBand="0" w:noVBand="1"/>
      </w:tblPr>
      <w:tblGrid>
        <w:gridCol w:w="3500"/>
        <w:gridCol w:w="1204"/>
        <w:gridCol w:w="1335"/>
        <w:gridCol w:w="1943"/>
        <w:gridCol w:w="1369"/>
      </w:tblGrid>
      <w:tr w:rsidR="00613B44" w:rsidRPr="0076589D" w:rsidTr="00803AD0">
        <w:trPr>
          <w:trHeight w:val="1500"/>
        </w:trPr>
        <w:tc>
          <w:tcPr>
            <w:tcW w:w="3500"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613B44" w:rsidRPr="0076589D" w:rsidRDefault="00613B44" w:rsidP="00803AD0">
            <w:pPr>
              <w:jc w:val="center"/>
              <w:rPr>
                <w:rFonts w:ascii="Calibri" w:hAnsi="Calibri"/>
                <w:b/>
                <w:bCs/>
                <w:color w:val="000000"/>
                <w:sz w:val="20"/>
                <w:szCs w:val="20"/>
                <w:lang w:eastAsia="ru-RU"/>
              </w:rPr>
            </w:pPr>
            <w:r w:rsidRPr="0076589D">
              <w:rPr>
                <w:rFonts w:ascii="Calibri" w:hAnsi="Calibri"/>
                <w:b/>
                <w:bCs/>
                <w:color w:val="000000"/>
                <w:sz w:val="20"/>
                <w:szCs w:val="20"/>
                <w:lang w:eastAsia="ru-RU"/>
              </w:rPr>
              <w:t>Acțiuni cheie</w:t>
            </w:r>
          </w:p>
        </w:tc>
        <w:tc>
          <w:tcPr>
            <w:tcW w:w="1204" w:type="dxa"/>
            <w:tcBorders>
              <w:top w:val="single" w:sz="4" w:space="0" w:color="auto"/>
              <w:left w:val="nil"/>
              <w:bottom w:val="single" w:sz="4" w:space="0" w:color="auto"/>
              <w:right w:val="single" w:sz="4" w:space="0" w:color="auto"/>
            </w:tcBorders>
            <w:shd w:val="clear" w:color="000000" w:fill="E2EFD9"/>
            <w:vAlign w:val="center"/>
            <w:hideMark/>
          </w:tcPr>
          <w:p w:rsidR="00613B44" w:rsidRPr="0076589D" w:rsidRDefault="00613B44" w:rsidP="00803AD0">
            <w:pPr>
              <w:jc w:val="center"/>
              <w:rPr>
                <w:rFonts w:ascii="Calibri" w:hAnsi="Calibri"/>
                <w:b/>
                <w:bCs/>
                <w:color w:val="000000"/>
                <w:sz w:val="20"/>
                <w:szCs w:val="20"/>
                <w:lang w:eastAsia="ru-RU"/>
              </w:rPr>
            </w:pPr>
            <w:r w:rsidRPr="0076589D">
              <w:rPr>
                <w:rFonts w:ascii="Calibri" w:hAnsi="Calibri"/>
                <w:b/>
                <w:bCs/>
                <w:color w:val="000000"/>
                <w:sz w:val="20"/>
                <w:szCs w:val="20"/>
                <w:lang w:eastAsia="ru-RU"/>
              </w:rPr>
              <w:t>Costuri estimate, EUR</w:t>
            </w:r>
          </w:p>
        </w:tc>
        <w:tc>
          <w:tcPr>
            <w:tcW w:w="1335" w:type="dxa"/>
            <w:tcBorders>
              <w:top w:val="single" w:sz="4" w:space="0" w:color="auto"/>
              <w:left w:val="nil"/>
              <w:bottom w:val="single" w:sz="4" w:space="0" w:color="auto"/>
              <w:right w:val="single" w:sz="4" w:space="0" w:color="auto"/>
            </w:tcBorders>
            <w:shd w:val="clear" w:color="000000" w:fill="E2EFD9"/>
            <w:vAlign w:val="center"/>
            <w:hideMark/>
          </w:tcPr>
          <w:p w:rsidR="00613B44" w:rsidRPr="0076589D" w:rsidRDefault="00613B44" w:rsidP="00803AD0">
            <w:pPr>
              <w:jc w:val="center"/>
              <w:rPr>
                <w:rFonts w:ascii="Calibri" w:hAnsi="Calibri"/>
                <w:b/>
                <w:bCs/>
                <w:color w:val="000000"/>
                <w:sz w:val="20"/>
                <w:szCs w:val="20"/>
                <w:lang w:eastAsia="ru-RU"/>
              </w:rPr>
            </w:pPr>
            <w:r w:rsidRPr="0076589D">
              <w:rPr>
                <w:rFonts w:ascii="Calibri" w:hAnsi="Calibri"/>
                <w:b/>
                <w:bCs/>
                <w:color w:val="000000"/>
                <w:sz w:val="20"/>
                <w:szCs w:val="20"/>
                <w:lang w:eastAsia="ru-RU"/>
              </w:rPr>
              <w:t>Economii de energie preliminate, MWh/an</w:t>
            </w:r>
          </w:p>
        </w:tc>
        <w:tc>
          <w:tcPr>
            <w:tcW w:w="1943" w:type="dxa"/>
            <w:tcBorders>
              <w:top w:val="single" w:sz="4" w:space="0" w:color="auto"/>
              <w:left w:val="nil"/>
              <w:bottom w:val="single" w:sz="4" w:space="0" w:color="auto"/>
              <w:right w:val="single" w:sz="4" w:space="0" w:color="auto"/>
            </w:tcBorders>
            <w:shd w:val="clear" w:color="000000" w:fill="E2EFD9"/>
            <w:vAlign w:val="center"/>
            <w:hideMark/>
          </w:tcPr>
          <w:p w:rsidR="00613B44" w:rsidRPr="0076589D" w:rsidRDefault="00613B44" w:rsidP="00803AD0">
            <w:pPr>
              <w:jc w:val="center"/>
              <w:rPr>
                <w:rFonts w:ascii="Calibri" w:hAnsi="Calibri"/>
                <w:b/>
                <w:bCs/>
                <w:color w:val="000000"/>
                <w:sz w:val="20"/>
                <w:szCs w:val="20"/>
                <w:lang w:eastAsia="ru-RU"/>
              </w:rPr>
            </w:pPr>
            <w:r w:rsidRPr="0076589D">
              <w:rPr>
                <w:rFonts w:ascii="Calibri" w:hAnsi="Calibri"/>
                <w:b/>
                <w:bCs/>
                <w:color w:val="000000"/>
                <w:sz w:val="20"/>
                <w:szCs w:val="20"/>
                <w:lang w:eastAsia="ru-RU"/>
              </w:rPr>
              <w:t>Cantitate preliminată de energie produsă din surse regenerabile, MWh/an</w:t>
            </w:r>
          </w:p>
        </w:tc>
        <w:tc>
          <w:tcPr>
            <w:tcW w:w="1369" w:type="dxa"/>
            <w:tcBorders>
              <w:top w:val="single" w:sz="4" w:space="0" w:color="auto"/>
              <w:left w:val="nil"/>
              <w:bottom w:val="single" w:sz="4" w:space="0" w:color="auto"/>
              <w:right w:val="single" w:sz="4" w:space="0" w:color="auto"/>
            </w:tcBorders>
            <w:shd w:val="clear" w:color="000000" w:fill="E2EFD9"/>
            <w:vAlign w:val="center"/>
            <w:hideMark/>
          </w:tcPr>
          <w:p w:rsidR="00613B44" w:rsidRPr="0076589D" w:rsidRDefault="00613B44" w:rsidP="00803AD0">
            <w:pPr>
              <w:jc w:val="center"/>
              <w:rPr>
                <w:rFonts w:ascii="Calibri" w:hAnsi="Calibri"/>
                <w:b/>
                <w:bCs/>
                <w:color w:val="000000"/>
                <w:sz w:val="20"/>
                <w:szCs w:val="20"/>
                <w:lang w:eastAsia="ru-RU"/>
              </w:rPr>
            </w:pPr>
            <w:r w:rsidRPr="0076589D">
              <w:rPr>
                <w:rFonts w:ascii="Calibri" w:hAnsi="Calibri"/>
                <w:b/>
                <w:bCs/>
                <w:color w:val="000000"/>
                <w:sz w:val="20"/>
                <w:szCs w:val="20"/>
                <w:lang w:eastAsia="ru-RU"/>
              </w:rPr>
              <w:t>Reduceri preliminate de emisii de CO2, t/an</w:t>
            </w:r>
          </w:p>
        </w:tc>
      </w:tr>
      <w:tr w:rsidR="00613B44" w:rsidRPr="0076589D"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center"/>
            <w:hideMark/>
          </w:tcPr>
          <w:p w:rsidR="00613B44" w:rsidRPr="0076589D" w:rsidRDefault="00613B44" w:rsidP="00803AD0">
            <w:pPr>
              <w:shd w:val="clear" w:color="auto" w:fill="FFFFFF"/>
              <w:jc w:val="both"/>
              <w:rPr>
                <w:sz w:val="20"/>
                <w:szCs w:val="20"/>
              </w:rPr>
            </w:pPr>
            <w:r w:rsidRPr="0076589D">
              <w:rPr>
                <w:sz w:val="20"/>
                <w:szCs w:val="20"/>
              </w:rPr>
              <w:t>Organizarea unor campanii de informare și ridicare a gradului de cunoaștere a cetățenilor cu privire la folosirea rațională a apei:</w:t>
            </w:r>
          </w:p>
          <w:p w:rsidR="00613B44" w:rsidRPr="0076589D" w:rsidRDefault="00613B44" w:rsidP="00613B44">
            <w:pPr>
              <w:numPr>
                <w:ilvl w:val="0"/>
                <w:numId w:val="5"/>
              </w:numPr>
              <w:shd w:val="clear" w:color="auto" w:fill="FFFFFF"/>
              <w:ind w:left="313"/>
              <w:jc w:val="both"/>
              <w:rPr>
                <w:sz w:val="20"/>
                <w:szCs w:val="20"/>
              </w:rPr>
            </w:pPr>
            <w:r w:rsidRPr="0076589D">
              <w:rPr>
                <w:sz w:val="20"/>
                <w:szCs w:val="20"/>
              </w:rPr>
              <w:t>instalarea robinetelor cu debit redus;</w:t>
            </w:r>
          </w:p>
          <w:p w:rsidR="00613B44" w:rsidRPr="0076589D" w:rsidRDefault="00613B44" w:rsidP="00613B44">
            <w:pPr>
              <w:numPr>
                <w:ilvl w:val="0"/>
                <w:numId w:val="5"/>
              </w:numPr>
              <w:shd w:val="clear" w:color="auto" w:fill="FFFFFF"/>
              <w:ind w:left="313"/>
              <w:jc w:val="both"/>
              <w:rPr>
                <w:sz w:val="20"/>
                <w:szCs w:val="20"/>
              </w:rPr>
            </w:pPr>
            <w:r w:rsidRPr="0076589D">
              <w:rPr>
                <w:sz w:val="20"/>
                <w:szCs w:val="20"/>
              </w:rPr>
              <w:t>instalare economizor la vasul de acumulare apă WC;</w:t>
            </w:r>
          </w:p>
          <w:p w:rsidR="00613B44" w:rsidRPr="0076589D" w:rsidRDefault="00613B44" w:rsidP="00613B44">
            <w:pPr>
              <w:numPr>
                <w:ilvl w:val="0"/>
                <w:numId w:val="5"/>
              </w:numPr>
              <w:shd w:val="clear" w:color="auto" w:fill="FFFFFF"/>
              <w:ind w:left="313"/>
              <w:jc w:val="both"/>
              <w:rPr>
                <w:sz w:val="20"/>
                <w:szCs w:val="20"/>
              </w:rPr>
            </w:pPr>
            <w:r w:rsidRPr="0076589D">
              <w:rPr>
                <w:sz w:val="20"/>
                <w:szCs w:val="20"/>
              </w:rPr>
              <w:t>utilizarea dușului în loc de cadă.</w:t>
            </w:r>
          </w:p>
        </w:tc>
        <w:tc>
          <w:tcPr>
            <w:tcW w:w="1204" w:type="dxa"/>
            <w:tcBorders>
              <w:top w:val="nil"/>
              <w:left w:val="nil"/>
              <w:bottom w:val="single" w:sz="4" w:space="0" w:color="auto"/>
              <w:right w:val="single" w:sz="4" w:space="0" w:color="auto"/>
            </w:tcBorders>
            <w:shd w:val="clear" w:color="auto" w:fill="auto"/>
            <w:noWrap/>
            <w:vAlign w:val="center"/>
            <w:hideMark/>
          </w:tcPr>
          <w:p w:rsidR="00613B44" w:rsidRPr="0076589D" w:rsidRDefault="00613B44" w:rsidP="00803AD0">
            <w:pPr>
              <w:jc w:val="center"/>
              <w:rPr>
                <w:sz w:val="20"/>
                <w:szCs w:val="20"/>
              </w:rPr>
            </w:pPr>
            <w:r w:rsidRPr="0076589D">
              <w:rPr>
                <w:sz w:val="20"/>
                <w:szCs w:val="20"/>
              </w:rPr>
              <w:t>17 500</w:t>
            </w:r>
          </w:p>
        </w:tc>
        <w:tc>
          <w:tcPr>
            <w:tcW w:w="1335" w:type="dxa"/>
            <w:tcBorders>
              <w:top w:val="nil"/>
              <w:left w:val="nil"/>
              <w:bottom w:val="single" w:sz="4" w:space="0" w:color="auto"/>
              <w:right w:val="single" w:sz="4" w:space="0" w:color="auto"/>
            </w:tcBorders>
            <w:shd w:val="clear" w:color="auto" w:fill="auto"/>
            <w:noWrap/>
            <w:vAlign w:val="center"/>
            <w:hideMark/>
          </w:tcPr>
          <w:p w:rsidR="00613B44" w:rsidRPr="0076589D" w:rsidRDefault="00613B44" w:rsidP="00803AD0">
            <w:pPr>
              <w:jc w:val="center"/>
              <w:rPr>
                <w:sz w:val="20"/>
                <w:szCs w:val="20"/>
              </w:rPr>
            </w:pPr>
            <w:r w:rsidRPr="0076589D">
              <w:rPr>
                <w:sz w:val="20"/>
                <w:szCs w:val="20"/>
              </w:rPr>
              <w:t>0,0</w:t>
            </w:r>
          </w:p>
        </w:tc>
        <w:tc>
          <w:tcPr>
            <w:tcW w:w="1943" w:type="dxa"/>
            <w:tcBorders>
              <w:top w:val="nil"/>
              <w:left w:val="nil"/>
              <w:bottom w:val="single" w:sz="4" w:space="0" w:color="auto"/>
              <w:right w:val="single" w:sz="4" w:space="0" w:color="auto"/>
            </w:tcBorders>
            <w:shd w:val="clear" w:color="auto" w:fill="auto"/>
            <w:noWrap/>
            <w:vAlign w:val="center"/>
            <w:hideMark/>
          </w:tcPr>
          <w:p w:rsidR="00613B44" w:rsidRPr="0076589D" w:rsidRDefault="00613B44" w:rsidP="00803AD0">
            <w:pPr>
              <w:jc w:val="center"/>
              <w:rPr>
                <w:sz w:val="20"/>
                <w:szCs w:val="20"/>
              </w:rPr>
            </w:pPr>
            <w:r w:rsidRPr="0076589D">
              <w:rPr>
                <w:sz w:val="20"/>
                <w:szCs w:val="20"/>
              </w:rPr>
              <w:t>0,0</w:t>
            </w:r>
          </w:p>
        </w:tc>
        <w:tc>
          <w:tcPr>
            <w:tcW w:w="1369" w:type="dxa"/>
            <w:tcBorders>
              <w:top w:val="nil"/>
              <w:left w:val="nil"/>
              <w:bottom w:val="single" w:sz="4" w:space="0" w:color="auto"/>
              <w:right w:val="single" w:sz="4" w:space="0" w:color="auto"/>
            </w:tcBorders>
            <w:shd w:val="clear" w:color="auto" w:fill="auto"/>
            <w:noWrap/>
            <w:vAlign w:val="center"/>
            <w:hideMark/>
          </w:tcPr>
          <w:p w:rsidR="00613B44" w:rsidRPr="0076589D" w:rsidRDefault="00613B44" w:rsidP="00803AD0">
            <w:pPr>
              <w:jc w:val="center"/>
              <w:rPr>
                <w:sz w:val="20"/>
                <w:szCs w:val="20"/>
              </w:rPr>
            </w:pPr>
            <w:r w:rsidRPr="0076589D">
              <w:rPr>
                <w:sz w:val="20"/>
                <w:szCs w:val="20"/>
              </w:rPr>
              <w:t>236,5</w:t>
            </w:r>
          </w:p>
        </w:tc>
      </w:tr>
      <w:tr w:rsidR="00613B44" w:rsidRPr="0076589D"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613B44" w:rsidRPr="0076589D" w:rsidRDefault="00613B44" w:rsidP="00803AD0">
            <w:pPr>
              <w:jc w:val="center"/>
              <w:rPr>
                <w:rFonts w:ascii="Calibri" w:hAnsi="Calibri"/>
                <w:b/>
                <w:bCs/>
                <w:color w:val="000000"/>
                <w:sz w:val="20"/>
                <w:szCs w:val="20"/>
                <w:lang w:eastAsia="ru-RU"/>
              </w:rPr>
            </w:pPr>
            <w:r w:rsidRPr="0076589D">
              <w:rPr>
                <w:rFonts w:ascii="Calibri" w:hAnsi="Calibri"/>
                <w:b/>
                <w:bCs/>
                <w:color w:val="000000"/>
                <w:sz w:val="20"/>
                <w:szCs w:val="20"/>
                <w:lang w:eastAsia="ru-RU"/>
              </w:rPr>
              <w:t>TOTAL</w:t>
            </w:r>
          </w:p>
        </w:tc>
        <w:tc>
          <w:tcPr>
            <w:tcW w:w="1204" w:type="dxa"/>
            <w:tcBorders>
              <w:top w:val="nil"/>
              <w:left w:val="nil"/>
              <w:bottom w:val="single" w:sz="4" w:space="0" w:color="auto"/>
              <w:right w:val="single" w:sz="4" w:space="0" w:color="auto"/>
            </w:tcBorders>
            <w:shd w:val="clear" w:color="auto" w:fill="auto"/>
            <w:noWrap/>
            <w:vAlign w:val="center"/>
            <w:hideMark/>
          </w:tcPr>
          <w:p w:rsidR="00613B44" w:rsidRPr="0076589D" w:rsidRDefault="00613B44" w:rsidP="00803AD0">
            <w:pPr>
              <w:jc w:val="center"/>
              <w:rPr>
                <w:rFonts w:ascii="Calibri" w:hAnsi="Calibri"/>
                <w:b/>
                <w:color w:val="000000"/>
                <w:sz w:val="20"/>
                <w:szCs w:val="20"/>
                <w:lang w:eastAsia="ru-RU"/>
              </w:rPr>
            </w:pPr>
            <w:r w:rsidRPr="0076589D">
              <w:rPr>
                <w:rFonts w:ascii="Calibri" w:hAnsi="Calibri"/>
                <w:b/>
                <w:color w:val="000000"/>
                <w:sz w:val="20"/>
                <w:szCs w:val="20"/>
                <w:lang w:eastAsia="ru-RU"/>
              </w:rPr>
              <w:t>17 500</w:t>
            </w:r>
          </w:p>
        </w:tc>
        <w:tc>
          <w:tcPr>
            <w:tcW w:w="1335" w:type="dxa"/>
            <w:tcBorders>
              <w:top w:val="nil"/>
              <w:left w:val="nil"/>
              <w:bottom w:val="single" w:sz="4" w:space="0" w:color="auto"/>
              <w:right w:val="single" w:sz="4" w:space="0" w:color="auto"/>
            </w:tcBorders>
            <w:shd w:val="clear" w:color="auto" w:fill="auto"/>
            <w:noWrap/>
            <w:vAlign w:val="center"/>
            <w:hideMark/>
          </w:tcPr>
          <w:p w:rsidR="00613B44" w:rsidRPr="0076589D" w:rsidRDefault="00613B44" w:rsidP="00803AD0">
            <w:pPr>
              <w:jc w:val="center"/>
              <w:rPr>
                <w:rFonts w:ascii="Calibri" w:hAnsi="Calibri"/>
                <w:b/>
                <w:color w:val="000000"/>
                <w:sz w:val="20"/>
                <w:szCs w:val="20"/>
                <w:lang w:eastAsia="ru-RU"/>
              </w:rPr>
            </w:pPr>
            <w:r w:rsidRPr="0076589D">
              <w:rPr>
                <w:rFonts w:ascii="Calibri" w:hAnsi="Calibri"/>
                <w:b/>
                <w:color w:val="000000"/>
                <w:sz w:val="20"/>
                <w:szCs w:val="20"/>
                <w:lang w:eastAsia="ru-RU"/>
              </w:rPr>
              <w:t>0,0</w:t>
            </w:r>
          </w:p>
        </w:tc>
        <w:tc>
          <w:tcPr>
            <w:tcW w:w="1943" w:type="dxa"/>
            <w:tcBorders>
              <w:top w:val="nil"/>
              <w:left w:val="nil"/>
              <w:bottom w:val="single" w:sz="4" w:space="0" w:color="auto"/>
              <w:right w:val="single" w:sz="4" w:space="0" w:color="auto"/>
            </w:tcBorders>
            <w:shd w:val="clear" w:color="auto" w:fill="auto"/>
            <w:noWrap/>
            <w:vAlign w:val="center"/>
            <w:hideMark/>
          </w:tcPr>
          <w:p w:rsidR="00613B44" w:rsidRPr="0076589D" w:rsidRDefault="00613B44" w:rsidP="00803AD0">
            <w:pPr>
              <w:jc w:val="center"/>
              <w:rPr>
                <w:rFonts w:ascii="Calibri" w:hAnsi="Calibri"/>
                <w:b/>
                <w:color w:val="000000"/>
                <w:sz w:val="20"/>
                <w:szCs w:val="20"/>
                <w:lang w:eastAsia="ru-RU"/>
              </w:rPr>
            </w:pPr>
            <w:r w:rsidRPr="0076589D">
              <w:rPr>
                <w:rFonts w:ascii="Calibri" w:hAnsi="Calibri"/>
                <w:b/>
                <w:color w:val="000000"/>
                <w:sz w:val="20"/>
                <w:szCs w:val="20"/>
                <w:lang w:eastAsia="ru-RU"/>
              </w:rPr>
              <w:t>0,0</w:t>
            </w:r>
          </w:p>
        </w:tc>
        <w:tc>
          <w:tcPr>
            <w:tcW w:w="1369" w:type="dxa"/>
            <w:tcBorders>
              <w:top w:val="nil"/>
              <w:left w:val="nil"/>
              <w:bottom w:val="single" w:sz="4" w:space="0" w:color="auto"/>
              <w:right w:val="single" w:sz="4" w:space="0" w:color="auto"/>
            </w:tcBorders>
            <w:shd w:val="clear" w:color="auto" w:fill="auto"/>
            <w:noWrap/>
            <w:vAlign w:val="center"/>
            <w:hideMark/>
          </w:tcPr>
          <w:p w:rsidR="00613B44" w:rsidRPr="0076589D" w:rsidRDefault="00613B44" w:rsidP="00803AD0">
            <w:pPr>
              <w:jc w:val="center"/>
              <w:rPr>
                <w:rFonts w:ascii="Calibri" w:hAnsi="Calibri"/>
                <w:b/>
                <w:color w:val="000000"/>
                <w:sz w:val="20"/>
                <w:szCs w:val="20"/>
                <w:lang w:eastAsia="ru-RU"/>
              </w:rPr>
            </w:pPr>
            <w:r w:rsidRPr="0076589D">
              <w:rPr>
                <w:rFonts w:ascii="Calibri" w:hAnsi="Calibri"/>
                <w:b/>
                <w:color w:val="000000"/>
                <w:sz w:val="20"/>
                <w:szCs w:val="20"/>
                <w:lang w:eastAsia="ru-RU"/>
              </w:rPr>
              <w:t>236,5</w:t>
            </w:r>
          </w:p>
        </w:tc>
      </w:tr>
    </w:tbl>
    <w:p w:rsidR="00613B44" w:rsidRPr="00F70C25" w:rsidRDefault="00613B44" w:rsidP="00613B44">
      <w:pPr>
        <w:jc w:val="both"/>
      </w:pPr>
    </w:p>
    <w:p w:rsidR="00613B44" w:rsidRPr="0034184D" w:rsidRDefault="00613B44" w:rsidP="00613B44">
      <w:pPr>
        <w:pStyle w:val="Heading3"/>
        <w:spacing w:before="0" w:line="240" w:lineRule="auto"/>
        <w:ind w:left="720" w:hanging="720"/>
        <w:rPr>
          <w:rFonts w:asciiTheme="minorHAnsi" w:hAnsiTheme="minorHAnsi" w:cstheme="minorHAnsi"/>
          <w:b w:val="0"/>
        </w:rPr>
      </w:pPr>
      <w:bookmarkStart w:id="154" w:name="_Toc89194439"/>
      <w:bookmarkStart w:id="155" w:name="_Toc170130125"/>
      <w:r w:rsidRPr="0034184D">
        <w:rPr>
          <w:rFonts w:asciiTheme="minorHAnsi" w:hAnsiTheme="minorHAnsi" w:cstheme="minorHAnsi"/>
        </w:rPr>
        <w:t>Împădurirea terenurilor</w:t>
      </w:r>
      <w:bookmarkEnd w:id="154"/>
      <w:bookmarkEnd w:id="155"/>
    </w:p>
    <w:p w:rsidR="00613B44" w:rsidRPr="0034184D" w:rsidRDefault="00613B44" w:rsidP="00613B44">
      <w:pPr>
        <w:shd w:val="clear" w:color="auto" w:fill="FFFFFF"/>
        <w:jc w:val="both"/>
      </w:pPr>
    </w:p>
    <w:p w:rsidR="00613B44" w:rsidRPr="00F70C25" w:rsidRDefault="00613B44" w:rsidP="00613B44">
      <w:pPr>
        <w:shd w:val="clear" w:color="auto" w:fill="FFFFFF"/>
        <w:jc w:val="both"/>
      </w:pPr>
      <w:r w:rsidRPr="00F70C25">
        <w:t xml:space="preserve">Pentru categoria împădurirea terenurilor se estimează o reducere a emisiilor de gaze cu efect de seră la un nivel de </w:t>
      </w:r>
      <w:r>
        <w:rPr>
          <w:b/>
        </w:rPr>
        <w:t>650</w:t>
      </w:r>
      <w:r w:rsidRPr="00F70C25">
        <w:rPr>
          <w:b/>
        </w:rPr>
        <w:t xml:space="preserve"> tone CO</w:t>
      </w:r>
      <w:r w:rsidRPr="00520C80">
        <w:rPr>
          <w:b/>
          <w:vertAlign w:val="subscript"/>
        </w:rPr>
        <w:t>2</w:t>
      </w:r>
      <w:r w:rsidRPr="00F70C25">
        <w:rPr>
          <w:b/>
        </w:rPr>
        <w:t>/an</w:t>
      </w:r>
      <w:r w:rsidRPr="00F70C25">
        <w:t>.</w:t>
      </w:r>
    </w:p>
    <w:p w:rsidR="00613B44" w:rsidRPr="00F70C25" w:rsidRDefault="00613B44" w:rsidP="00613B44">
      <w:pPr>
        <w:shd w:val="clear" w:color="auto" w:fill="FFFFFF"/>
        <w:jc w:val="both"/>
      </w:pPr>
    </w:p>
    <w:p w:rsidR="00613B44" w:rsidRPr="00F70C25" w:rsidRDefault="00613B44" w:rsidP="00613B44">
      <w:pPr>
        <w:pStyle w:val="Caption"/>
        <w:jc w:val="center"/>
        <w:rPr>
          <w:rFonts w:asciiTheme="minorHAnsi" w:hAnsiTheme="minorHAnsi" w:cstheme="minorHAnsi"/>
          <w:sz w:val="22"/>
          <w:szCs w:val="22"/>
        </w:rPr>
      </w:pPr>
      <w:bookmarkStart w:id="156" w:name="_Toc89194491"/>
      <w:r w:rsidRPr="00F70C25">
        <w:rPr>
          <w:rFonts w:asciiTheme="minorHAnsi" w:hAnsiTheme="minorHAnsi" w:cstheme="minorHAnsi"/>
          <w:sz w:val="22"/>
          <w:szCs w:val="22"/>
        </w:rPr>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A10FFE">
        <w:rPr>
          <w:rFonts w:asciiTheme="minorHAnsi" w:hAnsiTheme="minorHAnsi" w:cstheme="minorHAnsi"/>
          <w:noProof/>
          <w:sz w:val="22"/>
          <w:szCs w:val="22"/>
        </w:rPr>
        <w:t>15</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 Acțiune cheie și economii de energie și reduceri preliminate de emisii de CO</w:t>
      </w:r>
      <w:r w:rsidRPr="00520C80">
        <w:rPr>
          <w:rFonts w:asciiTheme="minorHAnsi" w:hAnsiTheme="minorHAnsi" w:cstheme="minorHAnsi"/>
          <w:sz w:val="22"/>
          <w:szCs w:val="22"/>
          <w:vertAlign w:val="subscript"/>
        </w:rPr>
        <w:t>2</w:t>
      </w:r>
      <w:r w:rsidRPr="00F70C25">
        <w:rPr>
          <w:rFonts w:asciiTheme="minorHAnsi" w:hAnsiTheme="minorHAnsi" w:cstheme="minorHAnsi"/>
          <w:sz w:val="22"/>
          <w:szCs w:val="22"/>
        </w:rPr>
        <w:t xml:space="preserve"> pentru împădurirea terenurilor</w:t>
      </w:r>
      <w:bookmarkEnd w:id="156"/>
    </w:p>
    <w:tbl>
      <w:tblPr>
        <w:tblW w:w="9351" w:type="dxa"/>
        <w:tblLook w:val="04A0" w:firstRow="1" w:lastRow="0" w:firstColumn="1" w:lastColumn="0" w:noHBand="0" w:noVBand="1"/>
      </w:tblPr>
      <w:tblGrid>
        <w:gridCol w:w="3500"/>
        <w:gridCol w:w="1204"/>
        <w:gridCol w:w="1335"/>
        <w:gridCol w:w="1943"/>
        <w:gridCol w:w="1369"/>
      </w:tblGrid>
      <w:tr w:rsidR="00613B44" w:rsidRPr="0076589D" w:rsidTr="00803AD0">
        <w:trPr>
          <w:trHeight w:val="1500"/>
        </w:trPr>
        <w:tc>
          <w:tcPr>
            <w:tcW w:w="3500" w:type="dxa"/>
            <w:tcBorders>
              <w:top w:val="single" w:sz="4" w:space="0" w:color="auto"/>
              <w:left w:val="single" w:sz="4" w:space="0" w:color="auto"/>
              <w:bottom w:val="single" w:sz="4" w:space="0" w:color="auto"/>
              <w:right w:val="single" w:sz="4" w:space="0" w:color="auto"/>
            </w:tcBorders>
            <w:shd w:val="clear" w:color="000000" w:fill="E2EFD9"/>
            <w:vAlign w:val="center"/>
            <w:hideMark/>
          </w:tcPr>
          <w:p w:rsidR="00613B44" w:rsidRPr="0076589D" w:rsidRDefault="00613B44" w:rsidP="00803AD0">
            <w:pPr>
              <w:jc w:val="center"/>
              <w:rPr>
                <w:rFonts w:ascii="Calibri" w:hAnsi="Calibri"/>
                <w:b/>
                <w:bCs/>
                <w:color w:val="000000"/>
                <w:sz w:val="20"/>
                <w:szCs w:val="20"/>
                <w:lang w:eastAsia="ru-RU"/>
              </w:rPr>
            </w:pPr>
            <w:r w:rsidRPr="0076589D">
              <w:rPr>
                <w:rFonts w:ascii="Calibri" w:hAnsi="Calibri"/>
                <w:b/>
                <w:bCs/>
                <w:color w:val="000000"/>
                <w:sz w:val="20"/>
                <w:szCs w:val="20"/>
                <w:lang w:eastAsia="ru-RU"/>
              </w:rPr>
              <w:lastRenderedPageBreak/>
              <w:t>Acțiuni cheie</w:t>
            </w:r>
          </w:p>
        </w:tc>
        <w:tc>
          <w:tcPr>
            <w:tcW w:w="1204" w:type="dxa"/>
            <w:tcBorders>
              <w:top w:val="single" w:sz="4" w:space="0" w:color="auto"/>
              <w:left w:val="nil"/>
              <w:bottom w:val="single" w:sz="4" w:space="0" w:color="auto"/>
              <w:right w:val="single" w:sz="4" w:space="0" w:color="auto"/>
            </w:tcBorders>
            <w:shd w:val="clear" w:color="000000" w:fill="E2EFD9"/>
            <w:vAlign w:val="center"/>
            <w:hideMark/>
          </w:tcPr>
          <w:p w:rsidR="00613B44" w:rsidRPr="0076589D" w:rsidRDefault="00613B44" w:rsidP="00803AD0">
            <w:pPr>
              <w:jc w:val="center"/>
              <w:rPr>
                <w:rFonts w:ascii="Calibri" w:hAnsi="Calibri"/>
                <w:b/>
                <w:bCs/>
                <w:color w:val="000000"/>
                <w:sz w:val="20"/>
                <w:szCs w:val="20"/>
                <w:lang w:eastAsia="ru-RU"/>
              </w:rPr>
            </w:pPr>
            <w:r w:rsidRPr="0076589D">
              <w:rPr>
                <w:rFonts w:ascii="Calibri" w:hAnsi="Calibri"/>
                <w:b/>
                <w:bCs/>
                <w:color w:val="000000"/>
                <w:sz w:val="20"/>
                <w:szCs w:val="20"/>
                <w:lang w:eastAsia="ru-RU"/>
              </w:rPr>
              <w:t>Costuri estimate, EUR</w:t>
            </w:r>
          </w:p>
        </w:tc>
        <w:tc>
          <w:tcPr>
            <w:tcW w:w="1335" w:type="dxa"/>
            <w:tcBorders>
              <w:top w:val="single" w:sz="4" w:space="0" w:color="auto"/>
              <w:left w:val="nil"/>
              <w:bottom w:val="single" w:sz="4" w:space="0" w:color="auto"/>
              <w:right w:val="single" w:sz="4" w:space="0" w:color="auto"/>
            </w:tcBorders>
            <w:shd w:val="clear" w:color="000000" w:fill="E2EFD9"/>
            <w:vAlign w:val="center"/>
            <w:hideMark/>
          </w:tcPr>
          <w:p w:rsidR="00613B44" w:rsidRPr="0076589D" w:rsidRDefault="00613B44" w:rsidP="00803AD0">
            <w:pPr>
              <w:jc w:val="center"/>
              <w:rPr>
                <w:rFonts w:ascii="Calibri" w:hAnsi="Calibri"/>
                <w:b/>
                <w:bCs/>
                <w:color w:val="000000"/>
                <w:sz w:val="20"/>
                <w:szCs w:val="20"/>
                <w:lang w:eastAsia="ru-RU"/>
              </w:rPr>
            </w:pPr>
            <w:r w:rsidRPr="0076589D">
              <w:rPr>
                <w:rFonts w:ascii="Calibri" w:hAnsi="Calibri"/>
                <w:b/>
                <w:bCs/>
                <w:color w:val="000000"/>
                <w:sz w:val="20"/>
                <w:szCs w:val="20"/>
                <w:lang w:eastAsia="ru-RU"/>
              </w:rPr>
              <w:t>Economii de energie preliminate, MWh/an</w:t>
            </w:r>
          </w:p>
        </w:tc>
        <w:tc>
          <w:tcPr>
            <w:tcW w:w="1943" w:type="dxa"/>
            <w:tcBorders>
              <w:top w:val="single" w:sz="4" w:space="0" w:color="auto"/>
              <w:left w:val="nil"/>
              <w:bottom w:val="single" w:sz="4" w:space="0" w:color="auto"/>
              <w:right w:val="single" w:sz="4" w:space="0" w:color="auto"/>
            </w:tcBorders>
            <w:shd w:val="clear" w:color="000000" w:fill="E2EFD9"/>
            <w:vAlign w:val="center"/>
            <w:hideMark/>
          </w:tcPr>
          <w:p w:rsidR="00613B44" w:rsidRPr="0076589D" w:rsidRDefault="00613B44" w:rsidP="00803AD0">
            <w:pPr>
              <w:jc w:val="center"/>
              <w:rPr>
                <w:rFonts w:ascii="Calibri" w:hAnsi="Calibri"/>
                <w:b/>
                <w:bCs/>
                <w:color w:val="000000"/>
                <w:sz w:val="20"/>
                <w:szCs w:val="20"/>
                <w:lang w:eastAsia="ru-RU"/>
              </w:rPr>
            </w:pPr>
            <w:r w:rsidRPr="0076589D">
              <w:rPr>
                <w:rFonts w:ascii="Calibri" w:hAnsi="Calibri"/>
                <w:b/>
                <w:bCs/>
                <w:color w:val="000000"/>
                <w:sz w:val="20"/>
                <w:szCs w:val="20"/>
                <w:lang w:eastAsia="ru-RU"/>
              </w:rPr>
              <w:t>Cantitate preliminată de energie produsă din surse regenerabile, MWh/an</w:t>
            </w:r>
          </w:p>
        </w:tc>
        <w:tc>
          <w:tcPr>
            <w:tcW w:w="1369" w:type="dxa"/>
            <w:tcBorders>
              <w:top w:val="single" w:sz="4" w:space="0" w:color="auto"/>
              <w:left w:val="nil"/>
              <w:bottom w:val="single" w:sz="4" w:space="0" w:color="auto"/>
              <w:right w:val="single" w:sz="4" w:space="0" w:color="auto"/>
            </w:tcBorders>
            <w:shd w:val="clear" w:color="000000" w:fill="E2EFD9"/>
            <w:vAlign w:val="center"/>
            <w:hideMark/>
          </w:tcPr>
          <w:p w:rsidR="00613B44" w:rsidRPr="0076589D" w:rsidRDefault="00613B44" w:rsidP="00803AD0">
            <w:pPr>
              <w:jc w:val="center"/>
              <w:rPr>
                <w:rFonts w:ascii="Calibri" w:hAnsi="Calibri"/>
                <w:b/>
                <w:bCs/>
                <w:color w:val="000000"/>
                <w:sz w:val="20"/>
                <w:szCs w:val="20"/>
                <w:lang w:eastAsia="ru-RU"/>
              </w:rPr>
            </w:pPr>
            <w:r w:rsidRPr="0076589D">
              <w:rPr>
                <w:rFonts w:ascii="Calibri" w:hAnsi="Calibri"/>
                <w:b/>
                <w:bCs/>
                <w:color w:val="000000"/>
                <w:sz w:val="20"/>
                <w:szCs w:val="20"/>
                <w:lang w:eastAsia="ru-RU"/>
              </w:rPr>
              <w:t>Reduceri preliminate de emisii de CO2, t/an</w:t>
            </w:r>
          </w:p>
        </w:tc>
      </w:tr>
      <w:tr w:rsidR="00613B44" w:rsidRPr="0076589D"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center"/>
            <w:hideMark/>
          </w:tcPr>
          <w:p w:rsidR="00613B44" w:rsidRPr="0076589D" w:rsidRDefault="00613B44" w:rsidP="00613B44">
            <w:pPr>
              <w:shd w:val="clear" w:color="auto" w:fill="FFFFFF"/>
              <w:jc w:val="both"/>
              <w:rPr>
                <w:sz w:val="20"/>
                <w:szCs w:val="20"/>
              </w:rPr>
            </w:pPr>
            <w:r w:rsidRPr="0076589D">
              <w:rPr>
                <w:sz w:val="20"/>
                <w:szCs w:val="20"/>
              </w:rPr>
              <w:t>Împădurirea terenurilor (plantarea de păduri și parcuri) în ariile urbane și pentru nevoi de protecție (</w:t>
            </w:r>
            <w:r>
              <w:rPr>
                <w:sz w:val="20"/>
                <w:szCs w:val="20"/>
              </w:rPr>
              <w:t>10</w:t>
            </w:r>
            <w:r w:rsidRPr="0076589D">
              <w:rPr>
                <w:sz w:val="20"/>
                <w:szCs w:val="20"/>
              </w:rPr>
              <w:t xml:space="preserve"> ha - 8</w:t>
            </w:r>
            <w:r>
              <w:rPr>
                <w:sz w:val="20"/>
                <w:szCs w:val="20"/>
              </w:rPr>
              <w:t>0</w:t>
            </w:r>
            <w:r w:rsidRPr="0076589D">
              <w:rPr>
                <w:sz w:val="20"/>
                <w:szCs w:val="20"/>
              </w:rPr>
              <w:t> 000 copaci)</w:t>
            </w:r>
          </w:p>
        </w:tc>
        <w:tc>
          <w:tcPr>
            <w:tcW w:w="1204" w:type="dxa"/>
            <w:tcBorders>
              <w:top w:val="nil"/>
              <w:left w:val="nil"/>
              <w:bottom w:val="single" w:sz="4" w:space="0" w:color="auto"/>
              <w:right w:val="single" w:sz="4" w:space="0" w:color="auto"/>
            </w:tcBorders>
            <w:shd w:val="clear" w:color="auto" w:fill="auto"/>
            <w:noWrap/>
            <w:vAlign w:val="center"/>
            <w:hideMark/>
          </w:tcPr>
          <w:p w:rsidR="00613B44" w:rsidRPr="0076589D" w:rsidRDefault="00613B44" w:rsidP="00803AD0">
            <w:pPr>
              <w:jc w:val="center"/>
              <w:rPr>
                <w:sz w:val="20"/>
                <w:szCs w:val="20"/>
              </w:rPr>
            </w:pPr>
            <w:r>
              <w:rPr>
                <w:sz w:val="20"/>
                <w:szCs w:val="20"/>
              </w:rPr>
              <w:t>8</w:t>
            </w:r>
            <w:r w:rsidRPr="0076589D">
              <w:rPr>
                <w:sz w:val="20"/>
                <w:szCs w:val="20"/>
              </w:rPr>
              <w:t>0 000</w:t>
            </w:r>
          </w:p>
        </w:tc>
        <w:tc>
          <w:tcPr>
            <w:tcW w:w="1335" w:type="dxa"/>
            <w:tcBorders>
              <w:top w:val="nil"/>
              <w:left w:val="nil"/>
              <w:bottom w:val="single" w:sz="4" w:space="0" w:color="auto"/>
              <w:right w:val="single" w:sz="4" w:space="0" w:color="auto"/>
            </w:tcBorders>
            <w:shd w:val="clear" w:color="auto" w:fill="auto"/>
            <w:noWrap/>
            <w:vAlign w:val="center"/>
            <w:hideMark/>
          </w:tcPr>
          <w:p w:rsidR="00613B44" w:rsidRPr="0076589D" w:rsidRDefault="00613B44" w:rsidP="00803AD0">
            <w:pPr>
              <w:jc w:val="center"/>
              <w:rPr>
                <w:sz w:val="20"/>
                <w:szCs w:val="20"/>
              </w:rPr>
            </w:pPr>
            <w:r w:rsidRPr="0076589D">
              <w:rPr>
                <w:sz w:val="20"/>
                <w:szCs w:val="20"/>
              </w:rPr>
              <w:t>0,0</w:t>
            </w:r>
          </w:p>
        </w:tc>
        <w:tc>
          <w:tcPr>
            <w:tcW w:w="1943" w:type="dxa"/>
            <w:tcBorders>
              <w:top w:val="nil"/>
              <w:left w:val="nil"/>
              <w:bottom w:val="single" w:sz="4" w:space="0" w:color="auto"/>
              <w:right w:val="single" w:sz="4" w:space="0" w:color="auto"/>
            </w:tcBorders>
            <w:shd w:val="clear" w:color="auto" w:fill="auto"/>
            <w:noWrap/>
            <w:vAlign w:val="center"/>
            <w:hideMark/>
          </w:tcPr>
          <w:p w:rsidR="00613B44" w:rsidRPr="0076589D" w:rsidRDefault="00613B44" w:rsidP="00803AD0">
            <w:pPr>
              <w:jc w:val="center"/>
              <w:rPr>
                <w:sz w:val="20"/>
                <w:szCs w:val="20"/>
              </w:rPr>
            </w:pPr>
            <w:r w:rsidRPr="0076589D">
              <w:rPr>
                <w:sz w:val="20"/>
                <w:szCs w:val="20"/>
              </w:rPr>
              <w:t>0,0</w:t>
            </w:r>
          </w:p>
        </w:tc>
        <w:tc>
          <w:tcPr>
            <w:tcW w:w="1369" w:type="dxa"/>
            <w:tcBorders>
              <w:top w:val="nil"/>
              <w:left w:val="nil"/>
              <w:bottom w:val="single" w:sz="4" w:space="0" w:color="auto"/>
              <w:right w:val="single" w:sz="4" w:space="0" w:color="auto"/>
            </w:tcBorders>
            <w:shd w:val="clear" w:color="auto" w:fill="auto"/>
            <w:noWrap/>
            <w:vAlign w:val="center"/>
            <w:hideMark/>
          </w:tcPr>
          <w:p w:rsidR="00613B44" w:rsidRPr="0076589D" w:rsidRDefault="00613B44" w:rsidP="00803AD0">
            <w:pPr>
              <w:jc w:val="center"/>
              <w:rPr>
                <w:sz w:val="20"/>
                <w:szCs w:val="20"/>
              </w:rPr>
            </w:pPr>
            <w:r>
              <w:rPr>
                <w:sz w:val="20"/>
                <w:szCs w:val="20"/>
              </w:rPr>
              <w:t>650</w:t>
            </w:r>
          </w:p>
        </w:tc>
      </w:tr>
      <w:tr w:rsidR="00613B44" w:rsidRPr="0076589D" w:rsidTr="00803AD0">
        <w:trPr>
          <w:trHeight w:val="300"/>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613B44" w:rsidRPr="0076589D" w:rsidRDefault="00613B44" w:rsidP="00803AD0">
            <w:pPr>
              <w:jc w:val="center"/>
              <w:rPr>
                <w:rFonts w:ascii="Calibri" w:hAnsi="Calibri"/>
                <w:b/>
                <w:bCs/>
                <w:color w:val="000000"/>
                <w:sz w:val="20"/>
                <w:szCs w:val="20"/>
                <w:lang w:eastAsia="ru-RU"/>
              </w:rPr>
            </w:pPr>
            <w:r w:rsidRPr="0076589D">
              <w:rPr>
                <w:rFonts w:ascii="Calibri" w:hAnsi="Calibri"/>
                <w:b/>
                <w:bCs/>
                <w:color w:val="000000"/>
                <w:sz w:val="20"/>
                <w:szCs w:val="20"/>
                <w:lang w:eastAsia="ru-RU"/>
              </w:rPr>
              <w:t>TOTAL</w:t>
            </w:r>
          </w:p>
        </w:tc>
        <w:tc>
          <w:tcPr>
            <w:tcW w:w="1204" w:type="dxa"/>
            <w:tcBorders>
              <w:top w:val="nil"/>
              <w:left w:val="nil"/>
              <w:bottom w:val="single" w:sz="4" w:space="0" w:color="auto"/>
              <w:right w:val="single" w:sz="4" w:space="0" w:color="auto"/>
            </w:tcBorders>
            <w:shd w:val="clear" w:color="auto" w:fill="auto"/>
            <w:noWrap/>
            <w:vAlign w:val="center"/>
            <w:hideMark/>
          </w:tcPr>
          <w:p w:rsidR="00613B44" w:rsidRPr="0076589D" w:rsidRDefault="00613B44" w:rsidP="00803AD0">
            <w:pPr>
              <w:jc w:val="center"/>
              <w:rPr>
                <w:rFonts w:ascii="Calibri" w:hAnsi="Calibri"/>
                <w:b/>
                <w:color w:val="000000"/>
                <w:sz w:val="20"/>
                <w:szCs w:val="20"/>
                <w:lang w:eastAsia="ru-RU"/>
              </w:rPr>
            </w:pPr>
            <w:r>
              <w:rPr>
                <w:rFonts w:ascii="Calibri" w:hAnsi="Calibri"/>
                <w:b/>
                <w:color w:val="000000"/>
                <w:sz w:val="20"/>
                <w:szCs w:val="20"/>
                <w:lang w:eastAsia="ru-RU"/>
              </w:rPr>
              <w:t>8</w:t>
            </w:r>
            <w:r w:rsidRPr="0076589D">
              <w:rPr>
                <w:rFonts w:ascii="Calibri" w:hAnsi="Calibri"/>
                <w:b/>
                <w:color w:val="000000"/>
                <w:sz w:val="20"/>
                <w:szCs w:val="20"/>
                <w:lang w:eastAsia="ru-RU"/>
              </w:rPr>
              <w:t>0 000</w:t>
            </w:r>
          </w:p>
        </w:tc>
        <w:tc>
          <w:tcPr>
            <w:tcW w:w="1335" w:type="dxa"/>
            <w:tcBorders>
              <w:top w:val="nil"/>
              <w:left w:val="nil"/>
              <w:bottom w:val="single" w:sz="4" w:space="0" w:color="auto"/>
              <w:right w:val="single" w:sz="4" w:space="0" w:color="auto"/>
            </w:tcBorders>
            <w:shd w:val="clear" w:color="auto" w:fill="auto"/>
            <w:noWrap/>
            <w:vAlign w:val="center"/>
            <w:hideMark/>
          </w:tcPr>
          <w:p w:rsidR="00613B44" w:rsidRPr="0076589D" w:rsidRDefault="00613B44" w:rsidP="00803AD0">
            <w:pPr>
              <w:jc w:val="center"/>
              <w:rPr>
                <w:rFonts w:ascii="Calibri" w:hAnsi="Calibri"/>
                <w:b/>
                <w:color w:val="000000"/>
                <w:sz w:val="20"/>
                <w:szCs w:val="20"/>
                <w:lang w:eastAsia="ru-RU"/>
              </w:rPr>
            </w:pPr>
            <w:r w:rsidRPr="0076589D">
              <w:rPr>
                <w:rFonts w:ascii="Calibri" w:hAnsi="Calibri"/>
                <w:b/>
                <w:color w:val="000000"/>
                <w:sz w:val="20"/>
                <w:szCs w:val="20"/>
                <w:lang w:eastAsia="ru-RU"/>
              </w:rPr>
              <w:t>0,0</w:t>
            </w:r>
          </w:p>
        </w:tc>
        <w:tc>
          <w:tcPr>
            <w:tcW w:w="1943" w:type="dxa"/>
            <w:tcBorders>
              <w:top w:val="nil"/>
              <w:left w:val="nil"/>
              <w:bottom w:val="single" w:sz="4" w:space="0" w:color="auto"/>
              <w:right w:val="single" w:sz="4" w:space="0" w:color="auto"/>
            </w:tcBorders>
            <w:shd w:val="clear" w:color="auto" w:fill="auto"/>
            <w:noWrap/>
            <w:vAlign w:val="center"/>
            <w:hideMark/>
          </w:tcPr>
          <w:p w:rsidR="00613B44" w:rsidRPr="0076589D" w:rsidRDefault="00613B44" w:rsidP="00803AD0">
            <w:pPr>
              <w:jc w:val="center"/>
              <w:rPr>
                <w:rFonts w:ascii="Calibri" w:hAnsi="Calibri"/>
                <w:b/>
                <w:color w:val="000000"/>
                <w:sz w:val="20"/>
                <w:szCs w:val="20"/>
                <w:lang w:eastAsia="ru-RU"/>
              </w:rPr>
            </w:pPr>
            <w:r w:rsidRPr="0076589D">
              <w:rPr>
                <w:rFonts w:ascii="Calibri" w:hAnsi="Calibri"/>
                <w:b/>
                <w:color w:val="000000"/>
                <w:sz w:val="20"/>
                <w:szCs w:val="20"/>
                <w:lang w:eastAsia="ru-RU"/>
              </w:rPr>
              <w:t>0,0</w:t>
            </w:r>
          </w:p>
        </w:tc>
        <w:tc>
          <w:tcPr>
            <w:tcW w:w="1369" w:type="dxa"/>
            <w:tcBorders>
              <w:top w:val="nil"/>
              <w:left w:val="nil"/>
              <w:bottom w:val="single" w:sz="4" w:space="0" w:color="auto"/>
              <w:right w:val="single" w:sz="4" w:space="0" w:color="auto"/>
            </w:tcBorders>
            <w:shd w:val="clear" w:color="auto" w:fill="auto"/>
            <w:noWrap/>
            <w:vAlign w:val="center"/>
            <w:hideMark/>
          </w:tcPr>
          <w:p w:rsidR="00613B44" w:rsidRPr="0076589D" w:rsidRDefault="00613B44" w:rsidP="00803AD0">
            <w:pPr>
              <w:jc w:val="center"/>
              <w:rPr>
                <w:rFonts w:ascii="Calibri" w:hAnsi="Calibri"/>
                <w:b/>
                <w:color w:val="000000"/>
                <w:sz w:val="20"/>
                <w:szCs w:val="20"/>
                <w:lang w:eastAsia="ru-RU"/>
              </w:rPr>
            </w:pPr>
            <w:r>
              <w:rPr>
                <w:rFonts w:ascii="Calibri" w:hAnsi="Calibri"/>
                <w:b/>
                <w:color w:val="000000"/>
                <w:sz w:val="20"/>
                <w:szCs w:val="20"/>
                <w:lang w:eastAsia="ru-RU"/>
              </w:rPr>
              <w:t>650</w:t>
            </w:r>
          </w:p>
        </w:tc>
      </w:tr>
    </w:tbl>
    <w:p w:rsidR="00A21EA3" w:rsidRDefault="00A21EA3" w:rsidP="009D17E3">
      <w:pPr>
        <w:shd w:val="clear" w:color="auto" w:fill="FFFFFF"/>
        <w:spacing w:before="240" w:after="390" w:line="276" w:lineRule="auto"/>
        <w:jc w:val="both"/>
      </w:pPr>
    </w:p>
    <w:p w:rsidR="00106081" w:rsidRPr="00254C43" w:rsidRDefault="00106081" w:rsidP="00FD275B">
      <w:pPr>
        <w:shd w:val="clear" w:color="auto" w:fill="FFFFFF"/>
        <w:spacing w:after="390" w:line="276" w:lineRule="auto"/>
        <w:jc w:val="both"/>
        <w:rPr>
          <w:b/>
          <w:noProof/>
          <w:lang w:eastAsia="ru-RU"/>
        </w:rPr>
      </w:pPr>
      <w:r w:rsidRPr="00254C43">
        <w:rPr>
          <w:b/>
          <w:noProof/>
          <w:lang w:eastAsia="ru-RU"/>
        </w:rPr>
        <w:t>D.S.8 Managementul eficienței apei</w:t>
      </w:r>
    </w:p>
    <w:p w:rsidR="00106081" w:rsidRPr="00254C43" w:rsidRDefault="00106081" w:rsidP="00106081">
      <w:pPr>
        <w:shd w:val="clear" w:color="auto" w:fill="FFFFFF"/>
        <w:spacing w:after="390" w:line="276" w:lineRule="auto"/>
        <w:jc w:val="both"/>
      </w:pPr>
      <w:r w:rsidRPr="00254C43">
        <w:rPr>
          <w:b/>
        </w:rPr>
        <w:t>Obiectiv specific 1:</w:t>
      </w:r>
      <w:r w:rsidRPr="00254C43">
        <w:t xml:space="preserve"> </w:t>
      </w:r>
      <w:r w:rsidR="00AA6652" w:rsidRPr="00254C43">
        <w:t>Minimizarea utilizării apei</w:t>
      </w:r>
      <w:r w:rsidRPr="00254C43">
        <w:t>.</w:t>
      </w:r>
    </w:p>
    <w:p w:rsidR="00106081" w:rsidRPr="00254C43" w:rsidRDefault="00106081" w:rsidP="00106081">
      <w:pPr>
        <w:shd w:val="clear" w:color="auto" w:fill="FFFFFF"/>
        <w:spacing w:after="390" w:line="276" w:lineRule="auto"/>
        <w:jc w:val="both"/>
      </w:pPr>
      <w:r w:rsidRPr="00254C43">
        <w:rPr>
          <w:b/>
        </w:rPr>
        <w:t>Obiectiv specific 2:</w:t>
      </w:r>
      <w:r w:rsidRPr="00254C43">
        <w:t xml:space="preserve"> </w:t>
      </w:r>
      <w:r w:rsidR="009D17E3" w:rsidRPr="00254C43">
        <w:t>Minimizarea cantității de ape uzate</w:t>
      </w:r>
    </w:p>
    <w:p w:rsidR="00106081" w:rsidRPr="00254C43" w:rsidRDefault="00106081" w:rsidP="00203B5A">
      <w:pPr>
        <w:shd w:val="clear" w:color="auto" w:fill="FFFFFF"/>
        <w:spacing w:line="276" w:lineRule="auto"/>
        <w:jc w:val="both"/>
      </w:pPr>
      <w:r w:rsidRPr="00254C43">
        <w:rPr>
          <w:b/>
        </w:rPr>
        <w:t>Măsurile propuse</w:t>
      </w:r>
      <w:r w:rsidRPr="00254C43">
        <w:t xml:space="preserve"> pentru atingerea obie</w:t>
      </w:r>
      <w:r w:rsidR="002E0873" w:rsidRPr="00254C43">
        <w:t>ctivelor specifice de reducere</w:t>
      </w:r>
      <w:r w:rsidRPr="00254C43">
        <w:t xml:space="preserve"> emisiilor de gaze cu efect de seră în domeniul managementului </w:t>
      </w:r>
      <w:r w:rsidR="002E0873" w:rsidRPr="00254C43">
        <w:t>eficienței apei precum și de reducere a consumului de apă</w:t>
      </w:r>
      <w:r w:rsidRPr="00254C43">
        <w:t xml:space="preserve"> din </w:t>
      </w:r>
      <w:r w:rsidR="00D17631" w:rsidRPr="00254C43">
        <w:t>orașul</w:t>
      </w:r>
      <w:r w:rsidRPr="00254C43">
        <w:t xml:space="preserve"> </w:t>
      </w:r>
      <w:r w:rsidR="00E701AF">
        <w:t>Bălți</w:t>
      </w:r>
      <w:r w:rsidRPr="00254C43">
        <w:t xml:space="preserve"> sunt:</w:t>
      </w:r>
    </w:p>
    <w:p w:rsidR="00106081" w:rsidRPr="00254C43" w:rsidRDefault="00106081" w:rsidP="001B23EF">
      <w:pPr>
        <w:shd w:val="clear" w:color="auto" w:fill="FFFFFF"/>
        <w:ind w:left="567"/>
        <w:jc w:val="both"/>
      </w:pPr>
      <w:r w:rsidRPr="00254C43">
        <w:sym w:font="Symbol" w:char="F0B7"/>
      </w:r>
      <w:r w:rsidRPr="00254C43">
        <w:t xml:space="preserve"> Organizarea unor campanii de informare și ridicare a gradului de cunoaștere a cetățenilor cu privire la </w:t>
      </w:r>
      <w:r w:rsidR="002E0873" w:rsidRPr="00254C43">
        <w:t xml:space="preserve">folosirea rațională a </w:t>
      </w:r>
      <w:r w:rsidRPr="00254C43">
        <w:t>ap</w:t>
      </w:r>
      <w:r w:rsidR="002E0873" w:rsidRPr="00254C43">
        <w:t>ei</w:t>
      </w:r>
      <w:r w:rsidR="001B23EF" w:rsidRPr="00254C43">
        <w:t>:</w:t>
      </w:r>
    </w:p>
    <w:p w:rsidR="001B23EF" w:rsidRPr="00254C43" w:rsidRDefault="001B23EF" w:rsidP="003C5554">
      <w:pPr>
        <w:numPr>
          <w:ilvl w:val="0"/>
          <w:numId w:val="5"/>
        </w:numPr>
        <w:shd w:val="clear" w:color="auto" w:fill="FFFFFF"/>
        <w:jc w:val="both"/>
      </w:pPr>
      <w:r w:rsidRPr="00254C43">
        <w:t>instalarea robinetelor cu debit redus;</w:t>
      </w:r>
    </w:p>
    <w:p w:rsidR="001B23EF" w:rsidRPr="00254C43" w:rsidRDefault="001B23EF" w:rsidP="003C5554">
      <w:pPr>
        <w:numPr>
          <w:ilvl w:val="0"/>
          <w:numId w:val="5"/>
        </w:numPr>
        <w:shd w:val="clear" w:color="auto" w:fill="FFFFFF"/>
        <w:jc w:val="both"/>
      </w:pPr>
      <w:r w:rsidRPr="00254C43">
        <w:t>instalare economizor la vasul de acumulare apă WC;</w:t>
      </w:r>
    </w:p>
    <w:p w:rsidR="001B23EF" w:rsidRPr="00254C43" w:rsidRDefault="001B23EF" w:rsidP="003C5554">
      <w:pPr>
        <w:numPr>
          <w:ilvl w:val="0"/>
          <w:numId w:val="5"/>
        </w:numPr>
        <w:shd w:val="clear" w:color="auto" w:fill="FFFFFF"/>
        <w:jc w:val="both"/>
      </w:pPr>
      <w:r w:rsidRPr="00254C43">
        <w:t xml:space="preserve">conectarea </w:t>
      </w:r>
      <w:r w:rsidR="00665E05" w:rsidRPr="00254C43">
        <w:t>țevii de canalizare de la lavuar la vasul de acumulare apă WC;</w:t>
      </w:r>
    </w:p>
    <w:p w:rsidR="00665E05" w:rsidRPr="00254C43" w:rsidRDefault="00665E05" w:rsidP="003C5554">
      <w:pPr>
        <w:numPr>
          <w:ilvl w:val="0"/>
          <w:numId w:val="5"/>
        </w:numPr>
        <w:shd w:val="clear" w:color="auto" w:fill="FFFFFF"/>
        <w:spacing w:after="240"/>
        <w:jc w:val="both"/>
      </w:pPr>
      <w:r w:rsidRPr="00254C43">
        <w:t>utilizara dușului în loc de cadă.</w:t>
      </w:r>
    </w:p>
    <w:p w:rsidR="00106081" w:rsidRPr="00254C43" w:rsidRDefault="00106081" w:rsidP="00106081">
      <w:pPr>
        <w:shd w:val="clear" w:color="auto" w:fill="FFFFFF"/>
        <w:spacing w:after="240"/>
        <w:ind w:left="567"/>
        <w:jc w:val="both"/>
      </w:pPr>
      <w:r w:rsidRPr="00254C43">
        <w:sym w:font="Symbol" w:char="F0B7"/>
      </w:r>
      <w:r w:rsidRPr="00254C43">
        <w:t xml:space="preserve"> </w:t>
      </w:r>
      <w:r w:rsidR="001B23EF" w:rsidRPr="00254C43">
        <w:t>Verificarea echipamentelor și conductelor dacă nu prezintă scurgeri, repararea acolo unde este posibil și înlocuirea echipamentelor și conductelor dacă este necesar. Repararea scurgerilor posibilor locuri de scurgeri va reduce consumul de apă potabilă, ci va economisi și va îmbunătăți performanța generală a sistemelor de conducte</w:t>
      </w:r>
      <w:r w:rsidRPr="00254C43">
        <w:t>;</w:t>
      </w:r>
    </w:p>
    <w:p w:rsidR="00AA6652" w:rsidRPr="00254C43" w:rsidRDefault="00106081" w:rsidP="001B23EF">
      <w:pPr>
        <w:shd w:val="clear" w:color="auto" w:fill="FFFFFF"/>
        <w:ind w:left="567"/>
        <w:jc w:val="both"/>
      </w:pPr>
      <w:r w:rsidRPr="00254C43">
        <w:sym w:font="Symbol" w:char="F0B7"/>
      </w:r>
      <w:r w:rsidRPr="00254C43">
        <w:t xml:space="preserve"> </w:t>
      </w:r>
      <w:r w:rsidR="00AA6652" w:rsidRPr="00254C43">
        <w:t>Minimizarea utilizării apei pentru irigații și întreținerea terenurilor prin:</w:t>
      </w:r>
    </w:p>
    <w:p w:rsidR="00106081" w:rsidRPr="00254C43" w:rsidRDefault="00AA6652" w:rsidP="003C5554">
      <w:pPr>
        <w:numPr>
          <w:ilvl w:val="0"/>
          <w:numId w:val="5"/>
        </w:numPr>
        <w:shd w:val="clear" w:color="auto" w:fill="FFFFFF"/>
        <w:jc w:val="both"/>
      </w:pPr>
      <w:r w:rsidRPr="00254C43">
        <w:t>alegerea plantelor corespunzătoare;</w:t>
      </w:r>
    </w:p>
    <w:p w:rsidR="00AA6652" w:rsidRPr="00254C43" w:rsidRDefault="00AA6652" w:rsidP="003C5554">
      <w:pPr>
        <w:numPr>
          <w:ilvl w:val="0"/>
          <w:numId w:val="5"/>
        </w:numPr>
        <w:shd w:val="clear" w:color="auto" w:fill="FFFFFF"/>
        <w:jc w:val="both"/>
      </w:pPr>
      <w:r w:rsidRPr="00254C43">
        <w:t>introducerea programelor de udare;</w:t>
      </w:r>
    </w:p>
    <w:p w:rsidR="00AA6652" w:rsidRPr="00254C43" w:rsidRDefault="00AA6652" w:rsidP="003C5554">
      <w:pPr>
        <w:numPr>
          <w:ilvl w:val="0"/>
          <w:numId w:val="5"/>
        </w:numPr>
        <w:shd w:val="clear" w:color="auto" w:fill="FFFFFF"/>
        <w:jc w:val="both"/>
      </w:pPr>
      <w:r w:rsidRPr="00254C43">
        <w:t>întreținerea corespuzătoare a echipamentelor și a conductelor pentru evitarea scurgerilor;</w:t>
      </w:r>
    </w:p>
    <w:p w:rsidR="00AA6652" w:rsidRPr="00254C43" w:rsidRDefault="001B23EF" w:rsidP="003C5554">
      <w:pPr>
        <w:numPr>
          <w:ilvl w:val="0"/>
          <w:numId w:val="5"/>
        </w:numPr>
        <w:shd w:val="clear" w:color="auto" w:fill="FFFFFF"/>
        <w:jc w:val="both"/>
      </w:pPr>
      <w:r w:rsidRPr="00254C43">
        <w:t>utilizarea de metode de irigare intelogente;</w:t>
      </w:r>
    </w:p>
    <w:p w:rsidR="001B23EF" w:rsidRPr="00254C43" w:rsidRDefault="001B23EF" w:rsidP="003C5554">
      <w:pPr>
        <w:numPr>
          <w:ilvl w:val="0"/>
          <w:numId w:val="5"/>
        </w:numPr>
        <w:shd w:val="clear" w:color="auto" w:fill="FFFFFF"/>
        <w:spacing w:after="240"/>
        <w:jc w:val="both"/>
      </w:pPr>
      <w:r w:rsidRPr="00254C43">
        <w:t>luați în considerare să folosiți apa nepotabilă și apa de ploaie ca sursă de apă pentru irigații.</w:t>
      </w:r>
    </w:p>
    <w:p w:rsidR="00203B5A" w:rsidRPr="00254C43" w:rsidRDefault="007F207A" w:rsidP="00203B5A">
      <w:pPr>
        <w:shd w:val="clear" w:color="auto" w:fill="FFFFFF"/>
        <w:jc w:val="center"/>
      </w:pPr>
      <w:r>
        <w:rPr>
          <w:noProof/>
          <w:lang w:val="ru-RU" w:eastAsia="ru-RU"/>
        </w:rPr>
        <w:lastRenderedPageBreak/>
        <w:drawing>
          <wp:inline distT="0" distB="0" distL="0" distR="0" wp14:anchorId="7BE49E10" wp14:editId="0C90CDBE">
            <wp:extent cx="4362450" cy="2857405"/>
            <wp:effectExtent l="0" t="0" r="0" b="635"/>
            <wp:docPr id="74" name="Рисунок 74" descr="Hydroscan | water management resid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droscan | water management residential"/>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4365674" cy="2859516"/>
                    </a:xfrm>
                    <a:prstGeom prst="rect">
                      <a:avLst/>
                    </a:prstGeom>
                    <a:noFill/>
                    <a:ln>
                      <a:noFill/>
                    </a:ln>
                  </pic:spPr>
                </pic:pic>
              </a:graphicData>
            </a:graphic>
          </wp:inline>
        </w:drawing>
      </w:r>
    </w:p>
    <w:p w:rsidR="00203B5A" w:rsidRPr="00254C43" w:rsidRDefault="00203B5A" w:rsidP="00203B5A">
      <w:pPr>
        <w:pStyle w:val="Caption"/>
        <w:jc w:val="center"/>
        <w:rPr>
          <w:noProof/>
          <w:lang w:eastAsia="ru-RU"/>
        </w:rPr>
      </w:pPr>
      <w:bookmarkStart w:id="157" w:name="_Toc170130232"/>
      <w:r w:rsidRPr="00254C43">
        <w:t xml:space="preserve">Fig. </w:t>
      </w:r>
      <w:r w:rsidR="00ED55E9">
        <w:fldChar w:fldCharType="begin"/>
      </w:r>
      <w:r w:rsidR="00766498">
        <w:instrText xml:space="preserve"> SEQ Fig. \* ARABIC </w:instrText>
      </w:r>
      <w:r w:rsidR="00ED55E9">
        <w:fldChar w:fldCharType="separate"/>
      </w:r>
      <w:r w:rsidR="00A10FFE">
        <w:rPr>
          <w:noProof/>
        </w:rPr>
        <w:t>38</w:t>
      </w:r>
      <w:r w:rsidR="00ED55E9">
        <w:rPr>
          <w:noProof/>
        </w:rPr>
        <w:fldChar w:fldCharType="end"/>
      </w:r>
      <w:r w:rsidRPr="00254C43">
        <w:t xml:space="preserve"> </w:t>
      </w:r>
      <w:r w:rsidRPr="00254C43">
        <w:rPr>
          <w:i/>
          <w:iCs/>
        </w:rPr>
        <w:t>Aplicarea managementului durabil al apei</w:t>
      </w:r>
      <w:bookmarkEnd w:id="157"/>
    </w:p>
    <w:p w:rsidR="00106081" w:rsidRPr="00254C43" w:rsidRDefault="00816B20" w:rsidP="009D17E3">
      <w:pPr>
        <w:shd w:val="clear" w:color="auto" w:fill="FFFFFF"/>
        <w:spacing w:before="240" w:after="390" w:line="276" w:lineRule="auto"/>
      </w:pPr>
      <w:r w:rsidRPr="00254C43">
        <w:t xml:space="preserve">Pentru categoria managementul apelor reziduale se estimează o reducere a emisiilor de gaze cu efect de seră </w:t>
      </w:r>
      <w:r w:rsidR="008D4025" w:rsidRPr="00254C43">
        <w:t xml:space="preserve">pentru </w:t>
      </w:r>
      <w:r w:rsidR="00520C80">
        <w:t>municipiul</w:t>
      </w:r>
      <w:r w:rsidR="008D4025" w:rsidRPr="00254C43">
        <w:t xml:space="preserve"> </w:t>
      </w:r>
      <w:r w:rsidR="00E701AF">
        <w:t>Bălți</w:t>
      </w:r>
      <w:r w:rsidR="008D4025" w:rsidRPr="00254C43">
        <w:t xml:space="preserve"> </w:t>
      </w:r>
      <w:r w:rsidRPr="00254C43">
        <w:t>la un nivel de 53 tone CO</w:t>
      </w:r>
      <w:r w:rsidRPr="00520C80">
        <w:rPr>
          <w:vertAlign w:val="subscript"/>
        </w:rPr>
        <w:t>2</w:t>
      </w:r>
      <w:r w:rsidRPr="00254C43">
        <w:t>/an ceea ce reprezintă 55% față de nivelul de referință.</w:t>
      </w:r>
      <w:r w:rsidR="008D4025" w:rsidRPr="00254C43">
        <w:t xml:space="preserve"> </w:t>
      </w:r>
    </w:p>
    <w:p w:rsidR="00CE1572" w:rsidRPr="00254C43" w:rsidRDefault="00CE1572" w:rsidP="00CE1572">
      <w:pPr>
        <w:shd w:val="clear" w:color="auto" w:fill="FFFFFF"/>
        <w:spacing w:before="240" w:after="390" w:line="276" w:lineRule="auto"/>
        <w:jc w:val="both"/>
      </w:pPr>
      <w:r w:rsidRPr="00254C43">
        <w:t>În mod general pentru managementul resurselor de apă Resursele de apă potabilă ale lumii sunt sub o presiune crescândă. Creşterea numărului populaţiei, creşterea activităţilor economice şi îmbunătăţirea standardului de viată conduc spre creşterea competiţiei şi a numărului conflictelor în legătură cu resursele de apă limitate. O combinaţie de inechitate socială, marginalizare economică şi de asemeni lipsa unor programe de diminuare a sărăciei forţează populaţia care trăieşte în sărăcie extremă să supraexploateze solul şi resursele forestiere care deseori conduc la un impact negativ asupra resurselor de apă. Lipsa unor măsuri de control al poluării conduc la degradarea resurselor de apă.</w:t>
      </w:r>
    </w:p>
    <w:p w:rsidR="00CE1572" w:rsidRPr="004A0C50" w:rsidRDefault="00CE1572" w:rsidP="00CE1572">
      <w:pPr>
        <w:shd w:val="clear" w:color="auto" w:fill="FFFFFF"/>
        <w:spacing w:before="240" w:after="390" w:line="276" w:lineRule="auto"/>
        <w:jc w:val="both"/>
        <w:rPr>
          <w:b/>
        </w:rPr>
      </w:pPr>
      <w:r w:rsidRPr="004A0C50">
        <w:rPr>
          <w:b/>
        </w:rPr>
        <w:t>Principiile de bază care trebuie luate în considerație sunt:</w:t>
      </w:r>
    </w:p>
    <w:p w:rsidR="008D4025" w:rsidRPr="00254C43" w:rsidRDefault="008D4025" w:rsidP="009D17E3">
      <w:pPr>
        <w:shd w:val="clear" w:color="auto" w:fill="FFFFFF"/>
        <w:spacing w:before="240" w:after="390" w:line="276" w:lineRule="auto"/>
      </w:pPr>
      <w:r w:rsidRPr="00254C43">
        <w:t>I</w:t>
      </w:r>
      <w:r w:rsidR="00CE1572" w:rsidRPr="00254C43">
        <w:t>.</w:t>
      </w:r>
      <w:r w:rsidRPr="00254C43">
        <w:t xml:space="preserve"> Apa dulce este o resursă epuizabilă şi vulner susţine viaţa, dezvoltarea şi mediul înconjurător. </w:t>
      </w:r>
    </w:p>
    <w:p w:rsidR="008D4025" w:rsidRPr="00254C43" w:rsidRDefault="008D4025" w:rsidP="009D17E3">
      <w:pPr>
        <w:shd w:val="clear" w:color="auto" w:fill="FFFFFF"/>
        <w:spacing w:before="240" w:after="390" w:line="276" w:lineRule="auto"/>
      </w:pPr>
      <w:r w:rsidRPr="00254C43">
        <w:t>II</w:t>
      </w:r>
      <w:r w:rsidR="00CE1572" w:rsidRPr="00254C43">
        <w:t xml:space="preserve">. </w:t>
      </w:r>
      <w:r w:rsidRPr="00254C43">
        <w:t xml:space="preserve">Dezvoltarea şi managementul apei trebuie să se bazeze pe principiul participaţiunii, implicând co politice la toate nivelurile. </w:t>
      </w:r>
    </w:p>
    <w:p w:rsidR="008D4025" w:rsidRPr="00254C43" w:rsidRDefault="00CE1572" w:rsidP="009D17E3">
      <w:pPr>
        <w:shd w:val="clear" w:color="auto" w:fill="FFFFFF"/>
        <w:spacing w:before="240" w:after="390" w:line="276" w:lineRule="auto"/>
      </w:pPr>
      <w:r w:rsidRPr="00254C43">
        <w:t xml:space="preserve">III. </w:t>
      </w:r>
      <w:r w:rsidR="008D4025" w:rsidRPr="00254C43">
        <w:t>Apa are o valoare economică în toate utilizările în care este implicată i aceasta trebuie recunoscută ca un bun economic.</w:t>
      </w:r>
      <w:r w:rsidRPr="00254C43">
        <w:t xml:space="preserve"> </w:t>
      </w:r>
    </w:p>
    <w:p w:rsidR="00CE1572" w:rsidRPr="001D4EF3" w:rsidRDefault="00CE1572" w:rsidP="00CE1572">
      <w:pPr>
        <w:pStyle w:val="NormalWeb"/>
        <w:shd w:val="clear" w:color="auto" w:fill="FFFFFF"/>
        <w:spacing w:before="0" w:beforeAutospacing="0" w:after="0" w:afterAutospacing="0" w:line="276" w:lineRule="auto"/>
        <w:jc w:val="both"/>
        <w:rPr>
          <w:szCs w:val="22"/>
          <w:lang w:val="en-US"/>
        </w:rPr>
      </w:pPr>
      <w:r w:rsidRPr="001D4EF3">
        <w:rPr>
          <w:szCs w:val="22"/>
          <w:lang w:val="en-US"/>
        </w:rPr>
        <w:lastRenderedPageBreak/>
        <w:t>Resursele acvatice din Republica Moldova sunt reprezentate de apele de suprafaţă şi de cele subterane.</w:t>
      </w:r>
    </w:p>
    <w:p w:rsidR="00CE1572" w:rsidRPr="001D4EF3" w:rsidRDefault="00CE1572" w:rsidP="00CE1572">
      <w:pPr>
        <w:pStyle w:val="NormalWeb"/>
        <w:shd w:val="clear" w:color="auto" w:fill="FFFFFF"/>
        <w:spacing w:before="0" w:beforeAutospacing="0" w:after="0" w:afterAutospacing="0" w:line="276" w:lineRule="auto"/>
        <w:jc w:val="both"/>
        <w:rPr>
          <w:szCs w:val="22"/>
          <w:lang w:val="en-US"/>
        </w:rPr>
      </w:pPr>
      <w:r w:rsidRPr="001D4EF3">
        <w:rPr>
          <w:szCs w:val="22"/>
          <w:lang w:val="en-US"/>
        </w:rPr>
        <w:t>În ceea ce priveşte apele de suprafaţă, există două bazine majore ale râurilor în Republica Moldova: Nistru (cel mai mare) şi Prut (al doilea după mărime).</w:t>
      </w:r>
    </w:p>
    <w:p w:rsidR="00CE1572" w:rsidRPr="001D4EF3" w:rsidRDefault="00CE1572" w:rsidP="00CE1572">
      <w:pPr>
        <w:pStyle w:val="NormalWeb"/>
        <w:shd w:val="clear" w:color="auto" w:fill="FFFFFF"/>
        <w:spacing w:before="0" w:beforeAutospacing="0" w:after="0" w:afterAutospacing="0" w:line="276" w:lineRule="auto"/>
        <w:jc w:val="both"/>
        <w:rPr>
          <w:szCs w:val="22"/>
          <w:lang w:val="en-US"/>
        </w:rPr>
      </w:pPr>
      <w:r w:rsidRPr="001D4EF3">
        <w:rPr>
          <w:szCs w:val="22"/>
          <w:lang w:val="en-US"/>
        </w:rPr>
        <w:t>Regimul natural al apelor din râuri în aceste bazine a fost modificat prin construirea barajelor şi rezervoarelor, create cu scopul prevenirii inundaţiilor, captării sedimentelor, şi asigurării apei pentru consum agricol, industrial şi casnic, precum şi pentru piscicultură.</w:t>
      </w:r>
    </w:p>
    <w:p w:rsidR="00CE1572" w:rsidRPr="001D4EF3" w:rsidRDefault="00CE1572" w:rsidP="00CE1572">
      <w:pPr>
        <w:pStyle w:val="NormalWeb"/>
        <w:shd w:val="clear" w:color="auto" w:fill="FFFFFF"/>
        <w:spacing w:before="0" w:beforeAutospacing="0" w:after="0" w:afterAutospacing="0" w:line="276" w:lineRule="auto"/>
        <w:jc w:val="both"/>
        <w:rPr>
          <w:szCs w:val="22"/>
          <w:lang w:val="en-US"/>
        </w:rPr>
      </w:pPr>
      <w:r w:rsidRPr="001D4EF3">
        <w:rPr>
          <w:szCs w:val="22"/>
          <w:lang w:val="en-US"/>
        </w:rPr>
        <w:t>Apele subterane destinate pentru uz centralizat de către gospodării</w:t>
      </w:r>
      <w:r w:rsidR="006923CB">
        <w:rPr>
          <w:szCs w:val="22"/>
          <w:lang w:val="en-US"/>
        </w:rPr>
        <w:t>le</w:t>
      </w:r>
      <w:r w:rsidRPr="001D4EF3">
        <w:rPr>
          <w:szCs w:val="22"/>
          <w:lang w:val="en-US"/>
        </w:rPr>
        <w:t xml:space="preserve"> casnice şi pentru uz industrial sunt extrase din zece complexe acvifere. Apele subterane constituie sursa principală de asigurare cu apă potabilă în Republica Moldova, pentru 100 procente din populaţia rurală şi 30 de procente din populaţia urbană, sau 65 procente din întreaga populaţie a ţării.</w:t>
      </w:r>
    </w:p>
    <w:p w:rsidR="00CE1572" w:rsidRPr="001D4EF3" w:rsidRDefault="00CE1572" w:rsidP="00CE1572">
      <w:pPr>
        <w:pStyle w:val="NormalWeb"/>
        <w:shd w:val="clear" w:color="auto" w:fill="FFFFFF"/>
        <w:spacing w:before="0" w:beforeAutospacing="0" w:after="0" w:afterAutospacing="0" w:line="276" w:lineRule="auto"/>
        <w:jc w:val="both"/>
        <w:rPr>
          <w:szCs w:val="22"/>
          <w:lang w:val="en-US"/>
        </w:rPr>
      </w:pPr>
      <w:r w:rsidRPr="001D4EF3">
        <w:rPr>
          <w:szCs w:val="22"/>
          <w:lang w:val="en-US"/>
        </w:rPr>
        <w:t>Cele 35 procente de populaţie rămase întrebuinţează apele de suprafaţă ca sursă de apă potabilă. Aproximativ 44 procente din populaţia ţări nu are acces la apă potabilă sigură. În prezent toate oraşele şi municipiile şi peste 65 procente din localităţile rurale au sisteme centralizate de aprovizionare cu apă potabilă, însă doar 50 de procente dintre asemenea sisteme se află în condiţie tehnică satisfăcătoare. Restul</w:t>
      </w:r>
      <w:r w:rsidR="00DB10C3">
        <w:rPr>
          <w:szCs w:val="22"/>
          <w:lang w:val="en-US"/>
        </w:rPr>
        <w:t>,</w:t>
      </w:r>
      <w:r w:rsidRPr="001D4EF3">
        <w:rPr>
          <w:szCs w:val="22"/>
          <w:lang w:val="en-US"/>
        </w:rPr>
        <w:t xml:space="preserve"> necesită reparaţii capitale sau trebuie reconstruire.</w:t>
      </w:r>
    </w:p>
    <w:p w:rsidR="00CE1572" w:rsidRPr="001D4EF3" w:rsidRDefault="00CE1572" w:rsidP="00CE1572">
      <w:pPr>
        <w:pStyle w:val="NormalWeb"/>
        <w:shd w:val="clear" w:color="auto" w:fill="FFFFFF"/>
        <w:spacing w:before="0" w:beforeAutospacing="0" w:after="0" w:afterAutospacing="0" w:line="276" w:lineRule="auto"/>
        <w:jc w:val="both"/>
        <w:rPr>
          <w:szCs w:val="22"/>
          <w:lang w:val="en-US"/>
        </w:rPr>
      </w:pPr>
      <w:r w:rsidRPr="001D4EF3">
        <w:rPr>
          <w:szCs w:val="22"/>
          <w:lang w:val="en-US"/>
        </w:rPr>
        <w:t>Apele subterane nu corespund standardului naţional pentru apa potabilă; deseori duritatea apei din fântâni depăşeşte standardele de 2-5 ori sau chiar mai mult. Mai mult, aproape 90% din probele luate din acviferele neîngrădite depăşesc concentraţiile maxime admisibile la capitolul nitraţi, fapt care este atribuit, în mare parte, producţiei sporite de animale din gospodării.</w:t>
      </w:r>
    </w:p>
    <w:p w:rsidR="00CE1572" w:rsidRPr="001D4EF3" w:rsidRDefault="00CE1572" w:rsidP="00CE1572">
      <w:pPr>
        <w:pStyle w:val="NormalWeb"/>
        <w:shd w:val="clear" w:color="auto" w:fill="FFFFFF"/>
        <w:spacing w:before="0" w:beforeAutospacing="0" w:after="0" w:afterAutospacing="0" w:line="276" w:lineRule="auto"/>
        <w:jc w:val="both"/>
        <w:rPr>
          <w:szCs w:val="22"/>
          <w:lang w:val="en-US"/>
        </w:rPr>
      </w:pPr>
      <w:r w:rsidRPr="001D4EF3">
        <w:rPr>
          <w:b/>
          <w:bCs/>
          <w:i/>
          <w:iCs/>
          <w:szCs w:val="22"/>
          <w:lang w:val="en-US"/>
        </w:rPr>
        <w:t>Impactul posibil al schimbării climei asupra resurselor acvatice din Moldova</w:t>
      </w:r>
    </w:p>
    <w:p w:rsidR="00CE1572" w:rsidRPr="001D4EF3" w:rsidRDefault="00CE1572" w:rsidP="00CE1572">
      <w:pPr>
        <w:pStyle w:val="NormalWeb"/>
        <w:shd w:val="clear" w:color="auto" w:fill="FFFFFF"/>
        <w:spacing w:before="0" w:beforeAutospacing="0" w:after="0" w:afterAutospacing="0" w:line="276" w:lineRule="auto"/>
        <w:jc w:val="both"/>
        <w:rPr>
          <w:szCs w:val="22"/>
          <w:lang w:val="en-US"/>
        </w:rPr>
      </w:pPr>
      <w:r w:rsidRPr="001D4EF3">
        <w:rPr>
          <w:szCs w:val="22"/>
          <w:lang w:val="en-US"/>
        </w:rPr>
        <w:t>Schimbarea climei constituie doar unul din factorii, care vor determina viitorii indici de disponibilitate şi utilizare a apei. Factorii non-climatici ar putea agrava sau atenua efectele adverse ale schimbării climei asupra disponibilităţii şi calităţii apei. Ei, de asemenea, ar putea avea o influenţă semnificativă asupra cererii de apă. Creşterea poluării şi dezvoltarea economică vor juca un rol dominant. Conform ţintei cu utilizare intensivă a apei, asociate cu dezvoltarea economică naţională, asigurarea cu apă sigură pentru toţi utilizatorii de apă va fi ameninţată de schimbarea resurselor de apă asociată cu schimbarea climei deja în 2020, când intensitatea utilizării apelor de suprafaţă se va apropia de 100 procente.</w:t>
      </w:r>
    </w:p>
    <w:p w:rsidR="00CE1572" w:rsidRPr="001D4EF3" w:rsidRDefault="001C5AB3" w:rsidP="00CE1572">
      <w:pPr>
        <w:pStyle w:val="NormalWeb"/>
        <w:shd w:val="clear" w:color="auto" w:fill="FFFFFF"/>
        <w:spacing w:before="0" w:beforeAutospacing="0" w:after="0" w:afterAutospacing="0"/>
        <w:jc w:val="both"/>
        <w:rPr>
          <w:sz w:val="22"/>
          <w:szCs w:val="22"/>
          <w:lang w:val="en-US"/>
        </w:rPr>
      </w:pPr>
      <w:hyperlink r:id="rId102" w:history="1">
        <w:r w:rsidR="00CE1572" w:rsidRPr="001D4EF3">
          <w:rPr>
            <w:rStyle w:val="Hyperlink"/>
            <w:color w:val="auto"/>
            <w:sz w:val="22"/>
            <w:szCs w:val="22"/>
            <w:lang w:val="en-US"/>
          </w:rPr>
          <w:t>http://www.clima.md/doc.php?l=ro&amp;idc=237&amp;id=2529</w:t>
        </w:r>
      </w:hyperlink>
      <w:r w:rsidR="002243F1" w:rsidRPr="001D4EF3">
        <w:rPr>
          <w:rStyle w:val="Hyperlink"/>
          <w:color w:val="auto"/>
          <w:sz w:val="22"/>
          <w:szCs w:val="22"/>
          <w:lang w:val="en-US"/>
        </w:rPr>
        <w:t xml:space="preserve"> </w:t>
      </w:r>
    </w:p>
    <w:p w:rsidR="00CE1572" w:rsidRPr="00254C43" w:rsidRDefault="00CE1572" w:rsidP="00CE1572">
      <w:pPr>
        <w:shd w:val="clear" w:color="auto" w:fill="FFFFFF"/>
        <w:spacing w:before="240" w:after="390" w:line="276" w:lineRule="auto"/>
        <w:jc w:val="both"/>
      </w:pPr>
      <w:r w:rsidRPr="00254C43">
        <w:t xml:space="preserve">În </w:t>
      </w:r>
      <w:r w:rsidR="00D17631" w:rsidRPr="00254C43">
        <w:t>orașul</w:t>
      </w:r>
      <w:r w:rsidRPr="00254C43">
        <w:t xml:space="preserve"> </w:t>
      </w:r>
      <w:r w:rsidR="00E701AF">
        <w:t>Bălți</w:t>
      </w:r>
      <w:r w:rsidRPr="00254C43">
        <w:t xml:space="preserve"> aprovizionarea cu apă este în sarcina Întreprinderii municipal</w:t>
      </w:r>
      <w:r w:rsidR="002243F1">
        <w:t>e</w:t>
      </w:r>
      <w:r w:rsidRPr="00254C43">
        <w:t xml:space="preserve"> </w:t>
      </w:r>
      <w:r w:rsidR="002243F1">
        <w:t xml:space="preserve">SA </w:t>
      </w:r>
      <w:r w:rsidRPr="00254C43">
        <w:t xml:space="preserve">Apă Canal </w:t>
      </w:r>
      <w:r w:rsidR="00E701AF">
        <w:t>Bălți</w:t>
      </w:r>
      <w:r w:rsidRPr="00254C43">
        <w:t>. În cadrul primăriei nu există department sau persoană care ar avea în sarcina sa managementul strategic al resurselor de apă.</w:t>
      </w:r>
    </w:p>
    <w:p w:rsidR="008B1167" w:rsidRPr="00254C43" w:rsidRDefault="00BA3FD8" w:rsidP="00E246AA">
      <w:pPr>
        <w:shd w:val="clear" w:color="auto" w:fill="FFFFFF"/>
        <w:spacing w:line="276" w:lineRule="auto"/>
        <w:jc w:val="both"/>
        <w:rPr>
          <w:b/>
          <w:noProof/>
          <w:lang w:eastAsia="ru-RU"/>
        </w:rPr>
      </w:pPr>
      <w:r w:rsidRPr="00254C43">
        <w:rPr>
          <w:b/>
          <w:noProof/>
          <w:lang w:eastAsia="ru-RU"/>
        </w:rPr>
        <w:t>D.S.9</w:t>
      </w:r>
      <w:r w:rsidR="008B1167" w:rsidRPr="00254C43">
        <w:rPr>
          <w:b/>
          <w:noProof/>
          <w:lang w:eastAsia="ru-RU"/>
        </w:rPr>
        <w:t xml:space="preserve"> Comunicarea</w:t>
      </w:r>
    </w:p>
    <w:p w:rsidR="009C6BA9" w:rsidRPr="00254C43" w:rsidRDefault="009C6BA9" w:rsidP="00E246AA">
      <w:pPr>
        <w:shd w:val="clear" w:color="auto" w:fill="FFFFFF"/>
        <w:spacing w:line="276" w:lineRule="auto"/>
        <w:jc w:val="both"/>
      </w:pPr>
      <w:r w:rsidRPr="00254C43">
        <w:t>Maximizarea efectelor rezultate și a impactului acțiunilor se realizează printr-o comunicare eficientă, componentă complementară proceselor de implementare și monitorizare.</w:t>
      </w:r>
    </w:p>
    <w:p w:rsidR="009C6BA9" w:rsidRPr="00254C43" w:rsidRDefault="009C6BA9" w:rsidP="00E246AA">
      <w:pPr>
        <w:shd w:val="clear" w:color="auto" w:fill="FFFFFF"/>
        <w:spacing w:line="276" w:lineRule="auto"/>
        <w:jc w:val="both"/>
      </w:pPr>
      <w:r w:rsidRPr="00254C43">
        <w:lastRenderedPageBreak/>
        <w:t>Cetățenii urmează a fi informați, pe categorii de receptori, prin transmiterea unor mesaje corecte și pe înțelesul primitorului, astfel încât categoriile de public și cetățenii – beneficiari ai serviciilor publice, să perceapă beneficiile directe rezultate din măsurile puse în aplicare.</w:t>
      </w:r>
    </w:p>
    <w:p w:rsidR="009C6BA9" w:rsidRPr="00254C43" w:rsidRDefault="009C6BA9" w:rsidP="00E246AA">
      <w:pPr>
        <w:shd w:val="clear" w:color="auto" w:fill="FFFFFF"/>
        <w:spacing w:line="276" w:lineRule="auto"/>
        <w:jc w:val="both"/>
      </w:pPr>
      <w:r w:rsidRPr="00254C43">
        <w:t>Fluxul de informații trebuie frecvent direcționat spre factorii politici influenți la nivel național și internațional, prin organizarea unei activități puternice de lobby, care să conducă la obținerea de surse de finanțare necesare materializării acțiunilor preconizate în PAEDC.</w:t>
      </w:r>
    </w:p>
    <w:p w:rsidR="009C6BA9" w:rsidRPr="00254C43" w:rsidRDefault="009C6BA9" w:rsidP="00E246AA">
      <w:pPr>
        <w:shd w:val="clear" w:color="auto" w:fill="FFFFFF"/>
        <w:spacing w:line="276" w:lineRule="auto"/>
        <w:jc w:val="both"/>
      </w:pPr>
      <w:r w:rsidRPr="00254C43">
        <w:rPr>
          <w:b/>
        </w:rPr>
        <w:t>Obiectiv specific 1:</w:t>
      </w:r>
      <w:r w:rsidRPr="00254C43">
        <w:t xml:space="preserve"> Creșterea gradului de informare și conștientizare al consumatorilor finali asupra importanței și beneficiilor aplicării măsurilor de îmbunătățire a eficienței energetice și utilizării surselor regenerabile de energie;</w:t>
      </w:r>
    </w:p>
    <w:p w:rsidR="008B1167" w:rsidRPr="00254C43" w:rsidRDefault="009C6BA9" w:rsidP="00E246AA">
      <w:pPr>
        <w:shd w:val="clear" w:color="auto" w:fill="FFFFFF"/>
        <w:spacing w:line="276" w:lineRule="auto"/>
        <w:jc w:val="both"/>
      </w:pPr>
      <w:r w:rsidRPr="00254C43">
        <w:rPr>
          <w:b/>
        </w:rPr>
        <w:t>Obiectiv specific 2:</w:t>
      </w:r>
      <w:r w:rsidRPr="00254C43">
        <w:t xml:space="preserve"> Educație și instruire la toate nivelurile pentru conștientizarea și câștigarea comunității locale de partea administrației locale în vederea implementării PAEDC;</w:t>
      </w:r>
    </w:p>
    <w:p w:rsidR="008B1167" w:rsidRPr="00254C43" w:rsidRDefault="009C6BA9" w:rsidP="00E246AA">
      <w:pPr>
        <w:shd w:val="clear" w:color="auto" w:fill="FFFFFF"/>
        <w:spacing w:line="276" w:lineRule="auto"/>
        <w:jc w:val="both"/>
      </w:pPr>
      <w:r w:rsidRPr="00254C43">
        <w:rPr>
          <w:b/>
        </w:rPr>
        <w:t>Obiectiv specific 3:</w:t>
      </w:r>
      <w:r w:rsidRPr="00254C43">
        <w:t xml:space="preserve"> Sprijinul administrației locale pentru sectorul clădirilor rezidențiale în vederea accesării fondurilor structurale alocate sporirii competitivității economice prin îmbunătățirea eficienței energetice.</w:t>
      </w:r>
    </w:p>
    <w:p w:rsidR="009C6BA9" w:rsidRPr="00254C43" w:rsidRDefault="009C6BA9" w:rsidP="00E246AA">
      <w:pPr>
        <w:shd w:val="clear" w:color="auto" w:fill="FFFFFF"/>
        <w:spacing w:line="276" w:lineRule="auto"/>
        <w:jc w:val="both"/>
        <w:rPr>
          <w:b/>
        </w:rPr>
      </w:pPr>
      <w:r w:rsidRPr="00254C43">
        <w:rPr>
          <w:b/>
        </w:rPr>
        <w:t>Actiuni specifice:</w:t>
      </w:r>
    </w:p>
    <w:p w:rsidR="009C6BA9" w:rsidRPr="00254C43" w:rsidRDefault="009C6BA9" w:rsidP="009C6BA9">
      <w:pPr>
        <w:shd w:val="clear" w:color="auto" w:fill="FFFFFF"/>
        <w:spacing w:line="276" w:lineRule="auto"/>
        <w:jc w:val="both"/>
      </w:pPr>
      <w:r w:rsidRPr="00254C43">
        <w:t>Organizarea de evenimente care au ca scop:</w:t>
      </w:r>
    </w:p>
    <w:p w:rsidR="009C6BA9" w:rsidRPr="00254C43" w:rsidRDefault="009C6BA9" w:rsidP="009C6BA9">
      <w:pPr>
        <w:shd w:val="clear" w:color="auto" w:fill="FFFFFF"/>
        <w:spacing w:line="276" w:lineRule="auto"/>
        <w:ind w:left="567"/>
        <w:jc w:val="both"/>
      </w:pPr>
      <w:r w:rsidRPr="00254C43">
        <w:sym w:font="Symbol" w:char="F0B7"/>
      </w:r>
      <w:r w:rsidRPr="00254C43">
        <w:t xml:space="preserve"> Informarea, sensibilizarea și conștientizarea consumatorilor finali asupra importanței și beneficiilor aplicării măsurilor de îmbunătățire a eficienței energetice;</w:t>
      </w:r>
    </w:p>
    <w:p w:rsidR="009C6BA9" w:rsidRPr="00254C43" w:rsidRDefault="009C6BA9" w:rsidP="009C6BA9">
      <w:pPr>
        <w:shd w:val="clear" w:color="auto" w:fill="FFFFFF"/>
        <w:spacing w:line="276" w:lineRule="auto"/>
        <w:ind w:left="567"/>
        <w:jc w:val="both"/>
      </w:pPr>
      <w:r w:rsidRPr="00254C43">
        <w:sym w:font="Symbol" w:char="F0B7"/>
      </w:r>
      <w:r w:rsidRPr="00254C43">
        <w:t xml:space="preserve"> Promovarea utilizării la consumatorii finali a echipamentelor și aparaturii eficiente din punct de vedere energetic, precum și a surselor regenerabile de energie;</w:t>
      </w:r>
    </w:p>
    <w:p w:rsidR="009C6BA9" w:rsidRPr="00254C43" w:rsidRDefault="009C6BA9" w:rsidP="009C6BA9">
      <w:pPr>
        <w:shd w:val="clear" w:color="auto" w:fill="FFFFFF"/>
        <w:spacing w:line="276" w:lineRule="auto"/>
        <w:ind w:left="567"/>
        <w:jc w:val="both"/>
      </w:pPr>
      <w:r w:rsidRPr="00254C43">
        <w:sym w:font="Symbol" w:char="F0B7"/>
      </w:r>
      <w:r w:rsidRPr="00254C43">
        <w:t xml:space="preserve"> Informarea cu privire la sistemele de etichetare energetică, standardele și normele existente care urmăresc îmbunătățirea eficienței energetice a produselor și a serviciilor, inclusiv a clădirilor și a vehiculelor;</w:t>
      </w:r>
    </w:p>
    <w:p w:rsidR="009C6BA9" w:rsidRPr="00254C43" w:rsidRDefault="009C6BA9" w:rsidP="009C6BA9">
      <w:pPr>
        <w:shd w:val="clear" w:color="auto" w:fill="FFFFFF"/>
        <w:spacing w:line="276" w:lineRule="auto"/>
        <w:ind w:left="567"/>
        <w:jc w:val="both"/>
      </w:pPr>
      <w:r w:rsidRPr="00254C43">
        <w:sym w:font="Symbol" w:char="F0B7"/>
      </w:r>
      <w:r w:rsidRPr="00254C43">
        <w:t xml:space="preserve"> Promovarea mecanismelor de eficiență energetică și a instrumentelor financiare pentru economia de energie;</w:t>
      </w:r>
    </w:p>
    <w:p w:rsidR="009C6BA9" w:rsidRPr="00254C43" w:rsidRDefault="009C6BA9" w:rsidP="009C6BA9">
      <w:pPr>
        <w:shd w:val="clear" w:color="auto" w:fill="FFFFFF"/>
        <w:spacing w:line="276" w:lineRule="auto"/>
        <w:ind w:left="567"/>
        <w:jc w:val="both"/>
      </w:pPr>
      <w:r w:rsidRPr="00254C43">
        <w:sym w:font="Symbol" w:char="F0B7"/>
      </w:r>
      <w:r w:rsidRPr="00254C43">
        <w:t xml:space="preserve"> Reducerea impactului asupra mediului al activităților industriale și de producere, transport, distribuție și consum al tuturor formelor de energie;</w:t>
      </w:r>
    </w:p>
    <w:p w:rsidR="009C6BA9" w:rsidRPr="00254C43" w:rsidRDefault="009C6BA9" w:rsidP="009C6BA9">
      <w:pPr>
        <w:shd w:val="clear" w:color="auto" w:fill="FFFFFF"/>
        <w:spacing w:line="276" w:lineRule="auto"/>
        <w:ind w:left="567"/>
        <w:jc w:val="both"/>
      </w:pPr>
      <w:r w:rsidRPr="00254C43">
        <w:sym w:font="Symbol" w:char="F0B7"/>
      </w:r>
      <w:r w:rsidRPr="00254C43">
        <w:t xml:space="preserve"> Promovarea tehnologiilor cu eficiență energetică ridicată, a sistemelor moderne de masură și control, precum și a sistemelor de gestiune a energiei, pentru monitorizarea, evaluarea continuă a eficienței energetice și previzionarea consumurilor energetice;</w:t>
      </w:r>
    </w:p>
    <w:p w:rsidR="009C6BA9" w:rsidRPr="00254C43" w:rsidRDefault="009C6BA9" w:rsidP="009C6BA9">
      <w:pPr>
        <w:shd w:val="clear" w:color="auto" w:fill="FFFFFF"/>
        <w:spacing w:line="276" w:lineRule="auto"/>
        <w:ind w:left="567"/>
        <w:jc w:val="both"/>
      </w:pPr>
      <w:r w:rsidRPr="00254C43">
        <w:sym w:font="Symbol" w:char="F0B7"/>
      </w:r>
      <w:r w:rsidRPr="00254C43">
        <w:t xml:space="preserve"> Cooperarea dintre consumatorii finali, producătorii, furnizorii, distribuitorii de energie și organismele publice în vederea creșterii eficienței energetice;</w:t>
      </w:r>
    </w:p>
    <w:p w:rsidR="009C6BA9" w:rsidRPr="00254C43" w:rsidRDefault="009C6BA9" w:rsidP="009C6BA9">
      <w:pPr>
        <w:shd w:val="clear" w:color="auto" w:fill="FFFFFF"/>
        <w:spacing w:line="276" w:lineRule="auto"/>
        <w:ind w:left="567"/>
        <w:jc w:val="both"/>
      </w:pPr>
      <w:r w:rsidRPr="00254C43">
        <w:sym w:font="Symbol" w:char="F0B7"/>
      </w:r>
      <w:r w:rsidRPr="00254C43">
        <w:t xml:space="preserve"> Aplicarea principiilor moderne de management energetic și dezvoltarea pieței pentru serviciile energetice;</w:t>
      </w:r>
    </w:p>
    <w:p w:rsidR="009C6BA9" w:rsidRPr="00254C43" w:rsidRDefault="009C6BA9" w:rsidP="009C6BA9">
      <w:pPr>
        <w:shd w:val="clear" w:color="auto" w:fill="FFFFFF"/>
        <w:spacing w:line="276" w:lineRule="auto"/>
        <w:ind w:left="567"/>
        <w:jc w:val="both"/>
      </w:pPr>
      <w:r w:rsidRPr="00254C43">
        <w:sym w:font="Symbol" w:char="F0B7"/>
      </w:r>
      <w:r w:rsidRPr="00254C43">
        <w:t xml:space="preserve"> Promovarea cercetării fundamentale și aplicative în domeniul utilizării eficiente a energiei;</w:t>
      </w:r>
    </w:p>
    <w:p w:rsidR="008B1167" w:rsidRPr="00254C43" w:rsidRDefault="009C6BA9" w:rsidP="009C6BA9">
      <w:pPr>
        <w:shd w:val="clear" w:color="auto" w:fill="FFFFFF"/>
        <w:spacing w:after="390" w:line="276" w:lineRule="auto"/>
        <w:ind w:left="567"/>
        <w:jc w:val="both"/>
      </w:pPr>
      <w:r w:rsidRPr="00254C43">
        <w:sym w:font="Symbol" w:char="F0B7"/>
      </w:r>
      <w:r w:rsidRPr="00254C43">
        <w:t xml:space="preserve"> Susținerea inovării și transferului de tehnologii curate în economie.</w:t>
      </w:r>
    </w:p>
    <w:p w:rsidR="009C6BA9" w:rsidRPr="00254C43" w:rsidRDefault="009C6BA9" w:rsidP="00FD275B">
      <w:pPr>
        <w:shd w:val="clear" w:color="auto" w:fill="FFFFFF"/>
        <w:spacing w:after="390" w:line="276" w:lineRule="auto"/>
        <w:jc w:val="both"/>
      </w:pPr>
      <w:r w:rsidRPr="00254C43">
        <w:rPr>
          <w:b/>
        </w:rPr>
        <w:lastRenderedPageBreak/>
        <w:t>Măsurile propuse</w:t>
      </w:r>
      <w:r w:rsidRPr="00254C43">
        <w:t xml:space="preserve"> pentru atingerea obiectivelor specifice de reducere a emisiilor de gaze cu efect de seră în domeniul achizițiilor publice din </w:t>
      </w:r>
      <w:r w:rsidR="00520C80">
        <w:t>municipiul</w:t>
      </w:r>
      <w:r w:rsidR="00507DB3" w:rsidRPr="00254C43">
        <w:t xml:space="preserve"> </w:t>
      </w:r>
      <w:r w:rsidR="00E701AF">
        <w:t>Bălți</w:t>
      </w:r>
      <w:r w:rsidRPr="00254C43">
        <w:t xml:space="preserve"> sunt:</w:t>
      </w:r>
    </w:p>
    <w:p w:rsidR="00507DB3" w:rsidRPr="00254C43" w:rsidRDefault="00507DB3" w:rsidP="00507DB3">
      <w:pPr>
        <w:shd w:val="clear" w:color="auto" w:fill="FFFFFF"/>
        <w:spacing w:line="276" w:lineRule="auto"/>
        <w:ind w:left="567"/>
        <w:jc w:val="both"/>
      </w:pPr>
      <w:r w:rsidRPr="00254C43">
        <w:sym w:font="Symbol" w:char="F0B7"/>
      </w:r>
      <w:r w:rsidRPr="00254C43">
        <w:t xml:space="preserve"> Organizarea anuală a “Zilelor energiei inteligente”;</w:t>
      </w:r>
    </w:p>
    <w:p w:rsidR="009C6BA9" w:rsidRPr="00254C43" w:rsidRDefault="00507DB3" w:rsidP="00507DB3">
      <w:pPr>
        <w:shd w:val="clear" w:color="auto" w:fill="FFFFFF"/>
        <w:spacing w:line="276" w:lineRule="auto"/>
        <w:ind w:left="567"/>
        <w:jc w:val="both"/>
      </w:pPr>
      <w:r w:rsidRPr="00254C43">
        <w:sym w:font="Symbol" w:char="F0B7"/>
      </w:r>
      <w:r w:rsidRPr="00254C43">
        <w:t xml:space="preserve"> Mobilizarea societății civile pentru participarea la organizarea pentru evenimentele organizate la nivel local și care promovează lupta împotriva schimbărilor climatice “Ora Pământului” - 27 Martie, “Ziua Pământului” - 22 Aprilie, “Săptămâna mobilității” - 16-22 Septembrie, “Ziua mediului” - 5 iunie;</w:t>
      </w:r>
    </w:p>
    <w:p w:rsidR="00507DB3" w:rsidRPr="00254C43" w:rsidRDefault="00507DB3" w:rsidP="00507DB3">
      <w:pPr>
        <w:shd w:val="clear" w:color="auto" w:fill="FFFFFF"/>
        <w:spacing w:line="276" w:lineRule="auto"/>
        <w:ind w:left="567"/>
        <w:jc w:val="both"/>
      </w:pPr>
      <w:r w:rsidRPr="00254C43">
        <w:sym w:font="Symbol" w:char="F0B7"/>
      </w:r>
      <w:r w:rsidRPr="00254C43">
        <w:t xml:space="preserve"> Organizarea de competiții între categoriile de instituții școlare, tineri, utilizatori, dotate cu premii care să motiveze implicarea în realizarea acțiunilor incluse în PAEDC;</w:t>
      </w:r>
    </w:p>
    <w:p w:rsidR="00507DB3" w:rsidRPr="00254C43" w:rsidRDefault="00507DB3" w:rsidP="00507DB3">
      <w:pPr>
        <w:shd w:val="clear" w:color="auto" w:fill="FFFFFF"/>
        <w:spacing w:line="276" w:lineRule="auto"/>
        <w:ind w:left="567"/>
        <w:jc w:val="both"/>
      </w:pPr>
      <w:r w:rsidRPr="00254C43">
        <w:sym w:font="Symbol" w:char="F0B7"/>
      </w:r>
      <w:r w:rsidRPr="00254C43">
        <w:t xml:space="preserve"> Desfășurarea unor campanii de conștientizare a publicului privind schimbările climatice și modalitățile de reducere a impactului negativ asupra mediului al consumului de energie;</w:t>
      </w:r>
    </w:p>
    <w:p w:rsidR="00507DB3" w:rsidRPr="00254C43" w:rsidRDefault="00507DB3" w:rsidP="00507DB3">
      <w:pPr>
        <w:shd w:val="clear" w:color="auto" w:fill="FFFFFF"/>
        <w:spacing w:line="276" w:lineRule="auto"/>
        <w:ind w:left="567"/>
        <w:jc w:val="both"/>
      </w:pPr>
      <w:r w:rsidRPr="00254C43">
        <w:sym w:font="Symbol" w:char="F0B7"/>
      </w:r>
      <w:r w:rsidRPr="00254C43">
        <w:t xml:space="preserve"> Organizarea de evenimente în parteneriat administrație publică locală - ONG – mediul de afaceri în vederea promovării tehnologiilor aplicabile la nivel local în domeniul eficienței energetice și utilizării surselor regenerabile de energie;</w:t>
      </w:r>
    </w:p>
    <w:p w:rsidR="009C6BA9" w:rsidRPr="00254C43" w:rsidRDefault="00507DB3" w:rsidP="00507DB3">
      <w:pPr>
        <w:shd w:val="clear" w:color="auto" w:fill="FFFFFF"/>
        <w:spacing w:after="240" w:line="276" w:lineRule="auto"/>
        <w:ind w:left="567"/>
        <w:jc w:val="both"/>
      </w:pPr>
      <w:r w:rsidRPr="00254C43">
        <w:sym w:font="Symbol" w:char="F0B7"/>
      </w:r>
      <w:r w:rsidRPr="00254C43">
        <w:t xml:space="preserve"> Dezvoltarea de programe de informare, instruire sau formare profesională specializată, destinate atât furnizorilor cât și utilizatorilor de servicii publice, având ca scop formarea deprinderilor pentru folosirea rațională și eficientă a energiei în exploatarea clădirilor și instalațiilor.</w:t>
      </w:r>
    </w:p>
    <w:p w:rsidR="00507DB3" w:rsidRPr="00254C43" w:rsidRDefault="00507DB3" w:rsidP="00FD275B">
      <w:pPr>
        <w:shd w:val="clear" w:color="auto" w:fill="FFFFFF"/>
        <w:spacing w:after="390" w:line="276" w:lineRule="auto"/>
        <w:jc w:val="both"/>
      </w:pPr>
      <w:r w:rsidRPr="00254C43">
        <w:t>Prin intermediul unei Strategii clare de comunicare și promovare se vor informa și motiva permanent actorii locali despre conținutul PAEDC cât și despre fazele de implementare ale acestuia. Astfel se va urmări transmiterea mesajelor într-o manieră clară și corectă către toate cotegoriile de receptori vizați, prin canale favorabile de comunicare, pentru a evita și diminua riscurile ca publicul țintă – comunitatea, să nu perceapă beneficiile directe rezultate din măsurile puse în aplicare conform PAEDC.</w:t>
      </w:r>
    </w:p>
    <w:p w:rsidR="000D68D8" w:rsidRPr="00F70C25" w:rsidRDefault="000D68D8" w:rsidP="000D68D8">
      <w:pPr>
        <w:shd w:val="clear" w:color="auto" w:fill="FFFFFF"/>
        <w:jc w:val="both"/>
      </w:pPr>
      <w:r w:rsidRPr="00F70C25">
        <w:t>Acțiuni propuse</w:t>
      </w:r>
      <w:r w:rsidR="00DB10C3">
        <w:t>,</w:t>
      </w:r>
      <w:r w:rsidRPr="00F70C25">
        <w:t xml:space="preserve"> privind comunicarea cu publicul localității mun. </w:t>
      </w:r>
      <w:r w:rsidR="00E701AF">
        <w:t>Bălți</w:t>
      </w:r>
      <w:r w:rsidRPr="00F70C25">
        <w:t xml:space="preserve"> au fost prevăzute pentru 3 direcții de sprijin, precum:</w:t>
      </w:r>
    </w:p>
    <w:p w:rsidR="000D68D8" w:rsidRPr="00F70C25" w:rsidRDefault="000D68D8" w:rsidP="000D68D8">
      <w:pPr>
        <w:pStyle w:val="ListParagraph"/>
        <w:numPr>
          <w:ilvl w:val="0"/>
          <w:numId w:val="20"/>
        </w:numPr>
        <w:spacing w:after="0" w:line="240" w:lineRule="auto"/>
        <w:contextualSpacing w:val="0"/>
        <w:jc w:val="both"/>
      </w:pPr>
      <w:r w:rsidRPr="00F70C25">
        <w:t>Servicii de asistență tehnică și consultare</w:t>
      </w:r>
    </w:p>
    <w:p w:rsidR="000D68D8" w:rsidRPr="00F70C25" w:rsidRDefault="000D68D8" w:rsidP="000D68D8">
      <w:pPr>
        <w:pStyle w:val="ListParagraph"/>
        <w:numPr>
          <w:ilvl w:val="0"/>
          <w:numId w:val="20"/>
        </w:numPr>
        <w:spacing w:after="0" w:line="240" w:lineRule="auto"/>
        <w:contextualSpacing w:val="0"/>
        <w:jc w:val="both"/>
      </w:pPr>
      <w:r w:rsidRPr="00F70C25">
        <w:t>Suport financiar și subvenții</w:t>
      </w:r>
    </w:p>
    <w:p w:rsidR="000D68D8" w:rsidRPr="00F70C25" w:rsidRDefault="000D68D8" w:rsidP="000D68D8">
      <w:pPr>
        <w:pStyle w:val="ListParagraph"/>
        <w:numPr>
          <w:ilvl w:val="0"/>
          <w:numId w:val="20"/>
        </w:numPr>
        <w:spacing w:after="0" w:line="240" w:lineRule="auto"/>
        <w:contextualSpacing w:val="0"/>
        <w:jc w:val="both"/>
      </w:pPr>
      <w:r w:rsidRPr="00F70C25">
        <w:t>Companii de informare și educare</w:t>
      </w:r>
    </w:p>
    <w:p w:rsidR="000D68D8" w:rsidRPr="00F70C25" w:rsidRDefault="000D68D8" w:rsidP="000D68D8">
      <w:pPr>
        <w:pStyle w:val="ListParagraph"/>
        <w:numPr>
          <w:ilvl w:val="0"/>
          <w:numId w:val="20"/>
        </w:numPr>
        <w:spacing w:after="0" w:line="240" w:lineRule="auto"/>
        <w:contextualSpacing w:val="0"/>
        <w:jc w:val="both"/>
      </w:pPr>
      <w:r w:rsidRPr="00F70C25">
        <w:t>Cursuri de instruire</w:t>
      </w:r>
    </w:p>
    <w:p w:rsidR="000D68D8" w:rsidRDefault="000D68D8" w:rsidP="000D68D8">
      <w:pPr>
        <w:shd w:val="clear" w:color="auto" w:fill="FFFFFF"/>
        <w:jc w:val="both"/>
      </w:pPr>
    </w:p>
    <w:p w:rsidR="000D68D8" w:rsidRPr="00F70C25" w:rsidRDefault="000D68D8" w:rsidP="000D68D8">
      <w:pPr>
        <w:pStyle w:val="Caption"/>
        <w:jc w:val="center"/>
        <w:rPr>
          <w:rFonts w:asciiTheme="minorHAnsi" w:hAnsiTheme="minorHAnsi" w:cstheme="minorHAnsi"/>
          <w:sz w:val="22"/>
          <w:szCs w:val="22"/>
        </w:rPr>
      </w:pPr>
      <w:bookmarkStart w:id="158" w:name="_Toc89194493"/>
      <w:r w:rsidRPr="00F70C25">
        <w:rPr>
          <w:rFonts w:asciiTheme="minorHAnsi" w:hAnsiTheme="minorHAnsi" w:cstheme="minorHAnsi"/>
          <w:sz w:val="22"/>
          <w:szCs w:val="22"/>
        </w:rPr>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A10FFE">
        <w:rPr>
          <w:rFonts w:asciiTheme="minorHAnsi" w:hAnsiTheme="minorHAnsi" w:cstheme="minorHAnsi"/>
          <w:noProof/>
          <w:sz w:val="22"/>
          <w:szCs w:val="22"/>
        </w:rPr>
        <w:t>16</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 Acțiuni cheie privind direcția de comunicare în vederea implementării PAEDC</w:t>
      </w:r>
      <w:bookmarkEnd w:id="1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096"/>
        <w:gridCol w:w="2686"/>
      </w:tblGrid>
      <w:tr w:rsidR="000D68D8" w:rsidRPr="0076589D" w:rsidTr="004C34EF">
        <w:tc>
          <w:tcPr>
            <w:tcW w:w="562" w:type="dxa"/>
            <w:shd w:val="clear" w:color="auto" w:fill="E2EFD9" w:themeFill="accent6" w:themeFillTint="33"/>
          </w:tcPr>
          <w:p w:rsidR="000D68D8" w:rsidRPr="0076589D" w:rsidRDefault="000D68D8" w:rsidP="00803AD0">
            <w:pPr>
              <w:jc w:val="center"/>
              <w:rPr>
                <w:rFonts w:asciiTheme="minorHAnsi" w:hAnsiTheme="minorHAnsi" w:cstheme="minorHAnsi"/>
                <w:b/>
                <w:bCs/>
                <w:color w:val="000000"/>
                <w:lang w:eastAsia="ru-RU"/>
              </w:rPr>
            </w:pPr>
            <w:r w:rsidRPr="0076589D">
              <w:rPr>
                <w:rFonts w:asciiTheme="minorHAnsi" w:hAnsiTheme="minorHAnsi" w:cstheme="minorHAnsi"/>
                <w:b/>
                <w:bCs/>
                <w:color w:val="000000"/>
                <w:lang w:eastAsia="ru-RU"/>
              </w:rPr>
              <w:t>Nr.</w:t>
            </w:r>
          </w:p>
        </w:tc>
        <w:tc>
          <w:tcPr>
            <w:tcW w:w="6096" w:type="dxa"/>
            <w:shd w:val="clear" w:color="auto" w:fill="E2EFD9" w:themeFill="accent6" w:themeFillTint="33"/>
          </w:tcPr>
          <w:p w:rsidR="000D68D8" w:rsidRPr="0076589D" w:rsidRDefault="000D68D8" w:rsidP="00803AD0">
            <w:pPr>
              <w:jc w:val="center"/>
              <w:rPr>
                <w:rFonts w:asciiTheme="minorHAnsi" w:hAnsiTheme="minorHAnsi" w:cstheme="minorHAnsi"/>
                <w:b/>
                <w:bCs/>
                <w:color w:val="000000"/>
                <w:lang w:eastAsia="ru-RU"/>
              </w:rPr>
            </w:pPr>
            <w:r w:rsidRPr="0076589D">
              <w:rPr>
                <w:rFonts w:asciiTheme="minorHAnsi" w:hAnsiTheme="minorHAnsi" w:cstheme="minorHAnsi"/>
                <w:b/>
                <w:bCs/>
                <w:color w:val="000000"/>
                <w:lang w:eastAsia="ru-RU"/>
              </w:rPr>
              <w:t>Acțiuni cheie</w:t>
            </w:r>
          </w:p>
        </w:tc>
        <w:tc>
          <w:tcPr>
            <w:tcW w:w="2686" w:type="dxa"/>
            <w:shd w:val="clear" w:color="auto" w:fill="E2EFD9" w:themeFill="accent6" w:themeFillTint="33"/>
          </w:tcPr>
          <w:p w:rsidR="000D68D8" w:rsidRPr="0076589D" w:rsidRDefault="000D68D8" w:rsidP="00803AD0">
            <w:pPr>
              <w:jc w:val="center"/>
              <w:rPr>
                <w:rFonts w:asciiTheme="minorHAnsi" w:hAnsiTheme="minorHAnsi" w:cstheme="minorHAnsi"/>
                <w:b/>
                <w:bCs/>
                <w:color w:val="000000"/>
                <w:lang w:eastAsia="ru-RU"/>
              </w:rPr>
            </w:pPr>
            <w:r w:rsidRPr="0076589D">
              <w:rPr>
                <w:rFonts w:asciiTheme="minorHAnsi" w:hAnsiTheme="minorHAnsi" w:cstheme="minorHAnsi"/>
                <w:b/>
                <w:bCs/>
                <w:color w:val="000000"/>
                <w:lang w:eastAsia="ru-RU"/>
              </w:rPr>
              <w:t>Perioada de implementare</w:t>
            </w:r>
          </w:p>
        </w:tc>
      </w:tr>
      <w:tr w:rsidR="000D68D8" w:rsidRPr="0076589D" w:rsidTr="004C34EF">
        <w:tc>
          <w:tcPr>
            <w:tcW w:w="562" w:type="dxa"/>
            <w:shd w:val="clear" w:color="auto" w:fill="E7E6E6" w:themeFill="background2"/>
          </w:tcPr>
          <w:p w:rsidR="000D68D8" w:rsidRPr="0076589D" w:rsidRDefault="000D68D8" w:rsidP="00803AD0">
            <w:pPr>
              <w:jc w:val="center"/>
              <w:rPr>
                <w:rFonts w:asciiTheme="minorHAnsi" w:hAnsiTheme="minorHAnsi" w:cstheme="minorHAnsi"/>
                <w:b/>
              </w:rPr>
            </w:pPr>
            <w:r w:rsidRPr="0076589D">
              <w:rPr>
                <w:rFonts w:asciiTheme="minorHAnsi" w:hAnsiTheme="minorHAnsi" w:cstheme="minorHAnsi"/>
                <w:b/>
              </w:rPr>
              <w:t>1</w:t>
            </w:r>
          </w:p>
        </w:tc>
        <w:tc>
          <w:tcPr>
            <w:tcW w:w="8782" w:type="dxa"/>
            <w:gridSpan w:val="2"/>
            <w:shd w:val="clear" w:color="auto" w:fill="E7E6E6" w:themeFill="background2"/>
          </w:tcPr>
          <w:p w:rsidR="000D68D8" w:rsidRPr="0076589D" w:rsidRDefault="000D68D8" w:rsidP="00803AD0">
            <w:pPr>
              <w:rPr>
                <w:rFonts w:asciiTheme="minorHAnsi" w:hAnsiTheme="minorHAnsi" w:cstheme="minorHAnsi"/>
                <w:b/>
              </w:rPr>
            </w:pPr>
            <w:r w:rsidRPr="0076589D">
              <w:rPr>
                <w:rFonts w:asciiTheme="minorHAnsi" w:hAnsiTheme="minorHAnsi" w:cstheme="minorHAnsi"/>
                <w:b/>
              </w:rPr>
              <w:t>Servicii de asistență tehnică și consultare</w:t>
            </w:r>
          </w:p>
        </w:tc>
      </w:tr>
      <w:tr w:rsidR="000D68D8" w:rsidRPr="0076589D" w:rsidTr="004C34EF">
        <w:tc>
          <w:tcPr>
            <w:tcW w:w="562"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lastRenderedPageBreak/>
              <w:t>-</w:t>
            </w:r>
          </w:p>
        </w:tc>
        <w:tc>
          <w:tcPr>
            <w:tcW w:w="6096" w:type="dxa"/>
          </w:tcPr>
          <w:p w:rsidR="000D68D8" w:rsidRPr="0076589D" w:rsidRDefault="000D68D8" w:rsidP="00803AD0">
            <w:pPr>
              <w:jc w:val="both"/>
              <w:rPr>
                <w:rFonts w:asciiTheme="minorHAnsi" w:hAnsiTheme="minorHAnsi" w:cstheme="minorHAnsi"/>
              </w:rPr>
            </w:pPr>
            <w:r w:rsidRPr="0076589D">
              <w:rPr>
                <w:rFonts w:asciiTheme="minorHAnsi" w:hAnsiTheme="minorHAnsi" w:cstheme="minorHAnsi"/>
              </w:rPr>
              <w:t>Asigurarea de servicii gratuite de consultanță tehnică de specialitate pe teme de eficiență energetică și surse regenerabile de energie pentru cetățeni</w:t>
            </w:r>
          </w:p>
        </w:tc>
        <w:tc>
          <w:tcPr>
            <w:tcW w:w="2686" w:type="dxa"/>
          </w:tcPr>
          <w:p w:rsidR="000D68D8" w:rsidRPr="0076589D" w:rsidRDefault="000D68D8" w:rsidP="00803AD0">
            <w:pPr>
              <w:jc w:val="center"/>
              <w:rPr>
                <w:rFonts w:asciiTheme="minorHAnsi" w:hAnsiTheme="minorHAnsi" w:cstheme="minorHAnsi"/>
              </w:rPr>
            </w:pPr>
            <w:r w:rsidRPr="00F70C25">
              <w:t>202</w:t>
            </w:r>
            <w:r>
              <w:t>2 – 2030</w:t>
            </w:r>
          </w:p>
        </w:tc>
      </w:tr>
      <w:tr w:rsidR="000D68D8" w:rsidRPr="0076589D" w:rsidTr="004C34EF">
        <w:tc>
          <w:tcPr>
            <w:tcW w:w="562" w:type="dxa"/>
            <w:shd w:val="clear" w:color="auto" w:fill="E7E6E6" w:themeFill="background2"/>
          </w:tcPr>
          <w:p w:rsidR="000D68D8" w:rsidRPr="0076589D" w:rsidRDefault="000D68D8" w:rsidP="00803AD0">
            <w:pPr>
              <w:jc w:val="center"/>
              <w:rPr>
                <w:rFonts w:asciiTheme="minorHAnsi" w:hAnsiTheme="minorHAnsi" w:cstheme="minorHAnsi"/>
                <w:b/>
              </w:rPr>
            </w:pPr>
            <w:r w:rsidRPr="0076589D">
              <w:rPr>
                <w:rFonts w:asciiTheme="minorHAnsi" w:hAnsiTheme="minorHAnsi" w:cstheme="minorHAnsi"/>
                <w:b/>
              </w:rPr>
              <w:t>2</w:t>
            </w:r>
          </w:p>
        </w:tc>
        <w:tc>
          <w:tcPr>
            <w:tcW w:w="8782" w:type="dxa"/>
            <w:gridSpan w:val="2"/>
            <w:shd w:val="clear" w:color="auto" w:fill="E7E6E6" w:themeFill="background2"/>
          </w:tcPr>
          <w:p w:rsidR="000D68D8" w:rsidRPr="0076589D" w:rsidRDefault="000D68D8" w:rsidP="00803AD0">
            <w:pPr>
              <w:rPr>
                <w:rFonts w:asciiTheme="minorHAnsi" w:hAnsiTheme="minorHAnsi" w:cstheme="minorHAnsi"/>
                <w:b/>
              </w:rPr>
            </w:pPr>
            <w:r w:rsidRPr="0076589D">
              <w:rPr>
                <w:rFonts w:asciiTheme="minorHAnsi" w:hAnsiTheme="minorHAnsi" w:cstheme="minorHAnsi"/>
                <w:b/>
              </w:rPr>
              <w:t>Suport financiar și subvenții</w:t>
            </w:r>
          </w:p>
        </w:tc>
      </w:tr>
      <w:tr w:rsidR="000D68D8" w:rsidRPr="0076589D" w:rsidTr="004C34EF">
        <w:tc>
          <w:tcPr>
            <w:tcW w:w="562"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w:t>
            </w:r>
          </w:p>
        </w:tc>
        <w:tc>
          <w:tcPr>
            <w:tcW w:w="6096" w:type="dxa"/>
          </w:tcPr>
          <w:p w:rsidR="000D68D8" w:rsidRPr="0076589D" w:rsidRDefault="000D68D8" w:rsidP="00803AD0">
            <w:pPr>
              <w:jc w:val="both"/>
              <w:rPr>
                <w:rFonts w:asciiTheme="minorHAnsi" w:hAnsiTheme="minorHAnsi" w:cstheme="minorHAnsi"/>
              </w:rPr>
            </w:pPr>
            <w:r w:rsidRPr="0076589D">
              <w:rPr>
                <w:rFonts w:asciiTheme="minorHAnsi" w:hAnsiTheme="minorHAnsi" w:cstheme="minorHAnsi"/>
              </w:rPr>
              <w:t>Atragerea de actori locali din domeniul privat și bancar pentru a crea un fond de subvenție pentru consumatorii cu venituri mici care implementează proiecte de eficiență energetică</w:t>
            </w:r>
          </w:p>
        </w:tc>
        <w:tc>
          <w:tcPr>
            <w:tcW w:w="2686" w:type="dxa"/>
          </w:tcPr>
          <w:p w:rsidR="000D68D8" w:rsidRPr="0076589D" w:rsidRDefault="000D68D8" w:rsidP="00803AD0">
            <w:pPr>
              <w:jc w:val="center"/>
              <w:rPr>
                <w:rFonts w:asciiTheme="minorHAnsi" w:hAnsiTheme="minorHAnsi" w:cstheme="minorHAnsi"/>
              </w:rPr>
            </w:pPr>
            <w:r w:rsidRPr="00F70C25">
              <w:t>202</w:t>
            </w:r>
            <w:r>
              <w:t>2 – 2030</w:t>
            </w:r>
          </w:p>
        </w:tc>
      </w:tr>
      <w:tr w:rsidR="000D68D8" w:rsidRPr="0076589D" w:rsidTr="004C34EF">
        <w:tc>
          <w:tcPr>
            <w:tcW w:w="562"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w:t>
            </w:r>
          </w:p>
        </w:tc>
        <w:tc>
          <w:tcPr>
            <w:tcW w:w="6096" w:type="dxa"/>
          </w:tcPr>
          <w:p w:rsidR="000D68D8" w:rsidRPr="0076589D" w:rsidRDefault="000D68D8" w:rsidP="00803AD0">
            <w:pPr>
              <w:jc w:val="both"/>
              <w:rPr>
                <w:rFonts w:asciiTheme="minorHAnsi" w:hAnsiTheme="minorHAnsi" w:cstheme="minorHAnsi"/>
              </w:rPr>
            </w:pPr>
            <w:r w:rsidRPr="0076589D">
              <w:rPr>
                <w:rFonts w:asciiTheme="minorHAnsi" w:hAnsiTheme="minorHAnsi" w:cstheme="minorHAnsi"/>
              </w:rPr>
              <w:t>Subvenționarea costurilor de audituri energetice din fonduri locale și regionale</w:t>
            </w:r>
          </w:p>
        </w:tc>
        <w:tc>
          <w:tcPr>
            <w:tcW w:w="2686" w:type="dxa"/>
          </w:tcPr>
          <w:p w:rsidR="000D68D8" w:rsidRPr="0076589D" w:rsidRDefault="000D68D8" w:rsidP="00803AD0">
            <w:pPr>
              <w:jc w:val="center"/>
              <w:rPr>
                <w:rFonts w:asciiTheme="minorHAnsi" w:hAnsiTheme="minorHAnsi" w:cstheme="minorHAnsi"/>
              </w:rPr>
            </w:pPr>
            <w:r w:rsidRPr="00F70C25">
              <w:t>202</w:t>
            </w:r>
            <w:r>
              <w:t>2 – 2030</w:t>
            </w:r>
          </w:p>
        </w:tc>
      </w:tr>
      <w:tr w:rsidR="000D68D8" w:rsidRPr="0076589D" w:rsidTr="004C34EF">
        <w:tc>
          <w:tcPr>
            <w:tcW w:w="562" w:type="dxa"/>
            <w:shd w:val="clear" w:color="auto" w:fill="E7E6E6" w:themeFill="background2"/>
          </w:tcPr>
          <w:p w:rsidR="000D68D8" w:rsidRPr="0076589D" w:rsidRDefault="000D68D8" w:rsidP="00803AD0">
            <w:pPr>
              <w:jc w:val="center"/>
              <w:rPr>
                <w:rFonts w:asciiTheme="minorHAnsi" w:hAnsiTheme="minorHAnsi" w:cstheme="minorHAnsi"/>
                <w:b/>
              </w:rPr>
            </w:pPr>
            <w:r w:rsidRPr="0076589D">
              <w:rPr>
                <w:rFonts w:asciiTheme="minorHAnsi" w:hAnsiTheme="minorHAnsi" w:cstheme="minorHAnsi"/>
                <w:b/>
              </w:rPr>
              <w:t>3</w:t>
            </w:r>
          </w:p>
        </w:tc>
        <w:tc>
          <w:tcPr>
            <w:tcW w:w="8782" w:type="dxa"/>
            <w:gridSpan w:val="2"/>
            <w:shd w:val="clear" w:color="auto" w:fill="E7E6E6" w:themeFill="background2"/>
          </w:tcPr>
          <w:p w:rsidR="000D68D8" w:rsidRPr="0076589D" w:rsidRDefault="000D68D8" w:rsidP="00803AD0">
            <w:pPr>
              <w:rPr>
                <w:rFonts w:asciiTheme="minorHAnsi" w:hAnsiTheme="minorHAnsi" w:cstheme="minorHAnsi"/>
                <w:b/>
              </w:rPr>
            </w:pPr>
            <w:r w:rsidRPr="0076589D">
              <w:rPr>
                <w:rFonts w:asciiTheme="minorHAnsi" w:hAnsiTheme="minorHAnsi" w:cstheme="minorHAnsi"/>
                <w:b/>
              </w:rPr>
              <w:t>Companii de informare și educare</w:t>
            </w:r>
          </w:p>
        </w:tc>
      </w:tr>
      <w:tr w:rsidR="000D68D8" w:rsidRPr="0076589D" w:rsidTr="004C34EF">
        <w:tc>
          <w:tcPr>
            <w:tcW w:w="562"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w:t>
            </w:r>
          </w:p>
        </w:tc>
        <w:tc>
          <w:tcPr>
            <w:tcW w:w="6096" w:type="dxa"/>
          </w:tcPr>
          <w:p w:rsidR="000D68D8" w:rsidRPr="0076589D" w:rsidRDefault="000D68D8" w:rsidP="00803AD0">
            <w:pPr>
              <w:jc w:val="both"/>
              <w:rPr>
                <w:rFonts w:asciiTheme="minorHAnsi" w:hAnsiTheme="minorHAnsi" w:cstheme="minorHAnsi"/>
              </w:rPr>
            </w:pPr>
            <w:r w:rsidRPr="0076589D">
              <w:rPr>
                <w:rFonts w:asciiTheme="minorHAnsi" w:hAnsiTheme="minorHAnsi" w:cstheme="minorHAnsi"/>
              </w:rPr>
              <w:t>Organizarea unui centru demonstrativ tip CASA PASIVA</w:t>
            </w:r>
          </w:p>
        </w:tc>
        <w:tc>
          <w:tcPr>
            <w:tcW w:w="2686" w:type="dxa"/>
          </w:tcPr>
          <w:p w:rsidR="000D68D8" w:rsidRPr="0076589D" w:rsidRDefault="000D68D8" w:rsidP="00803AD0">
            <w:pPr>
              <w:jc w:val="center"/>
              <w:rPr>
                <w:rFonts w:asciiTheme="minorHAnsi" w:hAnsiTheme="minorHAnsi" w:cstheme="minorHAnsi"/>
              </w:rPr>
            </w:pPr>
            <w:r w:rsidRPr="00F70C25">
              <w:t>202</w:t>
            </w:r>
            <w:r>
              <w:t>2 – 2030</w:t>
            </w:r>
          </w:p>
        </w:tc>
      </w:tr>
      <w:tr w:rsidR="000D68D8" w:rsidRPr="0076589D" w:rsidTr="004C34EF">
        <w:tc>
          <w:tcPr>
            <w:tcW w:w="562"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w:t>
            </w:r>
          </w:p>
        </w:tc>
        <w:tc>
          <w:tcPr>
            <w:tcW w:w="6096" w:type="dxa"/>
          </w:tcPr>
          <w:p w:rsidR="000D68D8" w:rsidRPr="0076589D" w:rsidRDefault="000D68D8" w:rsidP="00803AD0">
            <w:pPr>
              <w:jc w:val="both"/>
              <w:rPr>
                <w:rFonts w:asciiTheme="minorHAnsi" w:hAnsiTheme="minorHAnsi" w:cstheme="minorHAnsi"/>
              </w:rPr>
            </w:pPr>
            <w:r w:rsidRPr="0076589D">
              <w:rPr>
                <w:rFonts w:asciiTheme="minorHAnsi" w:hAnsiTheme="minorHAnsi" w:cstheme="minorHAnsi"/>
              </w:rPr>
              <w:t>Campanii de informare a cetățenilor pe tema economisirii de energie. Organizarea anuală a “Zilelor energiei inteligente ”</w:t>
            </w:r>
          </w:p>
        </w:tc>
        <w:tc>
          <w:tcPr>
            <w:tcW w:w="2686"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anual</w:t>
            </w:r>
          </w:p>
        </w:tc>
      </w:tr>
      <w:tr w:rsidR="000D68D8" w:rsidRPr="0076589D" w:rsidTr="004C34EF">
        <w:tc>
          <w:tcPr>
            <w:tcW w:w="562"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w:t>
            </w:r>
          </w:p>
        </w:tc>
        <w:tc>
          <w:tcPr>
            <w:tcW w:w="6096" w:type="dxa"/>
          </w:tcPr>
          <w:p w:rsidR="000D68D8" w:rsidRPr="0076589D" w:rsidRDefault="000D68D8" w:rsidP="00803AD0">
            <w:pPr>
              <w:jc w:val="both"/>
              <w:rPr>
                <w:rFonts w:asciiTheme="minorHAnsi" w:hAnsiTheme="minorHAnsi" w:cstheme="minorHAnsi"/>
              </w:rPr>
            </w:pPr>
            <w:r w:rsidRPr="0076589D">
              <w:rPr>
                <w:rFonts w:asciiTheme="minorHAnsi" w:hAnsiTheme="minorHAnsi" w:cstheme="minorHAnsi"/>
              </w:rPr>
              <w:t>Campanii de informare a cetățenilor pe tema reducerii cantității de deșeuri menajere și reciclare la nivelul consumatorului.</w:t>
            </w:r>
          </w:p>
        </w:tc>
        <w:tc>
          <w:tcPr>
            <w:tcW w:w="2686"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anual</w:t>
            </w:r>
          </w:p>
        </w:tc>
      </w:tr>
      <w:tr w:rsidR="000D68D8" w:rsidRPr="0076589D" w:rsidTr="004C34EF">
        <w:tc>
          <w:tcPr>
            <w:tcW w:w="562"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w:t>
            </w:r>
          </w:p>
        </w:tc>
        <w:tc>
          <w:tcPr>
            <w:tcW w:w="6096" w:type="dxa"/>
          </w:tcPr>
          <w:p w:rsidR="000D68D8" w:rsidRPr="0076589D" w:rsidRDefault="000D68D8" w:rsidP="00803AD0">
            <w:pPr>
              <w:jc w:val="both"/>
              <w:rPr>
                <w:rFonts w:asciiTheme="minorHAnsi" w:hAnsiTheme="minorHAnsi" w:cstheme="minorHAnsi"/>
              </w:rPr>
            </w:pPr>
            <w:r w:rsidRPr="0076589D">
              <w:rPr>
                <w:rFonts w:asciiTheme="minorHAnsi" w:hAnsiTheme="minorHAnsi" w:cstheme="minorHAnsi"/>
              </w:rPr>
              <w:t>Organizarea unor campanii de informare și ridicare a gradului de cunoaștere a cetățenilor cu privire la necesitatea colectării selective a deșeurilor menajere și a celor asimilate</w:t>
            </w:r>
          </w:p>
        </w:tc>
        <w:tc>
          <w:tcPr>
            <w:tcW w:w="2686"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permanent</w:t>
            </w:r>
          </w:p>
        </w:tc>
      </w:tr>
      <w:tr w:rsidR="000D68D8" w:rsidRPr="0076589D" w:rsidTr="004C34EF">
        <w:tc>
          <w:tcPr>
            <w:tcW w:w="562"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w:t>
            </w:r>
          </w:p>
        </w:tc>
        <w:tc>
          <w:tcPr>
            <w:tcW w:w="6096" w:type="dxa"/>
          </w:tcPr>
          <w:p w:rsidR="000D68D8" w:rsidRPr="0076589D" w:rsidRDefault="000D68D8" w:rsidP="00803AD0">
            <w:pPr>
              <w:jc w:val="both"/>
              <w:rPr>
                <w:rFonts w:asciiTheme="minorHAnsi" w:hAnsiTheme="minorHAnsi" w:cstheme="minorHAnsi"/>
              </w:rPr>
            </w:pPr>
            <w:r w:rsidRPr="0076589D">
              <w:rPr>
                <w:rFonts w:asciiTheme="minorHAnsi" w:hAnsiTheme="minorHAnsi" w:cstheme="minorHAnsi"/>
              </w:rPr>
              <w:t xml:space="preserve">Afișare certificat energetic pentru toate clădirile administrate de Primăria mun. </w:t>
            </w:r>
            <w:r w:rsidR="00E701AF">
              <w:rPr>
                <w:rFonts w:asciiTheme="minorHAnsi" w:hAnsiTheme="minorHAnsi" w:cstheme="minorHAnsi"/>
              </w:rPr>
              <w:t>Bălți</w:t>
            </w:r>
          </w:p>
        </w:tc>
        <w:tc>
          <w:tcPr>
            <w:tcW w:w="2686"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permanent</w:t>
            </w:r>
          </w:p>
        </w:tc>
      </w:tr>
      <w:tr w:rsidR="000D68D8" w:rsidRPr="0076589D" w:rsidTr="004C34EF">
        <w:tc>
          <w:tcPr>
            <w:tcW w:w="562"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w:t>
            </w:r>
          </w:p>
        </w:tc>
        <w:tc>
          <w:tcPr>
            <w:tcW w:w="6096" w:type="dxa"/>
          </w:tcPr>
          <w:p w:rsidR="000D68D8" w:rsidRPr="0076589D" w:rsidRDefault="000D68D8" w:rsidP="00803AD0">
            <w:pPr>
              <w:jc w:val="both"/>
              <w:rPr>
                <w:rFonts w:asciiTheme="minorHAnsi" w:hAnsiTheme="minorHAnsi" w:cstheme="minorHAnsi"/>
              </w:rPr>
            </w:pPr>
            <w:r w:rsidRPr="0076589D">
              <w:rPr>
                <w:rFonts w:asciiTheme="minorHAnsi" w:hAnsiTheme="minorHAnsi" w:cstheme="minorHAnsi"/>
              </w:rPr>
              <w:t>Mobilizarea societății civile pentru participarea la organizarea pentru evenimentele organizate la nivel local și care promovează lupta împotriva schimbărilor climatice “Ora Pământului” - 27 Martie, “Ziua Pământului” - 22 Aprilie, “Săptămâna mobilității” - 16-22 Septembrie, “Ziua mediului” - 5 iunie;</w:t>
            </w:r>
          </w:p>
        </w:tc>
        <w:tc>
          <w:tcPr>
            <w:tcW w:w="2686" w:type="dxa"/>
          </w:tcPr>
          <w:p w:rsidR="000D68D8" w:rsidRPr="0076589D" w:rsidRDefault="000D68D8" w:rsidP="00803AD0">
            <w:pPr>
              <w:jc w:val="center"/>
              <w:rPr>
                <w:rFonts w:asciiTheme="minorHAnsi" w:hAnsiTheme="minorHAnsi" w:cstheme="minorHAnsi"/>
              </w:rPr>
            </w:pPr>
            <w:r w:rsidRPr="00924E2C">
              <w:t>2022 – 2030</w:t>
            </w:r>
          </w:p>
        </w:tc>
      </w:tr>
      <w:tr w:rsidR="000D68D8" w:rsidRPr="0076589D" w:rsidTr="004C34EF">
        <w:tc>
          <w:tcPr>
            <w:tcW w:w="562"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w:t>
            </w:r>
          </w:p>
        </w:tc>
        <w:tc>
          <w:tcPr>
            <w:tcW w:w="6096" w:type="dxa"/>
          </w:tcPr>
          <w:p w:rsidR="000D68D8" w:rsidRPr="0076589D" w:rsidRDefault="000D68D8" w:rsidP="00803AD0">
            <w:pPr>
              <w:jc w:val="both"/>
              <w:rPr>
                <w:rFonts w:asciiTheme="minorHAnsi" w:hAnsiTheme="minorHAnsi" w:cstheme="minorHAnsi"/>
              </w:rPr>
            </w:pPr>
            <w:r w:rsidRPr="0076589D">
              <w:rPr>
                <w:rFonts w:asciiTheme="minorHAnsi" w:hAnsiTheme="minorHAnsi" w:cstheme="minorHAnsi"/>
              </w:rPr>
              <w:t>Organizarea de competiții între categoriile de instituții școlare, tineri, utilizatori, dotate cu premii care să motiveze implicarea în realizarea acțiunilor incluse în PAEDC</w:t>
            </w:r>
          </w:p>
        </w:tc>
        <w:tc>
          <w:tcPr>
            <w:tcW w:w="2686" w:type="dxa"/>
          </w:tcPr>
          <w:p w:rsidR="000D68D8" w:rsidRPr="0076589D" w:rsidRDefault="000D68D8" w:rsidP="00803AD0">
            <w:pPr>
              <w:jc w:val="center"/>
              <w:rPr>
                <w:rFonts w:asciiTheme="minorHAnsi" w:hAnsiTheme="minorHAnsi" w:cstheme="minorHAnsi"/>
              </w:rPr>
            </w:pPr>
            <w:r w:rsidRPr="00924E2C">
              <w:t>2022 – 2030</w:t>
            </w:r>
          </w:p>
        </w:tc>
      </w:tr>
      <w:tr w:rsidR="000D68D8" w:rsidRPr="0076589D" w:rsidTr="004C34EF">
        <w:tc>
          <w:tcPr>
            <w:tcW w:w="562"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w:t>
            </w:r>
          </w:p>
        </w:tc>
        <w:tc>
          <w:tcPr>
            <w:tcW w:w="6096" w:type="dxa"/>
          </w:tcPr>
          <w:p w:rsidR="000D68D8" w:rsidRPr="0076589D" w:rsidRDefault="000D68D8" w:rsidP="00803AD0">
            <w:pPr>
              <w:jc w:val="both"/>
              <w:rPr>
                <w:rFonts w:asciiTheme="minorHAnsi" w:hAnsiTheme="minorHAnsi" w:cstheme="minorHAnsi"/>
              </w:rPr>
            </w:pPr>
            <w:r w:rsidRPr="0076589D">
              <w:rPr>
                <w:rFonts w:asciiTheme="minorHAnsi" w:hAnsiTheme="minorHAnsi" w:cstheme="minorHAnsi"/>
              </w:rPr>
              <w:t>Organizarea de evenimente în parteneriat administrație publică locală - ONG – mediul de afaceri în vederea promovării tehnologiilor aplicabile la nivel local în domeniul eficienței energetice și utilizării surselor regenerabile de energie;</w:t>
            </w:r>
          </w:p>
        </w:tc>
        <w:tc>
          <w:tcPr>
            <w:tcW w:w="2686" w:type="dxa"/>
          </w:tcPr>
          <w:p w:rsidR="000D68D8" w:rsidRPr="0076589D" w:rsidRDefault="000D68D8" w:rsidP="00803AD0">
            <w:pPr>
              <w:jc w:val="center"/>
              <w:rPr>
                <w:rFonts w:asciiTheme="minorHAnsi" w:hAnsiTheme="minorHAnsi" w:cstheme="minorHAnsi"/>
              </w:rPr>
            </w:pPr>
            <w:r w:rsidRPr="00924E2C">
              <w:t>2022 – 2030</w:t>
            </w:r>
          </w:p>
        </w:tc>
      </w:tr>
      <w:tr w:rsidR="000D68D8" w:rsidRPr="0076589D" w:rsidTr="004C34EF">
        <w:tc>
          <w:tcPr>
            <w:tcW w:w="562" w:type="dxa"/>
            <w:shd w:val="clear" w:color="auto" w:fill="E7E6E6" w:themeFill="background2"/>
          </w:tcPr>
          <w:p w:rsidR="000D68D8" w:rsidRPr="0076589D" w:rsidRDefault="000D68D8" w:rsidP="00803AD0">
            <w:pPr>
              <w:jc w:val="center"/>
              <w:rPr>
                <w:rFonts w:asciiTheme="minorHAnsi" w:hAnsiTheme="minorHAnsi" w:cstheme="minorHAnsi"/>
                <w:b/>
              </w:rPr>
            </w:pPr>
            <w:r w:rsidRPr="0076589D">
              <w:rPr>
                <w:rFonts w:asciiTheme="minorHAnsi" w:hAnsiTheme="minorHAnsi" w:cstheme="minorHAnsi"/>
                <w:b/>
              </w:rPr>
              <w:t>4</w:t>
            </w:r>
          </w:p>
        </w:tc>
        <w:tc>
          <w:tcPr>
            <w:tcW w:w="8782" w:type="dxa"/>
            <w:gridSpan w:val="2"/>
            <w:shd w:val="clear" w:color="auto" w:fill="E7E6E6" w:themeFill="background2"/>
          </w:tcPr>
          <w:p w:rsidR="000D68D8" w:rsidRPr="0076589D" w:rsidRDefault="000D68D8" w:rsidP="00803AD0">
            <w:pPr>
              <w:rPr>
                <w:rFonts w:asciiTheme="minorHAnsi" w:hAnsiTheme="minorHAnsi" w:cstheme="minorHAnsi"/>
                <w:b/>
              </w:rPr>
            </w:pPr>
            <w:r w:rsidRPr="0076589D">
              <w:rPr>
                <w:rFonts w:asciiTheme="minorHAnsi" w:hAnsiTheme="minorHAnsi" w:cstheme="minorHAnsi"/>
                <w:b/>
              </w:rPr>
              <w:t>Cursuri de instruire</w:t>
            </w:r>
          </w:p>
        </w:tc>
      </w:tr>
      <w:tr w:rsidR="000D68D8" w:rsidRPr="0076589D" w:rsidTr="004C34EF">
        <w:tc>
          <w:tcPr>
            <w:tcW w:w="562"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w:t>
            </w:r>
          </w:p>
        </w:tc>
        <w:tc>
          <w:tcPr>
            <w:tcW w:w="6096" w:type="dxa"/>
          </w:tcPr>
          <w:p w:rsidR="000D68D8" w:rsidRPr="0076589D" w:rsidRDefault="000D68D8" w:rsidP="00803AD0">
            <w:pPr>
              <w:jc w:val="both"/>
              <w:rPr>
                <w:rFonts w:asciiTheme="minorHAnsi" w:hAnsiTheme="minorHAnsi" w:cstheme="minorHAnsi"/>
              </w:rPr>
            </w:pPr>
            <w:r w:rsidRPr="0076589D">
              <w:rPr>
                <w:rFonts w:asciiTheme="minorHAnsi" w:hAnsiTheme="minorHAnsi" w:cstheme="minorHAnsi"/>
              </w:rPr>
              <w:t>Participarea angajaților din administrația publică la diverse cursuri și atelier cu teme de aplicarea a principiilor de eficiență energetică</w:t>
            </w:r>
          </w:p>
        </w:tc>
        <w:tc>
          <w:tcPr>
            <w:tcW w:w="2686"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permanent</w:t>
            </w:r>
          </w:p>
        </w:tc>
      </w:tr>
      <w:tr w:rsidR="000D68D8" w:rsidRPr="0076589D" w:rsidTr="004C34EF">
        <w:tc>
          <w:tcPr>
            <w:tcW w:w="562"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lastRenderedPageBreak/>
              <w:t>-</w:t>
            </w:r>
          </w:p>
        </w:tc>
        <w:tc>
          <w:tcPr>
            <w:tcW w:w="6096" w:type="dxa"/>
          </w:tcPr>
          <w:p w:rsidR="000D68D8" w:rsidRPr="0076589D" w:rsidRDefault="000D68D8" w:rsidP="00803AD0">
            <w:pPr>
              <w:jc w:val="both"/>
              <w:rPr>
                <w:rFonts w:asciiTheme="minorHAnsi" w:hAnsiTheme="minorHAnsi" w:cstheme="minorHAnsi"/>
              </w:rPr>
            </w:pPr>
            <w:r w:rsidRPr="0076589D">
              <w:rPr>
                <w:rFonts w:asciiTheme="minorHAnsi" w:hAnsiTheme="minorHAnsi" w:cstheme="minorHAnsi"/>
              </w:rPr>
              <w:t>Implicarea copiilor la acțiuni practice de implementare a diverse proiecte de eficiență energetică sau de utilizare surse regenerabile de energie</w:t>
            </w:r>
          </w:p>
        </w:tc>
        <w:tc>
          <w:tcPr>
            <w:tcW w:w="2686"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permanent</w:t>
            </w:r>
          </w:p>
        </w:tc>
      </w:tr>
      <w:tr w:rsidR="000D68D8" w:rsidRPr="0076589D" w:rsidTr="004C34EF">
        <w:tc>
          <w:tcPr>
            <w:tcW w:w="562" w:type="dxa"/>
          </w:tcPr>
          <w:p w:rsidR="000D68D8" w:rsidRPr="0076589D" w:rsidRDefault="000D68D8" w:rsidP="00803AD0">
            <w:pPr>
              <w:jc w:val="center"/>
              <w:rPr>
                <w:rFonts w:asciiTheme="minorHAnsi" w:hAnsiTheme="minorHAnsi" w:cstheme="minorHAnsi"/>
              </w:rPr>
            </w:pPr>
            <w:r w:rsidRPr="0076589D">
              <w:rPr>
                <w:rFonts w:asciiTheme="minorHAnsi" w:hAnsiTheme="minorHAnsi" w:cstheme="minorHAnsi"/>
              </w:rPr>
              <w:t>-</w:t>
            </w:r>
          </w:p>
        </w:tc>
        <w:tc>
          <w:tcPr>
            <w:tcW w:w="6096" w:type="dxa"/>
          </w:tcPr>
          <w:p w:rsidR="000D68D8" w:rsidRPr="0076589D" w:rsidRDefault="000D68D8" w:rsidP="00803AD0">
            <w:pPr>
              <w:jc w:val="both"/>
              <w:rPr>
                <w:rFonts w:asciiTheme="minorHAnsi" w:hAnsiTheme="minorHAnsi" w:cstheme="minorHAnsi"/>
              </w:rPr>
            </w:pPr>
            <w:r w:rsidRPr="0076589D">
              <w:rPr>
                <w:rFonts w:asciiTheme="minorHAnsi" w:hAnsiTheme="minorHAnsi" w:cstheme="minorHAnsi"/>
              </w:rPr>
              <w:t>Dezvoltarea de programe de informare, instruire sau formare profesională specializată, destinate atât furnizorilor cât și utilizatorilor de servicii publice, având ca scop formarea deprinderilor pentru folosirea rațională și eficientă a energiei în exploatarea clădirilor și instalațiilor</w:t>
            </w:r>
          </w:p>
        </w:tc>
        <w:tc>
          <w:tcPr>
            <w:tcW w:w="2686" w:type="dxa"/>
          </w:tcPr>
          <w:p w:rsidR="000D68D8" w:rsidRPr="0076589D" w:rsidRDefault="000D68D8" w:rsidP="00803AD0">
            <w:pPr>
              <w:jc w:val="center"/>
              <w:rPr>
                <w:rFonts w:asciiTheme="minorHAnsi" w:hAnsiTheme="minorHAnsi" w:cstheme="minorHAnsi"/>
              </w:rPr>
            </w:pPr>
            <w:r w:rsidRPr="00F70C25">
              <w:t>202</w:t>
            </w:r>
            <w:r>
              <w:t>2 – 2030</w:t>
            </w:r>
          </w:p>
        </w:tc>
      </w:tr>
    </w:tbl>
    <w:p w:rsidR="000D68D8" w:rsidRPr="00F70C25" w:rsidRDefault="000D68D8" w:rsidP="000D68D8">
      <w:pPr>
        <w:jc w:val="both"/>
      </w:pPr>
    </w:p>
    <w:p w:rsidR="00507DB3" w:rsidRPr="00254C43" w:rsidRDefault="00507DB3" w:rsidP="00FD275B">
      <w:pPr>
        <w:shd w:val="clear" w:color="auto" w:fill="FFFFFF"/>
        <w:spacing w:after="390" w:line="276" w:lineRule="auto"/>
        <w:jc w:val="both"/>
      </w:pPr>
      <w:r w:rsidRPr="00254C43">
        <w:t xml:space="preserve">Obiectivele Strategiei de comunicare a Planului de Acțiune privind Energia Durabilă pentru Municipiul </w:t>
      </w:r>
      <w:r w:rsidR="00E701AF">
        <w:t>Bălți</w:t>
      </w:r>
      <w:r w:rsidR="004A0C50">
        <w:t xml:space="preserve"> </w:t>
      </w:r>
      <w:r w:rsidRPr="00254C43">
        <w:t>sunt următoarele:</w:t>
      </w:r>
    </w:p>
    <w:p w:rsidR="00507DB3" w:rsidRPr="00254C43" w:rsidRDefault="00507DB3" w:rsidP="00507DB3">
      <w:pPr>
        <w:shd w:val="clear" w:color="auto" w:fill="FFFFFF"/>
        <w:spacing w:line="276" w:lineRule="auto"/>
        <w:ind w:left="567"/>
        <w:jc w:val="both"/>
      </w:pPr>
      <w:r w:rsidRPr="00254C43">
        <w:sym w:font="Symbol" w:char="F0B7"/>
      </w:r>
      <w:r w:rsidRPr="00254C43">
        <w:t xml:space="preserve"> De a crește și consolida gradul de notorietate al PAEDC </w:t>
      </w:r>
      <w:r w:rsidR="00BA414D">
        <w:t>municipiului</w:t>
      </w:r>
      <w:r w:rsidR="00124EE3" w:rsidRPr="00254C43">
        <w:t xml:space="preserve"> </w:t>
      </w:r>
      <w:r w:rsidR="00E701AF">
        <w:t>Bălți</w:t>
      </w:r>
      <w:r w:rsidRPr="00254C43">
        <w:t>;</w:t>
      </w:r>
    </w:p>
    <w:p w:rsidR="00507DB3" w:rsidRPr="00254C43" w:rsidRDefault="00507DB3" w:rsidP="00507DB3">
      <w:pPr>
        <w:shd w:val="clear" w:color="auto" w:fill="FFFFFF"/>
        <w:spacing w:line="276" w:lineRule="auto"/>
        <w:ind w:left="567"/>
        <w:jc w:val="both"/>
      </w:pPr>
      <w:r w:rsidRPr="00254C43">
        <w:sym w:font="Symbol" w:char="F0B7"/>
      </w:r>
      <w:r w:rsidRPr="00254C43">
        <w:t xml:space="preserve"> De a crește nivelul de conștientizare cu privire la rolul și contribuția acestuia asupra comunității;</w:t>
      </w:r>
    </w:p>
    <w:p w:rsidR="00507DB3" w:rsidRPr="00254C43" w:rsidRDefault="00507DB3" w:rsidP="00507DB3">
      <w:pPr>
        <w:shd w:val="clear" w:color="auto" w:fill="FFFFFF"/>
        <w:spacing w:after="390" w:line="276" w:lineRule="auto"/>
        <w:ind w:left="567"/>
        <w:jc w:val="both"/>
      </w:pPr>
      <w:r w:rsidRPr="00254C43">
        <w:sym w:font="Symbol" w:char="F0B7"/>
      </w:r>
      <w:r w:rsidRPr="00254C43">
        <w:t xml:space="preserve"> De a crește gradul de informare a beneficiarilor acestei acțiuni.</w:t>
      </w:r>
    </w:p>
    <w:p w:rsidR="00507DB3" w:rsidRPr="00254C43" w:rsidRDefault="00A57A45" w:rsidP="00FD275B">
      <w:pPr>
        <w:shd w:val="clear" w:color="auto" w:fill="FFFFFF"/>
        <w:spacing w:after="390" w:line="276" w:lineRule="auto"/>
        <w:jc w:val="both"/>
      </w:pPr>
      <w:r w:rsidRPr="00254C43">
        <w:t xml:space="preserve">Strategia de comunicare a Planului de Acțiune privind Energia Durabilă pentru </w:t>
      </w:r>
      <w:r w:rsidR="00BA414D">
        <w:t>municipiul</w:t>
      </w:r>
      <w:r w:rsidRPr="00254C43">
        <w:t xml:space="preserve"> </w:t>
      </w:r>
      <w:r w:rsidR="00E701AF">
        <w:t>Bălți</w:t>
      </w:r>
      <w:r w:rsidRPr="00254C43">
        <w:t xml:space="preserve"> se va axa pe atingerea următoarelor etape, care sunt necesare pentru implementarea cu succes a acestei acțiuni.</w:t>
      </w:r>
    </w:p>
    <w:p w:rsidR="00A57A45" w:rsidRPr="00254C43" w:rsidRDefault="006E631A" w:rsidP="00A57A45">
      <w:pPr>
        <w:shd w:val="clear" w:color="auto" w:fill="FFFFFF"/>
        <w:spacing w:line="276" w:lineRule="auto"/>
        <w:jc w:val="center"/>
        <w:rPr>
          <w:noProof/>
          <w:lang w:eastAsia="ru-RU"/>
        </w:rPr>
      </w:pPr>
      <w:r w:rsidRPr="00254C43">
        <w:rPr>
          <w:noProof/>
          <w:lang w:val="ru-RU" w:eastAsia="ru-RU"/>
        </w:rPr>
        <w:drawing>
          <wp:inline distT="0" distB="0" distL="0" distR="0" wp14:anchorId="2A31A44D" wp14:editId="4D78F33E">
            <wp:extent cx="6210300" cy="1038225"/>
            <wp:effectExtent l="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6210300" cy="1038225"/>
                    </a:xfrm>
                    <a:prstGeom prst="rect">
                      <a:avLst/>
                    </a:prstGeom>
                    <a:noFill/>
                    <a:ln>
                      <a:noFill/>
                    </a:ln>
                  </pic:spPr>
                </pic:pic>
              </a:graphicData>
            </a:graphic>
          </wp:inline>
        </w:drawing>
      </w:r>
    </w:p>
    <w:p w:rsidR="00A57A45" w:rsidRPr="00254C43" w:rsidRDefault="009D17E3" w:rsidP="004C34EF">
      <w:pPr>
        <w:pStyle w:val="Caption"/>
        <w:jc w:val="center"/>
      </w:pPr>
      <w:bookmarkStart w:id="159" w:name="_Toc170130233"/>
      <w:r w:rsidRPr="00254C43">
        <w:t xml:space="preserve">Fig. </w:t>
      </w:r>
      <w:r w:rsidR="00ED55E9">
        <w:fldChar w:fldCharType="begin"/>
      </w:r>
      <w:r w:rsidR="00766498">
        <w:instrText xml:space="preserve"> SEQ Fig. \* ARABIC </w:instrText>
      </w:r>
      <w:r w:rsidR="00ED55E9">
        <w:fldChar w:fldCharType="separate"/>
      </w:r>
      <w:r w:rsidR="00A10FFE">
        <w:rPr>
          <w:noProof/>
        </w:rPr>
        <w:t>40</w:t>
      </w:r>
      <w:r w:rsidR="00ED55E9">
        <w:rPr>
          <w:noProof/>
        </w:rPr>
        <w:fldChar w:fldCharType="end"/>
      </w:r>
      <w:r w:rsidRPr="00254C43">
        <w:t xml:space="preserve"> </w:t>
      </w:r>
      <w:r w:rsidR="00A57A45" w:rsidRPr="00254C43">
        <w:rPr>
          <w:i/>
          <w:iCs/>
        </w:rPr>
        <w:t>Etapele de comunicare a PAEDC publicului</w:t>
      </w:r>
      <w:bookmarkEnd w:id="159"/>
      <w:r w:rsidR="004C34EF">
        <w:rPr>
          <w:i/>
          <w:iCs/>
        </w:rPr>
        <w:t xml:space="preserve"> </w:t>
      </w:r>
    </w:p>
    <w:p w:rsidR="00ED7FA5" w:rsidRPr="00254C43" w:rsidRDefault="00ED7FA5" w:rsidP="00FD275B">
      <w:pPr>
        <w:shd w:val="clear" w:color="auto" w:fill="FFFFFF"/>
        <w:spacing w:after="390" w:line="276" w:lineRule="auto"/>
        <w:jc w:val="both"/>
        <w:sectPr w:rsidR="00ED7FA5" w:rsidRPr="00254C43" w:rsidSect="00E255FF">
          <w:pgSz w:w="12240" w:h="15840"/>
          <w:pgMar w:top="1440" w:right="902" w:bottom="1440" w:left="1559" w:header="720" w:footer="720" w:gutter="0"/>
          <w:cols w:space="720"/>
          <w:titlePg/>
          <w:docGrid w:linePitch="360"/>
        </w:sectPr>
      </w:pPr>
    </w:p>
    <w:p w:rsidR="00ED7FA5" w:rsidRPr="00254C43" w:rsidRDefault="00ED7FA5" w:rsidP="00975127">
      <w:pPr>
        <w:pStyle w:val="Subtitlu"/>
        <w:tabs>
          <w:tab w:val="left" w:pos="851"/>
        </w:tabs>
        <w:spacing w:after="240"/>
        <w:outlineLvl w:val="1"/>
        <w:rPr>
          <w:rStyle w:val="subtitlu20"/>
          <w:b/>
          <w:i w:val="0"/>
          <w:color w:val="auto"/>
          <w:sz w:val="28"/>
          <w:szCs w:val="28"/>
        </w:rPr>
      </w:pPr>
      <w:bookmarkStart w:id="160" w:name="_Toc170130126"/>
      <w:r w:rsidRPr="00254C43">
        <w:rPr>
          <w:rStyle w:val="subtitlu20"/>
          <w:b/>
          <w:i w:val="0"/>
          <w:color w:val="auto"/>
          <w:sz w:val="28"/>
          <w:szCs w:val="28"/>
        </w:rPr>
        <w:lastRenderedPageBreak/>
        <w:t>Lista acțiunilor de atenuare</w:t>
      </w:r>
      <w:bookmarkEnd w:id="160"/>
    </w:p>
    <w:tbl>
      <w:tblPr>
        <w:tblW w:w="13959" w:type="dxa"/>
        <w:tblInd w:w="-5" w:type="dxa"/>
        <w:tblLook w:val="04A0" w:firstRow="1" w:lastRow="0" w:firstColumn="1" w:lastColumn="0" w:noHBand="0" w:noVBand="1"/>
      </w:tblPr>
      <w:tblGrid>
        <w:gridCol w:w="4395"/>
        <w:gridCol w:w="834"/>
        <w:gridCol w:w="860"/>
        <w:gridCol w:w="6"/>
        <w:gridCol w:w="1688"/>
        <w:gridCol w:w="6"/>
        <w:gridCol w:w="1993"/>
        <w:gridCol w:w="6"/>
        <w:gridCol w:w="1374"/>
        <w:gridCol w:w="6"/>
        <w:gridCol w:w="1374"/>
        <w:gridCol w:w="6"/>
        <w:gridCol w:w="1400"/>
        <w:gridCol w:w="11"/>
      </w:tblGrid>
      <w:tr w:rsidR="008C6F00" w:rsidRPr="008C6F00" w:rsidTr="00010CAD">
        <w:trPr>
          <w:trHeight w:val="345"/>
        </w:trPr>
        <w:tc>
          <w:tcPr>
            <w:tcW w:w="4395" w:type="dxa"/>
            <w:vMerge w:val="restart"/>
            <w:tcBorders>
              <w:top w:val="single" w:sz="4" w:space="0" w:color="6C6864"/>
              <w:left w:val="single" w:sz="4" w:space="0" w:color="6C6864"/>
              <w:bottom w:val="single" w:sz="4" w:space="0" w:color="6C6864"/>
              <w:right w:val="single" w:sz="4" w:space="0" w:color="6C6864"/>
            </w:tcBorders>
            <w:shd w:val="clear" w:color="000000" w:fill="66AACD"/>
            <w:vAlign w:val="center"/>
            <w:hideMark/>
          </w:tcPr>
          <w:p w:rsidR="008C6F00" w:rsidRPr="008C6F00" w:rsidRDefault="008C6F00" w:rsidP="008C6F00">
            <w:pPr>
              <w:jc w:val="center"/>
              <w:rPr>
                <w:rFonts w:ascii="Arial" w:hAnsi="Arial" w:cs="Arial"/>
                <w:b/>
                <w:bCs/>
                <w:sz w:val="20"/>
                <w:szCs w:val="20"/>
                <w:u w:val="double"/>
                <w:lang w:val="ru-RU" w:eastAsia="ru-RU"/>
              </w:rPr>
            </w:pPr>
            <w:r w:rsidRPr="008C6F00">
              <w:rPr>
                <w:rFonts w:ascii="Arial" w:hAnsi="Arial" w:cs="Arial"/>
                <w:b/>
                <w:bCs/>
                <w:sz w:val="20"/>
                <w:szCs w:val="20"/>
                <w:u w:val="double"/>
                <w:lang w:val="ru-RU" w:eastAsia="ru-RU"/>
              </w:rPr>
              <w:t>Key Actions</w:t>
            </w:r>
          </w:p>
        </w:tc>
        <w:tc>
          <w:tcPr>
            <w:tcW w:w="1694" w:type="dxa"/>
            <w:gridSpan w:val="2"/>
            <w:vMerge w:val="restart"/>
            <w:tcBorders>
              <w:top w:val="single" w:sz="4" w:space="0" w:color="6C6864"/>
              <w:left w:val="single" w:sz="4" w:space="0" w:color="6C6864"/>
              <w:bottom w:val="single" w:sz="4" w:space="0" w:color="6C6864"/>
              <w:right w:val="single" w:sz="4" w:space="0" w:color="6C6864"/>
            </w:tcBorders>
            <w:shd w:val="clear" w:color="000000" w:fill="66AACD"/>
            <w:vAlign w:val="center"/>
            <w:hideMark/>
          </w:tcPr>
          <w:p w:rsidR="008C6F00" w:rsidRPr="008C6F00" w:rsidRDefault="008C6F00" w:rsidP="008C6F00">
            <w:pPr>
              <w:jc w:val="center"/>
              <w:rPr>
                <w:rFonts w:ascii="Arial" w:hAnsi="Arial" w:cs="Arial"/>
                <w:b/>
                <w:bCs/>
                <w:sz w:val="20"/>
                <w:szCs w:val="20"/>
                <w:u w:val="double"/>
                <w:lang w:val="ru-RU" w:eastAsia="ru-RU"/>
              </w:rPr>
            </w:pPr>
            <w:r w:rsidRPr="008C6F00">
              <w:rPr>
                <w:rFonts w:ascii="Arial" w:hAnsi="Arial" w:cs="Arial"/>
                <w:b/>
                <w:bCs/>
                <w:sz w:val="20"/>
                <w:szCs w:val="20"/>
                <w:u w:val="double"/>
                <w:lang w:val="ru-RU" w:eastAsia="ru-RU"/>
              </w:rPr>
              <w:t>Implementation timeframe</w:t>
            </w:r>
          </w:p>
        </w:tc>
        <w:tc>
          <w:tcPr>
            <w:tcW w:w="1694" w:type="dxa"/>
            <w:gridSpan w:val="2"/>
            <w:vMerge w:val="restart"/>
            <w:tcBorders>
              <w:top w:val="single" w:sz="4" w:space="0" w:color="6C6864"/>
              <w:left w:val="single" w:sz="4" w:space="0" w:color="6C6864"/>
              <w:bottom w:val="single" w:sz="4" w:space="0" w:color="6C6864"/>
              <w:right w:val="single" w:sz="4" w:space="0" w:color="6C6864"/>
            </w:tcBorders>
            <w:shd w:val="clear" w:color="000000" w:fill="66AACD"/>
            <w:vAlign w:val="center"/>
            <w:hideMark/>
          </w:tcPr>
          <w:p w:rsidR="008C6F00" w:rsidRPr="008C6F00" w:rsidRDefault="008C6F00" w:rsidP="008C6F00">
            <w:pPr>
              <w:jc w:val="center"/>
              <w:rPr>
                <w:rFonts w:ascii="Arial" w:hAnsi="Arial" w:cs="Arial"/>
                <w:b/>
                <w:bCs/>
                <w:sz w:val="20"/>
                <w:szCs w:val="20"/>
                <w:u w:val="double"/>
                <w:lang w:val="ru-RU" w:eastAsia="ru-RU"/>
              </w:rPr>
            </w:pPr>
            <w:r w:rsidRPr="008C6F00">
              <w:rPr>
                <w:rFonts w:ascii="Arial" w:hAnsi="Arial" w:cs="Arial"/>
                <w:b/>
                <w:bCs/>
                <w:sz w:val="20"/>
                <w:szCs w:val="20"/>
                <w:u w:val="double"/>
                <w:lang w:val="ru-RU" w:eastAsia="ru-RU"/>
              </w:rPr>
              <w:t>Implementation cost</w:t>
            </w:r>
          </w:p>
        </w:tc>
        <w:tc>
          <w:tcPr>
            <w:tcW w:w="6176" w:type="dxa"/>
            <w:gridSpan w:val="9"/>
            <w:tcBorders>
              <w:top w:val="single" w:sz="4" w:space="0" w:color="auto"/>
              <w:left w:val="single" w:sz="4" w:space="0" w:color="auto"/>
              <w:bottom w:val="single" w:sz="4" w:space="0" w:color="auto"/>
              <w:right w:val="single" w:sz="4" w:space="0" w:color="auto"/>
            </w:tcBorders>
            <w:shd w:val="clear" w:color="000000" w:fill="66AACD"/>
            <w:vAlign w:val="center"/>
            <w:hideMark/>
          </w:tcPr>
          <w:p w:rsidR="008C6F00" w:rsidRPr="008C6F00" w:rsidRDefault="008C6F00" w:rsidP="008C6F00">
            <w:pPr>
              <w:jc w:val="center"/>
              <w:rPr>
                <w:rFonts w:ascii="Arial" w:hAnsi="Arial" w:cs="Arial"/>
                <w:b/>
                <w:bCs/>
                <w:sz w:val="20"/>
                <w:szCs w:val="20"/>
                <w:u w:val="double"/>
                <w:lang w:val="ru-RU" w:eastAsia="ru-RU"/>
              </w:rPr>
            </w:pPr>
            <w:r w:rsidRPr="008C6F00">
              <w:rPr>
                <w:rFonts w:ascii="Arial" w:hAnsi="Arial" w:cs="Arial"/>
                <w:b/>
                <w:bCs/>
                <w:sz w:val="20"/>
                <w:szCs w:val="20"/>
                <w:u w:val="double"/>
                <w:lang w:val="ru-RU" w:eastAsia="ru-RU"/>
              </w:rPr>
              <w:t>Estimates in 2030</w:t>
            </w:r>
          </w:p>
        </w:tc>
      </w:tr>
      <w:tr w:rsidR="008C6F00" w:rsidRPr="008C6F00" w:rsidTr="00010CAD">
        <w:trPr>
          <w:gridAfter w:val="1"/>
          <w:wAfter w:w="11" w:type="dxa"/>
          <w:trHeight w:val="885"/>
        </w:trPr>
        <w:tc>
          <w:tcPr>
            <w:tcW w:w="4395" w:type="dxa"/>
            <w:vMerge/>
            <w:tcBorders>
              <w:top w:val="single" w:sz="4" w:space="0" w:color="6C6864"/>
              <w:left w:val="single" w:sz="4" w:space="0" w:color="6C6864"/>
              <w:bottom w:val="single" w:sz="4" w:space="0" w:color="6C6864"/>
              <w:right w:val="single" w:sz="4" w:space="0" w:color="6C6864"/>
            </w:tcBorders>
            <w:vAlign w:val="center"/>
            <w:hideMark/>
          </w:tcPr>
          <w:p w:rsidR="008C6F00" w:rsidRPr="008C6F00" w:rsidRDefault="008C6F00" w:rsidP="008C6F00">
            <w:pPr>
              <w:rPr>
                <w:rFonts w:ascii="Arial" w:hAnsi="Arial" w:cs="Arial"/>
                <w:b/>
                <w:bCs/>
                <w:sz w:val="20"/>
                <w:szCs w:val="20"/>
                <w:u w:val="double"/>
                <w:lang w:val="ru-RU" w:eastAsia="ru-RU"/>
              </w:rPr>
            </w:pPr>
          </w:p>
        </w:tc>
        <w:tc>
          <w:tcPr>
            <w:tcW w:w="1694" w:type="dxa"/>
            <w:gridSpan w:val="2"/>
            <w:vMerge/>
            <w:tcBorders>
              <w:top w:val="single" w:sz="4" w:space="0" w:color="6C6864"/>
              <w:left w:val="single" w:sz="4" w:space="0" w:color="6C6864"/>
              <w:bottom w:val="single" w:sz="4" w:space="0" w:color="6C6864"/>
              <w:right w:val="single" w:sz="4" w:space="0" w:color="6C6864"/>
            </w:tcBorders>
            <w:vAlign w:val="center"/>
            <w:hideMark/>
          </w:tcPr>
          <w:p w:rsidR="008C6F00" w:rsidRPr="008C6F00" w:rsidRDefault="008C6F00" w:rsidP="008C6F00">
            <w:pPr>
              <w:rPr>
                <w:rFonts w:ascii="Arial" w:hAnsi="Arial" w:cs="Arial"/>
                <w:b/>
                <w:bCs/>
                <w:sz w:val="20"/>
                <w:szCs w:val="20"/>
                <w:u w:val="double"/>
                <w:lang w:val="ru-RU" w:eastAsia="ru-RU"/>
              </w:rPr>
            </w:pPr>
          </w:p>
        </w:tc>
        <w:tc>
          <w:tcPr>
            <w:tcW w:w="1694" w:type="dxa"/>
            <w:gridSpan w:val="2"/>
            <w:vMerge/>
            <w:tcBorders>
              <w:top w:val="single" w:sz="4" w:space="0" w:color="6C6864"/>
              <w:left w:val="single" w:sz="4" w:space="0" w:color="6C6864"/>
              <w:bottom w:val="single" w:sz="4" w:space="0" w:color="6C6864"/>
              <w:right w:val="single" w:sz="4" w:space="0" w:color="6C6864"/>
            </w:tcBorders>
            <w:vAlign w:val="center"/>
            <w:hideMark/>
          </w:tcPr>
          <w:p w:rsidR="008C6F00" w:rsidRPr="008C6F00" w:rsidRDefault="008C6F00" w:rsidP="008C6F00">
            <w:pPr>
              <w:rPr>
                <w:rFonts w:ascii="Arial" w:hAnsi="Arial" w:cs="Arial"/>
                <w:b/>
                <w:bCs/>
                <w:sz w:val="20"/>
                <w:szCs w:val="20"/>
                <w:u w:val="double"/>
                <w:lang w:val="ru-RU" w:eastAsia="ru-RU"/>
              </w:rPr>
            </w:pPr>
          </w:p>
        </w:tc>
        <w:tc>
          <w:tcPr>
            <w:tcW w:w="1999" w:type="dxa"/>
            <w:gridSpan w:val="2"/>
            <w:tcBorders>
              <w:top w:val="nil"/>
              <w:left w:val="single" w:sz="4" w:space="0" w:color="6C6864"/>
              <w:bottom w:val="single" w:sz="4" w:space="0" w:color="6C6864"/>
              <w:right w:val="single" w:sz="4" w:space="0" w:color="6C6864"/>
            </w:tcBorders>
            <w:shd w:val="clear" w:color="000000" w:fill="66AACD"/>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Energy savings</w:t>
            </w:r>
          </w:p>
        </w:tc>
        <w:tc>
          <w:tcPr>
            <w:tcW w:w="1380" w:type="dxa"/>
            <w:gridSpan w:val="2"/>
            <w:tcBorders>
              <w:top w:val="nil"/>
              <w:left w:val="nil"/>
              <w:bottom w:val="single" w:sz="4" w:space="0" w:color="6C6864"/>
              <w:right w:val="single" w:sz="4" w:space="0" w:color="6C6864"/>
            </w:tcBorders>
            <w:shd w:val="clear" w:color="000000" w:fill="66AACD"/>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Renewable energy production</w:t>
            </w:r>
          </w:p>
        </w:tc>
        <w:tc>
          <w:tcPr>
            <w:tcW w:w="1380" w:type="dxa"/>
            <w:gridSpan w:val="2"/>
            <w:tcBorders>
              <w:top w:val="nil"/>
              <w:left w:val="nil"/>
              <w:bottom w:val="single" w:sz="4" w:space="0" w:color="6C6864"/>
              <w:right w:val="single" w:sz="4" w:space="0" w:color="6C6864"/>
            </w:tcBorders>
            <w:shd w:val="clear" w:color="000000" w:fill="66AACD"/>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CO</w:t>
            </w:r>
            <w:r w:rsidRPr="008C6F00">
              <w:rPr>
                <w:rFonts w:ascii="Arial" w:hAnsi="Arial" w:cs="Arial"/>
                <w:b/>
                <w:bCs/>
                <w:sz w:val="20"/>
                <w:szCs w:val="20"/>
                <w:vertAlign w:val="subscript"/>
                <w:lang w:val="ru-RU" w:eastAsia="ru-RU"/>
              </w:rPr>
              <w:t>2</w:t>
            </w:r>
            <w:r w:rsidRPr="008C6F00">
              <w:rPr>
                <w:rFonts w:ascii="Arial" w:hAnsi="Arial" w:cs="Arial"/>
                <w:b/>
                <w:bCs/>
                <w:sz w:val="20"/>
                <w:szCs w:val="20"/>
                <w:lang w:val="ru-RU" w:eastAsia="ru-RU"/>
              </w:rPr>
              <w:t xml:space="preserve"> reduction</w:t>
            </w:r>
          </w:p>
        </w:tc>
        <w:tc>
          <w:tcPr>
            <w:tcW w:w="1406" w:type="dxa"/>
            <w:gridSpan w:val="2"/>
            <w:tcBorders>
              <w:top w:val="nil"/>
              <w:left w:val="nil"/>
              <w:bottom w:val="nil"/>
              <w:right w:val="nil"/>
            </w:tcBorders>
            <w:shd w:val="clear" w:color="000000" w:fill="66AACD"/>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Responsible institution</w:t>
            </w:r>
          </w:p>
        </w:tc>
      </w:tr>
      <w:tr w:rsidR="008C6F00" w:rsidRPr="008C6F00" w:rsidTr="00010CAD">
        <w:trPr>
          <w:gridAfter w:val="1"/>
          <w:wAfter w:w="11" w:type="dxa"/>
          <w:trHeight w:val="345"/>
        </w:trPr>
        <w:tc>
          <w:tcPr>
            <w:tcW w:w="4395" w:type="dxa"/>
            <w:vMerge/>
            <w:tcBorders>
              <w:top w:val="single" w:sz="4" w:space="0" w:color="6C6864"/>
              <w:left w:val="single" w:sz="4" w:space="0" w:color="6C6864"/>
              <w:bottom w:val="single" w:sz="4" w:space="0" w:color="6C6864"/>
              <w:right w:val="single" w:sz="4" w:space="0" w:color="6C6864"/>
            </w:tcBorders>
            <w:vAlign w:val="center"/>
            <w:hideMark/>
          </w:tcPr>
          <w:p w:rsidR="008C6F00" w:rsidRPr="008C6F00" w:rsidRDefault="008C6F00" w:rsidP="008C6F00">
            <w:pPr>
              <w:rPr>
                <w:rFonts w:ascii="Arial" w:hAnsi="Arial" w:cs="Arial"/>
                <w:b/>
                <w:bCs/>
                <w:sz w:val="20"/>
                <w:szCs w:val="20"/>
                <w:u w:val="double"/>
                <w:lang w:val="ru-RU" w:eastAsia="ru-RU"/>
              </w:rPr>
            </w:pPr>
          </w:p>
        </w:tc>
        <w:tc>
          <w:tcPr>
            <w:tcW w:w="834" w:type="dxa"/>
            <w:tcBorders>
              <w:top w:val="nil"/>
              <w:left w:val="nil"/>
              <w:bottom w:val="single" w:sz="4" w:space="0" w:color="6C6864"/>
              <w:right w:val="single" w:sz="4" w:space="0" w:color="6C6864"/>
            </w:tcBorders>
            <w:shd w:val="clear" w:color="000000" w:fill="66AACD"/>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Start</w:t>
            </w:r>
          </w:p>
        </w:tc>
        <w:tc>
          <w:tcPr>
            <w:tcW w:w="860" w:type="dxa"/>
            <w:tcBorders>
              <w:top w:val="nil"/>
              <w:left w:val="nil"/>
              <w:bottom w:val="single" w:sz="4" w:space="0" w:color="6C6864"/>
              <w:right w:val="nil"/>
            </w:tcBorders>
            <w:shd w:val="clear" w:color="000000" w:fill="66AACD"/>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End</w:t>
            </w:r>
          </w:p>
        </w:tc>
        <w:tc>
          <w:tcPr>
            <w:tcW w:w="1694" w:type="dxa"/>
            <w:gridSpan w:val="2"/>
            <w:tcBorders>
              <w:top w:val="nil"/>
              <w:left w:val="single" w:sz="4" w:space="0" w:color="6C6864"/>
              <w:bottom w:val="single" w:sz="4" w:space="0" w:color="6C6864"/>
              <w:right w:val="single" w:sz="4" w:space="0" w:color="6C6864"/>
            </w:tcBorders>
            <w:shd w:val="clear" w:color="000000" w:fill="66AACD"/>
            <w:noWrap/>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w:t>
            </w:r>
          </w:p>
        </w:tc>
        <w:tc>
          <w:tcPr>
            <w:tcW w:w="1999" w:type="dxa"/>
            <w:gridSpan w:val="2"/>
            <w:tcBorders>
              <w:top w:val="nil"/>
              <w:left w:val="single" w:sz="4" w:space="0" w:color="6C6864"/>
              <w:bottom w:val="single" w:sz="4" w:space="0" w:color="6C6864"/>
              <w:right w:val="single" w:sz="4" w:space="0" w:color="6C6864"/>
            </w:tcBorders>
            <w:shd w:val="clear" w:color="000000" w:fill="66AACD"/>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MWh/a</w:t>
            </w:r>
          </w:p>
        </w:tc>
        <w:tc>
          <w:tcPr>
            <w:tcW w:w="1380" w:type="dxa"/>
            <w:gridSpan w:val="2"/>
            <w:tcBorders>
              <w:top w:val="nil"/>
              <w:left w:val="nil"/>
              <w:bottom w:val="single" w:sz="4" w:space="0" w:color="6C6864"/>
              <w:right w:val="single" w:sz="4" w:space="0" w:color="6C6864"/>
            </w:tcBorders>
            <w:shd w:val="clear" w:color="000000" w:fill="66AACD"/>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MWh/a</w:t>
            </w:r>
          </w:p>
        </w:tc>
        <w:tc>
          <w:tcPr>
            <w:tcW w:w="1380" w:type="dxa"/>
            <w:gridSpan w:val="2"/>
            <w:tcBorders>
              <w:top w:val="nil"/>
              <w:left w:val="nil"/>
              <w:bottom w:val="single" w:sz="4" w:space="0" w:color="6C6864"/>
              <w:right w:val="single" w:sz="4" w:space="0" w:color="6C6864"/>
            </w:tcBorders>
            <w:shd w:val="clear" w:color="000000" w:fill="66AACD"/>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t CO</w:t>
            </w:r>
            <w:r w:rsidRPr="008C6F00">
              <w:rPr>
                <w:rFonts w:ascii="Arial" w:hAnsi="Arial" w:cs="Arial"/>
                <w:b/>
                <w:bCs/>
                <w:sz w:val="20"/>
                <w:szCs w:val="20"/>
                <w:vertAlign w:val="subscript"/>
                <w:lang w:val="ru-RU" w:eastAsia="ru-RU"/>
              </w:rPr>
              <w:t>2</w:t>
            </w:r>
            <w:r w:rsidRPr="008C6F00">
              <w:rPr>
                <w:rFonts w:ascii="Arial" w:hAnsi="Arial" w:cs="Arial"/>
                <w:b/>
                <w:bCs/>
                <w:sz w:val="20"/>
                <w:szCs w:val="20"/>
                <w:lang w:val="ru-RU" w:eastAsia="ru-RU"/>
              </w:rPr>
              <w:t>/a</w:t>
            </w:r>
          </w:p>
        </w:tc>
        <w:tc>
          <w:tcPr>
            <w:tcW w:w="1406" w:type="dxa"/>
            <w:gridSpan w:val="2"/>
            <w:tcBorders>
              <w:top w:val="nil"/>
              <w:left w:val="nil"/>
              <w:bottom w:val="nil"/>
              <w:right w:val="nil"/>
            </w:tcBorders>
            <w:shd w:val="clear" w:color="000000" w:fill="66AACD"/>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 </w:t>
            </w:r>
          </w:p>
        </w:tc>
      </w:tr>
      <w:tr w:rsidR="008C6F00" w:rsidRPr="008C6F00" w:rsidTr="00010CAD">
        <w:trPr>
          <w:trHeight w:val="480"/>
        </w:trPr>
        <w:tc>
          <w:tcPr>
            <w:tcW w:w="6095" w:type="dxa"/>
            <w:gridSpan w:val="4"/>
            <w:tcBorders>
              <w:top w:val="single" w:sz="4" w:space="0" w:color="6C6864"/>
              <w:left w:val="single" w:sz="4" w:space="0" w:color="6C6864"/>
              <w:bottom w:val="single" w:sz="4" w:space="0" w:color="6C6864"/>
              <w:right w:val="single" w:sz="4" w:space="0" w:color="6C6864"/>
            </w:tcBorders>
            <w:shd w:val="clear" w:color="000000" w:fill="003068"/>
            <w:noWrap/>
            <w:vAlign w:val="center"/>
            <w:hideMark/>
          </w:tcPr>
          <w:p w:rsidR="008C6F00" w:rsidRPr="008C6F00" w:rsidRDefault="008C6F00" w:rsidP="008C6F00">
            <w:pPr>
              <w:rPr>
                <w:rFonts w:ascii="Arial" w:hAnsi="Arial" w:cs="Arial"/>
                <w:b/>
                <w:bCs/>
                <w:color w:val="FFFFFF"/>
                <w:sz w:val="20"/>
                <w:szCs w:val="20"/>
                <w:u w:val="double"/>
                <w:lang w:val="ru-RU" w:eastAsia="ru-RU"/>
              </w:rPr>
            </w:pPr>
            <w:r w:rsidRPr="008C6F00">
              <w:rPr>
                <w:rFonts w:ascii="Arial" w:hAnsi="Arial" w:cs="Arial"/>
                <w:b/>
                <w:bCs/>
                <w:color w:val="FFFFFF"/>
                <w:sz w:val="20"/>
                <w:szCs w:val="20"/>
                <w:u w:val="double"/>
                <w:lang w:val="ru-RU" w:eastAsia="ru-RU"/>
              </w:rPr>
              <w:t>MUNICIPAL BUILDINGS, EQUIPMENT/FACILITIES</w:t>
            </w:r>
          </w:p>
        </w:tc>
        <w:tc>
          <w:tcPr>
            <w:tcW w:w="1694" w:type="dxa"/>
            <w:gridSpan w:val="2"/>
            <w:tcBorders>
              <w:top w:val="nil"/>
              <w:left w:val="single" w:sz="4" w:space="0" w:color="6C6864"/>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112 381 600</w:t>
            </w:r>
          </w:p>
        </w:tc>
        <w:tc>
          <w:tcPr>
            <w:tcW w:w="1999" w:type="dxa"/>
            <w:gridSpan w:val="2"/>
            <w:tcBorders>
              <w:top w:val="nil"/>
              <w:left w:val="nil"/>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222 076</w:t>
            </w:r>
          </w:p>
        </w:tc>
        <w:tc>
          <w:tcPr>
            <w:tcW w:w="1380" w:type="dxa"/>
            <w:gridSpan w:val="2"/>
            <w:tcBorders>
              <w:top w:val="nil"/>
              <w:left w:val="nil"/>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138</w:t>
            </w:r>
          </w:p>
        </w:tc>
        <w:tc>
          <w:tcPr>
            <w:tcW w:w="1380" w:type="dxa"/>
            <w:gridSpan w:val="2"/>
            <w:tcBorders>
              <w:top w:val="nil"/>
              <w:left w:val="nil"/>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36 499</w:t>
            </w:r>
          </w:p>
        </w:tc>
        <w:tc>
          <w:tcPr>
            <w:tcW w:w="1406" w:type="dxa"/>
            <w:gridSpan w:val="2"/>
            <w:tcBorders>
              <w:top w:val="nil"/>
              <w:left w:val="nil"/>
              <w:bottom w:val="nil"/>
              <w:right w:val="nil"/>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 </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000000" w:fill="FFC000"/>
            <w:noWrap/>
            <w:vAlign w:val="center"/>
            <w:hideMark/>
          </w:tcPr>
          <w:p w:rsidR="008C6F00" w:rsidRPr="008C6F00" w:rsidRDefault="008C6F00" w:rsidP="008C6F00">
            <w:pPr>
              <w:rPr>
                <w:rFonts w:ascii="Arial" w:hAnsi="Arial" w:cs="Arial"/>
                <w:b/>
                <w:bCs/>
                <w:sz w:val="20"/>
                <w:szCs w:val="20"/>
                <w:lang w:val="ru-RU" w:eastAsia="ru-RU"/>
              </w:rPr>
            </w:pPr>
            <w:r w:rsidRPr="008C6F00">
              <w:rPr>
                <w:rFonts w:ascii="Arial" w:hAnsi="Arial" w:cs="Arial"/>
                <w:b/>
                <w:bCs/>
                <w:sz w:val="20"/>
                <w:szCs w:val="20"/>
                <w:lang w:val="ru-RU" w:eastAsia="ru-RU"/>
              </w:rPr>
              <w:t>Instituții preșcolare:</w:t>
            </w:r>
          </w:p>
        </w:tc>
        <w:tc>
          <w:tcPr>
            <w:tcW w:w="834" w:type="dxa"/>
            <w:tcBorders>
              <w:top w:val="nil"/>
              <w:left w:val="nil"/>
              <w:bottom w:val="single" w:sz="4" w:space="0" w:color="6C6864"/>
              <w:right w:val="single" w:sz="4" w:space="0" w:color="6C6864"/>
            </w:tcBorders>
            <w:shd w:val="clear" w:color="000000" w:fill="FFC000"/>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 </w:t>
            </w:r>
          </w:p>
        </w:tc>
        <w:tc>
          <w:tcPr>
            <w:tcW w:w="860" w:type="dxa"/>
            <w:tcBorders>
              <w:top w:val="nil"/>
              <w:left w:val="nil"/>
              <w:bottom w:val="single" w:sz="4" w:space="0" w:color="6C6864"/>
              <w:right w:val="nil"/>
            </w:tcBorders>
            <w:shd w:val="clear" w:color="000000" w:fill="FFC000"/>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 </w:t>
            </w:r>
          </w:p>
        </w:tc>
        <w:tc>
          <w:tcPr>
            <w:tcW w:w="1694" w:type="dxa"/>
            <w:gridSpan w:val="2"/>
            <w:tcBorders>
              <w:top w:val="nil"/>
              <w:left w:val="single" w:sz="4" w:space="0" w:color="6C6864"/>
              <w:bottom w:val="single" w:sz="4" w:space="0" w:color="6C6864"/>
              <w:right w:val="single" w:sz="4" w:space="0" w:color="6C6864"/>
            </w:tcBorders>
            <w:shd w:val="clear" w:color="000000" w:fill="FFC000"/>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 </w:t>
            </w:r>
          </w:p>
        </w:tc>
        <w:tc>
          <w:tcPr>
            <w:tcW w:w="1999" w:type="dxa"/>
            <w:gridSpan w:val="2"/>
            <w:tcBorders>
              <w:top w:val="nil"/>
              <w:left w:val="single" w:sz="4" w:space="0" w:color="6C6864"/>
              <w:bottom w:val="single" w:sz="4" w:space="0" w:color="6C6864"/>
              <w:right w:val="single" w:sz="4" w:space="0" w:color="6C6864"/>
            </w:tcBorders>
            <w:shd w:val="clear" w:color="000000" w:fill="FFC000"/>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 </w:t>
            </w:r>
          </w:p>
        </w:tc>
        <w:tc>
          <w:tcPr>
            <w:tcW w:w="1380" w:type="dxa"/>
            <w:gridSpan w:val="2"/>
            <w:tcBorders>
              <w:top w:val="nil"/>
              <w:left w:val="nil"/>
              <w:bottom w:val="single" w:sz="4" w:space="0" w:color="6C6864"/>
              <w:right w:val="single" w:sz="4" w:space="0" w:color="6C6864"/>
            </w:tcBorders>
            <w:shd w:val="clear" w:color="000000" w:fill="FFC000"/>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 </w:t>
            </w:r>
          </w:p>
        </w:tc>
        <w:tc>
          <w:tcPr>
            <w:tcW w:w="1380" w:type="dxa"/>
            <w:gridSpan w:val="2"/>
            <w:tcBorders>
              <w:top w:val="nil"/>
              <w:left w:val="nil"/>
              <w:bottom w:val="single" w:sz="4" w:space="0" w:color="6C6864"/>
              <w:right w:val="nil"/>
            </w:tcBorders>
            <w:shd w:val="clear" w:color="000000" w:fill="FFC000"/>
            <w:noWrap/>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 </w:t>
            </w:r>
          </w:p>
        </w:tc>
        <w:tc>
          <w:tcPr>
            <w:tcW w:w="1406" w:type="dxa"/>
            <w:gridSpan w:val="2"/>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 </w:t>
            </w:r>
          </w:p>
        </w:tc>
      </w:tr>
      <w:tr w:rsidR="008C6F00" w:rsidRPr="008C6F00" w:rsidTr="00010CAD">
        <w:trPr>
          <w:gridAfter w:val="1"/>
          <w:wAfter w:w="11" w:type="dxa"/>
          <w:trHeight w:val="499"/>
        </w:trPr>
        <w:tc>
          <w:tcPr>
            <w:tcW w:w="4395" w:type="dxa"/>
            <w:tcBorders>
              <w:top w:val="nil"/>
              <w:left w:val="single" w:sz="4" w:space="0" w:color="6C6864"/>
              <w:bottom w:val="nil"/>
              <w:right w:val="single" w:sz="4" w:space="0" w:color="6C6864"/>
            </w:tcBorders>
            <w:shd w:val="clear" w:color="000000" w:fill="B9B9B9"/>
            <w:noWrap/>
            <w:vAlign w:val="center"/>
            <w:hideMark/>
          </w:tcPr>
          <w:p w:rsidR="008C6F00" w:rsidRPr="008C6F00" w:rsidRDefault="008C6F00" w:rsidP="008C6F00">
            <w:pPr>
              <w:rPr>
                <w:rFonts w:ascii="Arial" w:hAnsi="Arial" w:cs="Arial"/>
                <w:b/>
                <w:bCs/>
                <w:sz w:val="20"/>
                <w:szCs w:val="20"/>
                <w:lang w:eastAsia="ru-RU"/>
              </w:rPr>
            </w:pPr>
            <w:r w:rsidRPr="008C6F00">
              <w:rPr>
                <w:rFonts w:ascii="Arial" w:hAnsi="Arial" w:cs="Arial"/>
                <w:b/>
                <w:bCs/>
                <w:sz w:val="20"/>
                <w:szCs w:val="20"/>
                <w:lang w:eastAsia="ru-RU"/>
              </w:rPr>
              <w:t>Primăria municipiului Balti general Documents</w:t>
            </w:r>
          </w:p>
        </w:tc>
        <w:tc>
          <w:tcPr>
            <w:tcW w:w="834" w:type="dxa"/>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eastAsia="ru-RU"/>
              </w:rPr>
            </w:pPr>
            <w:r w:rsidRPr="008C6F00">
              <w:rPr>
                <w:rFonts w:ascii="Arial" w:hAnsi="Arial" w:cs="Arial"/>
                <w:b/>
                <w:bCs/>
                <w:sz w:val="20"/>
                <w:szCs w:val="20"/>
                <w:lang w:eastAsia="ru-RU"/>
              </w:rPr>
              <w:t> </w:t>
            </w:r>
          </w:p>
        </w:tc>
        <w:tc>
          <w:tcPr>
            <w:tcW w:w="860" w:type="dxa"/>
            <w:tcBorders>
              <w:top w:val="nil"/>
              <w:left w:val="nil"/>
              <w:bottom w:val="single" w:sz="4" w:space="0" w:color="6C6864"/>
              <w:right w:val="nil"/>
            </w:tcBorders>
            <w:shd w:val="clear" w:color="000000" w:fill="B9B9B9"/>
            <w:vAlign w:val="center"/>
            <w:hideMark/>
          </w:tcPr>
          <w:p w:rsidR="008C6F00" w:rsidRPr="008C6F00" w:rsidRDefault="008C6F00" w:rsidP="008C6F00">
            <w:pPr>
              <w:jc w:val="center"/>
              <w:rPr>
                <w:rFonts w:ascii="Arial" w:hAnsi="Arial" w:cs="Arial"/>
                <w:b/>
                <w:bCs/>
                <w:sz w:val="20"/>
                <w:szCs w:val="20"/>
                <w:lang w:eastAsia="ru-RU"/>
              </w:rPr>
            </w:pPr>
            <w:r w:rsidRPr="008C6F00">
              <w:rPr>
                <w:rFonts w:ascii="Arial" w:hAnsi="Arial" w:cs="Arial"/>
                <w:b/>
                <w:bCs/>
                <w:sz w:val="20"/>
                <w:szCs w:val="20"/>
                <w:lang w:eastAsia="ru-RU"/>
              </w:rPr>
              <w:t> </w:t>
            </w:r>
          </w:p>
        </w:tc>
        <w:tc>
          <w:tcPr>
            <w:tcW w:w="1694" w:type="dxa"/>
            <w:gridSpan w:val="2"/>
            <w:tcBorders>
              <w:top w:val="nil"/>
              <w:left w:val="single" w:sz="4" w:space="0" w:color="6C6864"/>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1 250 000</w:t>
            </w:r>
          </w:p>
        </w:tc>
        <w:tc>
          <w:tcPr>
            <w:tcW w:w="1999" w:type="dxa"/>
            <w:gridSpan w:val="2"/>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1 254</w:t>
            </w:r>
          </w:p>
        </w:tc>
        <w:tc>
          <w:tcPr>
            <w:tcW w:w="1380" w:type="dxa"/>
            <w:gridSpan w:val="2"/>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38</w:t>
            </w:r>
          </w:p>
        </w:tc>
        <w:tc>
          <w:tcPr>
            <w:tcW w:w="1380" w:type="dxa"/>
            <w:gridSpan w:val="2"/>
            <w:tcBorders>
              <w:top w:val="nil"/>
              <w:left w:val="nil"/>
              <w:bottom w:val="single" w:sz="4" w:space="0" w:color="6C6864"/>
              <w:right w:val="nil"/>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271</w:t>
            </w:r>
          </w:p>
        </w:tc>
        <w:tc>
          <w:tcPr>
            <w:tcW w:w="1406" w:type="dxa"/>
            <w:gridSpan w:val="2"/>
            <w:tcBorders>
              <w:top w:val="nil"/>
              <w:left w:val="single" w:sz="4" w:space="0" w:color="auto"/>
              <w:bottom w:val="single" w:sz="4" w:space="0" w:color="auto"/>
              <w:right w:val="single" w:sz="4" w:space="0" w:color="auto"/>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Mayoralty</w:t>
            </w:r>
          </w:p>
        </w:tc>
      </w:tr>
      <w:tr w:rsidR="008C6F00" w:rsidRPr="008C6F00" w:rsidTr="00010CAD">
        <w:trPr>
          <w:gridAfter w:val="1"/>
          <w:wAfter w:w="11" w:type="dxa"/>
          <w:trHeight w:val="499"/>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6F00" w:rsidRPr="008C6F00" w:rsidRDefault="008C6F00" w:rsidP="008C6F00">
            <w:pPr>
              <w:rPr>
                <w:rFonts w:ascii="Georgia" w:hAnsi="Georgia" w:cs="Arial"/>
                <w:color w:val="3A3838"/>
                <w:sz w:val="18"/>
                <w:szCs w:val="18"/>
                <w:lang w:eastAsia="ru-RU"/>
              </w:rPr>
            </w:pPr>
            <w:r w:rsidRPr="008C6F00">
              <w:rPr>
                <w:rFonts w:ascii="Georgia" w:hAnsi="Georgia" w:cs="Arial"/>
                <w:color w:val="3A3838"/>
                <w:sz w:val="18"/>
                <w:szCs w:val="22"/>
                <w:lang w:eastAsia="ru-RU"/>
              </w:rPr>
              <w:t>Strengthening the capacities of Bălți Municipality to implement GCAP</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22"/>
                <w:lang w:eastAsia="ru-RU"/>
              </w:rPr>
              <w:t>80 000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105,6</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21,3</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auto"/>
              <w:bottom w:val="single" w:sz="4" w:space="0" w:color="auto"/>
              <w:right w:val="single" w:sz="4" w:space="0" w:color="auto"/>
            </w:tcBorders>
            <w:shd w:val="clear" w:color="auto" w:fill="auto"/>
            <w:vAlign w:val="center"/>
            <w:hideMark/>
          </w:tcPr>
          <w:p w:rsidR="008C6F00" w:rsidRPr="008C6F00" w:rsidRDefault="008C6F00" w:rsidP="008C6F00">
            <w:pPr>
              <w:rPr>
                <w:rFonts w:ascii="Georgia" w:hAnsi="Georgia" w:cs="Arial"/>
                <w:color w:val="3A3838"/>
                <w:sz w:val="18"/>
                <w:szCs w:val="18"/>
                <w:lang w:eastAsia="ru-RU"/>
              </w:rPr>
            </w:pPr>
            <w:r w:rsidRPr="008C6F00">
              <w:rPr>
                <w:rFonts w:ascii="Georgia" w:hAnsi="Georgia" w:cs="Arial"/>
                <w:color w:val="3A3838"/>
                <w:sz w:val="18"/>
                <w:szCs w:val="22"/>
                <w:lang w:eastAsia="ru-RU"/>
              </w:rPr>
              <w:t>Supporting the digitalization of City Management</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w w:val="95"/>
                <w:sz w:val="18"/>
                <w:szCs w:val="22"/>
                <w:lang w:eastAsia="ru-RU"/>
              </w:rPr>
              <w:t>245 000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323,4</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65,3</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 </w:t>
            </w:r>
          </w:p>
        </w:tc>
      </w:tr>
      <w:tr w:rsidR="008C6F00" w:rsidRPr="008C6F00" w:rsidTr="00010CAD">
        <w:trPr>
          <w:gridAfter w:val="1"/>
          <w:wAfter w:w="11" w:type="dxa"/>
          <w:trHeight w:val="499"/>
        </w:trPr>
        <w:tc>
          <w:tcPr>
            <w:tcW w:w="4395" w:type="dxa"/>
            <w:tcBorders>
              <w:top w:val="nil"/>
              <w:left w:val="single" w:sz="4" w:space="0" w:color="auto"/>
              <w:bottom w:val="single" w:sz="4" w:space="0" w:color="auto"/>
              <w:right w:val="single" w:sz="4" w:space="0" w:color="auto"/>
            </w:tcBorders>
            <w:shd w:val="clear" w:color="auto" w:fill="auto"/>
            <w:vAlign w:val="center"/>
            <w:hideMark/>
          </w:tcPr>
          <w:p w:rsidR="008C6F00" w:rsidRPr="008C6F00" w:rsidRDefault="008C6F00" w:rsidP="008C6F00">
            <w:pPr>
              <w:rPr>
                <w:rFonts w:ascii="Georgia" w:hAnsi="Georgia" w:cs="Arial"/>
                <w:color w:val="3A3838"/>
                <w:sz w:val="18"/>
                <w:szCs w:val="18"/>
                <w:lang w:eastAsia="ru-RU"/>
              </w:rPr>
            </w:pPr>
            <w:r w:rsidRPr="008C6F00">
              <w:rPr>
                <w:rFonts w:ascii="Georgia" w:hAnsi="Georgia" w:cs="Arial"/>
                <w:color w:val="3A3838"/>
                <w:sz w:val="18"/>
                <w:szCs w:val="22"/>
                <w:lang w:eastAsia="ru-RU"/>
              </w:rPr>
              <w:t>Strengthening the capacities of municipal enterprises to implement GCAP actions</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w w:val="95"/>
                <w:sz w:val="18"/>
                <w:szCs w:val="22"/>
                <w:lang w:eastAsia="ru-RU"/>
              </w:rPr>
              <w:t>125 000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165,0</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33,3</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 </w:t>
            </w:r>
          </w:p>
        </w:tc>
      </w:tr>
      <w:tr w:rsidR="008C6F00" w:rsidRPr="008C6F00" w:rsidTr="00010CAD">
        <w:trPr>
          <w:gridAfter w:val="1"/>
          <w:wAfter w:w="11" w:type="dxa"/>
          <w:trHeight w:val="499"/>
        </w:trPr>
        <w:tc>
          <w:tcPr>
            <w:tcW w:w="4395" w:type="dxa"/>
            <w:tcBorders>
              <w:top w:val="nil"/>
              <w:left w:val="single" w:sz="4" w:space="0" w:color="auto"/>
              <w:bottom w:val="single" w:sz="4" w:space="0" w:color="auto"/>
              <w:right w:val="single" w:sz="4" w:space="0" w:color="auto"/>
            </w:tcBorders>
            <w:shd w:val="clear" w:color="auto" w:fill="auto"/>
            <w:vAlign w:val="center"/>
            <w:hideMark/>
          </w:tcPr>
          <w:p w:rsidR="008C6F00" w:rsidRPr="008C6F00" w:rsidRDefault="008C6F00" w:rsidP="008C6F00">
            <w:pPr>
              <w:rPr>
                <w:rFonts w:ascii="Georgia" w:hAnsi="Georgia" w:cs="Arial"/>
                <w:color w:val="3A3838"/>
                <w:sz w:val="18"/>
                <w:szCs w:val="18"/>
                <w:lang w:eastAsia="ru-RU"/>
              </w:rPr>
            </w:pPr>
            <w:r w:rsidRPr="008C6F00">
              <w:rPr>
                <w:rFonts w:ascii="Georgia" w:hAnsi="Georgia" w:cs="Arial"/>
                <w:color w:val="3A3838"/>
                <w:sz w:val="18"/>
                <w:szCs w:val="22"/>
                <w:lang w:eastAsia="ru-RU"/>
              </w:rPr>
              <w:t>Developing and approving the Sustainable Urban Mobility Plan</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22"/>
                <w:lang w:eastAsia="ru-RU"/>
              </w:rPr>
              <w:t>500 000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660,0</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133,3</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auto"/>
              <w:bottom w:val="single" w:sz="4" w:space="0" w:color="auto"/>
              <w:right w:val="single" w:sz="4" w:space="0" w:color="auto"/>
            </w:tcBorders>
            <w:shd w:val="clear" w:color="auto" w:fill="auto"/>
            <w:vAlign w:val="center"/>
            <w:hideMark/>
          </w:tcPr>
          <w:p w:rsidR="008C6F00" w:rsidRPr="008C6F00" w:rsidRDefault="008C6F00" w:rsidP="008C6F00">
            <w:pPr>
              <w:rPr>
                <w:rFonts w:ascii="Georgia" w:hAnsi="Georgia" w:cs="Arial"/>
                <w:color w:val="3A3838"/>
                <w:sz w:val="18"/>
                <w:szCs w:val="18"/>
                <w:lang w:eastAsia="ru-RU"/>
              </w:rPr>
            </w:pPr>
            <w:r w:rsidRPr="008C6F00">
              <w:rPr>
                <w:rFonts w:ascii="Georgia" w:hAnsi="Georgia" w:cs="Arial"/>
                <w:color w:val="3A3838"/>
                <w:sz w:val="18"/>
                <w:szCs w:val="22"/>
                <w:lang w:eastAsia="ru-RU"/>
              </w:rPr>
              <w:t>Traffic management plan development and implementation pilot</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2028</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22"/>
                <w:lang w:eastAsia="ru-RU"/>
              </w:rPr>
              <w:t>300 000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37,5</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17,7</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000000" w:fill="B9B9B9"/>
            <w:noWrap/>
            <w:vAlign w:val="center"/>
            <w:hideMark/>
          </w:tcPr>
          <w:p w:rsidR="008C6F00" w:rsidRPr="008C6F00" w:rsidRDefault="008C6F00" w:rsidP="008C6F00">
            <w:pPr>
              <w:rPr>
                <w:rFonts w:ascii="Arial" w:hAnsi="Arial" w:cs="Arial"/>
                <w:b/>
                <w:bCs/>
                <w:sz w:val="20"/>
                <w:szCs w:val="20"/>
                <w:lang w:val="ru-RU" w:eastAsia="ru-RU"/>
              </w:rPr>
            </w:pPr>
            <w:r w:rsidRPr="008C6F00">
              <w:rPr>
                <w:rFonts w:ascii="Arial" w:hAnsi="Arial" w:cs="Arial"/>
                <w:b/>
                <w:bCs/>
                <w:sz w:val="20"/>
                <w:szCs w:val="20"/>
                <w:lang w:val="ru-RU" w:eastAsia="ru-RU"/>
              </w:rPr>
              <w:t>Transport infrastructure developing</w:t>
            </w:r>
          </w:p>
        </w:tc>
        <w:tc>
          <w:tcPr>
            <w:tcW w:w="834" w:type="dxa"/>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 </w:t>
            </w:r>
          </w:p>
        </w:tc>
        <w:tc>
          <w:tcPr>
            <w:tcW w:w="860" w:type="dxa"/>
            <w:tcBorders>
              <w:top w:val="nil"/>
              <w:left w:val="nil"/>
              <w:bottom w:val="single" w:sz="4" w:space="0" w:color="6C6864"/>
              <w:right w:val="nil"/>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 </w:t>
            </w:r>
          </w:p>
        </w:tc>
        <w:tc>
          <w:tcPr>
            <w:tcW w:w="1694" w:type="dxa"/>
            <w:gridSpan w:val="2"/>
            <w:tcBorders>
              <w:top w:val="nil"/>
              <w:left w:val="single" w:sz="4" w:space="0" w:color="6C6864"/>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57 930 000</w:t>
            </w:r>
          </w:p>
        </w:tc>
        <w:tc>
          <w:tcPr>
            <w:tcW w:w="1999" w:type="dxa"/>
            <w:gridSpan w:val="2"/>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35 485</w:t>
            </w:r>
          </w:p>
        </w:tc>
        <w:tc>
          <w:tcPr>
            <w:tcW w:w="1380" w:type="dxa"/>
            <w:gridSpan w:val="2"/>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25</w:t>
            </w:r>
          </w:p>
        </w:tc>
        <w:tc>
          <w:tcPr>
            <w:tcW w:w="1380" w:type="dxa"/>
            <w:gridSpan w:val="2"/>
            <w:tcBorders>
              <w:top w:val="nil"/>
              <w:left w:val="nil"/>
              <w:bottom w:val="single" w:sz="4" w:space="0" w:color="6C6864"/>
              <w:right w:val="nil"/>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7 180</w:t>
            </w:r>
          </w:p>
        </w:tc>
        <w:tc>
          <w:tcPr>
            <w:tcW w:w="1406" w:type="dxa"/>
            <w:gridSpan w:val="2"/>
            <w:tcBorders>
              <w:top w:val="nil"/>
              <w:left w:val="single" w:sz="4" w:space="0" w:color="auto"/>
              <w:bottom w:val="single" w:sz="4" w:space="0" w:color="auto"/>
              <w:right w:val="single" w:sz="4" w:space="0" w:color="auto"/>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22"/>
                <w:lang w:eastAsia="ru-RU"/>
              </w:rPr>
              <w:t>Green Public Parking System modernization and implementation pilot</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w w:val="95"/>
                <w:sz w:val="18"/>
                <w:szCs w:val="22"/>
                <w:lang w:eastAsia="ru-RU"/>
              </w:rPr>
              <w:t>2 880 000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3 888,0</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785,4</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22"/>
                <w:lang w:eastAsia="ru-RU"/>
              </w:rPr>
              <w:t>Developing an Investment Programme for road maintenance and rehabilitation</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w w:val="95"/>
                <w:sz w:val="18"/>
                <w:szCs w:val="22"/>
                <w:lang w:eastAsia="ru-RU"/>
              </w:rPr>
              <w:t>25 250 000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31 562,5</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6375,6</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22"/>
                <w:lang w:eastAsia="ru-RU"/>
              </w:rPr>
              <w:t>Renewing the public (trolley) bus fleet</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2022</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w w:val="95"/>
                <w:sz w:val="18"/>
                <w:szCs w:val="22"/>
                <w:lang w:eastAsia="ru-RU"/>
              </w:rPr>
              <w:t>28 000 000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34,3</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6,9</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22"/>
                <w:lang w:eastAsia="ru-RU"/>
              </w:rPr>
              <w:t>Connecting green infrastructure with sustainable mobility: biking/walking city network</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2022</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w w:val="95"/>
                <w:sz w:val="18"/>
                <w:szCs w:val="22"/>
                <w:lang w:eastAsia="ru-RU"/>
              </w:rPr>
              <w:t>1 800 000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25,0</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11,8</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000000" w:fill="B9B9B9"/>
            <w:noWrap/>
            <w:vAlign w:val="center"/>
            <w:hideMark/>
          </w:tcPr>
          <w:p w:rsidR="008C6F00" w:rsidRPr="008C6F00" w:rsidRDefault="008C6F00" w:rsidP="008C6F00">
            <w:pPr>
              <w:rPr>
                <w:rFonts w:ascii="Arial" w:hAnsi="Arial" w:cs="Arial"/>
                <w:b/>
                <w:bCs/>
                <w:sz w:val="20"/>
                <w:szCs w:val="20"/>
                <w:lang w:val="ru-RU" w:eastAsia="ru-RU"/>
              </w:rPr>
            </w:pPr>
            <w:r w:rsidRPr="008C6F00">
              <w:rPr>
                <w:rFonts w:ascii="Arial" w:hAnsi="Arial" w:cs="Arial"/>
                <w:b/>
                <w:bCs/>
                <w:sz w:val="20"/>
                <w:szCs w:val="20"/>
                <w:lang w:val="ru-RU" w:eastAsia="ru-RU"/>
              </w:rPr>
              <w:t>Buildings infrastructure strategy</w:t>
            </w:r>
          </w:p>
        </w:tc>
        <w:tc>
          <w:tcPr>
            <w:tcW w:w="834" w:type="dxa"/>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 </w:t>
            </w:r>
          </w:p>
        </w:tc>
        <w:tc>
          <w:tcPr>
            <w:tcW w:w="860" w:type="dxa"/>
            <w:tcBorders>
              <w:top w:val="nil"/>
              <w:left w:val="nil"/>
              <w:bottom w:val="single" w:sz="4" w:space="0" w:color="6C6864"/>
              <w:right w:val="nil"/>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 </w:t>
            </w:r>
          </w:p>
        </w:tc>
        <w:tc>
          <w:tcPr>
            <w:tcW w:w="1694" w:type="dxa"/>
            <w:gridSpan w:val="2"/>
            <w:tcBorders>
              <w:top w:val="nil"/>
              <w:left w:val="single" w:sz="4" w:space="0" w:color="6C6864"/>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14 565 000</w:t>
            </w:r>
          </w:p>
        </w:tc>
        <w:tc>
          <w:tcPr>
            <w:tcW w:w="1999" w:type="dxa"/>
            <w:gridSpan w:val="2"/>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18 232</w:t>
            </w:r>
          </w:p>
        </w:tc>
        <w:tc>
          <w:tcPr>
            <w:tcW w:w="1380" w:type="dxa"/>
            <w:gridSpan w:val="2"/>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0</w:t>
            </w:r>
          </w:p>
        </w:tc>
        <w:tc>
          <w:tcPr>
            <w:tcW w:w="1380" w:type="dxa"/>
            <w:gridSpan w:val="2"/>
            <w:tcBorders>
              <w:top w:val="nil"/>
              <w:left w:val="nil"/>
              <w:bottom w:val="single" w:sz="4" w:space="0" w:color="6C6864"/>
              <w:right w:val="nil"/>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3 683</w:t>
            </w:r>
          </w:p>
        </w:tc>
        <w:tc>
          <w:tcPr>
            <w:tcW w:w="1406" w:type="dxa"/>
            <w:gridSpan w:val="2"/>
            <w:tcBorders>
              <w:top w:val="nil"/>
              <w:left w:val="single" w:sz="4" w:space="0" w:color="auto"/>
              <w:bottom w:val="single" w:sz="4" w:space="0" w:color="auto"/>
              <w:right w:val="single" w:sz="4" w:space="0" w:color="auto"/>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22"/>
                <w:lang w:eastAsia="ru-RU"/>
              </w:rPr>
              <w:lastRenderedPageBreak/>
              <w:t>Developing and approving the Energy Efficiency Programme for public buildings</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pacing w:val="-2"/>
                <w:sz w:val="18"/>
                <w:szCs w:val="22"/>
                <w:lang w:eastAsia="ru-RU"/>
              </w:rPr>
              <w:t>255 000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344,3</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69,5</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22"/>
                <w:lang w:eastAsia="ru-RU"/>
              </w:rPr>
              <w:t>Energy Efficiency investments for public buildings and institutions</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w w:val="95"/>
                <w:sz w:val="18"/>
                <w:szCs w:val="22"/>
                <w:lang w:eastAsia="ru-RU"/>
              </w:rPr>
              <w:t>12 120 000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15 150,0</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3060,3</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val="ru-RU" w:eastAsia="ru-RU"/>
              </w:rPr>
            </w:pPr>
            <w:r w:rsidRPr="008C6F00">
              <w:rPr>
                <w:rFonts w:ascii="Arial" w:hAnsi="Arial" w:cs="Arial"/>
                <w:i/>
                <w:iCs/>
                <w:sz w:val="18"/>
                <w:szCs w:val="18"/>
                <w:lang w:val="ru-RU" w:eastAsia="ru-RU"/>
              </w:rPr>
              <w:t>Promoting small-scale RE</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2 190 000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2 737,5</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553,0</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val="ru-RU" w:eastAsia="ru-RU"/>
              </w:rPr>
            </w:pPr>
            <w:r w:rsidRPr="008C6F00">
              <w:rPr>
                <w:rFonts w:ascii="Arial" w:hAnsi="Arial" w:cs="Arial"/>
                <w:i/>
                <w:iCs/>
                <w:sz w:val="18"/>
                <w:szCs w:val="18"/>
                <w:lang w:val="ru-RU" w:eastAsia="ru-RU"/>
              </w:rPr>
              <w:t> </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000000" w:fill="B9B9B9"/>
            <w:noWrap/>
            <w:vAlign w:val="center"/>
            <w:hideMark/>
          </w:tcPr>
          <w:p w:rsidR="008C6F00" w:rsidRPr="008C6F00" w:rsidRDefault="008C6F00" w:rsidP="008C6F00">
            <w:pPr>
              <w:rPr>
                <w:rFonts w:ascii="Arial" w:hAnsi="Arial" w:cs="Arial"/>
                <w:b/>
                <w:bCs/>
                <w:sz w:val="20"/>
                <w:szCs w:val="20"/>
                <w:lang w:val="ru-RU" w:eastAsia="ru-RU"/>
              </w:rPr>
            </w:pPr>
            <w:r w:rsidRPr="008C6F00">
              <w:rPr>
                <w:rFonts w:ascii="Arial" w:hAnsi="Arial" w:cs="Arial"/>
                <w:b/>
                <w:bCs/>
                <w:sz w:val="20"/>
                <w:szCs w:val="20"/>
                <w:lang w:val="ru-RU" w:eastAsia="ru-RU"/>
              </w:rPr>
              <w:t xml:space="preserve">Residential buildings </w:t>
            </w:r>
          </w:p>
        </w:tc>
        <w:tc>
          <w:tcPr>
            <w:tcW w:w="834" w:type="dxa"/>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 </w:t>
            </w:r>
          </w:p>
        </w:tc>
        <w:tc>
          <w:tcPr>
            <w:tcW w:w="860" w:type="dxa"/>
            <w:tcBorders>
              <w:top w:val="nil"/>
              <w:left w:val="nil"/>
              <w:bottom w:val="single" w:sz="4" w:space="0" w:color="6C6864"/>
              <w:right w:val="nil"/>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 </w:t>
            </w:r>
          </w:p>
        </w:tc>
        <w:tc>
          <w:tcPr>
            <w:tcW w:w="1694" w:type="dxa"/>
            <w:gridSpan w:val="2"/>
            <w:tcBorders>
              <w:top w:val="nil"/>
              <w:left w:val="single" w:sz="4" w:space="0" w:color="6C6864"/>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18 923 000</w:t>
            </w:r>
          </w:p>
        </w:tc>
        <w:tc>
          <w:tcPr>
            <w:tcW w:w="1999" w:type="dxa"/>
            <w:gridSpan w:val="2"/>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24 155</w:t>
            </w:r>
          </w:p>
        </w:tc>
        <w:tc>
          <w:tcPr>
            <w:tcW w:w="1380" w:type="dxa"/>
            <w:gridSpan w:val="2"/>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0</w:t>
            </w:r>
          </w:p>
        </w:tc>
        <w:tc>
          <w:tcPr>
            <w:tcW w:w="1380" w:type="dxa"/>
            <w:gridSpan w:val="2"/>
            <w:tcBorders>
              <w:top w:val="nil"/>
              <w:left w:val="nil"/>
              <w:bottom w:val="single" w:sz="4" w:space="0" w:color="6C6864"/>
              <w:right w:val="nil"/>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4 879</w:t>
            </w:r>
          </w:p>
        </w:tc>
        <w:tc>
          <w:tcPr>
            <w:tcW w:w="1406" w:type="dxa"/>
            <w:gridSpan w:val="2"/>
            <w:tcBorders>
              <w:top w:val="nil"/>
              <w:left w:val="single" w:sz="4" w:space="0" w:color="auto"/>
              <w:bottom w:val="single" w:sz="4" w:space="0" w:color="auto"/>
              <w:right w:val="single" w:sz="4" w:space="0" w:color="auto"/>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18"/>
                <w:lang w:eastAsia="ru-RU"/>
              </w:rPr>
              <w:t>Gradual improvement of the energy efficiency of residential blocks and promotion of self-consumption of RES</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22"/>
                <w:lang w:eastAsia="ru-RU"/>
              </w:rPr>
              <w:t>6 600 000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8 910,0</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1799,8</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22"/>
                <w:lang w:eastAsia="ru-RU"/>
              </w:rPr>
              <w:t>Modernize and upgrade the district heating services</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w w:val="95"/>
                <w:sz w:val="18"/>
                <w:szCs w:val="22"/>
                <w:lang w:eastAsia="ru-RU"/>
              </w:rPr>
              <w:t>11 793 000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14 741,3</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2977,7</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22"/>
                <w:lang w:eastAsia="ru-RU"/>
              </w:rPr>
              <w:t>Promoting large-scale RES through investments</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22"/>
                <w:lang w:eastAsia="ru-RU"/>
              </w:rPr>
              <w:t>530 000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503,5</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101,7</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val="ru-RU" w:eastAsia="ru-RU"/>
              </w:rPr>
            </w:pPr>
            <w:r w:rsidRPr="008C6F00">
              <w:rPr>
                <w:rFonts w:ascii="Arial" w:hAnsi="Arial" w:cs="Arial"/>
                <w:i/>
                <w:iCs/>
                <w:sz w:val="18"/>
                <w:szCs w:val="18"/>
                <w:lang w:val="ru-RU" w:eastAsia="ru-RU"/>
              </w:rPr>
              <w:t> </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2022</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000000" w:fill="B9B9B9"/>
            <w:noWrap/>
            <w:vAlign w:val="center"/>
            <w:hideMark/>
          </w:tcPr>
          <w:p w:rsidR="008C6F00" w:rsidRPr="008C6F00" w:rsidRDefault="008C6F00" w:rsidP="008C6F00">
            <w:pPr>
              <w:rPr>
                <w:rFonts w:ascii="Arial" w:hAnsi="Arial" w:cs="Arial"/>
                <w:b/>
                <w:bCs/>
                <w:sz w:val="20"/>
                <w:szCs w:val="20"/>
                <w:lang w:val="ru-RU" w:eastAsia="ru-RU"/>
              </w:rPr>
            </w:pPr>
            <w:r w:rsidRPr="008C6F00">
              <w:rPr>
                <w:rFonts w:ascii="Arial" w:hAnsi="Arial" w:cs="Arial"/>
                <w:b/>
                <w:bCs/>
                <w:sz w:val="20"/>
                <w:szCs w:val="20"/>
                <w:lang w:val="ru-RU" w:eastAsia="ru-RU"/>
              </w:rPr>
              <w:t xml:space="preserve">Investment and rehabilitation </w:t>
            </w:r>
          </w:p>
        </w:tc>
        <w:tc>
          <w:tcPr>
            <w:tcW w:w="834" w:type="dxa"/>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 </w:t>
            </w:r>
          </w:p>
        </w:tc>
        <w:tc>
          <w:tcPr>
            <w:tcW w:w="860" w:type="dxa"/>
            <w:tcBorders>
              <w:top w:val="nil"/>
              <w:left w:val="nil"/>
              <w:bottom w:val="single" w:sz="4" w:space="0" w:color="6C6864"/>
              <w:right w:val="nil"/>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 </w:t>
            </w:r>
          </w:p>
        </w:tc>
        <w:tc>
          <w:tcPr>
            <w:tcW w:w="1694" w:type="dxa"/>
            <w:gridSpan w:val="2"/>
            <w:tcBorders>
              <w:top w:val="nil"/>
              <w:left w:val="single" w:sz="4" w:space="0" w:color="6C6864"/>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19 650 000</w:t>
            </w:r>
          </w:p>
        </w:tc>
        <w:tc>
          <w:tcPr>
            <w:tcW w:w="1999" w:type="dxa"/>
            <w:gridSpan w:val="2"/>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21 740</w:t>
            </w:r>
          </w:p>
        </w:tc>
        <w:tc>
          <w:tcPr>
            <w:tcW w:w="1380" w:type="dxa"/>
            <w:gridSpan w:val="2"/>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0</w:t>
            </w:r>
          </w:p>
        </w:tc>
        <w:tc>
          <w:tcPr>
            <w:tcW w:w="1380" w:type="dxa"/>
            <w:gridSpan w:val="2"/>
            <w:tcBorders>
              <w:top w:val="nil"/>
              <w:left w:val="nil"/>
              <w:bottom w:val="single" w:sz="4" w:space="0" w:color="6C6864"/>
              <w:right w:val="nil"/>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562</w:t>
            </w:r>
          </w:p>
        </w:tc>
        <w:tc>
          <w:tcPr>
            <w:tcW w:w="1406" w:type="dxa"/>
            <w:gridSpan w:val="2"/>
            <w:tcBorders>
              <w:top w:val="nil"/>
              <w:left w:val="single" w:sz="4" w:space="0" w:color="auto"/>
              <w:bottom w:val="single" w:sz="4" w:space="0" w:color="auto"/>
              <w:right w:val="single" w:sz="4" w:space="0" w:color="auto"/>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22"/>
                <w:lang w:eastAsia="ru-RU"/>
              </w:rPr>
              <w:t>Implementation of an environmental monitoring system at city level</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2022</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pacing w:val="-1"/>
                <w:sz w:val="18"/>
                <w:szCs w:val="22"/>
                <w:lang w:eastAsia="ru-RU"/>
              </w:rPr>
              <w:t>200 000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270,0</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54,5</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22"/>
                <w:lang w:eastAsia="ru-RU"/>
              </w:rPr>
              <w:t>Cooperation platform at local level for green industrial development</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2022</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22"/>
                <w:lang w:eastAsia="ru-RU"/>
              </w:rPr>
              <w:t>300 000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405,0</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81,8</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22"/>
                <w:lang w:eastAsia="ru-RU"/>
              </w:rPr>
              <w:t>Investment Program for the rehabilitation modernization and expansion of the drinking water distribution network</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2021</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2025</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w w:val="95"/>
                <w:sz w:val="18"/>
                <w:szCs w:val="22"/>
                <w:lang w:eastAsia="ru-RU"/>
              </w:rPr>
              <w:t>19 150 000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21 065,0</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425,5</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val="ru-RU" w:eastAsia="ru-RU"/>
              </w:rPr>
            </w:pPr>
            <w:r w:rsidRPr="008C6F00">
              <w:rPr>
                <w:rFonts w:ascii="Arial" w:hAnsi="Arial" w:cs="Arial"/>
                <w:i/>
                <w:iCs/>
                <w:sz w:val="18"/>
                <w:szCs w:val="18"/>
                <w:lang w:val="ru-RU" w:eastAsia="ru-RU"/>
              </w:rPr>
              <w:t> </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2022</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000000" w:fill="B9B9B9"/>
            <w:noWrap/>
            <w:vAlign w:val="center"/>
            <w:hideMark/>
          </w:tcPr>
          <w:p w:rsidR="008C6F00" w:rsidRPr="008C6F00" w:rsidRDefault="008C6F00" w:rsidP="008C6F00">
            <w:pPr>
              <w:rPr>
                <w:rFonts w:ascii="Arial" w:hAnsi="Arial" w:cs="Arial"/>
                <w:b/>
                <w:bCs/>
                <w:sz w:val="20"/>
                <w:szCs w:val="20"/>
                <w:lang w:val="ru-RU" w:eastAsia="ru-RU"/>
              </w:rPr>
            </w:pPr>
            <w:r w:rsidRPr="008C6F00">
              <w:rPr>
                <w:rFonts w:ascii="Arial" w:hAnsi="Arial" w:cs="Arial"/>
                <w:b/>
                <w:bCs/>
                <w:sz w:val="20"/>
                <w:szCs w:val="20"/>
                <w:lang w:val="ru-RU" w:eastAsia="ru-RU"/>
              </w:rPr>
              <w:t xml:space="preserve">Alte clădiri municipale </w:t>
            </w:r>
          </w:p>
        </w:tc>
        <w:tc>
          <w:tcPr>
            <w:tcW w:w="834" w:type="dxa"/>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 </w:t>
            </w:r>
          </w:p>
        </w:tc>
        <w:tc>
          <w:tcPr>
            <w:tcW w:w="860" w:type="dxa"/>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 </w:t>
            </w:r>
          </w:p>
        </w:tc>
        <w:tc>
          <w:tcPr>
            <w:tcW w:w="1694" w:type="dxa"/>
            <w:gridSpan w:val="2"/>
            <w:tcBorders>
              <w:top w:val="nil"/>
              <w:left w:val="single" w:sz="4" w:space="0" w:color="6C6864"/>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63 600</w:t>
            </w:r>
          </w:p>
        </w:tc>
        <w:tc>
          <w:tcPr>
            <w:tcW w:w="1999" w:type="dxa"/>
            <w:gridSpan w:val="2"/>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78</w:t>
            </w:r>
          </w:p>
        </w:tc>
        <w:tc>
          <w:tcPr>
            <w:tcW w:w="1380" w:type="dxa"/>
            <w:gridSpan w:val="2"/>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0</w:t>
            </w:r>
          </w:p>
        </w:tc>
        <w:tc>
          <w:tcPr>
            <w:tcW w:w="1380" w:type="dxa"/>
            <w:gridSpan w:val="2"/>
            <w:tcBorders>
              <w:top w:val="nil"/>
              <w:left w:val="nil"/>
              <w:bottom w:val="single" w:sz="4" w:space="0" w:color="6C6864"/>
              <w:right w:val="nil"/>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16</w:t>
            </w:r>
          </w:p>
        </w:tc>
        <w:tc>
          <w:tcPr>
            <w:tcW w:w="1406" w:type="dxa"/>
            <w:gridSpan w:val="2"/>
            <w:tcBorders>
              <w:top w:val="nil"/>
              <w:left w:val="single" w:sz="4" w:space="0" w:color="auto"/>
              <w:bottom w:val="single" w:sz="4" w:space="0" w:color="auto"/>
              <w:right w:val="single" w:sz="4" w:space="0" w:color="auto"/>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val="ru-RU" w:eastAsia="ru-RU"/>
              </w:rPr>
            </w:pPr>
            <w:r w:rsidRPr="008C6F00">
              <w:rPr>
                <w:rFonts w:ascii="Arial" w:hAnsi="Arial" w:cs="Arial"/>
                <w:i/>
                <w:iCs/>
                <w:sz w:val="18"/>
                <w:szCs w:val="18"/>
                <w:lang w:val="ru-RU" w:eastAsia="ru-RU"/>
              </w:rPr>
              <w:t>Izolare termică pereți</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2023</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35 600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43,9</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8,9</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val="ru-RU" w:eastAsia="ru-RU"/>
              </w:rPr>
            </w:pPr>
            <w:r w:rsidRPr="008C6F00">
              <w:rPr>
                <w:rFonts w:ascii="Arial" w:hAnsi="Arial" w:cs="Arial"/>
                <w:i/>
                <w:iCs/>
                <w:sz w:val="18"/>
                <w:szCs w:val="18"/>
                <w:lang w:val="ru-RU" w:eastAsia="ru-RU"/>
              </w:rPr>
              <w:lastRenderedPageBreak/>
              <w:t xml:space="preserve">Schimbare ferestre </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2023</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28 000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34,5</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7,0</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trHeight w:val="499"/>
        </w:trPr>
        <w:tc>
          <w:tcPr>
            <w:tcW w:w="6095" w:type="dxa"/>
            <w:gridSpan w:val="4"/>
            <w:tcBorders>
              <w:top w:val="single" w:sz="4" w:space="0" w:color="6C6864"/>
              <w:left w:val="single" w:sz="4" w:space="0" w:color="6C6864"/>
              <w:bottom w:val="single" w:sz="4" w:space="0" w:color="6C6864"/>
              <w:right w:val="nil"/>
            </w:tcBorders>
            <w:shd w:val="clear" w:color="000000" w:fill="003068"/>
            <w:vAlign w:val="center"/>
            <w:hideMark/>
          </w:tcPr>
          <w:p w:rsidR="008C6F00" w:rsidRPr="008C6F00" w:rsidRDefault="008C6F00" w:rsidP="008C6F00">
            <w:pPr>
              <w:rPr>
                <w:rFonts w:ascii="Arial" w:hAnsi="Arial" w:cs="Arial"/>
                <w:b/>
                <w:bCs/>
                <w:color w:val="FFFFFF"/>
                <w:sz w:val="20"/>
                <w:szCs w:val="20"/>
                <w:u w:val="double"/>
                <w:lang w:val="ru-RU" w:eastAsia="ru-RU"/>
              </w:rPr>
            </w:pPr>
            <w:r w:rsidRPr="008C6F00">
              <w:rPr>
                <w:rFonts w:ascii="Arial" w:hAnsi="Arial" w:cs="Arial"/>
                <w:b/>
                <w:bCs/>
                <w:color w:val="FFFFFF"/>
                <w:sz w:val="20"/>
                <w:szCs w:val="20"/>
                <w:u w:val="double"/>
                <w:lang w:val="ru-RU" w:eastAsia="ru-RU"/>
              </w:rPr>
              <w:t>TERTIARY BUILDINGS, EQUIPMENT/FACILITIES</w:t>
            </w:r>
          </w:p>
        </w:tc>
        <w:tc>
          <w:tcPr>
            <w:tcW w:w="1694" w:type="dxa"/>
            <w:gridSpan w:val="2"/>
            <w:tcBorders>
              <w:top w:val="nil"/>
              <w:left w:val="single" w:sz="4" w:space="0" w:color="6C6864"/>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840 400</w:t>
            </w:r>
          </w:p>
        </w:tc>
        <w:tc>
          <w:tcPr>
            <w:tcW w:w="1999" w:type="dxa"/>
            <w:gridSpan w:val="2"/>
            <w:tcBorders>
              <w:top w:val="nil"/>
              <w:left w:val="nil"/>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862</w:t>
            </w:r>
          </w:p>
        </w:tc>
        <w:tc>
          <w:tcPr>
            <w:tcW w:w="1380" w:type="dxa"/>
            <w:gridSpan w:val="2"/>
            <w:tcBorders>
              <w:top w:val="nil"/>
              <w:left w:val="nil"/>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193</w:t>
            </w:r>
          </w:p>
        </w:tc>
        <w:tc>
          <w:tcPr>
            <w:tcW w:w="1380" w:type="dxa"/>
            <w:gridSpan w:val="2"/>
            <w:tcBorders>
              <w:top w:val="nil"/>
              <w:left w:val="nil"/>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226</w:t>
            </w:r>
          </w:p>
        </w:tc>
        <w:tc>
          <w:tcPr>
            <w:tcW w:w="1406" w:type="dxa"/>
            <w:gridSpan w:val="2"/>
            <w:tcBorders>
              <w:top w:val="nil"/>
              <w:left w:val="single" w:sz="4" w:space="0" w:color="auto"/>
              <w:bottom w:val="single" w:sz="4" w:space="0" w:color="auto"/>
              <w:right w:val="single" w:sz="4" w:space="0" w:color="auto"/>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 </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000000" w:fill="B9B9B9"/>
            <w:noWrap/>
            <w:vAlign w:val="center"/>
            <w:hideMark/>
          </w:tcPr>
          <w:p w:rsidR="008C6F00" w:rsidRPr="008C6F00" w:rsidRDefault="008C6F00" w:rsidP="008C6F00">
            <w:pPr>
              <w:rPr>
                <w:rFonts w:ascii="Arial" w:hAnsi="Arial" w:cs="Arial"/>
                <w:b/>
                <w:bCs/>
                <w:sz w:val="20"/>
                <w:szCs w:val="20"/>
                <w:lang w:val="ru-RU" w:eastAsia="ru-RU"/>
              </w:rPr>
            </w:pPr>
            <w:r w:rsidRPr="008C6F00">
              <w:rPr>
                <w:rFonts w:ascii="Arial" w:hAnsi="Arial" w:cs="Arial"/>
                <w:b/>
                <w:bCs/>
                <w:sz w:val="20"/>
                <w:szCs w:val="20"/>
                <w:lang w:val="ru-RU" w:eastAsia="ru-RU"/>
              </w:rPr>
              <w:t>Liceul teoretic „ION CREANGĂ”</w:t>
            </w:r>
          </w:p>
        </w:tc>
        <w:tc>
          <w:tcPr>
            <w:tcW w:w="834" w:type="dxa"/>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 </w:t>
            </w:r>
          </w:p>
        </w:tc>
        <w:tc>
          <w:tcPr>
            <w:tcW w:w="860" w:type="dxa"/>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 </w:t>
            </w:r>
          </w:p>
        </w:tc>
        <w:tc>
          <w:tcPr>
            <w:tcW w:w="1694" w:type="dxa"/>
            <w:gridSpan w:val="2"/>
            <w:tcBorders>
              <w:top w:val="nil"/>
              <w:left w:val="single" w:sz="4" w:space="0" w:color="6C6864"/>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177 000</w:t>
            </w:r>
          </w:p>
        </w:tc>
        <w:tc>
          <w:tcPr>
            <w:tcW w:w="1999" w:type="dxa"/>
            <w:gridSpan w:val="2"/>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230</w:t>
            </w:r>
          </w:p>
        </w:tc>
        <w:tc>
          <w:tcPr>
            <w:tcW w:w="1380" w:type="dxa"/>
            <w:gridSpan w:val="2"/>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0</w:t>
            </w:r>
          </w:p>
        </w:tc>
        <w:tc>
          <w:tcPr>
            <w:tcW w:w="1380" w:type="dxa"/>
            <w:gridSpan w:val="2"/>
            <w:tcBorders>
              <w:top w:val="nil"/>
              <w:left w:val="nil"/>
              <w:bottom w:val="single" w:sz="4" w:space="0" w:color="6C6864"/>
              <w:right w:val="nil"/>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46</w:t>
            </w:r>
          </w:p>
        </w:tc>
        <w:tc>
          <w:tcPr>
            <w:tcW w:w="1406" w:type="dxa"/>
            <w:gridSpan w:val="2"/>
            <w:tcBorders>
              <w:top w:val="nil"/>
              <w:left w:val="single" w:sz="4" w:space="0" w:color="auto"/>
              <w:bottom w:val="single" w:sz="4" w:space="0" w:color="auto"/>
              <w:right w:val="single" w:sz="4" w:space="0" w:color="auto"/>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18"/>
                <w:lang w:eastAsia="ru-RU"/>
              </w:rPr>
              <w:t>Izolarea peretilor exteriori cu Vata minerala 100 mm</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2022</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85 000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114,8</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23,2</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18"/>
                <w:lang w:eastAsia="ru-RU"/>
              </w:rPr>
              <w:t xml:space="preserve">Izolarea tavanului (acoperișului) vată minerală 100 mm </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2022</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92 000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115,0</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23,2</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000000" w:fill="B9B9B9"/>
            <w:noWrap/>
            <w:vAlign w:val="center"/>
            <w:hideMark/>
          </w:tcPr>
          <w:p w:rsidR="008C6F00" w:rsidRPr="008C6F00" w:rsidRDefault="008C6F00" w:rsidP="008C6F00">
            <w:pPr>
              <w:rPr>
                <w:rFonts w:ascii="Arial" w:hAnsi="Arial" w:cs="Arial"/>
                <w:b/>
                <w:bCs/>
                <w:sz w:val="20"/>
                <w:szCs w:val="20"/>
                <w:lang w:val="ru-RU" w:eastAsia="ru-RU"/>
              </w:rPr>
            </w:pPr>
            <w:r w:rsidRPr="008C6F00">
              <w:rPr>
                <w:rFonts w:ascii="Arial" w:hAnsi="Arial" w:cs="Arial"/>
                <w:b/>
                <w:bCs/>
                <w:sz w:val="20"/>
                <w:szCs w:val="20"/>
                <w:lang w:val="ru-RU" w:eastAsia="ru-RU"/>
              </w:rPr>
              <w:t>Liceul teoretic „MIHAI EMINESCU”</w:t>
            </w:r>
          </w:p>
        </w:tc>
        <w:tc>
          <w:tcPr>
            <w:tcW w:w="834" w:type="dxa"/>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 </w:t>
            </w:r>
          </w:p>
        </w:tc>
        <w:tc>
          <w:tcPr>
            <w:tcW w:w="860" w:type="dxa"/>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 </w:t>
            </w:r>
          </w:p>
        </w:tc>
        <w:tc>
          <w:tcPr>
            <w:tcW w:w="1694" w:type="dxa"/>
            <w:gridSpan w:val="2"/>
            <w:tcBorders>
              <w:top w:val="nil"/>
              <w:left w:val="single" w:sz="4" w:space="0" w:color="6C6864"/>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205 000</w:t>
            </w:r>
          </w:p>
        </w:tc>
        <w:tc>
          <w:tcPr>
            <w:tcW w:w="1999" w:type="dxa"/>
            <w:gridSpan w:val="2"/>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162</w:t>
            </w:r>
          </w:p>
        </w:tc>
        <w:tc>
          <w:tcPr>
            <w:tcW w:w="1380" w:type="dxa"/>
            <w:gridSpan w:val="2"/>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50</w:t>
            </w:r>
          </w:p>
        </w:tc>
        <w:tc>
          <w:tcPr>
            <w:tcW w:w="1380" w:type="dxa"/>
            <w:gridSpan w:val="2"/>
            <w:tcBorders>
              <w:top w:val="nil"/>
              <w:left w:val="nil"/>
              <w:bottom w:val="single" w:sz="4" w:space="0" w:color="6C6864"/>
              <w:right w:val="nil"/>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56</w:t>
            </w:r>
          </w:p>
        </w:tc>
        <w:tc>
          <w:tcPr>
            <w:tcW w:w="1406" w:type="dxa"/>
            <w:gridSpan w:val="2"/>
            <w:tcBorders>
              <w:top w:val="nil"/>
              <w:left w:val="single" w:sz="4" w:space="0" w:color="auto"/>
              <w:bottom w:val="single" w:sz="4" w:space="0" w:color="auto"/>
              <w:right w:val="single" w:sz="4" w:space="0" w:color="auto"/>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 </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18"/>
                <w:lang w:eastAsia="ru-RU"/>
              </w:rPr>
              <w:t xml:space="preserve">Izolarea tavanului (acoperișului) vată minerală 100 mm </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2022</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120 000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162,0</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32,7</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val="ru-RU" w:eastAsia="ru-RU"/>
              </w:rPr>
            </w:pPr>
            <w:r w:rsidRPr="008C6F00">
              <w:rPr>
                <w:rFonts w:ascii="Arial" w:hAnsi="Arial" w:cs="Arial"/>
                <w:i/>
                <w:iCs/>
                <w:sz w:val="18"/>
                <w:szCs w:val="18"/>
                <w:lang w:val="ru-RU" w:eastAsia="ru-RU"/>
              </w:rPr>
              <w:t>Instalarea panourilor PV 40 kW</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2022</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85 000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50,0</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23,7</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trHeight w:val="499"/>
        </w:trPr>
        <w:tc>
          <w:tcPr>
            <w:tcW w:w="6095" w:type="dxa"/>
            <w:gridSpan w:val="4"/>
            <w:tcBorders>
              <w:top w:val="single" w:sz="4" w:space="0" w:color="6C6864"/>
              <w:left w:val="single" w:sz="4" w:space="0" w:color="6C6864"/>
              <w:bottom w:val="single" w:sz="4" w:space="0" w:color="6C6864"/>
              <w:right w:val="nil"/>
            </w:tcBorders>
            <w:shd w:val="clear" w:color="000000" w:fill="003068"/>
            <w:noWrap/>
            <w:vAlign w:val="center"/>
            <w:hideMark/>
          </w:tcPr>
          <w:p w:rsidR="008C6F00" w:rsidRPr="008C6F00" w:rsidRDefault="008C6F00" w:rsidP="008C6F00">
            <w:pPr>
              <w:rPr>
                <w:rFonts w:ascii="Arial" w:hAnsi="Arial" w:cs="Arial"/>
                <w:b/>
                <w:bCs/>
                <w:color w:val="FFFFFF"/>
                <w:sz w:val="20"/>
                <w:szCs w:val="20"/>
                <w:u w:val="double"/>
                <w:lang w:val="ru-RU" w:eastAsia="ru-RU"/>
              </w:rPr>
            </w:pPr>
            <w:r w:rsidRPr="008C6F00">
              <w:rPr>
                <w:rFonts w:ascii="Arial" w:hAnsi="Arial" w:cs="Arial"/>
                <w:b/>
                <w:bCs/>
                <w:color w:val="FFFFFF"/>
                <w:sz w:val="20"/>
                <w:szCs w:val="20"/>
                <w:u w:val="double"/>
                <w:lang w:val="ru-RU" w:eastAsia="ru-RU"/>
              </w:rPr>
              <w:t>Municipal industry</w:t>
            </w:r>
          </w:p>
        </w:tc>
        <w:tc>
          <w:tcPr>
            <w:tcW w:w="1694" w:type="dxa"/>
            <w:gridSpan w:val="2"/>
            <w:tcBorders>
              <w:top w:val="nil"/>
              <w:left w:val="single" w:sz="4" w:space="0" w:color="6C6864"/>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5 940 000</w:t>
            </w:r>
          </w:p>
        </w:tc>
        <w:tc>
          <w:tcPr>
            <w:tcW w:w="1999" w:type="dxa"/>
            <w:gridSpan w:val="2"/>
            <w:tcBorders>
              <w:top w:val="nil"/>
              <w:left w:val="nil"/>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1 171</w:t>
            </w:r>
          </w:p>
        </w:tc>
        <w:tc>
          <w:tcPr>
            <w:tcW w:w="1380" w:type="dxa"/>
            <w:gridSpan w:val="2"/>
            <w:tcBorders>
              <w:top w:val="nil"/>
              <w:left w:val="nil"/>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3 355</w:t>
            </w:r>
          </w:p>
        </w:tc>
        <w:tc>
          <w:tcPr>
            <w:tcW w:w="1380" w:type="dxa"/>
            <w:gridSpan w:val="2"/>
            <w:tcBorders>
              <w:top w:val="nil"/>
              <w:left w:val="nil"/>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1 869</w:t>
            </w:r>
          </w:p>
        </w:tc>
        <w:tc>
          <w:tcPr>
            <w:tcW w:w="1406" w:type="dxa"/>
            <w:gridSpan w:val="2"/>
            <w:tcBorders>
              <w:top w:val="nil"/>
              <w:left w:val="single" w:sz="4" w:space="0" w:color="auto"/>
              <w:bottom w:val="single" w:sz="4" w:space="0" w:color="auto"/>
              <w:right w:val="single" w:sz="4" w:space="0" w:color="auto"/>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 </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000000" w:fill="B9B9B9"/>
            <w:noWrap/>
            <w:vAlign w:val="center"/>
            <w:hideMark/>
          </w:tcPr>
          <w:p w:rsidR="008C6F00" w:rsidRPr="008C6F00" w:rsidRDefault="008C6F00" w:rsidP="008C6F00">
            <w:pPr>
              <w:rPr>
                <w:rFonts w:ascii="Arial" w:hAnsi="Arial" w:cs="Arial"/>
                <w:b/>
                <w:bCs/>
                <w:sz w:val="20"/>
                <w:szCs w:val="20"/>
                <w:lang w:val="ru-RU" w:eastAsia="ru-RU"/>
              </w:rPr>
            </w:pPr>
            <w:r w:rsidRPr="008C6F00">
              <w:rPr>
                <w:rFonts w:ascii="Arial" w:hAnsi="Arial" w:cs="Arial"/>
                <w:b/>
                <w:bCs/>
                <w:sz w:val="20"/>
                <w:szCs w:val="20"/>
                <w:lang w:val="ru-RU" w:eastAsia="ru-RU"/>
              </w:rPr>
              <w:t>SA Apa Canal Balti</w:t>
            </w:r>
          </w:p>
        </w:tc>
        <w:tc>
          <w:tcPr>
            <w:tcW w:w="834" w:type="dxa"/>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 </w:t>
            </w:r>
          </w:p>
        </w:tc>
        <w:tc>
          <w:tcPr>
            <w:tcW w:w="860" w:type="dxa"/>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 </w:t>
            </w:r>
          </w:p>
        </w:tc>
        <w:tc>
          <w:tcPr>
            <w:tcW w:w="1694" w:type="dxa"/>
            <w:gridSpan w:val="2"/>
            <w:tcBorders>
              <w:top w:val="nil"/>
              <w:left w:val="single" w:sz="4" w:space="0" w:color="6C6864"/>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0</w:t>
            </w:r>
          </w:p>
        </w:tc>
        <w:tc>
          <w:tcPr>
            <w:tcW w:w="1999" w:type="dxa"/>
            <w:gridSpan w:val="2"/>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65</w:t>
            </w:r>
          </w:p>
        </w:tc>
        <w:tc>
          <w:tcPr>
            <w:tcW w:w="1380" w:type="dxa"/>
            <w:gridSpan w:val="2"/>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250</w:t>
            </w:r>
          </w:p>
        </w:tc>
        <w:tc>
          <w:tcPr>
            <w:tcW w:w="1380" w:type="dxa"/>
            <w:gridSpan w:val="2"/>
            <w:tcBorders>
              <w:top w:val="nil"/>
              <w:left w:val="nil"/>
              <w:bottom w:val="single" w:sz="4" w:space="0" w:color="6C6864"/>
              <w:right w:val="nil"/>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149</w:t>
            </w:r>
          </w:p>
        </w:tc>
        <w:tc>
          <w:tcPr>
            <w:tcW w:w="1406" w:type="dxa"/>
            <w:gridSpan w:val="2"/>
            <w:tcBorders>
              <w:top w:val="nil"/>
              <w:left w:val="single" w:sz="4" w:space="0" w:color="auto"/>
              <w:bottom w:val="single" w:sz="4" w:space="0" w:color="auto"/>
              <w:right w:val="single" w:sz="4" w:space="0" w:color="auto"/>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 </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18"/>
                <w:lang w:eastAsia="ru-RU"/>
              </w:rPr>
              <w:t>Montare sistem solar fotovoltaic 200 kWp</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2028</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250,0</w:t>
            </w:r>
          </w:p>
        </w:tc>
        <w:tc>
          <w:tcPr>
            <w:tcW w:w="1380" w:type="dxa"/>
            <w:gridSpan w:val="2"/>
            <w:tcBorders>
              <w:top w:val="nil"/>
              <w:left w:val="nil"/>
              <w:bottom w:val="single" w:sz="4" w:space="0" w:color="6C6864"/>
              <w:right w:val="nil"/>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118,3</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18"/>
                <w:lang w:eastAsia="ru-RU"/>
              </w:rPr>
              <w:t>Modernizarea statiei de pompare din r Prut</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2028</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nil"/>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val="ru-RU" w:eastAsia="ru-RU"/>
              </w:rPr>
            </w:pPr>
            <w:r w:rsidRPr="008C6F00">
              <w:rPr>
                <w:rFonts w:ascii="Arial" w:hAnsi="Arial" w:cs="Arial"/>
                <w:i/>
                <w:iCs/>
                <w:sz w:val="18"/>
                <w:szCs w:val="18"/>
                <w:lang w:val="ru-RU" w:eastAsia="ru-RU"/>
              </w:rPr>
              <w:t xml:space="preserve">Modernizarea pompelor vechi </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2028</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nil"/>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18"/>
                <w:lang w:eastAsia="ru-RU"/>
              </w:rPr>
              <w:t>Reabilitarea sistemului de distribuție și magistrale de apa</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2028</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nil"/>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18"/>
                <w:lang w:eastAsia="ru-RU"/>
              </w:rPr>
              <w:t xml:space="preserve">Traseele de aducțiune 8 km + 11 km de rețea </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2028</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nil"/>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val="ru-RU" w:eastAsia="ru-RU"/>
              </w:rPr>
            </w:pPr>
            <w:r w:rsidRPr="008C6F00">
              <w:rPr>
                <w:rFonts w:ascii="Arial" w:hAnsi="Arial" w:cs="Arial"/>
                <w:i/>
                <w:iCs/>
                <w:sz w:val="18"/>
                <w:szCs w:val="18"/>
                <w:lang w:val="ru-RU" w:eastAsia="ru-RU"/>
              </w:rPr>
              <w:t xml:space="preserve">Modernizarea utilajelor de intervenție </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2028</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65,2</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nil"/>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30,8</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000000" w:fill="B9B9B9"/>
            <w:noWrap/>
            <w:vAlign w:val="center"/>
            <w:hideMark/>
          </w:tcPr>
          <w:p w:rsidR="008C6F00" w:rsidRPr="008C6F00" w:rsidRDefault="008C6F00" w:rsidP="008C6F00">
            <w:pPr>
              <w:rPr>
                <w:rFonts w:ascii="Arial" w:hAnsi="Arial" w:cs="Arial"/>
                <w:b/>
                <w:bCs/>
                <w:sz w:val="20"/>
                <w:szCs w:val="20"/>
                <w:lang w:val="ru-RU" w:eastAsia="ru-RU"/>
              </w:rPr>
            </w:pPr>
            <w:r w:rsidRPr="008C6F00">
              <w:rPr>
                <w:rFonts w:ascii="Arial" w:hAnsi="Arial" w:cs="Arial"/>
                <w:b/>
                <w:bCs/>
                <w:sz w:val="20"/>
                <w:szCs w:val="20"/>
                <w:lang w:val="ru-RU" w:eastAsia="ru-RU"/>
              </w:rPr>
              <w:lastRenderedPageBreak/>
              <w:t>Autosalubritate</w:t>
            </w:r>
          </w:p>
        </w:tc>
        <w:tc>
          <w:tcPr>
            <w:tcW w:w="834" w:type="dxa"/>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 </w:t>
            </w:r>
          </w:p>
        </w:tc>
        <w:tc>
          <w:tcPr>
            <w:tcW w:w="860" w:type="dxa"/>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 </w:t>
            </w:r>
          </w:p>
        </w:tc>
        <w:tc>
          <w:tcPr>
            <w:tcW w:w="1694" w:type="dxa"/>
            <w:gridSpan w:val="2"/>
            <w:tcBorders>
              <w:top w:val="nil"/>
              <w:left w:val="single" w:sz="4" w:space="0" w:color="6C6864"/>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0</w:t>
            </w:r>
          </w:p>
        </w:tc>
        <w:tc>
          <w:tcPr>
            <w:tcW w:w="1999" w:type="dxa"/>
            <w:gridSpan w:val="2"/>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12</w:t>
            </w:r>
          </w:p>
        </w:tc>
        <w:tc>
          <w:tcPr>
            <w:tcW w:w="1380" w:type="dxa"/>
            <w:gridSpan w:val="2"/>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25</w:t>
            </w:r>
          </w:p>
        </w:tc>
        <w:tc>
          <w:tcPr>
            <w:tcW w:w="1380" w:type="dxa"/>
            <w:gridSpan w:val="2"/>
            <w:tcBorders>
              <w:top w:val="nil"/>
              <w:left w:val="nil"/>
              <w:bottom w:val="single" w:sz="4" w:space="0" w:color="6C6864"/>
              <w:right w:val="nil"/>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18</w:t>
            </w:r>
          </w:p>
        </w:tc>
        <w:tc>
          <w:tcPr>
            <w:tcW w:w="1406" w:type="dxa"/>
            <w:gridSpan w:val="2"/>
            <w:tcBorders>
              <w:top w:val="nil"/>
              <w:left w:val="single" w:sz="4" w:space="0" w:color="auto"/>
              <w:bottom w:val="single" w:sz="4" w:space="0" w:color="auto"/>
              <w:right w:val="single" w:sz="4" w:space="0" w:color="auto"/>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 </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18"/>
                <w:lang w:eastAsia="ru-RU"/>
              </w:rPr>
              <w:t>Modernizarea parcului auto de transport deșeuri (autospeciale)</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2028</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nil"/>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18"/>
                <w:lang w:eastAsia="ru-RU"/>
              </w:rPr>
              <w:t>Reabilitarea termică a clădirii de oficii și întărirea acesteia</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nil"/>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18"/>
                <w:lang w:eastAsia="ru-RU"/>
              </w:rPr>
              <w:t xml:space="preserve">Obținerea unei prese speciale pentru presarea plasticului </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nil"/>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18"/>
                <w:lang w:eastAsia="ru-RU"/>
              </w:rPr>
              <w:t>Instalarea unei linii de sortare a deșeurilor</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12,0</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nil"/>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5,7</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18"/>
                <w:lang w:eastAsia="ru-RU"/>
              </w:rPr>
              <w:t>Montare sistem solar fotovoltaic 20 kW</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25,0</w:t>
            </w:r>
          </w:p>
        </w:tc>
        <w:tc>
          <w:tcPr>
            <w:tcW w:w="1380" w:type="dxa"/>
            <w:gridSpan w:val="2"/>
            <w:tcBorders>
              <w:top w:val="nil"/>
              <w:left w:val="nil"/>
              <w:bottom w:val="single" w:sz="4" w:space="0" w:color="6C6864"/>
              <w:right w:val="nil"/>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11,8</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000000" w:fill="B9B9B9"/>
            <w:noWrap/>
            <w:vAlign w:val="center"/>
            <w:hideMark/>
          </w:tcPr>
          <w:p w:rsidR="008C6F00" w:rsidRPr="008C6F00" w:rsidRDefault="008C6F00" w:rsidP="008C6F00">
            <w:pPr>
              <w:rPr>
                <w:rFonts w:ascii="Arial" w:hAnsi="Arial" w:cs="Arial"/>
                <w:b/>
                <w:bCs/>
                <w:sz w:val="20"/>
                <w:szCs w:val="20"/>
                <w:lang w:val="ru-RU" w:eastAsia="ru-RU"/>
              </w:rPr>
            </w:pPr>
            <w:r w:rsidRPr="008C6F00">
              <w:rPr>
                <w:rFonts w:ascii="Arial" w:hAnsi="Arial" w:cs="Arial"/>
                <w:b/>
                <w:bCs/>
                <w:sz w:val="20"/>
                <w:szCs w:val="20"/>
                <w:lang w:val="ru-RU" w:eastAsia="ru-RU"/>
              </w:rPr>
              <w:t>IM Parcul de Troleibuze</w:t>
            </w:r>
          </w:p>
        </w:tc>
        <w:tc>
          <w:tcPr>
            <w:tcW w:w="834" w:type="dxa"/>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 </w:t>
            </w:r>
          </w:p>
        </w:tc>
        <w:tc>
          <w:tcPr>
            <w:tcW w:w="860" w:type="dxa"/>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 </w:t>
            </w:r>
          </w:p>
        </w:tc>
        <w:tc>
          <w:tcPr>
            <w:tcW w:w="1694" w:type="dxa"/>
            <w:gridSpan w:val="2"/>
            <w:tcBorders>
              <w:top w:val="nil"/>
              <w:left w:val="single" w:sz="4" w:space="0" w:color="6C6864"/>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2 700 000</w:t>
            </w:r>
          </w:p>
        </w:tc>
        <w:tc>
          <w:tcPr>
            <w:tcW w:w="1999" w:type="dxa"/>
            <w:gridSpan w:val="2"/>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455</w:t>
            </w:r>
          </w:p>
        </w:tc>
        <w:tc>
          <w:tcPr>
            <w:tcW w:w="1380" w:type="dxa"/>
            <w:gridSpan w:val="2"/>
            <w:tcBorders>
              <w:top w:val="nil"/>
              <w:left w:val="nil"/>
              <w:bottom w:val="single" w:sz="4" w:space="0" w:color="6C6864"/>
              <w:right w:val="single" w:sz="4" w:space="0" w:color="6C6864"/>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1 250</w:t>
            </w:r>
          </w:p>
        </w:tc>
        <w:tc>
          <w:tcPr>
            <w:tcW w:w="1380" w:type="dxa"/>
            <w:gridSpan w:val="2"/>
            <w:tcBorders>
              <w:top w:val="nil"/>
              <w:left w:val="nil"/>
              <w:bottom w:val="single" w:sz="4" w:space="0" w:color="6C6864"/>
              <w:right w:val="nil"/>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683</w:t>
            </w:r>
          </w:p>
        </w:tc>
        <w:tc>
          <w:tcPr>
            <w:tcW w:w="1406" w:type="dxa"/>
            <w:gridSpan w:val="2"/>
            <w:tcBorders>
              <w:top w:val="nil"/>
              <w:left w:val="single" w:sz="4" w:space="0" w:color="auto"/>
              <w:bottom w:val="single" w:sz="4" w:space="0" w:color="auto"/>
              <w:right w:val="single" w:sz="4" w:space="0" w:color="auto"/>
            </w:tcBorders>
            <w:shd w:val="clear" w:color="000000" w:fill="B9B9B9"/>
            <w:vAlign w:val="center"/>
            <w:hideMark/>
          </w:tcPr>
          <w:p w:rsidR="008C6F00" w:rsidRPr="008C6F00" w:rsidRDefault="008C6F00" w:rsidP="008C6F00">
            <w:pPr>
              <w:jc w:val="center"/>
              <w:rPr>
                <w:rFonts w:ascii="Arial" w:hAnsi="Arial" w:cs="Arial"/>
                <w:b/>
                <w:bCs/>
                <w:sz w:val="20"/>
                <w:szCs w:val="20"/>
                <w:lang w:val="ru-RU" w:eastAsia="ru-RU"/>
              </w:rPr>
            </w:pPr>
            <w:r w:rsidRPr="008C6F00">
              <w:rPr>
                <w:rFonts w:ascii="Arial" w:hAnsi="Arial" w:cs="Arial"/>
                <w:b/>
                <w:bCs/>
                <w:sz w:val="20"/>
                <w:szCs w:val="20"/>
                <w:lang w:val="ru-RU" w:eastAsia="ru-RU"/>
              </w:rPr>
              <w:t> </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18"/>
                <w:lang w:eastAsia="ru-RU"/>
              </w:rPr>
              <w:t xml:space="preserve">Instalarea unui sistem PV 1000 kW </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850 000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1 250,0</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591,3</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val="ru-RU" w:eastAsia="ru-RU"/>
              </w:rPr>
            </w:pPr>
            <w:r w:rsidRPr="008C6F00">
              <w:rPr>
                <w:rFonts w:ascii="Arial" w:hAnsi="Arial" w:cs="Arial"/>
                <w:i/>
                <w:iCs/>
                <w:sz w:val="18"/>
                <w:szCs w:val="18"/>
                <w:lang w:val="ru-RU" w:eastAsia="ru-RU"/>
              </w:rPr>
              <w:t>Modernizarea flotei de transport</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1 850 000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455,0</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91,9</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trHeight w:val="360"/>
        </w:trPr>
        <w:tc>
          <w:tcPr>
            <w:tcW w:w="6095" w:type="dxa"/>
            <w:gridSpan w:val="4"/>
            <w:tcBorders>
              <w:top w:val="single" w:sz="4" w:space="0" w:color="6C6864"/>
              <w:left w:val="single" w:sz="4" w:space="0" w:color="6C6864"/>
              <w:bottom w:val="single" w:sz="4" w:space="0" w:color="6C6864"/>
              <w:right w:val="nil"/>
            </w:tcBorders>
            <w:shd w:val="clear" w:color="000000" w:fill="F8F8F8"/>
            <w:noWrap/>
            <w:vAlign w:val="center"/>
            <w:hideMark/>
          </w:tcPr>
          <w:p w:rsidR="008C6F00" w:rsidRPr="008C6F00" w:rsidRDefault="008C6F00" w:rsidP="008C6F00">
            <w:pPr>
              <w:rPr>
                <w:rFonts w:ascii="Arial" w:hAnsi="Arial" w:cs="Arial"/>
                <w:b/>
                <w:bCs/>
                <w:i/>
                <w:iCs/>
                <w:color w:val="918B86"/>
                <w:sz w:val="18"/>
                <w:szCs w:val="18"/>
                <w:lang w:eastAsia="ru-RU"/>
              </w:rPr>
            </w:pPr>
            <w:r w:rsidRPr="008C6F00">
              <w:rPr>
                <w:rFonts w:ascii="Arial" w:hAnsi="Arial" w:cs="Arial"/>
                <w:b/>
                <w:bCs/>
                <w:i/>
                <w:iCs/>
                <w:color w:val="918B86"/>
                <w:sz w:val="18"/>
                <w:szCs w:val="18"/>
                <w:lang w:eastAsia="ru-RU"/>
              </w:rPr>
              <w:t>Estimated reduction not associated with any reported actions</w:t>
            </w:r>
          </w:p>
        </w:tc>
        <w:tc>
          <w:tcPr>
            <w:tcW w:w="1694" w:type="dxa"/>
            <w:gridSpan w:val="2"/>
            <w:tcBorders>
              <w:top w:val="nil"/>
              <w:left w:val="single" w:sz="4" w:space="0" w:color="6C6864"/>
              <w:bottom w:val="single" w:sz="4" w:space="0" w:color="6C6864"/>
              <w:right w:val="single" w:sz="4" w:space="0" w:color="6C6864"/>
            </w:tcBorders>
            <w:shd w:val="clear" w:color="000000" w:fill="F8F8F8"/>
            <w:noWrap/>
            <w:vAlign w:val="center"/>
            <w:hideMark/>
          </w:tcPr>
          <w:p w:rsidR="008C6F00" w:rsidRPr="008C6F00" w:rsidRDefault="008C6F00" w:rsidP="008C6F00">
            <w:pPr>
              <w:jc w:val="center"/>
              <w:rPr>
                <w:rFonts w:ascii="Arial" w:hAnsi="Arial" w:cs="Arial"/>
                <w:sz w:val="18"/>
                <w:szCs w:val="18"/>
                <w:lang w:eastAsia="ru-RU"/>
              </w:rPr>
            </w:pPr>
            <w:r w:rsidRPr="008C6F00">
              <w:rPr>
                <w:rFonts w:ascii="Arial" w:hAnsi="Arial" w:cs="Arial"/>
                <w:sz w:val="18"/>
                <w:szCs w:val="18"/>
                <w:lang w:eastAsia="ru-RU"/>
              </w:rPr>
              <w:t> </w:t>
            </w:r>
          </w:p>
        </w:tc>
        <w:tc>
          <w:tcPr>
            <w:tcW w:w="1999" w:type="dxa"/>
            <w:gridSpan w:val="2"/>
            <w:tcBorders>
              <w:top w:val="nil"/>
              <w:left w:val="single" w:sz="4" w:space="0" w:color="6C6864"/>
              <w:bottom w:val="single" w:sz="4" w:space="0" w:color="6C6864"/>
              <w:right w:val="single" w:sz="4" w:space="0" w:color="6C6864"/>
            </w:tcBorders>
            <w:shd w:val="clear" w:color="000000" w:fill="F8F8F8"/>
            <w:noWrap/>
            <w:vAlign w:val="center"/>
            <w:hideMark/>
          </w:tcPr>
          <w:p w:rsidR="008C6F00" w:rsidRPr="008C6F00" w:rsidRDefault="008C6F00" w:rsidP="008C6F00">
            <w:pPr>
              <w:jc w:val="center"/>
              <w:rPr>
                <w:rFonts w:ascii="Arial" w:hAnsi="Arial" w:cs="Arial"/>
                <w:sz w:val="18"/>
                <w:szCs w:val="18"/>
                <w:lang w:eastAsia="ru-RU"/>
              </w:rPr>
            </w:pPr>
            <w:r w:rsidRPr="008C6F00">
              <w:rPr>
                <w:rFonts w:ascii="Arial" w:hAnsi="Arial" w:cs="Arial"/>
                <w:sz w:val="18"/>
                <w:szCs w:val="18"/>
                <w:lang w:eastAsia="ru-RU"/>
              </w:rPr>
              <w:t> </w:t>
            </w:r>
          </w:p>
        </w:tc>
        <w:tc>
          <w:tcPr>
            <w:tcW w:w="1380" w:type="dxa"/>
            <w:gridSpan w:val="2"/>
            <w:tcBorders>
              <w:top w:val="nil"/>
              <w:left w:val="nil"/>
              <w:bottom w:val="single" w:sz="4" w:space="0" w:color="6C6864"/>
              <w:right w:val="single" w:sz="4" w:space="0" w:color="6C6864"/>
            </w:tcBorders>
            <w:shd w:val="clear" w:color="000000" w:fill="F8F8F8"/>
            <w:noWrap/>
            <w:vAlign w:val="center"/>
            <w:hideMark/>
          </w:tcPr>
          <w:p w:rsidR="008C6F00" w:rsidRPr="008C6F00" w:rsidRDefault="008C6F00" w:rsidP="008C6F00">
            <w:pPr>
              <w:jc w:val="center"/>
              <w:rPr>
                <w:rFonts w:ascii="Arial" w:hAnsi="Arial" w:cs="Arial"/>
                <w:sz w:val="18"/>
                <w:szCs w:val="18"/>
                <w:lang w:eastAsia="ru-RU"/>
              </w:rPr>
            </w:pPr>
            <w:r w:rsidRPr="008C6F00">
              <w:rPr>
                <w:rFonts w:ascii="Arial" w:hAnsi="Arial" w:cs="Arial"/>
                <w:sz w:val="18"/>
                <w:szCs w:val="18"/>
                <w:lang w:eastAsia="ru-RU"/>
              </w:rPr>
              <w:t> </w:t>
            </w:r>
          </w:p>
        </w:tc>
        <w:tc>
          <w:tcPr>
            <w:tcW w:w="1380" w:type="dxa"/>
            <w:gridSpan w:val="2"/>
            <w:tcBorders>
              <w:top w:val="nil"/>
              <w:left w:val="nil"/>
              <w:bottom w:val="single" w:sz="4" w:space="0" w:color="6C6864"/>
              <w:right w:val="nil"/>
            </w:tcBorders>
            <w:shd w:val="clear" w:color="000000" w:fill="F8F8F8"/>
            <w:noWrap/>
            <w:vAlign w:val="center"/>
            <w:hideMark/>
          </w:tcPr>
          <w:p w:rsidR="008C6F00" w:rsidRPr="008C6F00" w:rsidRDefault="008C6F00" w:rsidP="008C6F00">
            <w:pPr>
              <w:jc w:val="center"/>
              <w:rPr>
                <w:rFonts w:ascii="Arial" w:hAnsi="Arial" w:cs="Arial"/>
                <w:sz w:val="18"/>
                <w:szCs w:val="18"/>
                <w:lang w:eastAsia="ru-RU"/>
              </w:rPr>
            </w:pPr>
            <w:r w:rsidRPr="008C6F00">
              <w:rPr>
                <w:rFonts w:ascii="Arial" w:hAnsi="Arial" w:cs="Arial"/>
                <w:sz w:val="18"/>
                <w:szCs w:val="18"/>
                <w:lang w:eastAsia="ru-RU"/>
              </w:rPr>
              <w:t> </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eastAsia="ru-RU"/>
              </w:rPr>
            </w:pPr>
            <w:r w:rsidRPr="008C6F00">
              <w:rPr>
                <w:rFonts w:ascii="Arial" w:hAnsi="Arial" w:cs="Arial"/>
                <w:sz w:val="22"/>
                <w:szCs w:val="22"/>
                <w:lang w:eastAsia="ru-RU"/>
              </w:rPr>
              <w:t> </w:t>
            </w:r>
          </w:p>
        </w:tc>
      </w:tr>
      <w:tr w:rsidR="008C6F00" w:rsidRPr="008C6F00" w:rsidTr="00010CAD">
        <w:trPr>
          <w:trHeight w:val="499"/>
        </w:trPr>
        <w:tc>
          <w:tcPr>
            <w:tcW w:w="6095" w:type="dxa"/>
            <w:gridSpan w:val="4"/>
            <w:tcBorders>
              <w:top w:val="single" w:sz="4" w:space="0" w:color="6C6864"/>
              <w:left w:val="single" w:sz="4" w:space="0" w:color="6C6864"/>
              <w:bottom w:val="single" w:sz="4" w:space="0" w:color="6C6864"/>
              <w:right w:val="nil"/>
            </w:tcBorders>
            <w:shd w:val="clear" w:color="000000" w:fill="003068"/>
            <w:noWrap/>
            <w:vAlign w:val="center"/>
            <w:hideMark/>
          </w:tcPr>
          <w:p w:rsidR="008C6F00" w:rsidRPr="008C6F00" w:rsidRDefault="008C6F00" w:rsidP="008C6F00">
            <w:pPr>
              <w:rPr>
                <w:rFonts w:ascii="Arial" w:hAnsi="Arial" w:cs="Arial"/>
                <w:b/>
                <w:bCs/>
                <w:color w:val="FFFFFF"/>
                <w:sz w:val="20"/>
                <w:szCs w:val="20"/>
                <w:u w:val="double"/>
                <w:lang w:val="ru-RU" w:eastAsia="ru-RU"/>
              </w:rPr>
            </w:pPr>
            <w:r w:rsidRPr="008C6F00">
              <w:rPr>
                <w:rFonts w:ascii="Arial" w:hAnsi="Arial" w:cs="Arial"/>
                <w:b/>
                <w:bCs/>
                <w:color w:val="FFFFFF"/>
                <w:sz w:val="20"/>
                <w:szCs w:val="20"/>
                <w:u w:val="double"/>
                <w:lang w:val="ru-RU" w:eastAsia="ru-RU"/>
              </w:rPr>
              <w:t>RESIDENTIAL BUILDINGS</w:t>
            </w:r>
          </w:p>
        </w:tc>
        <w:tc>
          <w:tcPr>
            <w:tcW w:w="1694" w:type="dxa"/>
            <w:gridSpan w:val="2"/>
            <w:tcBorders>
              <w:top w:val="nil"/>
              <w:left w:val="single" w:sz="4" w:space="0" w:color="6C6864"/>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255 000</w:t>
            </w:r>
          </w:p>
        </w:tc>
        <w:tc>
          <w:tcPr>
            <w:tcW w:w="1999" w:type="dxa"/>
            <w:gridSpan w:val="2"/>
            <w:tcBorders>
              <w:top w:val="nil"/>
              <w:left w:val="nil"/>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285 007</w:t>
            </w:r>
          </w:p>
        </w:tc>
        <w:tc>
          <w:tcPr>
            <w:tcW w:w="1380" w:type="dxa"/>
            <w:gridSpan w:val="2"/>
            <w:tcBorders>
              <w:top w:val="nil"/>
              <w:left w:val="nil"/>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53 777</w:t>
            </w:r>
          </w:p>
        </w:tc>
        <w:tc>
          <w:tcPr>
            <w:tcW w:w="1380" w:type="dxa"/>
            <w:gridSpan w:val="2"/>
            <w:tcBorders>
              <w:top w:val="nil"/>
              <w:left w:val="nil"/>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22 752</w:t>
            </w:r>
          </w:p>
        </w:tc>
        <w:tc>
          <w:tcPr>
            <w:tcW w:w="1406" w:type="dxa"/>
            <w:gridSpan w:val="2"/>
            <w:tcBorders>
              <w:top w:val="nil"/>
              <w:left w:val="single" w:sz="4" w:space="0" w:color="auto"/>
              <w:bottom w:val="single" w:sz="4" w:space="0" w:color="auto"/>
              <w:right w:val="single" w:sz="4" w:space="0" w:color="auto"/>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 </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18"/>
                <w:lang w:eastAsia="ru-RU"/>
              </w:rPr>
              <w:t>Promovarea de măsuri privind reabilitarea termică a anvelopei clădirii (pereți fațadă, tâmplărie, planșeu de pod de la ultimul nivel, planșeu de podea deasupra subsolului neîncălzit)</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35 000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76 440</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3088,2</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18"/>
                <w:lang w:eastAsia="ru-RU"/>
              </w:rPr>
              <w:t>Promovarea reducerii alimentării cu energie termică pe perioadele de neocupare a clădirii, precum instalare termostate și robinete termostatice</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35 000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11943,7</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482,5</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18"/>
                <w:lang w:eastAsia="ru-RU"/>
              </w:rPr>
              <w:t>Promovarea substituirii combustibililor poluanți (îndeosebi cărbunele) pe combustibili de biomasă</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35 000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16721,2</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3377,7</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18"/>
                <w:lang w:eastAsia="ru-RU"/>
              </w:rPr>
              <w:t xml:space="preserve">Stimularea instalarii sistemelor PV pe cladiri multietajate </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85 000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F00" w:rsidRPr="008C6F00" w:rsidRDefault="008C6F00" w:rsidP="008C6F00">
            <w:pPr>
              <w:jc w:val="center"/>
              <w:rPr>
                <w:rFonts w:ascii="Calibri" w:hAnsi="Calibri" w:cs="Calibri"/>
                <w:color w:val="000000"/>
                <w:sz w:val="20"/>
                <w:szCs w:val="20"/>
                <w:lang w:val="ru-RU" w:eastAsia="ru-RU"/>
              </w:rPr>
            </w:pPr>
            <w:r w:rsidRPr="008C6F00">
              <w:rPr>
                <w:rFonts w:ascii="Calibri" w:hAnsi="Calibri" w:cs="Calibri"/>
                <w:color w:val="000000"/>
                <w:sz w:val="20"/>
                <w:szCs w:val="20"/>
                <w:lang w:val="ru-RU" w:eastAsia="ru-RU"/>
              </w:rPr>
              <w:t>5443</w:t>
            </w:r>
          </w:p>
        </w:tc>
        <w:tc>
          <w:tcPr>
            <w:tcW w:w="1380" w:type="dxa"/>
            <w:gridSpan w:val="2"/>
            <w:tcBorders>
              <w:top w:val="nil"/>
              <w:left w:val="single" w:sz="4" w:space="0" w:color="6C6864"/>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2574,5</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18"/>
                <w:lang w:eastAsia="ru-RU"/>
              </w:rPr>
              <w:t xml:space="preserve">Promovarea instalarii sistemelor PV pe case insdividuale </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65 000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single" w:sz="4" w:space="0" w:color="auto"/>
              <w:bottom w:val="single" w:sz="4" w:space="0" w:color="auto"/>
              <w:right w:val="single" w:sz="4" w:space="0" w:color="auto"/>
            </w:tcBorders>
            <w:shd w:val="clear" w:color="auto" w:fill="auto"/>
            <w:noWrap/>
            <w:vAlign w:val="center"/>
            <w:hideMark/>
          </w:tcPr>
          <w:p w:rsidR="008C6F00" w:rsidRPr="008C6F00" w:rsidRDefault="008C6F00" w:rsidP="008C6F00">
            <w:pPr>
              <w:jc w:val="center"/>
              <w:rPr>
                <w:rFonts w:ascii="Calibri" w:hAnsi="Calibri" w:cs="Calibri"/>
                <w:color w:val="000000"/>
                <w:sz w:val="20"/>
                <w:szCs w:val="20"/>
                <w:lang w:val="ru-RU" w:eastAsia="ru-RU"/>
              </w:rPr>
            </w:pPr>
            <w:r w:rsidRPr="008C6F00">
              <w:rPr>
                <w:rFonts w:ascii="Calibri" w:hAnsi="Calibri" w:cs="Calibri"/>
                <w:color w:val="000000"/>
                <w:sz w:val="20"/>
                <w:szCs w:val="20"/>
                <w:lang w:val="ru-RU" w:eastAsia="ru-RU"/>
              </w:rPr>
              <w:t>8659</w:t>
            </w:r>
          </w:p>
        </w:tc>
        <w:tc>
          <w:tcPr>
            <w:tcW w:w="1380" w:type="dxa"/>
            <w:gridSpan w:val="2"/>
            <w:tcBorders>
              <w:top w:val="nil"/>
              <w:left w:val="single" w:sz="4" w:space="0" w:color="6C6864"/>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819,2</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trHeight w:val="360"/>
        </w:trPr>
        <w:tc>
          <w:tcPr>
            <w:tcW w:w="6095" w:type="dxa"/>
            <w:gridSpan w:val="4"/>
            <w:tcBorders>
              <w:top w:val="single" w:sz="4" w:space="0" w:color="6C6864"/>
              <w:left w:val="single" w:sz="4" w:space="0" w:color="6C6864"/>
              <w:bottom w:val="single" w:sz="4" w:space="0" w:color="6C6864"/>
              <w:right w:val="nil"/>
            </w:tcBorders>
            <w:shd w:val="clear" w:color="000000" w:fill="F8F8F8"/>
            <w:noWrap/>
            <w:vAlign w:val="center"/>
            <w:hideMark/>
          </w:tcPr>
          <w:p w:rsidR="008C6F00" w:rsidRPr="008C6F00" w:rsidRDefault="008C6F00" w:rsidP="008C6F00">
            <w:pPr>
              <w:rPr>
                <w:rFonts w:ascii="Arial" w:hAnsi="Arial" w:cs="Arial"/>
                <w:b/>
                <w:bCs/>
                <w:i/>
                <w:iCs/>
                <w:color w:val="918B86"/>
                <w:sz w:val="18"/>
                <w:szCs w:val="18"/>
                <w:lang w:eastAsia="ru-RU"/>
              </w:rPr>
            </w:pPr>
            <w:r w:rsidRPr="008C6F00">
              <w:rPr>
                <w:rFonts w:ascii="Arial" w:hAnsi="Arial" w:cs="Arial"/>
                <w:b/>
                <w:bCs/>
                <w:i/>
                <w:iCs/>
                <w:color w:val="918B86"/>
                <w:sz w:val="18"/>
                <w:szCs w:val="18"/>
                <w:lang w:eastAsia="ru-RU"/>
              </w:rPr>
              <w:lastRenderedPageBreak/>
              <w:t>Estimated reduction not associated with any reported actions</w:t>
            </w:r>
          </w:p>
        </w:tc>
        <w:tc>
          <w:tcPr>
            <w:tcW w:w="1694" w:type="dxa"/>
            <w:gridSpan w:val="2"/>
            <w:tcBorders>
              <w:top w:val="nil"/>
              <w:left w:val="single" w:sz="4" w:space="0" w:color="6C6864"/>
              <w:bottom w:val="single" w:sz="4" w:space="0" w:color="6C6864"/>
              <w:right w:val="single" w:sz="4" w:space="0" w:color="6C6864"/>
            </w:tcBorders>
            <w:shd w:val="clear" w:color="000000" w:fill="F8F8F8"/>
            <w:noWrap/>
            <w:vAlign w:val="center"/>
            <w:hideMark/>
          </w:tcPr>
          <w:p w:rsidR="008C6F00" w:rsidRPr="008C6F00" w:rsidRDefault="008C6F00" w:rsidP="008C6F00">
            <w:pPr>
              <w:jc w:val="center"/>
              <w:rPr>
                <w:rFonts w:ascii="Arial" w:hAnsi="Arial" w:cs="Arial"/>
                <w:sz w:val="18"/>
                <w:szCs w:val="18"/>
                <w:lang w:eastAsia="ru-RU"/>
              </w:rPr>
            </w:pPr>
            <w:r w:rsidRPr="008C6F00">
              <w:rPr>
                <w:rFonts w:ascii="Arial" w:hAnsi="Arial" w:cs="Arial"/>
                <w:sz w:val="18"/>
                <w:szCs w:val="18"/>
                <w:lang w:eastAsia="ru-RU"/>
              </w:rPr>
              <w:t> </w:t>
            </w:r>
          </w:p>
        </w:tc>
        <w:tc>
          <w:tcPr>
            <w:tcW w:w="1999" w:type="dxa"/>
            <w:gridSpan w:val="2"/>
            <w:tcBorders>
              <w:top w:val="nil"/>
              <w:left w:val="single" w:sz="4" w:space="0" w:color="6C6864"/>
              <w:bottom w:val="single" w:sz="4" w:space="0" w:color="6C6864"/>
              <w:right w:val="single" w:sz="4" w:space="0" w:color="6C6864"/>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single" w:sz="4" w:space="0" w:color="6C6864"/>
              <w:left w:val="nil"/>
              <w:bottom w:val="single" w:sz="4" w:space="0" w:color="6C6864"/>
              <w:right w:val="single" w:sz="4" w:space="0" w:color="6C6864"/>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0,00</w:t>
            </w:r>
          </w:p>
        </w:tc>
        <w:tc>
          <w:tcPr>
            <w:tcW w:w="1380" w:type="dxa"/>
            <w:gridSpan w:val="2"/>
            <w:tcBorders>
              <w:top w:val="nil"/>
              <w:left w:val="nil"/>
              <w:bottom w:val="single" w:sz="4" w:space="0" w:color="6C6864"/>
              <w:right w:val="nil"/>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0,00</w:t>
            </w:r>
          </w:p>
        </w:tc>
        <w:tc>
          <w:tcPr>
            <w:tcW w:w="1406" w:type="dxa"/>
            <w:gridSpan w:val="2"/>
            <w:tcBorders>
              <w:top w:val="nil"/>
              <w:left w:val="single" w:sz="4" w:space="0" w:color="auto"/>
              <w:bottom w:val="single" w:sz="4" w:space="0" w:color="auto"/>
              <w:right w:val="single" w:sz="4" w:space="0" w:color="auto"/>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r>
      <w:tr w:rsidR="008C6F00" w:rsidRPr="008C6F00" w:rsidTr="00010CAD">
        <w:trPr>
          <w:trHeight w:val="499"/>
        </w:trPr>
        <w:tc>
          <w:tcPr>
            <w:tcW w:w="6095" w:type="dxa"/>
            <w:gridSpan w:val="4"/>
            <w:tcBorders>
              <w:top w:val="single" w:sz="4" w:space="0" w:color="6C6864"/>
              <w:left w:val="single" w:sz="4" w:space="0" w:color="6C6864"/>
              <w:bottom w:val="single" w:sz="4" w:space="0" w:color="6C6864"/>
              <w:right w:val="nil"/>
            </w:tcBorders>
            <w:shd w:val="clear" w:color="000000" w:fill="003068"/>
            <w:noWrap/>
            <w:vAlign w:val="center"/>
            <w:hideMark/>
          </w:tcPr>
          <w:p w:rsidR="008C6F00" w:rsidRPr="008C6F00" w:rsidRDefault="008C6F00" w:rsidP="008C6F00">
            <w:pPr>
              <w:rPr>
                <w:rFonts w:ascii="Arial" w:hAnsi="Arial" w:cs="Arial"/>
                <w:b/>
                <w:bCs/>
                <w:color w:val="FFFFFF"/>
                <w:sz w:val="20"/>
                <w:szCs w:val="20"/>
                <w:u w:val="double"/>
                <w:lang w:val="ru-RU" w:eastAsia="ru-RU"/>
              </w:rPr>
            </w:pPr>
            <w:r w:rsidRPr="008C6F00">
              <w:rPr>
                <w:rFonts w:ascii="Arial" w:hAnsi="Arial" w:cs="Arial"/>
                <w:b/>
                <w:bCs/>
                <w:color w:val="FFFFFF"/>
                <w:sz w:val="20"/>
                <w:szCs w:val="20"/>
                <w:u w:val="double"/>
                <w:lang w:val="ru-RU" w:eastAsia="ru-RU"/>
              </w:rPr>
              <w:t>PUBLIC LIGHTING</w:t>
            </w:r>
          </w:p>
        </w:tc>
        <w:tc>
          <w:tcPr>
            <w:tcW w:w="1694" w:type="dxa"/>
            <w:gridSpan w:val="2"/>
            <w:tcBorders>
              <w:top w:val="nil"/>
              <w:left w:val="single" w:sz="4" w:space="0" w:color="6C6864"/>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1 839 000</w:t>
            </w:r>
          </w:p>
        </w:tc>
        <w:tc>
          <w:tcPr>
            <w:tcW w:w="1999" w:type="dxa"/>
            <w:gridSpan w:val="2"/>
            <w:tcBorders>
              <w:top w:val="nil"/>
              <w:left w:val="nil"/>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360</w:t>
            </w:r>
          </w:p>
        </w:tc>
        <w:tc>
          <w:tcPr>
            <w:tcW w:w="1380" w:type="dxa"/>
            <w:gridSpan w:val="2"/>
            <w:tcBorders>
              <w:top w:val="nil"/>
              <w:left w:val="nil"/>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550</w:t>
            </w:r>
          </w:p>
        </w:tc>
        <w:tc>
          <w:tcPr>
            <w:tcW w:w="1380" w:type="dxa"/>
            <w:gridSpan w:val="2"/>
            <w:tcBorders>
              <w:top w:val="nil"/>
              <w:left w:val="nil"/>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333</w:t>
            </w:r>
          </w:p>
        </w:tc>
        <w:tc>
          <w:tcPr>
            <w:tcW w:w="1406" w:type="dxa"/>
            <w:gridSpan w:val="2"/>
            <w:tcBorders>
              <w:top w:val="nil"/>
              <w:left w:val="single" w:sz="4" w:space="0" w:color="auto"/>
              <w:bottom w:val="single" w:sz="4" w:space="0" w:color="auto"/>
              <w:right w:val="single" w:sz="4" w:space="0" w:color="auto"/>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 </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22"/>
                <w:lang w:eastAsia="ru-RU"/>
              </w:rPr>
              <w:t>Energy efficient street lighting programme</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F00" w:rsidRPr="008C6F00" w:rsidRDefault="008C6F00" w:rsidP="008C6F00">
            <w:pPr>
              <w:jc w:val="center"/>
              <w:rPr>
                <w:rFonts w:ascii="Calibri" w:hAnsi="Calibri" w:cs="Calibri"/>
                <w:color w:val="000000"/>
                <w:sz w:val="20"/>
                <w:szCs w:val="20"/>
                <w:lang w:val="ru-RU" w:eastAsia="ru-RU"/>
              </w:rPr>
            </w:pPr>
            <w:r w:rsidRPr="008C6F00">
              <w:rPr>
                <w:rFonts w:ascii="Calibri" w:hAnsi="Calibri" w:cs="Calibri"/>
                <w:color w:val="000000"/>
                <w:sz w:val="20"/>
                <w:szCs w:val="20"/>
                <w:lang w:eastAsia="ru-RU"/>
              </w:rPr>
              <w:t>1 665 000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163,4</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33,0</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18"/>
                <w:lang w:eastAsia="ru-RU"/>
              </w:rPr>
              <w:t>Montarea de sistem solar fotovoltaic pentru acoperirea fie a circa 50% sau chiar 100% a necesarului de energie electrică pentru iluminatul stradal</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2022</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auto"/>
              <w:bottom w:val="single" w:sz="4" w:space="0" w:color="auto"/>
              <w:right w:val="single" w:sz="4" w:space="0" w:color="auto"/>
            </w:tcBorders>
            <w:shd w:val="clear" w:color="auto" w:fill="auto"/>
            <w:noWrap/>
            <w:vAlign w:val="center"/>
            <w:hideMark/>
          </w:tcPr>
          <w:p w:rsidR="008C6F00" w:rsidRPr="008C6F00" w:rsidRDefault="008C6F00" w:rsidP="008C6F00">
            <w:pPr>
              <w:jc w:val="center"/>
              <w:rPr>
                <w:rFonts w:ascii="Calibri" w:hAnsi="Calibri" w:cs="Calibri"/>
                <w:color w:val="000000"/>
                <w:sz w:val="20"/>
                <w:szCs w:val="20"/>
                <w:lang w:val="ru-RU" w:eastAsia="ru-RU"/>
              </w:rPr>
            </w:pPr>
            <w:r w:rsidRPr="008C6F00">
              <w:rPr>
                <w:rFonts w:ascii="Calibri" w:hAnsi="Calibri" w:cs="Calibri"/>
                <w:color w:val="000000"/>
                <w:sz w:val="20"/>
                <w:szCs w:val="20"/>
                <w:lang w:val="ru-RU" w:eastAsia="ru-RU"/>
              </w:rPr>
              <w:t>174 000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250,0</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118,3</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trHeight w:val="360"/>
        </w:trPr>
        <w:tc>
          <w:tcPr>
            <w:tcW w:w="6095" w:type="dxa"/>
            <w:gridSpan w:val="4"/>
            <w:tcBorders>
              <w:top w:val="single" w:sz="4" w:space="0" w:color="6C6864"/>
              <w:left w:val="single" w:sz="4" w:space="0" w:color="6C6864"/>
              <w:bottom w:val="single" w:sz="4" w:space="0" w:color="6C6864"/>
              <w:right w:val="nil"/>
            </w:tcBorders>
            <w:shd w:val="clear" w:color="000000" w:fill="F8F8F8"/>
            <w:noWrap/>
            <w:vAlign w:val="center"/>
            <w:hideMark/>
          </w:tcPr>
          <w:p w:rsidR="008C6F00" w:rsidRPr="008C6F00" w:rsidRDefault="008C6F00" w:rsidP="008C6F00">
            <w:pPr>
              <w:rPr>
                <w:rFonts w:ascii="Arial" w:hAnsi="Arial" w:cs="Arial"/>
                <w:b/>
                <w:bCs/>
                <w:i/>
                <w:iCs/>
                <w:color w:val="918B86"/>
                <w:sz w:val="18"/>
                <w:szCs w:val="18"/>
                <w:lang w:eastAsia="ru-RU"/>
              </w:rPr>
            </w:pPr>
            <w:r w:rsidRPr="008C6F00">
              <w:rPr>
                <w:rFonts w:ascii="Arial" w:hAnsi="Arial" w:cs="Arial"/>
                <w:b/>
                <w:bCs/>
                <w:i/>
                <w:iCs/>
                <w:color w:val="918B86"/>
                <w:sz w:val="18"/>
                <w:szCs w:val="18"/>
                <w:lang w:eastAsia="ru-RU"/>
              </w:rPr>
              <w:t>Estimated reduction not associated with any reported actions</w:t>
            </w:r>
          </w:p>
        </w:tc>
        <w:tc>
          <w:tcPr>
            <w:tcW w:w="1694" w:type="dxa"/>
            <w:gridSpan w:val="2"/>
            <w:tcBorders>
              <w:top w:val="single" w:sz="4" w:space="0" w:color="6C6864"/>
              <w:left w:val="single" w:sz="4" w:space="0" w:color="6C6864"/>
              <w:bottom w:val="single" w:sz="4" w:space="0" w:color="6C6864"/>
              <w:right w:val="single" w:sz="4" w:space="0" w:color="6C6864"/>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w:t>
            </w:r>
          </w:p>
        </w:tc>
        <w:tc>
          <w:tcPr>
            <w:tcW w:w="1999" w:type="dxa"/>
            <w:gridSpan w:val="2"/>
            <w:tcBorders>
              <w:top w:val="nil"/>
              <w:left w:val="single" w:sz="4" w:space="0" w:color="6C6864"/>
              <w:bottom w:val="single" w:sz="4" w:space="0" w:color="6C6864"/>
              <w:right w:val="single" w:sz="4" w:space="0" w:color="6C6864"/>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w:t>
            </w:r>
          </w:p>
        </w:tc>
        <w:tc>
          <w:tcPr>
            <w:tcW w:w="1380" w:type="dxa"/>
            <w:gridSpan w:val="2"/>
            <w:tcBorders>
              <w:top w:val="nil"/>
              <w:left w:val="nil"/>
              <w:bottom w:val="single" w:sz="4" w:space="0" w:color="6C6864"/>
              <w:right w:val="single" w:sz="4" w:space="0" w:color="6C6864"/>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w:t>
            </w:r>
          </w:p>
        </w:tc>
        <w:tc>
          <w:tcPr>
            <w:tcW w:w="1380" w:type="dxa"/>
            <w:gridSpan w:val="2"/>
            <w:tcBorders>
              <w:top w:val="nil"/>
              <w:left w:val="nil"/>
              <w:bottom w:val="single" w:sz="4" w:space="0" w:color="6C6864"/>
              <w:right w:val="nil"/>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0,00</w:t>
            </w:r>
          </w:p>
        </w:tc>
        <w:tc>
          <w:tcPr>
            <w:tcW w:w="1406" w:type="dxa"/>
            <w:gridSpan w:val="2"/>
            <w:tcBorders>
              <w:top w:val="nil"/>
              <w:left w:val="single" w:sz="4" w:space="0" w:color="auto"/>
              <w:bottom w:val="single" w:sz="4" w:space="0" w:color="auto"/>
              <w:right w:val="single" w:sz="4" w:space="0" w:color="auto"/>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r>
      <w:tr w:rsidR="008C6F00" w:rsidRPr="008C6F00" w:rsidTr="00010CAD">
        <w:trPr>
          <w:trHeight w:val="499"/>
        </w:trPr>
        <w:tc>
          <w:tcPr>
            <w:tcW w:w="6095" w:type="dxa"/>
            <w:gridSpan w:val="4"/>
            <w:tcBorders>
              <w:top w:val="single" w:sz="4" w:space="0" w:color="6C6864"/>
              <w:left w:val="single" w:sz="4" w:space="0" w:color="6C6864"/>
              <w:bottom w:val="single" w:sz="4" w:space="0" w:color="6C6864"/>
              <w:right w:val="nil"/>
            </w:tcBorders>
            <w:shd w:val="clear" w:color="000000" w:fill="003068"/>
            <w:vAlign w:val="center"/>
            <w:hideMark/>
          </w:tcPr>
          <w:p w:rsidR="008C6F00" w:rsidRPr="008C6F00" w:rsidRDefault="008C6F00" w:rsidP="008C6F00">
            <w:pPr>
              <w:rPr>
                <w:rFonts w:ascii="Arial" w:hAnsi="Arial" w:cs="Arial"/>
                <w:b/>
                <w:bCs/>
                <w:color w:val="FFFFFF"/>
                <w:sz w:val="20"/>
                <w:szCs w:val="20"/>
                <w:u w:val="double"/>
                <w:lang w:val="ru-RU" w:eastAsia="ru-RU"/>
              </w:rPr>
            </w:pPr>
            <w:r w:rsidRPr="008C6F00">
              <w:rPr>
                <w:rFonts w:ascii="Arial" w:hAnsi="Arial" w:cs="Arial"/>
                <w:b/>
                <w:bCs/>
                <w:color w:val="FFFFFF"/>
                <w:sz w:val="20"/>
                <w:szCs w:val="20"/>
                <w:u w:val="double"/>
                <w:lang w:val="ru-RU" w:eastAsia="ru-RU"/>
              </w:rPr>
              <w:t>INDUSTRY</w:t>
            </w:r>
          </w:p>
        </w:tc>
        <w:tc>
          <w:tcPr>
            <w:tcW w:w="1694" w:type="dxa"/>
            <w:gridSpan w:val="2"/>
            <w:tcBorders>
              <w:top w:val="nil"/>
              <w:left w:val="single" w:sz="4" w:space="0" w:color="6C6864"/>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41 506 000</w:t>
            </w:r>
          </w:p>
        </w:tc>
        <w:tc>
          <w:tcPr>
            <w:tcW w:w="1999" w:type="dxa"/>
            <w:gridSpan w:val="2"/>
            <w:tcBorders>
              <w:top w:val="nil"/>
              <w:left w:val="nil"/>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536</w:t>
            </w:r>
          </w:p>
        </w:tc>
        <w:tc>
          <w:tcPr>
            <w:tcW w:w="1380" w:type="dxa"/>
            <w:gridSpan w:val="2"/>
            <w:tcBorders>
              <w:top w:val="nil"/>
              <w:left w:val="nil"/>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749</w:t>
            </w:r>
          </w:p>
        </w:tc>
        <w:tc>
          <w:tcPr>
            <w:tcW w:w="1380" w:type="dxa"/>
            <w:gridSpan w:val="2"/>
            <w:tcBorders>
              <w:top w:val="nil"/>
              <w:left w:val="nil"/>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463</w:t>
            </w:r>
          </w:p>
        </w:tc>
        <w:tc>
          <w:tcPr>
            <w:tcW w:w="1406" w:type="dxa"/>
            <w:gridSpan w:val="2"/>
            <w:tcBorders>
              <w:top w:val="nil"/>
              <w:left w:val="single" w:sz="4" w:space="0" w:color="auto"/>
              <w:bottom w:val="single" w:sz="4" w:space="0" w:color="auto"/>
              <w:right w:val="single" w:sz="4" w:space="0" w:color="auto"/>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 </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22"/>
                <w:lang w:eastAsia="ru-RU"/>
              </w:rPr>
              <w:t>Rehabilitation, modernization and e pansion of the rainwater and sewerage collection and treatment</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w w:val="95"/>
                <w:sz w:val="18"/>
                <w:szCs w:val="22"/>
                <w:lang w:eastAsia="ru-RU"/>
              </w:rPr>
              <w:t>38 100 000</w:t>
            </w:r>
          </w:p>
        </w:tc>
        <w:tc>
          <w:tcPr>
            <w:tcW w:w="1999" w:type="dxa"/>
            <w:gridSpan w:val="2"/>
            <w:tcBorders>
              <w:top w:val="nil"/>
              <w:left w:val="single" w:sz="4" w:space="0" w:color="6C6864"/>
              <w:bottom w:val="single" w:sz="4" w:space="0" w:color="6C6864"/>
              <w:right w:val="single" w:sz="4" w:space="0" w:color="6C6864"/>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55,2</w:t>
            </w:r>
          </w:p>
        </w:tc>
        <w:tc>
          <w:tcPr>
            <w:tcW w:w="1380" w:type="dxa"/>
            <w:gridSpan w:val="2"/>
            <w:tcBorders>
              <w:top w:val="nil"/>
              <w:left w:val="nil"/>
              <w:bottom w:val="single" w:sz="4" w:space="0" w:color="6C6864"/>
              <w:right w:val="single" w:sz="4" w:space="0" w:color="6C6864"/>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113,5</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64,9</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22"/>
                <w:lang w:eastAsia="ru-RU"/>
              </w:rPr>
              <w:t>Urban Drainage and Sewerage Infrastructure Maintenance Program</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pacing w:val="-1"/>
                <w:sz w:val="18"/>
                <w:szCs w:val="22"/>
                <w:lang w:eastAsia="ru-RU"/>
              </w:rPr>
              <w:t>200 000</w:t>
            </w:r>
          </w:p>
        </w:tc>
        <w:tc>
          <w:tcPr>
            <w:tcW w:w="1999" w:type="dxa"/>
            <w:gridSpan w:val="2"/>
            <w:tcBorders>
              <w:top w:val="nil"/>
              <w:left w:val="single" w:sz="4" w:space="0" w:color="6C6864"/>
              <w:bottom w:val="single" w:sz="4" w:space="0" w:color="6C6864"/>
              <w:right w:val="single" w:sz="4" w:space="0" w:color="6C6864"/>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55,2</w:t>
            </w:r>
          </w:p>
        </w:tc>
        <w:tc>
          <w:tcPr>
            <w:tcW w:w="1380" w:type="dxa"/>
            <w:gridSpan w:val="2"/>
            <w:tcBorders>
              <w:top w:val="nil"/>
              <w:left w:val="nil"/>
              <w:bottom w:val="single" w:sz="4" w:space="0" w:color="6C6864"/>
              <w:right w:val="single" w:sz="4" w:space="0" w:color="6C6864"/>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113,5</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64,9</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 </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22"/>
                <w:lang w:eastAsia="ru-RU"/>
              </w:rPr>
              <w:t>Permeable infrastructure and sustainable urban drainage systems (SUDS)</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22"/>
                <w:lang w:eastAsia="ru-RU"/>
              </w:rPr>
              <w:t>706 000</w:t>
            </w:r>
          </w:p>
        </w:tc>
        <w:tc>
          <w:tcPr>
            <w:tcW w:w="1999" w:type="dxa"/>
            <w:gridSpan w:val="2"/>
            <w:tcBorders>
              <w:top w:val="nil"/>
              <w:left w:val="single" w:sz="4" w:space="0" w:color="6C6864"/>
              <w:bottom w:val="single" w:sz="4" w:space="0" w:color="6C6864"/>
              <w:right w:val="single" w:sz="4" w:space="0" w:color="6C6864"/>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55,2</w:t>
            </w:r>
          </w:p>
        </w:tc>
        <w:tc>
          <w:tcPr>
            <w:tcW w:w="1380" w:type="dxa"/>
            <w:gridSpan w:val="2"/>
            <w:tcBorders>
              <w:top w:val="nil"/>
              <w:left w:val="nil"/>
              <w:bottom w:val="single" w:sz="4" w:space="0" w:color="6C6864"/>
              <w:right w:val="single" w:sz="4" w:space="0" w:color="6C6864"/>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113,5</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64,9</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 </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22"/>
                <w:lang w:eastAsia="ru-RU"/>
              </w:rPr>
              <w:t>Improving waste disposal site and operation</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w w:val="95"/>
                <w:sz w:val="18"/>
                <w:szCs w:val="22"/>
                <w:lang w:eastAsia="ru-RU"/>
              </w:rPr>
              <w:t>2 500 000</w:t>
            </w:r>
          </w:p>
        </w:tc>
        <w:tc>
          <w:tcPr>
            <w:tcW w:w="1999" w:type="dxa"/>
            <w:gridSpan w:val="2"/>
            <w:tcBorders>
              <w:top w:val="nil"/>
              <w:left w:val="single" w:sz="4" w:space="0" w:color="6C6864"/>
              <w:bottom w:val="single" w:sz="4" w:space="0" w:color="6C6864"/>
              <w:right w:val="single" w:sz="4" w:space="0" w:color="6C6864"/>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78,0</w:t>
            </w:r>
          </w:p>
        </w:tc>
        <w:tc>
          <w:tcPr>
            <w:tcW w:w="1380" w:type="dxa"/>
            <w:gridSpan w:val="2"/>
            <w:tcBorders>
              <w:top w:val="nil"/>
              <w:left w:val="nil"/>
              <w:bottom w:val="single" w:sz="4" w:space="0" w:color="6C6864"/>
              <w:right w:val="single" w:sz="4" w:space="0" w:color="6C6864"/>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15,8</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trHeight w:val="360"/>
        </w:trPr>
        <w:tc>
          <w:tcPr>
            <w:tcW w:w="6095" w:type="dxa"/>
            <w:gridSpan w:val="4"/>
            <w:tcBorders>
              <w:top w:val="single" w:sz="4" w:space="0" w:color="6C6864"/>
              <w:left w:val="single" w:sz="4" w:space="0" w:color="6C6864"/>
              <w:bottom w:val="single" w:sz="4" w:space="0" w:color="6C6864"/>
              <w:right w:val="nil"/>
            </w:tcBorders>
            <w:shd w:val="clear" w:color="000000" w:fill="F8F8F8"/>
            <w:noWrap/>
            <w:vAlign w:val="center"/>
            <w:hideMark/>
          </w:tcPr>
          <w:p w:rsidR="008C6F00" w:rsidRPr="008C6F00" w:rsidRDefault="008C6F00" w:rsidP="008C6F00">
            <w:pPr>
              <w:rPr>
                <w:rFonts w:ascii="Arial" w:hAnsi="Arial" w:cs="Arial"/>
                <w:b/>
                <w:bCs/>
                <w:i/>
                <w:iCs/>
                <w:color w:val="918B86"/>
                <w:sz w:val="18"/>
                <w:szCs w:val="18"/>
                <w:lang w:eastAsia="ru-RU"/>
              </w:rPr>
            </w:pPr>
            <w:r w:rsidRPr="008C6F00">
              <w:rPr>
                <w:rFonts w:ascii="Arial" w:hAnsi="Arial" w:cs="Arial"/>
                <w:b/>
                <w:bCs/>
                <w:i/>
                <w:iCs/>
                <w:color w:val="918B86"/>
                <w:sz w:val="18"/>
                <w:szCs w:val="18"/>
                <w:lang w:eastAsia="ru-RU"/>
              </w:rPr>
              <w:t>Estimated reduction not associated with any reported actions</w:t>
            </w:r>
          </w:p>
        </w:tc>
        <w:tc>
          <w:tcPr>
            <w:tcW w:w="1694" w:type="dxa"/>
            <w:gridSpan w:val="2"/>
            <w:tcBorders>
              <w:top w:val="nil"/>
              <w:left w:val="single" w:sz="4" w:space="0" w:color="6C6864"/>
              <w:bottom w:val="single" w:sz="4" w:space="0" w:color="6C6864"/>
              <w:right w:val="single" w:sz="4" w:space="0" w:color="6C6864"/>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w:t>
            </w:r>
          </w:p>
        </w:tc>
        <w:tc>
          <w:tcPr>
            <w:tcW w:w="1999" w:type="dxa"/>
            <w:gridSpan w:val="2"/>
            <w:tcBorders>
              <w:top w:val="nil"/>
              <w:left w:val="single" w:sz="4" w:space="0" w:color="6C6864"/>
              <w:bottom w:val="single" w:sz="4" w:space="0" w:color="6C6864"/>
              <w:right w:val="single" w:sz="4" w:space="0" w:color="6C6864"/>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w:t>
            </w:r>
          </w:p>
        </w:tc>
        <w:tc>
          <w:tcPr>
            <w:tcW w:w="1380" w:type="dxa"/>
            <w:gridSpan w:val="2"/>
            <w:tcBorders>
              <w:top w:val="nil"/>
              <w:left w:val="nil"/>
              <w:bottom w:val="single" w:sz="4" w:space="0" w:color="6C6864"/>
              <w:right w:val="single" w:sz="4" w:space="0" w:color="6C6864"/>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w:t>
            </w:r>
          </w:p>
        </w:tc>
        <w:tc>
          <w:tcPr>
            <w:tcW w:w="1380" w:type="dxa"/>
            <w:gridSpan w:val="2"/>
            <w:tcBorders>
              <w:top w:val="nil"/>
              <w:left w:val="nil"/>
              <w:bottom w:val="single" w:sz="4" w:space="0" w:color="6C6864"/>
              <w:right w:val="nil"/>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w:t>
            </w:r>
          </w:p>
        </w:tc>
        <w:tc>
          <w:tcPr>
            <w:tcW w:w="1406" w:type="dxa"/>
            <w:gridSpan w:val="2"/>
            <w:tcBorders>
              <w:top w:val="nil"/>
              <w:left w:val="single" w:sz="4" w:space="0" w:color="auto"/>
              <w:bottom w:val="single" w:sz="4" w:space="0" w:color="auto"/>
              <w:right w:val="single" w:sz="4" w:space="0" w:color="auto"/>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r>
      <w:tr w:rsidR="008C6F00" w:rsidRPr="008C6F00" w:rsidTr="00010CAD">
        <w:trPr>
          <w:trHeight w:val="499"/>
        </w:trPr>
        <w:tc>
          <w:tcPr>
            <w:tcW w:w="6095" w:type="dxa"/>
            <w:gridSpan w:val="4"/>
            <w:tcBorders>
              <w:top w:val="single" w:sz="4" w:space="0" w:color="6C6864"/>
              <w:left w:val="single" w:sz="4" w:space="0" w:color="6C6864"/>
              <w:bottom w:val="single" w:sz="4" w:space="0" w:color="6C6864"/>
              <w:right w:val="nil"/>
            </w:tcBorders>
            <w:shd w:val="clear" w:color="000000" w:fill="003068"/>
            <w:vAlign w:val="center"/>
            <w:hideMark/>
          </w:tcPr>
          <w:p w:rsidR="008C6F00" w:rsidRPr="008C6F00" w:rsidRDefault="008C6F00" w:rsidP="008C6F00">
            <w:pPr>
              <w:rPr>
                <w:rFonts w:ascii="Arial" w:hAnsi="Arial" w:cs="Arial"/>
                <w:b/>
                <w:bCs/>
                <w:color w:val="FFFFFF"/>
                <w:sz w:val="22"/>
                <w:szCs w:val="22"/>
                <w:u w:val="double"/>
                <w:lang w:val="ru-RU" w:eastAsia="ru-RU"/>
              </w:rPr>
            </w:pPr>
            <w:r w:rsidRPr="008C6F00">
              <w:rPr>
                <w:rFonts w:ascii="Arial" w:hAnsi="Arial" w:cs="Arial"/>
                <w:b/>
                <w:bCs/>
                <w:color w:val="FFFFFF"/>
                <w:sz w:val="22"/>
                <w:szCs w:val="22"/>
                <w:u w:val="double"/>
                <w:lang w:val="ru-RU" w:eastAsia="ru-RU"/>
              </w:rPr>
              <w:t>TRANSPORT</w:t>
            </w:r>
          </w:p>
        </w:tc>
        <w:tc>
          <w:tcPr>
            <w:tcW w:w="1694" w:type="dxa"/>
            <w:gridSpan w:val="2"/>
            <w:tcBorders>
              <w:top w:val="nil"/>
              <w:left w:val="single" w:sz="4" w:space="0" w:color="6C6864"/>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65 000</w:t>
            </w:r>
          </w:p>
        </w:tc>
        <w:tc>
          <w:tcPr>
            <w:tcW w:w="1999" w:type="dxa"/>
            <w:gridSpan w:val="2"/>
            <w:tcBorders>
              <w:top w:val="nil"/>
              <w:left w:val="nil"/>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28</w:t>
            </w:r>
          </w:p>
        </w:tc>
        <w:tc>
          <w:tcPr>
            <w:tcW w:w="1380" w:type="dxa"/>
            <w:gridSpan w:val="2"/>
            <w:tcBorders>
              <w:top w:val="nil"/>
              <w:left w:val="nil"/>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0</w:t>
            </w:r>
          </w:p>
        </w:tc>
        <w:tc>
          <w:tcPr>
            <w:tcW w:w="1380" w:type="dxa"/>
            <w:gridSpan w:val="2"/>
            <w:tcBorders>
              <w:top w:val="nil"/>
              <w:left w:val="nil"/>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7</w:t>
            </w:r>
          </w:p>
        </w:tc>
        <w:tc>
          <w:tcPr>
            <w:tcW w:w="1406" w:type="dxa"/>
            <w:gridSpan w:val="2"/>
            <w:tcBorders>
              <w:top w:val="nil"/>
              <w:left w:val="single" w:sz="4" w:space="0" w:color="auto"/>
              <w:bottom w:val="single" w:sz="4" w:space="0" w:color="auto"/>
              <w:right w:val="single" w:sz="4" w:space="0" w:color="auto"/>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 </w:t>
            </w:r>
          </w:p>
        </w:tc>
      </w:tr>
      <w:tr w:rsidR="008C6F00" w:rsidRPr="008C6F00" w:rsidTr="00010CAD">
        <w:trPr>
          <w:gridAfter w:val="1"/>
          <w:wAfter w:w="11" w:type="dxa"/>
          <w:trHeight w:val="720"/>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18"/>
                <w:lang w:eastAsia="ru-RU"/>
              </w:rPr>
              <w:t>Transport privat și comercial. Campanie de informare și măsuri de stimulare a trecerii la utilizarea automobilelor cu motoare EURO 4, EURO 5 și folosirea biocombustibilului la pompă</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2022</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65 000</w:t>
            </w:r>
          </w:p>
        </w:tc>
        <w:tc>
          <w:tcPr>
            <w:tcW w:w="1999" w:type="dxa"/>
            <w:gridSpan w:val="2"/>
            <w:tcBorders>
              <w:top w:val="nil"/>
              <w:left w:val="single" w:sz="4" w:space="0" w:color="6C6864"/>
              <w:bottom w:val="single" w:sz="4" w:space="0" w:color="6C6864"/>
              <w:right w:val="single" w:sz="4" w:space="0" w:color="6C6864"/>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12,5</w:t>
            </w:r>
          </w:p>
        </w:tc>
        <w:tc>
          <w:tcPr>
            <w:tcW w:w="1380" w:type="dxa"/>
            <w:gridSpan w:val="2"/>
            <w:tcBorders>
              <w:top w:val="nil"/>
              <w:left w:val="nil"/>
              <w:bottom w:val="single" w:sz="4" w:space="0" w:color="6C6864"/>
              <w:right w:val="single" w:sz="4" w:space="0" w:color="6C6864"/>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3,4</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trHeight w:val="345"/>
        </w:trPr>
        <w:tc>
          <w:tcPr>
            <w:tcW w:w="6095" w:type="dxa"/>
            <w:gridSpan w:val="4"/>
            <w:tcBorders>
              <w:top w:val="single" w:sz="4" w:space="0" w:color="6C6864"/>
              <w:left w:val="single" w:sz="4" w:space="0" w:color="6C6864"/>
              <w:bottom w:val="single" w:sz="4" w:space="0" w:color="6C6864"/>
              <w:right w:val="nil"/>
            </w:tcBorders>
            <w:shd w:val="clear" w:color="000000" w:fill="F8F8F8"/>
            <w:noWrap/>
            <w:vAlign w:val="center"/>
            <w:hideMark/>
          </w:tcPr>
          <w:p w:rsidR="008C6F00" w:rsidRPr="008C6F00" w:rsidRDefault="008C6F00" w:rsidP="008C6F00">
            <w:pPr>
              <w:rPr>
                <w:rFonts w:ascii="Arial" w:hAnsi="Arial" w:cs="Arial"/>
                <w:b/>
                <w:bCs/>
                <w:i/>
                <w:iCs/>
                <w:color w:val="918B86"/>
                <w:sz w:val="18"/>
                <w:szCs w:val="18"/>
                <w:lang w:eastAsia="ru-RU"/>
              </w:rPr>
            </w:pPr>
            <w:r w:rsidRPr="008C6F00">
              <w:rPr>
                <w:rFonts w:ascii="Arial" w:hAnsi="Arial" w:cs="Arial"/>
                <w:b/>
                <w:bCs/>
                <w:i/>
                <w:iCs/>
                <w:color w:val="918B86"/>
                <w:sz w:val="18"/>
                <w:szCs w:val="18"/>
                <w:lang w:eastAsia="ru-RU"/>
              </w:rPr>
              <w:t>Estimated reduction not associated with any reported actions</w:t>
            </w:r>
          </w:p>
        </w:tc>
        <w:tc>
          <w:tcPr>
            <w:tcW w:w="1694" w:type="dxa"/>
            <w:gridSpan w:val="2"/>
            <w:tcBorders>
              <w:top w:val="nil"/>
              <w:left w:val="single" w:sz="4" w:space="0" w:color="6C6864"/>
              <w:bottom w:val="single" w:sz="4" w:space="0" w:color="6C6864"/>
              <w:right w:val="single" w:sz="4" w:space="0" w:color="6C6864"/>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w:t>
            </w:r>
          </w:p>
        </w:tc>
        <w:tc>
          <w:tcPr>
            <w:tcW w:w="1999" w:type="dxa"/>
            <w:gridSpan w:val="2"/>
            <w:tcBorders>
              <w:top w:val="nil"/>
              <w:left w:val="nil"/>
              <w:bottom w:val="single" w:sz="4" w:space="0" w:color="6C6864"/>
              <w:right w:val="single" w:sz="4" w:space="0" w:color="6C6864"/>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w:t>
            </w:r>
          </w:p>
        </w:tc>
        <w:tc>
          <w:tcPr>
            <w:tcW w:w="1380" w:type="dxa"/>
            <w:gridSpan w:val="2"/>
            <w:tcBorders>
              <w:top w:val="nil"/>
              <w:left w:val="nil"/>
              <w:bottom w:val="single" w:sz="4" w:space="0" w:color="6C6864"/>
              <w:right w:val="single" w:sz="4" w:space="0" w:color="6C6864"/>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w:t>
            </w:r>
          </w:p>
        </w:tc>
        <w:tc>
          <w:tcPr>
            <w:tcW w:w="1380" w:type="dxa"/>
            <w:gridSpan w:val="2"/>
            <w:tcBorders>
              <w:top w:val="nil"/>
              <w:left w:val="nil"/>
              <w:bottom w:val="single" w:sz="4" w:space="0" w:color="6C6864"/>
              <w:right w:val="nil"/>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w:t>
            </w:r>
          </w:p>
        </w:tc>
        <w:tc>
          <w:tcPr>
            <w:tcW w:w="1406" w:type="dxa"/>
            <w:gridSpan w:val="2"/>
            <w:tcBorders>
              <w:top w:val="nil"/>
              <w:left w:val="single" w:sz="4" w:space="0" w:color="auto"/>
              <w:bottom w:val="single" w:sz="4" w:space="0" w:color="auto"/>
              <w:right w:val="single" w:sz="4" w:space="0" w:color="auto"/>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r>
      <w:tr w:rsidR="008C6F00" w:rsidRPr="008C6F00" w:rsidTr="00010CAD">
        <w:trPr>
          <w:trHeight w:val="499"/>
        </w:trPr>
        <w:tc>
          <w:tcPr>
            <w:tcW w:w="6095" w:type="dxa"/>
            <w:gridSpan w:val="4"/>
            <w:tcBorders>
              <w:top w:val="single" w:sz="4" w:space="0" w:color="6C6864"/>
              <w:left w:val="single" w:sz="4" w:space="0" w:color="6C6864"/>
              <w:bottom w:val="single" w:sz="4" w:space="0" w:color="6C6864"/>
              <w:right w:val="nil"/>
            </w:tcBorders>
            <w:shd w:val="clear" w:color="000000" w:fill="003068"/>
            <w:vAlign w:val="center"/>
            <w:hideMark/>
          </w:tcPr>
          <w:p w:rsidR="008C6F00" w:rsidRPr="008C6F00" w:rsidRDefault="008C6F00" w:rsidP="008C6F00">
            <w:pPr>
              <w:rPr>
                <w:rFonts w:ascii="Arial" w:hAnsi="Arial" w:cs="Arial"/>
                <w:b/>
                <w:bCs/>
                <w:color w:val="FFFFFF"/>
                <w:sz w:val="20"/>
                <w:szCs w:val="20"/>
                <w:u w:val="double"/>
                <w:lang w:val="ru-RU" w:eastAsia="ru-RU"/>
              </w:rPr>
            </w:pPr>
            <w:r w:rsidRPr="008C6F00">
              <w:rPr>
                <w:rFonts w:ascii="Arial" w:hAnsi="Arial" w:cs="Arial"/>
                <w:b/>
                <w:bCs/>
                <w:color w:val="FFFFFF"/>
                <w:sz w:val="20"/>
                <w:szCs w:val="20"/>
                <w:u w:val="double"/>
                <w:lang w:val="ru-RU" w:eastAsia="ru-RU"/>
              </w:rPr>
              <w:t>LOCAL ELECTRICITY PRODUCTION</w:t>
            </w:r>
          </w:p>
        </w:tc>
        <w:tc>
          <w:tcPr>
            <w:tcW w:w="1694" w:type="dxa"/>
            <w:gridSpan w:val="2"/>
            <w:tcBorders>
              <w:top w:val="nil"/>
              <w:left w:val="single" w:sz="4" w:space="0" w:color="6C6864"/>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800 000</w:t>
            </w:r>
          </w:p>
        </w:tc>
        <w:tc>
          <w:tcPr>
            <w:tcW w:w="1999" w:type="dxa"/>
            <w:gridSpan w:val="2"/>
            <w:tcBorders>
              <w:top w:val="nil"/>
              <w:left w:val="nil"/>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0</w:t>
            </w:r>
          </w:p>
        </w:tc>
        <w:tc>
          <w:tcPr>
            <w:tcW w:w="1380" w:type="dxa"/>
            <w:gridSpan w:val="2"/>
            <w:tcBorders>
              <w:top w:val="nil"/>
              <w:left w:val="nil"/>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938</w:t>
            </w:r>
          </w:p>
        </w:tc>
        <w:tc>
          <w:tcPr>
            <w:tcW w:w="1380" w:type="dxa"/>
            <w:gridSpan w:val="2"/>
            <w:tcBorders>
              <w:top w:val="nil"/>
              <w:left w:val="nil"/>
              <w:bottom w:val="single" w:sz="4" w:space="0" w:color="6C6864"/>
              <w:right w:val="nil"/>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443</w:t>
            </w:r>
          </w:p>
        </w:tc>
        <w:tc>
          <w:tcPr>
            <w:tcW w:w="1406" w:type="dxa"/>
            <w:gridSpan w:val="2"/>
            <w:tcBorders>
              <w:top w:val="nil"/>
              <w:left w:val="single" w:sz="4" w:space="0" w:color="auto"/>
              <w:bottom w:val="single" w:sz="4" w:space="0" w:color="auto"/>
              <w:right w:val="single" w:sz="4" w:space="0" w:color="auto"/>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 </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18"/>
                <w:lang w:eastAsia="ru-RU"/>
              </w:rPr>
              <w:t xml:space="preserve">Atragerea investitorilor pentru edificarea unui parc fotovoltaic pentru a substitui energia din rețea cu energia produsă din surse regenerabile cu </w:t>
            </w:r>
            <w:r w:rsidRPr="008C6F00">
              <w:rPr>
                <w:rFonts w:ascii="Arial" w:hAnsi="Arial" w:cs="Arial"/>
                <w:i/>
                <w:iCs/>
                <w:sz w:val="18"/>
                <w:szCs w:val="18"/>
                <w:lang w:eastAsia="ru-RU"/>
              </w:rPr>
              <w:lastRenderedPageBreak/>
              <w:t>scopul de a compensa consumul casnic și comercial</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lastRenderedPageBreak/>
              <w:t>2025</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800 000</w:t>
            </w:r>
          </w:p>
        </w:tc>
        <w:tc>
          <w:tcPr>
            <w:tcW w:w="1999"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937,5</w:t>
            </w:r>
          </w:p>
        </w:tc>
        <w:tc>
          <w:tcPr>
            <w:tcW w:w="1380" w:type="dxa"/>
            <w:gridSpan w:val="2"/>
            <w:tcBorders>
              <w:top w:val="nil"/>
              <w:left w:val="nil"/>
              <w:bottom w:val="single" w:sz="4" w:space="0" w:color="6C6864"/>
              <w:right w:val="nil"/>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443,4</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trHeight w:val="345"/>
        </w:trPr>
        <w:tc>
          <w:tcPr>
            <w:tcW w:w="6095" w:type="dxa"/>
            <w:gridSpan w:val="4"/>
            <w:tcBorders>
              <w:top w:val="single" w:sz="4" w:space="0" w:color="6C6864"/>
              <w:left w:val="single" w:sz="4" w:space="0" w:color="6C6864"/>
              <w:bottom w:val="single" w:sz="4" w:space="0" w:color="6C6864"/>
              <w:right w:val="nil"/>
            </w:tcBorders>
            <w:shd w:val="clear" w:color="000000" w:fill="F8F8F8"/>
            <w:noWrap/>
            <w:vAlign w:val="center"/>
            <w:hideMark/>
          </w:tcPr>
          <w:p w:rsidR="008C6F00" w:rsidRPr="008C6F00" w:rsidRDefault="008C6F00" w:rsidP="008C6F00">
            <w:pPr>
              <w:rPr>
                <w:rFonts w:ascii="Arial" w:hAnsi="Arial" w:cs="Arial"/>
                <w:b/>
                <w:bCs/>
                <w:i/>
                <w:iCs/>
                <w:color w:val="918B86"/>
                <w:sz w:val="18"/>
                <w:szCs w:val="18"/>
                <w:lang w:eastAsia="ru-RU"/>
              </w:rPr>
            </w:pPr>
            <w:r w:rsidRPr="008C6F00">
              <w:rPr>
                <w:rFonts w:ascii="Arial" w:hAnsi="Arial" w:cs="Arial"/>
                <w:b/>
                <w:bCs/>
                <w:i/>
                <w:iCs/>
                <w:color w:val="918B86"/>
                <w:sz w:val="18"/>
                <w:szCs w:val="18"/>
                <w:lang w:eastAsia="ru-RU"/>
              </w:rPr>
              <w:lastRenderedPageBreak/>
              <w:t>Estimated reduction not associated with any reported actions</w:t>
            </w:r>
          </w:p>
        </w:tc>
        <w:tc>
          <w:tcPr>
            <w:tcW w:w="1694" w:type="dxa"/>
            <w:gridSpan w:val="2"/>
            <w:tcBorders>
              <w:top w:val="nil"/>
              <w:left w:val="single" w:sz="4" w:space="0" w:color="6C6864"/>
              <w:bottom w:val="single" w:sz="4" w:space="0" w:color="6C6864"/>
              <w:right w:val="single" w:sz="4" w:space="0" w:color="6C6864"/>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w:t>
            </w:r>
          </w:p>
        </w:tc>
        <w:tc>
          <w:tcPr>
            <w:tcW w:w="1999" w:type="dxa"/>
            <w:gridSpan w:val="2"/>
            <w:tcBorders>
              <w:top w:val="nil"/>
              <w:left w:val="single" w:sz="4" w:space="0" w:color="6C6864"/>
              <w:bottom w:val="single" w:sz="4" w:space="0" w:color="6C6864"/>
              <w:right w:val="single" w:sz="4" w:space="0" w:color="6C6864"/>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w:t>
            </w:r>
          </w:p>
        </w:tc>
        <w:tc>
          <w:tcPr>
            <w:tcW w:w="1380" w:type="dxa"/>
            <w:gridSpan w:val="2"/>
            <w:tcBorders>
              <w:top w:val="nil"/>
              <w:left w:val="nil"/>
              <w:bottom w:val="single" w:sz="4" w:space="0" w:color="6C6864"/>
              <w:right w:val="single" w:sz="4" w:space="0" w:color="6C6864"/>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w:t>
            </w:r>
          </w:p>
        </w:tc>
        <w:tc>
          <w:tcPr>
            <w:tcW w:w="1380" w:type="dxa"/>
            <w:gridSpan w:val="2"/>
            <w:tcBorders>
              <w:top w:val="nil"/>
              <w:left w:val="nil"/>
              <w:bottom w:val="single" w:sz="4" w:space="0" w:color="6C6864"/>
              <w:right w:val="nil"/>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0,00</w:t>
            </w:r>
          </w:p>
        </w:tc>
        <w:tc>
          <w:tcPr>
            <w:tcW w:w="1406" w:type="dxa"/>
            <w:gridSpan w:val="2"/>
            <w:tcBorders>
              <w:top w:val="nil"/>
              <w:left w:val="single" w:sz="4" w:space="0" w:color="auto"/>
              <w:bottom w:val="single" w:sz="4" w:space="0" w:color="auto"/>
              <w:right w:val="single" w:sz="4" w:space="0" w:color="auto"/>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r>
      <w:tr w:rsidR="008C6F00" w:rsidRPr="008C6F00" w:rsidTr="00010CAD">
        <w:trPr>
          <w:trHeight w:val="499"/>
        </w:trPr>
        <w:tc>
          <w:tcPr>
            <w:tcW w:w="6095" w:type="dxa"/>
            <w:gridSpan w:val="4"/>
            <w:tcBorders>
              <w:top w:val="single" w:sz="4" w:space="0" w:color="6C6864"/>
              <w:left w:val="single" w:sz="4" w:space="0" w:color="6C6864"/>
              <w:bottom w:val="single" w:sz="4" w:space="0" w:color="6C6864"/>
              <w:right w:val="nil"/>
            </w:tcBorders>
            <w:shd w:val="clear" w:color="000000" w:fill="003068"/>
            <w:vAlign w:val="center"/>
            <w:hideMark/>
          </w:tcPr>
          <w:p w:rsidR="008C6F00" w:rsidRPr="008C6F00" w:rsidRDefault="008C6F00" w:rsidP="008C6F00">
            <w:pPr>
              <w:rPr>
                <w:rFonts w:ascii="Arial" w:hAnsi="Arial" w:cs="Arial"/>
                <w:b/>
                <w:bCs/>
                <w:color w:val="FFFFFF"/>
                <w:sz w:val="20"/>
                <w:szCs w:val="20"/>
                <w:u w:val="double"/>
                <w:lang w:val="ru-RU" w:eastAsia="ru-RU"/>
              </w:rPr>
            </w:pPr>
            <w:r w:rsidRPr="008C6F00">
              <w:rPr>
                <w:rFonts w:ascii="Arial" w:hAnsi="Arial" w:cs="Arial"/>
                <w:b/>
                <w:bCs/>
                <w:color w:val="FFFFFF"/>
                <w:sz w:val="20"/>
                <w:szCs w:val="20"/>
                <w:u w:val="double"/>
                <w:lang w:val="ru-RU" w:eastAsia="ru-RU"/>
              </w:rPr>
              <w:t>LOCAL HEAT/COLD PRODUCTION</w:t>
            </w:r>
          </w:p>
        </w:tc>
        <w:tc>
          <w:tcPr>
            <w:tcW w:w="1694" w:type="dxa"/>
            <w:gridSpan w:val="2"/>
            <w:tcBorders>
              <w:top w:val="nil"/>
              <w:left w:val="single" w:sz="4" w:space="0" w:color="6C6864"/>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 </w:t>
            </w:r>
          </w:p>
        </w:tc>
        <w:tc>
          <w:tcPr>
            <w:tcW w:w="1999" w:type="dxa"/>
            <w:gridSpan w:val="2"/>
            <w:tcBorders>
              <w:top w:val="nil"/>
              <w:left w:val="nil"/>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 </w:t>
            </w:r>
          </w:p>
        </w:tc>
        <w:tc>
          <w:tcPr>
            <w:tcW w:w="1380" w:type="dxa"/>
            <w:gridSpan w:val="2"/>
            <w:tcBorders>
              <w:top w:val="nil"/>
              <w:left w:val="nil"/>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 </w:t>
            </w:r>
          </w:p>
        </w:tc>
        <w:tc>
          <w:tcPr>
            <w:tcW w:w="1380" w:type="dxa"/>
            <w:gridSpan w:val="2"/>
            <w:tcBorders>
              <w:top w:val="nil"/>
              <w:left w:val="nil"/>
              <w:bottom w:val="single" w:sz="4" w:space="0" w:color="6C6864"/>
              <w:right w:val="nil"/>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 </w:t>
            </w:r>
          </w:p>
        </w:tc>
        <w:tc>
          <w:tcPr>
            <w:tcW w:w="1406" w:type="dxa"/>
            <w:gridSpan w:val="2"/>
            <w:tcBorders>
              <w:top w:val="nil"/>
              <w:left w:val="single" w:sz="4" w:space="0" w:color="auto"/>
              <w:bottom w:val="single" w:sz="4" w:space="0" w:color="auto"/>
              <w:right w:val="single" w:sz="4" w:space="0" w:color="auto"/>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 </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000000" w:fill="FFFFFF"/>
            <w:vAlign w:val="center"/>
            <w:hideMark/>
          </w:tcPr>
          <w:p w:rsidR="008C6F00" w:rsidRPr="008C6F00" w:rsidRDefault="008C6F00" w:rsidP="008C6F00">
            <w:pPr>
              <w:rPr>
                <w:rFonts w:ascii="Arial" w:hAnsi="Arial" w:cs="Arial"/>
                <w:b/>
                <w:bCs/>
                <w:i/>
                <w:iCs/>
                <w:color w:val="003068"/>
                <w:sz w:val="18"/>
                <w:szCs w:val="18"/>
                <w:lang w:val="ru-RU" w:eastAsia="ru-RU"/>
              </w:rPr>
            </w:pPr>
            <w:r w:rsidRPr="008C6F00">
              <w:rPr>
                <w:rFonts w:ascii="Arial" w:hAnsi="Arial" w:cs="Arial"/>
                <w:b/>
                <w:bCs/>
                <w:i/>
                <w:iCs/>
                <w:color w:val="003068"/>
                <w:sz w:val="18"/>
                <w:szCs w:val="18"/>
                <w:lang w:val="ru-RU" w:eastAsia="ru-RU"/>
              </w:rPr>
              <w:t>Instalarea cazanelor pe biomasa</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999" w:type="dxa"/>
            <w:gridSpan w:val="2"/>
            <w:tcBorders>
              <w:top w:val="nil"/>
              <w:left w:val="single" w:sz="4" w:space="0" w:color="6C6864"/>
              <w:bottom w:val="single" w:sz="4" w:space="0" w:color="6C6864"/>
              <w:right w:val="single" w:sz="4" w:space="0" w:color="6C6864"/>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single" w:sz="4" w:space="0" w:color="6C6864"/>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trHeight w:val="345"/>
        </w:trPr>
        <w:tc>
          <w:tcPr>
            <w:tcW w:w="6095" w:type="dxa"/>
            <w:gridSpan w:val="4"/>
            <w:tcBorders>
              <w:top w:val="single" w:sz="4" w:space="0" w:color="6C6864"/>
              <w:left w:val="single" w:sz="4" w:space="0" w:color="6C6864"/>
              <w:bottom w:val="single" w:sz="4" w:space="0" w:color="6C6864"/>
              <w:right w:val="nil"/>
            </w:tcBorders>
            <w:shd w:val="clear" w:color="000000" w:fill="F8F8F8"/>
            <w:noWrap/>
            <w:vAlign w:val="center"/>
            <w:hideMark/>
          </w:tcPr>
          <w:p w:rsidR="008C6F00" w:rsidRPr="008C6F00" w:rsidRDefault="008C6F00" w:rsidP="008C6F00">
            <w:pPr>
              <w:rPr>
                <w:rFonts w:ascii="Arial" w:hAnsi="Arial" w:cs="Arial"/>
                <w:b/>
                <w:bCs/>
                <w:i/>
                <w:iCs/>
                <w:color w:val="918B86"/>
                <w:sz w:val="18"/>
                <w:szCs w:val="18"/>
                <w:lang w:eastAsia="ru-RU"/>
              </w:rPr>
            </w:pPr>
            <w:r w:rsidRPr="008C6F00">
              <w:rPr>
                <w:rFonts w:ascii="Arial" w:hAnsi="Arial" w:cs="Arial"/>
                <w:b/>
                <w:bCs/>
                <w:i/>
                <w:iCs/>
                <w:color w:val="918B86"/>
                <w:sz w:val="18"/>
                <w:szCs w:val="18"/>
                <w:lang w:eastAsia="ru-RU"/>
              </w:rPr>
              <w:t>Estimated reduction not associated with any reported actions</w:t>
            </w:r>
          </w:p>
        </w:tc>
        <w:tc>
          <w:tcPr>
            <w:tcW w:w="1694" w:type="dxa"/>
            <w:gridSpan w:val="2"/>
            <w:tcBorders>
              <w:top w:val="nil"/>
              <w:left w:val="single" w:sz="4" w:space="0" w:color="6C6864"/>
              <w:bottom w:val="single" w:sz="4" w:space="0" w:color="6C6864"/>
              <w:right w:val="single" w:sz="4" w:space="0" w:color="6C6864"/>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w:t>
            </w:r>
          </w:p>
        </w:tc>
        <w:tc>
          <w:tcPr>
            <w:tcW w:w="1999" w:type="dxa"/>
            <w:gridSpan w:val="2"/>
            <w:tcBorders>
              <w:top w:val="nil"/>
              <w:left w:val="single" w:sz="4" w:space="0" w:color="6C6864"/>
              <w:bottom w:val="single" w:sz="4" w:space="0" w:color="6C6864"/>
              <w:right w:val="single" w:sz="4" w:space="0" w:color="6C6864"/>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w:t>
            </w:r>
          </w:p>
        </w:tc>
        <w:tc>
          <w:tcPr>
            <w:tcW w:w="1380" w:type="dxa"/>
            <w:gridSpan w:val="2"/>
            <w:tcBorders>
              <w:top w:val="nil"/>
              <w:left w:val="nil"/>
              <w:bottom w:val="single" w:sz="4" w:space="0" w:color="6C6864"/>
              <w:right w:val="single" w:sz="4" w:space="0" w:color="6C6864"/>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w:t>
            </w:r>
          </w:p>
        </w:tc>
        <w:tc>
          <w:tcPr>
            <w:tcW w:w="1380" w:type="dxa"/>
            <w:gridSpan w:val="2"/>
            <w:tcBorders>
              <w:top w:val="nil"/>
              <w:left w:val="nil"/>
              <w:bottom w:val="single" w:sz="4" w:space="0" w:color="6C6864"/>
              <w:right w:val="nil"/>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w:t>
            </w:r>
          </w:p>
        </w:tc>
        <w:tc>
          <w:tcPr>
            <w:tcW w:w="1406" w:type="dxa"/>
            <w:gridSpan w:val="2"/>
            <w:tcBorders>
              <w:top w:val="nil"/>
              <w:left w:val="single" w:sz="4" w:space="0" w:color="auto"/>
              <w:bottom w:val="single" w:sz="4" w:space="0" w:color="auto"/>
              <w:right w:val="single" w:sz="4" w:space="0" w:color="auto"/>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r>
      <w:tr w:rsidR="008C6F00" w:rsidRPr="008C6F00" w:rsidTr="00010CAD">
        <w:trPr>
          <w:trHeight w:val="499"/>
        </w:trPr>
        <w:tc>
          <w:tcPr>
            <w:tcW w:w="6095" w:type="dxa"/>
            <w:gridSpan w:val="4"/>
            <w:tcBorders>
              <w:top w:val="single" w:sz="4" w:space="0" w:color="6C6864"/>
              <w:left w:val="single" w:sz="4" w:space="0" w:color="6C6864"/>
              <w:bottom w:val="single" w:sz="4" w:space="0" w:color="6C6864"/>
              <w:right w:val="nil"/>
            </w:tcBorders>
            <w:shd w:val="clear" w:color="000000" w:fill="003068"/>
            <w:vAlign w:val="center"/>
            <w:hideMark/>
          </w:tcPr>
          <w:p w:rsidR="008C6F00" w:rsidRPr="008C6F00" w:rsidRDefault="008C6F00" w:rsidP="008C6F00">
            <w:pPr>
              <w:rPr>
                <w:rFonts w:ascii="Arial" w:hAnsi="Arial" w:cs="Arial"/>
                <w:b/>
                <w:bCs/>
                <w:color w:val="FFFFFF"/>
                <w:sz w:val="20"/>
                <w:szCs w:val="20"/>
                <w:u w:val="double"/>
                <w:lang w:val="ru-RU" w:eastAsia="ru-RU"/>
              </w:rPr>
            </w:pPr>
            <w:r w:rsidRPr="008C6F00">
              <w:rPr>
                <w:rFonts w:ascii="Arial" w:hAnsi="Arial" w:cs="Arial"/>
                <w:b/>
                <w:bCs/>
                <w:color w:val="FFFFFF"/>
                <w:sz w:val="20"/>
                <w:szCs w:val="20"/>
                <w:u w:val="double"/>
                <w:lang w:val="ru-RU" w:eastAsia="ru-RU"/>
              </w:rPr>
              <w:t>OTHERS</w:t>
            </w:r>
          </w:p>
        </w:tc>
        <w:tc>
          <w:tcPr>
            <w:tcW w:w="1694" w:type="dxa"/>
            <w:gridSpan w:val="2"/>
            <w:tcBorders>
              <w:top w:val="nil"/>
              <w:left w:val="single" w:sz="4" w:space="0" w:color="6C6864"/>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25 903 000</w:t>
            </w:r>
          </w:p>
        </w:tc>
        <w:tc>
          <w:tcPr>
            <w:tcW w:w="1999" w:type="dxa"/>
            <w:gridSpan w:val="2"/>
            <w:tcBorders>
              <w:top w:val="nil"/>
              <w:left w:val="nil"/>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0</w:t>
            </w:r>
          </w:p>
        </w:tc>
        <w:tc>
          <w:tcPr>
            <w:tcW w:w="1380" w:type="dxa"/>
            <w:gridSpan w:val="2"/>
            <w:tcBorders>
              <w:top w:val="nil"/>
              <w:left w:val="nil"/>
              <w:bottom w:val="single" w:sz="4" w:space="0" w:color="6C6864"/>
              <w:right w:val="single" w:sz="4" w:space="0" w:color="6C6864"/>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0</w:t>
            </w:r>
          </w:p>
        </w:tc>
        <w:tc>
          <w:tcPr>
            <w:tcW w:w="1380" w:type="dxa"/>
            <w:gridSpan w:val="2"/>
            <w:tcBorders>
              <w:top w:val="nil"/>
              <w:left w:val="nil"/>
              <w:bottom w:val="single" w:sz="4" w:space="0" w:color="6C6864"/>
              <w:right w:val="nil"/>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4 176</w:t>
            </w:r>
          </w:p>
        </w:tc>
        <w:tc>
          <w:tcPr>
            <w:tcW w:w="1406" w:type="dxa"/>
            <w:gridSpan w:val="2"/>
            <w:tcBorders>
              <w:top w:val="nil"/>
              <w:left w:val="single" w:sz="4" w:space="0" w:color="auto"/>
              <w:bottom w:val="single" w:sz="4" w:space="0" w:color="auto"/>
              <w:right w:val="single" w:sz="4" w:space="0" w:color="auto"/>
            </w:tcBorders>
            <w:shd w:val="clear" w:color="000000" w:fill="002060"/>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 </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18"/>
                <w:lang w:eastAsia="ru-RU"/>
              </w:rPr>
              <w:t>Sistem de separare și reutilizare a deșeurilor solide (eficacitate minim 40%)</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1 250 000</w:t>
            </w:r>
          </w:p>
        </w:tc>
        <w:tc>
          <w:tcPr>
            <w:tcW w:w="1999" w:type="dxa"/>
            <w:gridSpan w:val="2"/>
            <w:tcBorders>
              <w:top w:val="nil"/>
              <w:left w:val="single" w:sz="4" w:space="0" w:color="6C6864"/>
              <w:bottom w:val="single" w:sz="4" w:space="0" w:color="6C6864"/>
              <w:right w:val="single" w:sz="4" w:space="0" w:color="6C6864"/>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single" w:sz="4" w:space="0" w:color="6C6864"/>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nil"/>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1 255,0</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22"/>
                <w:lang w:eastAsia="ru-RU"/>
              </w:rPr>
              <w:t>Upgrading and e pansion of the waste collection system</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w w:val="95"/>
                <w:sz w:val="18"/>
                <w:szCs w:val="22"/>
                <w:lang w:eastAsia="ru-RU"/>
              </w:rPr>
              <w:t>2 415 000</w:t>
            </w:r>
          </w:p>
        </w:tc>
        <w:tc>
          <w:tcPr>
            <w:tcW w:w="1999" w:type="dxa"/>
            <w:gridSpan w:val="2"/>
            <w:tcBorders>
              <w:top w:val="nil"/>
              <w:left w:val="single" w:sz="4" w:space="0" w:color="6C6864"/>
              <w:bottom w:val="single" w:sz="4" w:space="0" w:color="6C6864"/>
              <w:right w:val="single" w:sz="4" w:space="0" w:color="6C6864"/>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single" w:sz="4" w:space="0" w:color="6C6864"/>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nil"/>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125,0</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22"/>
                <w:lang w:eastAsia="ru-RU"/>
              </w:rPr>
              <w:t>Collection and composting of green waste</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w w:val="95"/>
                <w:sz w:val="18"/>
                <w:szCs w:val="22"/>
                <w:lang w:eastAsia="ru-RU"/>
              </w:rPr>
              <w:t>1 200 000</w:t>
            </w:r>
          </w:p>
        </w:tc>
        <w:tc>
          <w:tcPr>
            <w:tcW w:w="1999" w:type="dxa"/>
            <w:gridSpan w:val="2"/>
            <w:tcBorders>
              <w:top w:val="nil"/>
              <w:left w:val="single" w:sz="4" w:space="0" w:color="6C6864"/>
              <w:bottom w:val="single" w:sz="4" w:space="0" w:color="6C6864"/>
              <w:right w:val="single" w:sz="4" w:space="0" w:color="6C6864"/>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single" w:sz="4" w:space="0" w:color="6C6864"/>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nil"/>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65,0</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22"/>
                <w:lang w:eastAsia="ru-RU"/>
              </w:rPr>
              <w:t>Collection and recycling of construction and demolition waste</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w w:val="95"/>
                <w:sz w:val="18"/>
                <w:szCs w:val="22"/>
                <w:lang w:eastAsia="ru-RU"/>
              </w:rPr>
              <w:t>1 285 000</w:t>
            </w:r>
          </w:p>
        </w:tc>
        <w:tc>
          <w:tcPr>
            <w:tcW w:w="1999" w:type="dxa"/>
            <w:gridSpan w:val="2"/>
            <w:tcBorders>
              <w:top w:val="nil"/>
              <w:left w:val="single" w:sz="4" w:space="0" w:color="6C6864"/>
              <w:bottom w:val="single" w:sz="4" w:space="0" w:color="6C6864"/>
              <w:right w:val="single" w:sz="4" w:space="0" w:color="6C6864"/>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single" w:sz="4" w:space="0" w:color="6C6864"/>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nil"/>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122,0</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22"/>
                <w:lang w:eastAsia="ru-RU"/>
              </w:rPr>
              <w:t>Bulky WEEE and other specific waste collection centre</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w w:val="95"/>
                <w:sz w:val="18"/>
                <w:szCs w:val="22"/>
                <w:lang w:eastAsia="ru-RU"/>
              </w:rPr>
              <w:t>825 000</w:t>
            </w:r>
          </w:p>
        </w:tc>
        <w:tc>
          <w:tcPr>
            <w:tcW w:w="1999" w:type="dxa"/>
            <w:gridSpan w:val="2"/>
            <w:tcBorders>
              <w:top w:val="nil"/>
              <w:left w:val="single" w:sz="4" w:space="0" w:color="6C6864"/>
              <w:bottom w:val="single" w:sz="4" w:space="0" w:color="6C6864"/>
              <w:right w:val="single" w:sz="4" w:space="0" w:color="6C6864"/>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single" w:sz="4" w:space="0" w:color="6C6864"/>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nil"/>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18,0</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22"/>
                <w:lang w:eastAsia="ru-RU"/>
              </w:rPr>
              <w:t>Building the Green Heart of the city</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w w:val="95"/>
                <w:sz w:val="18"/>
                <w:szCs w:val="22"/>
                <w:lang w:eastAsia="ru-RU"/>
              </w:rPr>
              <w:t>18 000 000</w:t>
            </w:r>
          </w:p>
        </w:tc>
        <w:tc>
          <w:tcPr>
            <w:tcW w:w="1999" w:type="dxa"/>
            <w:gridSpan w:val="2"/>
            <w:tcBorders>
              <w:top w:val="nil"/>
              <w:left w:val="single" w:sz="4" w:space="0" w:color="6C6864"/>
              <w:bottom w:val="single" w:sz="4" w:space="0" w:color="6C6864"/>
              <w:right w:val="single" w:sz="4" w:space="0" w:color="6C6864"/>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single" w:sz="4" w:space="0" w:color="6C6864"/>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nil"/>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220,0</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22"/>
                <w:lang w:eastAsia="ru-RU"/>
              </w:rPr>
              <w:t>Management Plan of the City’s blue-green network</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w w:val="95"/>
                <w:sz w:val="18"/>
                <w:szCs w:val="22"/>
                <w:lang w:eastAsia="ru-RU"/>
              </w:rPr>
              <w:t>136 000</w:t>
            </w:r>
          </w:p>
        </w:tc>
        <w:tc>
          <w:tcPr>
            <w:tcW w:w="1999" w:type="dxa"/>
            <w:gridSpan w:val="2"/>
            <w:tcBorders>
              <w:top w:val="nil"/>
              <w:left w:val="single" w:sz="4" w:space="0" w:color="6C6864"/>
              <w:bottom w:val="single" w:sz="4" w:space="0" w:color="6C6864"/>
              <w:right w:val="single" w:sz="4" w:space="0" w:color="6C6864"/>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single" w:sz="4" w:space="0" w:color="6C6864"/>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c>
          <w:tcPr>
            <w:tcW w:w="1380" w:type="dxa"/>
            <w:gridSpan w:val="2"/>
            <w:tcBorders>
              <w:top w:val="nil"/>
              <w:left w:val="nil"/>
              <w:bottom w:val="single" w:sz="4" w:space="0" w:color="6C6864"/>
              <w:right w:val="nil"/>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36,0</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22"/>
                <w:lang w:eastAsia="ru-RU"/>
              </w:rPr>
              <w:t>Future-proofing the General Urban Plan</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22"/>
                <w:lang w:eastAsia="ru-RU"/>
              </w:rPr>
              <w:t>650 000</w:t>
            </w:r>
          </w:p>
        </w:tc>
        <w:tc>
          <w:tcPr>
            <w:tcW w:w="1999" w:type="dxa"/>
            <w:gridSpan w:val="2"/>
            <w:tcBorders>
              <w:top w:val="nil"/>
              <w:left w:val="single" w:sz="4" w:space="0" w:color="6C6864"/>
              <w:bottom w:val="single" w:sz="4" w:space="0" w:color="6C6864"/>
              <w:right w:val="single" w:sz="4" w:space="0" w:color="6C6864"/>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single" w:sz="4" w:space="0" w:color="6C6864"/>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485,0</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gridAfter w:val="1"/>
          <w:wAfter w:w="11" w:type="dxa"/>
          <w:trHeight w:val="499"/>
        </w:trPr>
        <w:tc>
          <w:tcPr>
            <w:tcW w:w="4395" w:type="dxa"/>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ind w:firstLineChars="300" w:firstLine="540"/>
              <w:rPr>
                <w:rFonts w:ascii="Arial" w:hAnsi="Arial" w:cs="Arial"/>
                <w:i/>
                <w:iCs/>
                <w:sz w:val="18"/>
                <w:szCs w:val="18"/>
                <w:lang w:eastAsia="ru-RU"/>
              </w:rPr>
            </w:pPr>
            <w:r w:rsidRPr="008C6F00">
              <w:rPr>
                <w:rFonts w:ascii="Arial" w:hAnsi="Arial" w:cs="Arial"/>
                <w:i/>
                <w:iCs/>
                <w:sz w:val="18"/>
                <w:szCs w:val="22"/>
                <w:lang w:eastAsia="ru-RU"/>
              </w:rPr>
              <w:t>Împădurirea terenurilor (plantarea de păduri și parcuri) în ariile urbane și pentru nevoi de protecție (10 ha - 8 000 copaci)</w:t>
            </w:r>
          </w:p>
        </w:tc>
        <w:tc>
          <w:tcPr>
            <w:tcW w:w="834" w:type="dxa"/>
            <w:tcBorders>
              <w:top w:val="nil"/>
              <w:left w:val="nil"/>
              <w:bottom w:val="single" w:sz="4" w:space="0" w:color="6C6864"/>
              <w:right w:val="single" w:sz="4" w:space="0" w:color="6C6864"/>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2024</w:t>
            </w:r>
          </w:p>
        </w:tc>
        <w:tc>
          <w:tcPr>
            <w:tcW w:w="860" w:type="dxa"/>
            <w:tcBorders>
              <w:top w:val="nil"/>
              <w:left w:val="nil"/>
              <w:bottom w:val="single" w:sz="4" w:space="0" w:color="6C6864"/>
              <w:right w:val="nil"/>
            </w:tcBorders>
            <w:shd w:val="clear" w:color="000000" w:fill="8EB747"/>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2030</w:t>
            </w:r>
          </w:p>
        </w:tc>
        <w:tc>
          <w:tcPr>
            <w:tcW w:w="1694" w:type="dxa"/>
            <w:gridSpan w:val="2"/>
            <w:tcBorders>
              <w:top w:val="nil"/>
              <w:left w:val="single" w:sz="4" w:space="0" w:color="6C6864"/>
              <w:bottom w:val="single" w:sz="4" w:space="0" w:color="6C6864"/>
              <w:right w:val="single" w:sz="4" w:space="0" w:color="6C6864"/>
            </w:tcBorders>
            <w:shd w:val="clear" w:color="auto" w:fill="auto"/>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142 000</w:t>
            </w:r>
          </w:p>
        </w:tc>
        <w:tc>
          <w:tcPr>
            <w:tcW w:w="1999" w:type="dxa"/>
            <w:gridSpan w:val="2"/>
            <w:tcBorders>
              <w:top w:val="nil"/>
              <w:left w:val="single" w:sz="4" w:space="0" w:color="6C6864"/>
              <w:bottom w:val="single" w:sz="4" w:space="0" w:color="6C6864"/>
              <w:right w:val="single" w:sz="4" w:space="0" w:color="6C6864"/>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single" w:sz="4" w:space="0" w:color="6C6864"/>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0,0</w:t>
            </w:r>
          </w:p>
        </w:tc>
        <w:tc>
          <w:tcPr>
            <w:tcW w:w="1380" w:type="dxa"/>
            <w:gridSpan w:val="2"/>
            <w:tcBorders>
              <w:top w:val="nil"/>
              <w:left w:val="nil"/>
              <w:bottom w:val="single" w:sz="4" w:space="0" w:color="6C6864"/>
              <w:right w:val="nil"/>
            </w:tcBorders>
            <w:shd w:val="clear" w:color="000000" w:fill="FFFFFF"/>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1850</w:t>
            </w:r>
          </w:p>
        </w:tc>
        <w:tc>
          <w:tcPr>
            <w:tcW w:w="140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8C6F00" w:rsidRPr="008C6F00" w:rsidRDefault="008C6F00" w:rsidP="008C6F00">
            <w:pPr>
              <w:jc w:val="center"/>
              <w:rPr>
                <w:rFonts w:ascii="Arial" w:hAnsi="Arial" w:cs="Arial"/>
                <w:sz w:val="22"/>
                <w:szCs w:val="22"/>
                <w:lang w:val="ru-RU" w:eastAsia="ru-RU"/>
              </w:rPr>
            </w:pPr>
            <w:r w:rsidRPr="008C6F00">
              <w:rPr>
                <w:rFonts w:ascii="Arial" w:hAnsi="Arial" w:cs="Arial"/>
                <w:sz w:val="22"/>
                <w:szCs w:val="22"/>
                <w:lang w:val="ru-RU" w:eastAsia="ru-RU"/>
              </w:rPr>
              <w:t>Mayoralty</w:t>
            </w:r>
          </w:p>
        </w:tc>
      </w:tr>
      <w:tr w:rsidR="008C6F00" w:rsidRPr="008C6F00" w:rsidTr="00010CAD">
        <w:trPr>
          <w:trHeight w:val="345"/>
        </w:trPr>
        <w:tc>
          <w:tcPr>
            <w:tcW w:w="6095" w:type="dxa"/>
            <w:gridSpan w:val="4"/>
            <w:tcBorders>
              <w:top w:val="single" w:sz="4" w:space="0" w:color="6C6864"/>
              <w:left w:val="single" w:sz="4" w:space="0" w:color="6C6864"/>
              <w:bottom w:val="single" w:sz="4" w:space="0" w:color="6C6864"/>
              <w:right w:val="nil"/>
            </w:tcBorders>
            <w:shd w:val="clear" w:color="000000" w:fill="F8F8F8"/>
            <w:noWrap/>
            <w:vAlign w:val="center"/>
            <w:hideMark/>
          </w:tcPr>
          <w:p w:rsidR="008C6F00" w:rsidRPr="008C6F00" w:rsidRDefault="008C6F00" w:rsidP="008C6F00">
            <w:pPr>
              <w:rPr>
                <w:rFonts w:ascii="Arial" w:hAnsi="Arial" w:cs="Arial"/>
                <w:b/>
                <w:bCs/>
                <w:i/>
                <w:iCs/>
                <w:color w:val="918B86"/>
                <w:sz w:val="18"/>
                <w:szCs w:val="18"/>
                <w:lang w:eastAsia="ru-RU"/>
              </w:rPr>
            </w:pPr>
            <w:r w:rsidRPr="008C6F00">
              <w:rPr>
                <w:rFonts w:ascii="Arial" w:hAnsi="Arial" w:cs="Arial"/>
                <w:b/>
                <w:bCs/>
                <w:i/>
                <w:iCs/>
                <w:color w:val="918B86"/>
                <w:sz w:val="18"/>
                <w:szCs w:val="18"/>
                <w:lang w:eastAsia="ru-RU"/>
              </w:rPr>
              <w:t>Estimated reduction not associated with any reported actions</w:t>
            </w:r>
          </w:p>
        </w:tc>
        <w:tc>
          <w:tcPr>
            <w:tcW w:w="1694" w:type="dxa"/>
            <w:gridSpan w:val="2"/>
            <w:tcBorders>
              <w:top w:val="nil"/>
              <w:left w:val="single" w:sz="4" w:space="0" w:color="6C6864"/>
              <w:bottom w:val="single" w:sz="4" w:space="0" w:color="6C6864"/>
              <w:right w:val="single" w:sz="4" w:space="0" w:color="6C6864"/>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w:t>
            </w:r>
          </w:p>
        </w:tc>
        <w:tc>
          <w:tcPr>
            <w:tcW w:w="1999" w:type="dxa"/>
            <w:gridSpan w:val="2"/>
            <w:tcBorders>
              <w:top w:val="nil"/>
              <w:left w:val="single" w:sz="4" w:space="0" w:color="6C6864"/>
              <w:bottom w:val="single" w:sz="4" w:space="0" w:color="6C6864"/>
              <w:right w:val="single" w:sz="4" w:space="0" w:color="6C6864"/>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w:t>
            </w:r>
          </w:p>
        </w:tc>
        <w:tc>
          <w:tcPr>
            <w:tcW w:w="1380" w:type="dxa"/>
            <w:gridSpan w:val="2"/>
            <w:tcBorders>
              <w:top w:val="nil"/>
              <w:left w:val="nil"/>
              <w:bottom w:val="single" w:sz="4" w:space="0" w:color="6C6864"/>
              <w:right w:val="single" w:sz="4" w:space="0" w:color="6C6864"/>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w:t>
            </w:r>
          </w:p>
        </w:tc>
        <w:tc>
          <w:tcPr>
            <w:tcW w:w="1380" w:type="dxa"/>
            <w:gridSpan w:val="2"/>
            <w:tcBorders>
              <w:top w:val="nil"/>
              <w:left w:val="nil"/>
              <w:bottom w:val="single" w:sz="4" w:space="0" w:color="6C6864"/>
              <w:right w:val="nil"/>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0</w:t>
            </w:r>
          </w:p>
        </w:tc>
        <w:tc>
          <w:tcPr>
            <w:tcW w:w="1406" w:type="dxa"/>
            <w:gridSpan w:val="2"/>
            <w:tcBorders>
              <w:top w:val="nil"/>
              <w:left w:val="single" w:sz="4" w:space="0" w:color="auto"/>
              <w:bottom w:val="single" w:sz="4" w:space="0" w:color="auto"/>
              <w:right w:val="single" w:sz="4" w:space="0" w:color="auto"/>
            </w:tcBorders>
            <w:shd w:val="clear" w:color="000000" w:fill="F8F8F8"/>
            <w:noWrap/>
            <w:vAlign w:val="center"/>
            <w:hideMark/>
          </w:tcPr>
          <w:p w:rsidR="008C6F00" w:rsidRPr="008C6F00" w:rsidRDefault="008C6F00" w:rsidP="008C6F00">
            <w:pPr>
              <w:jc w:val="center"/>
              <w:rPr>
                <w:rFonts w:ascii="Arial" w:hAnsi="Arial" w:cs="Arial"/>
                <w:sz w:val="18"/>
                <w:szCs w:val="18"/>
                <w:lang w:val="ru-RU" w:eastAsia="ru-RU"/>
              </w:rPr>
            </w:pPr>
            <w:r w:rsidRPr="008C6F00">
              <w:rPr>
                <w:rFonts w:ascii="Arial" w:hAnsi="Arial" w:cs="Arial"/>
                <w:sz w:val="18"/>
                <w:szCs w:val="18"/>
                <w:lang w:val="ru-RU" w:eastAsia="ru-RU"/>
              </w:rPr>
              <w:t> </w:t>
            </w:r>
          </w:p>
        </w:tc>
      </w:tr>
      <w:tr w:rsidR="008C6F00" w:rsidRPr="008C6F00" w:rsidTr="00010CAD">
        <w:trPr>
          <w:trHeight w:val="345"/>
        </w:trPr>
        <w:tc>
          <w:tcPr>
            <w:tcW w:w="6095" w:type="dxa"/>
            <w:gridSpan w:val="4"/>
            <w:tcBorders>
              <w:top w:val="single" w:sz="4" w:space="0" w:color="6C6864"/>
              <w:left w:val="single" w:sz="4" w:space="0" w:color="6C6864"/>
              <w:bottom w:val="single" w:sz="4" w:space="0" w:color="6C6864"/>
              <w:right w:val="single" w:sz="4" w:space="0" w:color="6C6864"/>
            </w:tcBorders>
            <w:shd w:val="clear" w:color="000000" w:fill="66AACD"/>
            <w:vAlign w:val="center"/>
            <w:hideMark/>
          </w:tcPr>
          <w:p w:rsidR="008C6F00" w:rsidRPr="008C6F00" w:rsidRDefault="008C6F00" w:rsidP="008C6F00">
            <w:pPr>
              <w:rPr>
                <w:rFonts w:ascii="Arial" w:hAnsi="Arial" w:cs="Arial"/>
                <w:b/>
                <w:bCs/>
                <w:color w:val="FFFFFF"/>
                <w:lang w:val="ru-RU" w:eastAsia="ru-RU"/>
              </w:rPr>
            </w:pPr>
            <w:r w:rsidRPr="008C6F00">
              <w:rPr>
                <w:rFonts w:ascii="Arial" w:hAnsi="Arial" w:cs="Arial"/>
                <w:b/>
                <w:bCs/>
                <w:color w:val="FFFFFF"/>
                <w:lang w:val="ru-RU" w:eastAsia="ru-RU"/>
              </w:rPr>
              <w:t>TOTAL</w:t>
            </w:r>
          </w:p>
        </w:tc>
        <w:tc>
          <w:tcPr>
            <w:tcW w:w="1694" w:type="dxa"/>
            <w:gridSpan w:val="2"/>
            <w:tcBorders>
              <w:top w:val="nil"/>
              <w:left w:val="single" w:sz="4" w:space="0" w:color="6C6864"/>
              <w:bottom w:val="single" w:sz="4" w:space="0" w:color="6C6864"/>
              <w:right w:val="single" w:sz="4" w:space="0" w:color="6C6864"/>
            </w:tcBorders>
            <w:shd w:val="clear" w:color="000000" w:fill="66AACD"/>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189 530 000</w:t>
            </w:r>
          </w:p>
        </w:tc>
        <w:tc>
          <w:tcPr>
            <w:tcW w:w="1999" w:type="dxa"/>
            <w:gridSpan w:val="2"/>
            <w:tcBorders>
              <w:top w:val="nil"/>
              <w:left w:val="nil"/>
              <w:bottom w:val="single" w:sz="4" w:space="0" w:color="6C6864"/>
              <w:right w:val="single" w:sz="4" w:space="0" w:color="6C6864"/>
            </w:tcBorders>
            <w:shd w:val="clear" w:color="000000" w:fill="66AACD"/>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510 039</w:t>
            </w:r>
          </w:p>
        </w:tc>
        <w:tc>
          <w:tcPr>
            <w:tcW w:w="1380" w:type="dxa"/>
            <w:gridSpan w:val="2"/>
            <w:tcBorders>
              <w:top w:val="nil"/>
              <w:left w:val="nil"/>
              <w:bottom w:val="single" w:sz="4" w:space="0" w:color="6C6864"/>
              <w:right w:val="single" w:sz="4" w:space="0" w:color="6C6864"/>
            </w:tcBorders>
            <w:shd w:val="clear" w:color="000000" w:fill="66AACD"/>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59 699</w:t>
            </w:r>
          </w:p>
        </w:tc>
        <w:tc>
          <w:tcPr>
            <w:tcW w:w="1380" w:type="dxa"/>
            <w:gridSpan w:val="2"/>
            <w:tcBorders>
              <w:top w:val="nil"/>
              <w:left w:val="nil"/>
              <w:bottom w:val="single" w:sz="4" w:space="0" w:color="6C6864"/>
              <w:right w:val="nil"/>
            </w:tcBorders>
            <w:shd w:val="clear" w:color="000000" w:fill="66AACD"/>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66 770</w:t>
            </w:r>
          </w:p>
        </w:tc>
        <w:tc>
          <w:tcPr>
            <w:tcW w:w="1406" w:type="dxa"/>
            <w:gridSpan w:val="2"/>
            <w:tcBorders>
              <w:top w:val="nil"/>
              <w:left w:val="single" w:sz="4" w:space="0" w:color="auto"/>
              <w:bottom w:val="single" w:sz="4" w:space="0" w:color="auto"/>
              <w:right w:val="single" w:sz="4" w:space="0" w:color="auto"/>
            </w:tcBorders>
            <w:shd w:val="clear" w:color="000000" w:fill="66AACD"/>
            <w:noWrap/>
            <w:vAlign w:val="center"/>
            <w:hideMark/>
          </w:tcPr>
          <w:p w:rsidR="008C6F00" w:rsidRPr="008C6F00" w:rsidRDefault="008C6F00" w:rsidP="008C6F00">
            <w:pPr>
              <w:jc w:val="center"/>
              <w:rPr>
                <w:rFonts w:ascii="Arial" w:hAnsi="Arial" w:cs="Arial"/>
                <w:b/>
                <w:bCs/>
                <w:color w:val="FFFFFF"/>
                <w:sz w:val="20"/>
                <w:szCs w:val="20"/>
                <w:lang w:val="ru-RU" w:eastAsia="ru-RU"/>
              </w:rPr>
            </w:pPr>
            <w:r w:rsidRPr="008C6F00">
              <w:rPr>
                <w:rFonts w:ascii="Arial" w:hAnsi="Arial" w:cs="Arial"/>
                <w:b/>
                <w:bCs/>
                <w:color w:val="FFFFFF"/>
                <w:sz w:val="20"/>
                <w:szCs w:val="20"/>
                <w:lang w:val="ru-RU" w:eastAsia="ru-RU"/>
              </w:rPr>
              <w:t> </w:t>
            </w:r>
          </w:p>
        </w:tc>
      </w:tr>
    </w:tbl>
    <w:p w:rsidR="00AE3EEB" w:rsidRDefault="00AE3EEB" w:rsidP="009301A1">
      <w:pPr>
        <w:shd w:val="clear" w:color="auto" w:fill="FFFFFF"/>
        <w:spacing w:after="120" w:line="276" w:lineRule="auto"/>
        <w:jc w:val="both"/>
      </w:pPr>
    </w:p>
    <w:p w:rsidR="00AE3EEB" w:rsidRDefault="00AE3EEB" w:rsidP="009301A1">
      <w:pPr>
        <w:shd w:val="clear" w:color="auto" w:fill="FFFFFF"/>
        <w:spacing w:after="120" w:line="276" w:lineRule="auto"/>
        <w:jc w:val="both"/>
      </w:pPr>
    </w:p>
    <w:p w:rsidR="00BF6316" w:rsidRDefault="00AE3EEB" w:rsidP="009301A1">
      <w:pPr>
        <w:shd w:val="clear" w:color="auto" w:fill="FFFFFF"/>
        <w:spacing w:after="120" w:line="276" w:lineRule="auto"/>
        <w:jc w:val="both"/>
      </w:pPr>
      <w:r>
        <w:t>Se observă o</w:t>
      </w:r>
      <w:r w:rsidR="00BF6316">
        <w:t xml:space="preserve"> reducere de emisii calculate de </w:t>
      </w:r>
      <w:r w:rsidR="00010CAD">
        <w:t>66770</w:t>
      </w:r>
      <w:r w:rsidR="009301A1">
        <w:t xml:space="preserve"> tone CO</w:t>
      </w:r>
      <w:r w:rsidR="009301A1" w:rsidRPr="00520C80">
        <w:rPr>
          <w:vertAlign w:val="subscript"/>
        </w:rPr>
        <w:t>2</w:t>
      </w:r>
      <w:r w:rsidR="009301A1">
        <w:t xml:space="preserve"> sau </w:t>
      </w:r>
      <w:r w:rsidR="00010CAD">
        <w:t>36</w:t>
      </w:r>
      <w:r w:rsidR="00BF6316">
        <w:t>% față de scenariul de bază c</w:t>
      </w:r>
      <w:r>
        <w:t xml:space="preserve">eea ce depășește minimul asumat, deci corespunde cu țintele la nivel European și cu țintele asumate la semnarea acordului. </w:t>
      </w:r>
      <w:r w:rsidR="00BF6316">
        <w:t xml:space="preserve"> </w:t>
      </w:r>
    </w:p>
    <w:p w:rsidR="00AE3EEB" w:rsidRDefault="00AE3EEB" w:rsidP="009301A1">
      <w:pPr>
        <w:shd w:val="clear" w:color="auto" w:fill="FFFFFF"/>
        <w:spacing w:after="120" w:line="276" w:lineRule="auto"/>
        <w:jc w:val="both"/>
      </w:pPr>
      <w:r>
        <w:t xml:space="preserve">Monitorizarea acestor acțiuni și gradului de îndeplinire vas ta în sarcina primăriei și se vor efectua periodic rapoarte de monitorizare și progress a indeplinirii Planului de Acțiuni. Se vor forma registre de acțiuni RADD (Registru de Acțiuni pentru Dezvoltare Durabilă) cu ajutorul experților laocali și naționali. </w:t>
      </w:r>
    </w:p>
    <w:p w:rsidR="00BF6316" w:rsidRPr="00254C43" w:rsidRDefault="00BF6316" w:rsidP="00FD275B">
      <w:pPr>
        <w:shd w:val="clear" w:color="auto" w:fill="FFFFFF"/>
        <w:spacing w:after="390" w:line="276" w:lineRule="auto"/>
        <w:jc w:val="both"/>
        <w:sectPr w:rsidR="00BF6316" w:rsidRPr="00254C43" w:rsidSect="00ED7FA5">
          <w:pgSz w:w="15840" w:h="12240" w:orient="landscape"/>
          <w:pgMar w:top="902" w:right="1440" w:bottom="1559" w:left="1440" w:header="720" w:footer="720" w:gutter="0"/>
          <w:cols w:space="720"/>
          <w:titlePg/>
          <w:docGrid w:linePitch="360"/>
        </w:sectPr>
      </w:pPr>
    </w:p>
    <w:p w:rsidR="00816B20" w:rsidRPr="00254C43" w:rsidRDefault="00816B20" w:rsidP="00816B20">
      <w:pPr>
        <w:pStyle w:val="Subtitlu"/>
        <w:tabs>
          <w:tab w:val="left" w:pos="851"/>
        </w:tabs>
        <w:spacing w:after="240"/>
        <w:outlineLvl w:val="1"/>
        <w:rPr>
          <w:rStyle w:val="subtitlu20"/>
          <w:b/>
          <w:i w:val="0"/>
          <w:color w:val="auto"/>
          <w:sz w:val="28"/>
          <w:szCs w:val="28"/>
        </w:rPr>
      </w:pPr>
      <w:bookmarkStart w:id="161" w:name="_Toc170130127"/>
      <w:r w:rsidRPr="00254C43">
        <w:rPr>
          <w:rStyle w:val="subtitlu20"/>
          <w:b/>
          <w:i w:val="0"/>
          <w:color w:val="auto"/>
          <w:sz w:val="28"/>
          <w:szCs w:val="28"/>
        </w:rPr>
        <w:lastRenderedPageBreak/>
        <w:t>Rezultatele preconizate</w:t>
      </w:r>
      <w:bookmarkEnd w:id="161"/>
    </w:p>
    <w:p w:rsidR="00ED7FA5" w:rsidRPr="00254C43" w:rsidRDefault="00816B20" w:rsidP="00FD275B">
      <w:pPr>
        <w:shd w:val="clear" w:color="auto" w:fill="FFFFFF"/>
        <w:spacing w:after="390" w:line="276" w:lineRule="auto"/>
        <w:jc w:val="both"/>
      </w:pPr>
      <w:r w:rsidRPr="00254C43">
        <w:t>În urma implementarării acțiunior de atenaure propuse ce au fost descrise în subca</w:t>
      </w:r>
      <w:r w:rsidR="00DB10C3">
        <w:t>pitolul 5.3. ”Direcții strategic</w:t>
      </w:r>
      <w:r w:rsidRPr="00254C43">
        <w:t>e și măsuri propuse pe termen mediu”</w:t>
      </w:r>
      <w:r w:rsidR="00DB10C3">
        <w:t>,</w:t>
      </w:r>
      <w:r w:rsidRPr="00254C43">
        <w:t xml:space="preserve"> și totodată amănunțit prezentate în subcapitolul 5.4. ”Lista acțiunilor de atenuare” se preconizează că în urma implementarii acestor măsuri se estimează o reducere a emisiilor de gaze cu efect de seră la un nivel de </w:t>
      </w:r>
      <w:r w:rsidR="004B4C16">
        <w:t>10567</w:t>
      </w:r>
      <w:r w:rsidRPr="00254C43">
        <w:t xml:space="preserve"> tone CO</w:t>
      </w:r>
      <w:r w:rsidRPr="00520C80">
        <w:rPr>
          <w:vertAlign w:val="subscript"/>
        </w:rPr>
        <w:t>2</w:t>
      </w:r>
      <w:r w:rsidRPr="00254C43">
        <w:t xml:space="preserve">/an ceea ce reprezintă </w:t>
      </w:r>
      <w:r w:rsidR="00BF6316">
        <w:t>42</w:t>
      </w:r>
      <w:r w:rsidRPr="00254C43">
        <w:t>% față de nivelul de referință.</w:t>
      </w:r>
    </w:p>
    <w:p w:rsidR="00ED7FA5" w:rsidRPr="00254C43" w:rsidRDefault="00D341C9" w:rsidP="00E36330">
      <w:pPr>
        <w:shd w:val="clear" w:color="auto" w:fill="FFFFFF"/>
        <w:spacing w:line="276" w:lineRule="auto"/>
        <w:jc w:val="center"/>
        <w:rPr>
          <w:noProof/>
          <w:lang w:val="ru-RU" w:eastAsia="ru-RU"/>
        </w:rPr>
      </w:pPr>
      <w:r>
        <w:rPr>
          <w:noProof/>
          <w:lang w:val="ru-RU" w:eastAsia="ru-RU"/>
        </w:rPr>
        <w:drawing>
          <wp:inline distT="0" distB="0" distL="0" distR="0" wp14:anchorId="34186020" wp14:editId="262C73DC">
            <wp:extent cx="5448300" cy="27432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E36330" w:rsidRDefault="009D17E3" w:rsidP="009D17E3">
      <w:pPr>
        <w:pStyle w:val="Caption"/>
        <w:jc w:val="center"/>
        <w:rPr>
          <w:i/>
          <w:iCs/>
        </w:rPr>
      </w:pPr>
      <w:bookmarkStart w:id="162" w:name="_Toc170130234"/>
      <w:r w:rsidRPr="00254C43">
        <w:t xml:space="preserve">Fig. </w:t>
      </w:r>
      <w:r w:rsidR="00ED55E9">
        <w:fldChar w:fldCharType="begin"/>
      </w:r>
      <w:r w:rsidR="00766498">
        <w:instrText xml:space="preserve"> SEQ Fig. \* ARABIC </w:instrText>
      </w:r>
      <w:r w:rsidR="00ED55E9">
        <w:fldChar w:fldCharType="separate"/>
      </w:r>
      <w:r w:rsidR="00D86F2B">
        <w:rPr>
          <w:noProof/>
        </w:rPr>
        <w:t>39</w:t>
      </w:r>
      <w:r w:rsidR="00ED55E9">
        <w:rPr>
          <w:noProof/>
        </w:rPr>
        <w:fldChar w:fldCharType="end"/>
      </w:r>
      <w:r w:rsidRPr="00254C43">
        <w:t xml:space="preserve"> </w:t>
      </w:r>
      <w:r w:rsidR="00E36330" w:rsidRPr="00254C43">
        <w:rPr>
          <w:i/>
          <w:iCs/>
        </w:rPr>
        <w:t>Emisii GES aferente categoriilor analizate în PAEDC (tCO</w:t>
      </w:r>
      <w:r w:rsidR="00E36330" w:rsidRPr="00254C43">
        <w:rPr>
          <w:i/>
          <w:iCs/>
          <w:vertAlign w:val="subscript"/>
        </w:rPr>
        <w:t>2</w:t>
      </w:r>
      <w:r w:rsidR="00E36330" w:rsidRPr="00254C43">
        <w:rPr>
          <w:i/>
          <w:iCs/>
        </w:rPr>
        <w:t>/an)</w:t>
      </w:r>
      <w:bookmarkEnd w:id="162"/>
      <w:r w:rsidR="00645CBC">
        <w:rPr>
          <w:i/>
          <w:iCs/>
        </w:rPr>
        <w:t xml:space="preserve"> </w:t>
      </w:r>
    </w:p>
    <w:p w:rsidR="00645CBC" w:rsidRPr="00645CBC" w:rsidRDefault="00645CBC" w:rsidP="00645CBC"/>
    <w:p w:rsidR="00BA3FD8" w:rsidRPr="00254C43" w:rsidRDefault="00942653" w:rsidP="00645CBC">
      <w:pPr>
        <w:pStyle w:val="Subtitlu"/>
        <w:tabs>
          <w:tab w:val="left" w:pos="851"/>
        </w:tabs>
        <w:spacing w:after="240"/>
        <w:ind w:left="993" w:hanging="851"/>
        <w:outlineLvl w:val="1"/>
        <w:rPr>
          <w:rStyle w:val="subtitlu20"/>
          <w:b/>
          <w:i w:val="0"/>
          <w:color w:val="auto"/>
          <w:sz w:val="28"/>
          <w:szCs w:val="28"/>
        </w:rPr>
      </w:pPr>
      <w:bookmarkStart w:id="163" w:name="_Toc170130128"/>
      <w:r w:rsidRPr="00254C43">
        <w:rPr>
          <w:rStyle w:val="subtitlu20"/>
          <w:b/>
          <w:i w:val="0"/>
          <w:color w:val="auto"/>
          <w:sz w:val="28"/>
          <w:szCs w:val="28"/>
        </w:rPr>
        <w:t>Monitorizarea realizării Planului de Acțiune pentru Energie Durabilă și Climă</w:t>
      </w:r>
      <w:bookmarkEnd w:id="163"/>
    </w:p>
    <w:p w:rsidR="00942653" w:rsidRPr="00645CBC" w:rsidRDefault="00942653" w:rsidP="00FD275B">
      <w:pPr>
        <w:shd w:val="clear" w:color="auto" w:fill="FFFFFF"/>
        <w:spacing w:after="390" w:line="276" w:lineRule="auto"/>
        <w:jc w:val="both"/>
        <w:rPr>
          <w:sz w:val="22"/>
        </w:rPr>
      </w:pPr>
      <w:r w:rsidRPr="00645CBC">
        <w:rPr>
          <w:sz w:val="22"/>
        </w:rPr>
        <w:t>Monitorizarea realizării Planului de Acțiune pentru Energie Durabilă</w:t>
      </w:r>
    </w:p>
    <w:p w:rsidR="00BA3FD8" w:rsidRPr="00645CBC" w:rsidRDefault="00BA3FD8" w:rsidP="00FD275B">
      <w:pPr>
        <w:shd w:val="clear" w:color="auto" w:fill="FFFFFF"/>
        <w:spacing w:after="390" w:line="276" w:lineRule="auto"/>
        <w:jc w:val="both"/>
        <w:rPr>
          <w:sz w:val="22"/>
        </w:rPr>
      </w:pPr>
      <w:r w:rsidRPr="00645CBC">
        <w:rPr>
          <w:sz w:val="22"/>
        </w:rPr>
        <w:t xml:space="preserve">Pentru a se asigura un bun control în implementarea PAEDC-ului se recomandă constituirea unei structuri de specialitate alcătuită din persoane cu experiență în domeniul </w:t>
      </w:r>
      <w:r w:rsidR="0023508B">
        <w:rPr>
          <w:sz w:val="22"/>
        </w:rPr>
        <w:t xml:space="preserve">proiectelor de dezvoltare durabilă inclusiv </w:t>
      </w:r>
      <w:r w:rsidRPr="00645CBC">
        <w:rPr>
          <w:sz w:val="22"/>
        </w:rPr>
        <w:t>eficienței energetice</w:t>
      </w:r>
      <w:r w:rsidR="0023508B">
        <w:rPr>
          <w:sz w:val="22"/>
        </w:rPr>
        <w:t>, surse regenerabile, adaptare</w:t>
      </w:r>
      <w:r w:rsidRPr="00645CBC">
        <w:rPr>
          <w:sz w:val="22"/>
        </w:rPr>
        <w:t>, persoane cheie de la diverse departamente ale autorității locale, actori locali interesați, care să asigure monitorizarea și raportarea activităților asumate prin PAEDC.</w:t>
      </w:r>
    </w:p>
    <w:p w:rsidR="00BA3FD8" w:rsidRPr="00645CBC" w:rsidRDefault="00BA3FD8" w:rsidP="00FD275B">
      <w:pPr>
        <w:shd w:val="clear" w:color="auto" w:fill="FFFFFF"/>
        <w:spacing w:after="390" w:line="276" w:lineRule="auto"/>
        <w:jc w:val="both"/>
        <w:rPr>
          <w:sz w:val="22"/>
        </w:rPr>
      </w:pPr>
      <w:r w:rsidRPr="00645CBC">
        <w:rPr>
          <w:sz w:val="22"/>
        </w:rPr>
        <w:t>Se recomandă ca, în vederea îndeplinirii cu succes a țintelor propuse prin PAEDC, structurile de specialitate să desfășoare următoarele activități:</w:t>
      </w:r>
    </w:p>
    <w:p w:rsidR="00BA3FD8" w:rsidRPr="00645CBC" w:rsidRDefault="00BA3FD8" w:rsidP="009D17E3">
      <w:pPr>
        <w:shd w:val="clear" w:color="auto" w:fill="FFFFFF"/>
        <w:spacing w:after="390" w:line="276" w:lineRule="auto"/>
        <w:ind w:left="567"/>
        <w:jc w:val="both"/>
        <w:rPr>
          <w:sz w:val="22"/>
        </w:rPr>
      </w:pPr>
      <w:r w:rsidRPr="00645CBC">
        <w:rPr>
          <w:sz w:val="22"/>
        </w:rPr>
        <w:sym w:font="Symbol" w:char="F0B7"/>
      </w:r>
      <w:r w:rsidRPr="00645CBC">
        <w:rPr>
          <w:sz w:val="22"/>
        </w:rPr>
        <w:t xml:space="preserve"> Monitorizarea regulată a progresului acțiunilor și evaluarea impactului acestora</w:t>
      </w:r>
      <w:r w:rsidR="0023508B">
        <w:rPr>
          <w:sz w:val="22"/>
        </w:rPr>
        <w:t xml:space="preserve"> in baza ra</w:t>
      </w:r>
      <w:r w:rsidR="00DB10C3">
        <w:rPr>
          <w:sz w:val="22"/>
        </w:rPr>
        <w:t>p</w:t>
      </w:r>
      <w:r w:rsidR="0023508B">
        <w:rPr>
          <w:sz w:val="22"/>
        </w:rPr>
        <w:t>oarte</w:t>
      </w:r>
      <w:r w:rsidR="00DB10C3">
        <w:rPr>
          <w:sz w:val="22"/>
        </w:rPr>
        <w:t>l</w:t>
      </w:r>
      <w:r w:rsidR="0023508B">
        <w:rPr>
          <w:sz w:val="22"/>
        </w:rPr>
        <w:t xml:space="preserve">or specializate </w:t>
      </w:r>
      <w:r w:rsidRPr="00645CBC">
        <w:rPr>
          <w:sz w:val="22"/>
        </w:rPr>
        <w:t>;</w:t>
      </w:r>
    </w:p>
    <w:p w:rsidR="00BA3FD8" w:rsidRPr="00645CBC" w:rsidRDefault="00BA3FD8" w:rsidP="009D17E3">
      <w:pPr>
        <w:shd w:val="clear" w:color="auto" w:fill="FFFFFF"/>
        <w:spacing w:after="390" w:line="276" w:lineRule="auto"/>
        <w:ind w:left="567"/>
        <w:jc w:val="both"/>
        <w:rPr>
          <w:sz w:val="22"/>
        </w:rPr>
      </w:pPr>
      <w:r w:rsidRPr="00645CBC">
        <w:rPr>
          <w:sz w:val="22"/>
        </w:rPr>
        <w:sym w:font="Symbol" w:char="F0B7"/>
      </w:r>
      <w:r w:rsidRPr="00645CBC">
        <w:rPr>
          <w:sz w:val="22"/>
        </w:rPr>
        <w:t xml:space="preserve"> Raportarea periodică a actorilor locali cu privire la rezultatele planului;</w:t>
      </w:r>
    </w:p>
    <w:p w:rsidR="00BA3FD8" w:rsidRPr="00645CBC" w:rsidRDefault="00BA3FD8" w:rsidP="009D17E3">
      <w:pPr>
        <w:shd w:val="clear" w:color="auto" w:fill="FFFFFF"/>
        <w:spacing w:after="390" w:line="276" w:lineRule="auto"/>
        <w:ind w:left="567"/>
        <w:jc w:val="both"/>
        <w:rPr>
          <w:sz w:val="22"/>
        </w:rPr>
      </w:pPr>
      <w:r w:rsidRPr="00645CBC">
        <w:rPr>
          <w:sz w:val="22"/>
        </w:rPr>
        <w:lastRenderedPageBreak/>
        <w:sym w:font="Symbol" w:char="F0B7"/>
      </w:r>
      <w:r w:rsidRPr="00645CBC">
        <w:rPr>
          <w:sz w:val="22"/>
        </w:rPr>
        <w:t xml:space="preserve"> Participarea la evenimente locale, naționale sau internaționale de profil pentru a beneficia de experiența altor localități în ceea ce privește implementarea PAEDC.</w:t>
      </w:r>
    </w:p>
    <w:p w:rsidR="00BA3FD8" w:rsidRPr="00645CBC" w:rsidRDefault="00BA3FD8" w:rsidP="00FD275B">
      <w:pPr>
        <w:shd w:val="clear" w:color="auto" w:fill="FFFFFF"/>
        <w:spacing w:after="390" w:line="276" w:lineRule="auto"/>
        <w:jc w:val="both"/>
        <w:rPr>
          <w:sz w:val="22"/>
        </w:rPr>
      </w:pPr>
      <w:r w:rsidRPr="00645CBC">
        <w:rPr>
          <w:sz w:val="22"/>
        </w:rPr>
        <w:t xml:space="preserve">Planul de Acțiune privind Energia Durabilă și Climă al </w:t>
      </w:r>
      <w:r w:rsidR="007C0B17">
        <w:rPr>
          <w:sz w:val="22"/>
        </w:rPr>
        <w:t>municipiului</w:t>
      </w:r>
      <w:r w:rsidR="00124EE3" w:rsidRPr="00645CBC">
        <w:rPr>
          <w:sz w:val="22"/>
        </w:rPr>
        <w:t xml:space="preserve"> </w:t>
      </w:r>
      <w:r w:rsidR="00E701AF">
        <w:rPr>
          <w:sz w:val="22"/>
        </w:rPr>
        <w:t>Bălți</w:t>
      </w:r>
      <w:r w:rsidRPr="00645CBC">
        <w:rPr>
          <w:sz w:val="22"/>
        </w:rPr>
        <w:t xml:space="preserve"> reprezintă un set de măsuri de eficientizare a utilizării resurselor la nivel local, de introducere a surselor de energie regenerabilă, de dezvoltare de programe locale de acțiuni destinate reducerii consumurilor de energie în sfera serviciilor comunitare de utilități publice. De asemenea, prezentul plan are ca scop informarea și motivarea cetățenilor, a companiilor și a altor părți interesate la nivel local cu privire la acțiunile din cadrul PAEDC, dar și cu privire la modul de utilizare a energiei în mod eficient.</w:t>
      </w:r>
    </w:p>
    <w:p w:rsidR="00BA3FD8" w:rsidRPr="00645CBC" w:rsidRDefault="00BA3FD8" w:rsidP="00FD275B">
      <w:pPr>
        <w:shd w:val="clear" w:color="auto" w:fill="FFFFFF"/>
        <w:spacing w:after="390" w:line="276" w:lineRule="auto"/>
        <w:jc w:val="both"/>
        <w:rPr>
          <w:sz w:val="22"/>
        </w:rPr>
      </w:pPr>
      <w:r w:rsidRPr="00645CBC">
        <w:rPr>
          <w:sz w:val="22"/>
        </w:rPr>
        <w:t xml:space="preserve">PAEDC reprezintă metodologia prin care </w:t>
      </w:r>
      <w:r w:rsidR="00D17631" w:rsidRPr="00645CBC">
        <w:rPr>
          <w:sz w:val="22"/>
        </w:rPr>
        <w:t>orașul</w:t>
      </w:r>
      <w:r w:rsidRPr="00645CBC">
        <w:rPr>
          <w:sz w:val="22"/>
        </w:rPr>
        <w:t xml:space="preserve"> </w:t>
      </w:r>
      <w:r w:rsidR="00E701AF">
        <w:rPr>
          <w:sz w:val="22"/>
        </w:rPr>
        <w:t>Bălți</w:t>
      </w:r>
      <w:r w:rsidRPr="00645CBC">
        <w:rPr>
          <w:sz w:val="22"/>
        </w:rPr>
        <w:t xml:space="preserve"> își va îndeplini obiectivele până în 2030, folosind rezultatele Inventarului de Referință a Emisiilor în vederea identificării celor mai bune zone de acțiune și a oportunităților existente pentru a atinge obiectivul local de reducere a emisiilor de CO2.</w:t>
      </w:r>
    </w:p>
    <w:p w:rsidR="00BA3FD8" w:rsidRPr="00DB10C3" w:rsidRDefault="00BA3FD8" w:rsidP="00FD275B">
      <w:pPr>
        <w:shd w:val="clear" w:color="auto" w:fill="FFFFFF"/>
        <w:spacing w:after="390" w:line="276" w:lineRule="auto"/>
        <w:jc w:val="both"/>
        <w:rPr>
          <w:sz w:val="22"/>
          <w:lang w:val="ro-MD"/>
        </w:rPr>
      </w:pPr>
      <w:r w:rsidRPr="00DB10C3">
        <w:rPr>
          <w:sz w:val="22"/>
          <w:lang w:val="ro-MD"/>
        </w:rPr>
        <w:t>Procesul de monitorizare cuprinde o etapă de identificare a barierelor întâlnite în implementarea măsurilor propuse. Acestea pot fi de la insuficiența surselor de finanțare sau a cadrului legislativ restrictiv, până la modificări ale priorităților locale sau impact negativ al unei perioade de criză economică.</w:t>
      </w:r>
    </w:p>
    <w:p w:rsidR="00BA3FD8" w:rsidRPr="00645CBC" w:rsidRDefault="00BA3FD8" w:rsidP="00FD275B">
      <w:pPr>
        <w:shd w:val="clear" w:color="auto" w:fill="FFFFFF"/>
        <w:spacing w:after="390" w:line="276" w:lineRule="auto"/>
        <w:jc w:val="both"/>
        <w:rPr>
          <w:sz w:val="22"/>
        </w:rPr>
      </w:pPr>
      <w:r w:rsidRPr="00645CBC">
        <w:rPr>
          <w:sz w:val="22"/>
        </w:rPr>
        <w:t>Inventarul emisiilor de gaze cu efect de seră trebuie refăcut după o perioadă de minim 4 ani, conform recomandărilor emise de Convenția Primarilor. Emisiile recalculate pot fi, astfel, comparate cu emisiile din anul de referință, în concordanță cu alți indicatori (evoluția populației, a datelor economice, etc) pentru a obține concluzii relevante despre stadiul implementării PAED</w:t>
      </w:r>
      <w:r w:rsidR="002608C9" w:rsidRPr="00645CBC">
        <w:rPr>
          <w:sz w:val="22"/>
        </w:rPr>
        <w:t>C</w:t>
      </w:r>
      <w:r w:rsidRPr="00645CBC">
        <w:rPr>
          <w:sz w:val="22"/>
        </w:rPr>
        <w:t>.</w:t>
      </w:r>
    </w:p>
    <w:p w:rsidR="002608C9" w:rsidRPr="00645CBC" w:rsidRDefault="002608C9" w:rsidP="002608C9">
      <w:pPr>
        <w:shd w:val="clear" w:color="auto" w:fill="FFFFFF"/>
        <w:spacing w:line="276" w:lineRule="auto"/>
        <w:jc w:val="both"/>
        <w:rPr>
          <w:sz w:val="22"/>
        </w:rPr>
      </w:pPr>
      <w:r w:rsidRPr="00645CBC">
        <w:rPr>
          <w:sz w:val="22"/>
        </w:rPr>
        <w:t>În momentul în care a fost realizată o parte din măsurile propuse și a fost refăcut inventarul de emisii, semnatarul PAEDC:</w:t>
      </w:r>
    </w:p>
    <w:p w:rsidR="002608C9" w:rsidRPr="00645CBC" w:rsidRDefault="002608C9" w:rsidP="002608C9">
      <w:pPr>
        <w:shd w:val="clear" w:color="auto" w:fill="FFFFFF"/>
        <w:spacing w:line="276" w:lineRule="auto"/>
        <w:ind w:left="567"/>
        <w:jc w:val="both"/>
        <w:rPr>
          <w:sz w:val="22"/>
        </w:rPr>
      </w:pPr>
      <w:r w:rsidRPr="00645CBC">
        <w:rPr>
          <w:sz w:val="22"/>
        </w:rPr>
        <w:t>- Poate revizui estimările pentru anul final de prognoză (2030) pe baza informațiilor dobândite în urma acțiunilor implementate;</w:t>
      </w:r>
    </w:p>
    <w:p w:rsidR="002608C9" w:rsidRPr="00645CBC" w:rsidRDefault="002608C9" w:rsidP="002608C9">
      <w:pPr>
        <w:shd w:val="clear" w:color="auto" w:fill="FFFFFF"/>
        <w:spacing w:after="390" w:line="276" w:lineRule="auto"/>
        <w:ind w:left="567"/>
        <w:jc w:val="both"/>
        <w:rPr>
          <w:sz w:val="22"/>
        </w:rPr>
      </w:pPr>
      <w:r w:rsidRPr="00645CBC">
        <w:rPr>
          <w:sz w:val="22"/>
        </w:rPr>
        <w:t>- Poate menține estimările raportate în PAEDC, dacă sunt în concordanță cu economiile realizate pe perioada implementării măsurilor.</w:t>
      </w:r>
    </w:p>
    <w:p w:rsidR="000624C1" w:rsidRDefault="000624C1" w:rsidP="00FD275B">
      <w:pPr>
        <w:shd w:val="clear" w:color="auto" w:fill="FFFFFF"/>
        <w:spacing w:after="390" w:line="276" w:lineRule="auto"/>
        <w:jc w:val="both"/>
      </w:pPr>
    </w:p>
    <w:p w:rsidR="000624C1" w:rsidRDefault="000624C1" w:rsidP="00FD275B">
      <w:pPr>
        <w:shd w:val="clear" w:color="auto" w:fill="FFFFFF"/>
        <w:spacing w:after="390" w:line="276" w:lineRule="auto"/>
        <w:jc w:val="both"/>
        <w:sectPr w:rsidR="000624C1" w:rsidSect="00E255FF">
          <w:pgSz w:w="12240" w:h="15840"/>
          <w:pgMar w:top="1440" w:right="902" w:bottom="1440" w:left="1559" w:header="720" w:footer="720" w:gutter="0"/>
          <w:cols w:space="720"/>
          <w:titlePg/>
          <w:docGrid w:linePitch="360"/>
        </w:sectPr>
      </w:pPr>
    </w:p>
    <w:p w:rsidR="005A55AE" w:rsidRPr="009F5270" w:rsidRDefault="003361BF" w:rsidP="005A55AE">
      <w:pPr>
        <w:pStyle w:val="titlu1"/>
      </w:pPr>
      <w:bookmarkStart w:id="164" w:name="_Toc170130129"/>
      <w:r>
        <w:lastRenderedPageBreak/>
        <w:t>Adaptarea la Schimbăerile climatice și e</w:t>
      </w:r>
      <w:r w:rsidR="005A55AE">
        <w:t>valuarea riscurilor a vulnerabilităților</w:t>
      </w:r>
      <w:bookmarkEnd w:id="164"/>
    </w:p>
    <w:p w:rsidR="005767DC" w:rsidRDefault="005767DC" w:rsidP="005767DC">
      <w:pPr>
        <w:pStyle w:val="Subtitlu"/>
        <w:keepNext w:val="0"/>
        <w:tabs>
          <w:tab w:val="left" w:pos="851"/>
        </w:tabs>
        <w:spacing w:after="240"/>
        <w:ind w:left="709" w:hanging="851"/>
        <w:outlineLvl w:val="1"/>
        <w:rPr>
          <w:rStyle w:val="subtitlu20"/>
          <w:b/>
          <w:i w:val="0"/>
          <w:color w:val="auto"/>
          <w:sz w:val="28"/>
          <w:szCs w:val="28"/>
        </w:rPr>
      </w:pPr>
      <w:bookmarkStart w:id="165" w:name="_Toc170130130"/>
      <w:r>
        <w:rPr>
          <w:rStyle w:val="subtitlu20"/>
          <w:b/>
          <w:i w:val="0"/>
          <w:color w:val="auto"/>
          <w:sz w:val="28"/>
          <w:szCs w:val="28"/>
        </w:rPr>
        <w:t xml:space="preserve">Considerații de bază </w:t>
      </w:r>
    </w:p>
    <w:p w:rsidR="005767DC" w:rsidRPr="005767DC" w:rsidRDefault="005767DC" w:rsidP="005767DC">
      <w:pPr>
        <w:pStyle w:val="Heading2"/>
        <w:keepNext w:val="0"/>
        <w:jc w:val="both"/>
        <w:rPr>
          <w:b w:val="0"/>
          <w:i w:val="0"/>
          <w:sz w:val="24"/>
        </w:rPr>
      </w:pPr>
      <w:r w:rsidRPr="005767DC">
        <w:rPr>
          <w:b w:val="0"/>
          <w:i w:val="0"/>
          <w:sz w:val="24"/>
        </w:rPr>
        <w:t>Adaptarea la schimbările climatice a devenit o necesitate vitală. Temperatura medie a suprafeței Pământului a crescut cu circa 1,1°C de la începutul secolului XX, iar aceasta ar putea crește cu 1,4–4,4°C până în 2100 în comparație cu sfârșitul secolului XIX. Pe lângă impactul negativ asupra bunăstării umane și sectoarelor economiei, variabilitatea sporită a climei – de la schimbări privind frecvența, până la severitatea fenomenelor meteorologice extreme, intensifică riscul de dezastre pentru milioane de persoane de pe tot globul, afectând în mod special minoritățile și grupurile vulnerabile (precum femeile, persoanele cu dizabilități, vârstnicii). Republica Moldova se clasează drept cea mai vulnerabilă țară din Europa din punct de vedere climatic. Se prognozează că impactul schimbărilor climatice asupra dimensiunilor sociale, economice și de mediu se vor intensifica pe termen mediu și lung. Acest fapt va implica efecte devastatoare asupra sectorului economic cheie – agricultura, și mai cu seamă asupra populației rurale, pentru care agricultura reprezintă o sursă majoră de venituri și alimente.</w:t>
      </w:r>
    </w:p>
    <w:p w:rsidR="005767DC" w:rsidRPr="005767DC" w:rsidRDefault="005767DC" w:rsidP="005767DC">
      <w:pPr>
        <w:pStyle w:val="Heading2"/>
        <w:keepNext w:val="0"/>
        <w:jc w:val="both"/>
        <w:rPr>
          <w:b w:val="0"/>
          <w:i w:val="0"/>
          <w:sz w:val="24"/>
        </w:rPr>
      </w:pPr>
      <w:r w:rsidRPr="005767DC">
        <w:rPr>
          <w:b w:val="0"/>
          <w:i w:val="0"/>
          <w:sz w:val="24"/>
        </w:rPr>
        <w:t>În ceea ce privește riscurile de dezastre naturale legate de climă, Republica Moldova este predispusă, în special, la inundații și secete. Conform studiului Biroului ONU pentru Reducerea Riscului de Dezastre (UNISDR) “Costul uman al dezastrelor legate de fenomene meteorologice 1995 - 2015”, Republica Moldova se clasează în top zece al țărilor lumii cu cea mai mare proporție de persoane afectate de dezastrele climatice. Se prognozează că secetele vor deveni mai lungi și mai severe.</w:t>
      </w:r>
      <w:r>
        <w:rPr>
          <w:b w:val="0"/>
          <w:i w:val="0"/>
          <w:sz w:val="24"/>
        </w:rPr>
        <w:t xml:space="preserve"> </w:t>
      </w:r>
      <w:r w:rsidRPr="005767DC">
        <w:rPr>
          <w:b w:val="0"/>
          <w:i w:val="0"/>
          <w:sz w:val="24"/>
        </w:rPr>
        <w:t>Conform evaluărilor impactului, riscului și vulnerabilității climatice ținând cont de scenariile prognozate privind schimbările climatice, creșterea temperaturii, schimbările în regimul de precipitații și intensificarea procesului de aridizare, sunt principalele tipuri de impacturi climatice la care este expusă Republica Moldova. Acestea sunt asociate cu amplificarea frecvenței și intensității fenomenelor climatice extreme, cum ar fi valurile de căldură și înghețurile, secetele severe, inundațiile, furtunile cu ploi puternice și grindină. Aceste premise constituie punctul de pornire pentru stabilirea priorităților de planificare pe termen mediu și lung, a acțiunilor și investițiilor pentru adaptare, de rând cu monitorizarea eficacității măsurilor de adaptare planificate și implementate.</w:t>
      </w:r>
    </w:p>
    <w:p w:rsidR="005767DC" w:rsidRPr="005767DC" w:rsidRDefault="005767DC" w:rsidP="005767DC">
      <w:pPr>
        <w:pStyle w:val="Heading2"/>
        <w:keepNext w:val="0"/>
        <w:jc w:val="both"/>
        <w:rPr>
          <w:b w:val="0"/>
          <w:i w:val="0"/>
          <w:sz w:val="24"/>
        </w:rPr>
      </w:pPr>
      <w:r w:rsidRPr="005767DC">
        <w:rPr>
          <w:b w:val="0"/>
          <w:i w:val="0"/>
          <w:sz w:val="24"/>
        </w:rPr>
        <w:t>Economia Republicii Moldova deja suportă costuri semnificative cauzate de fenomenele climatice extreme și ratează potențialele beneficii ce derivă din măsurile de adaptare la schimbările climatice implementate la timp. Costurile reale și cele de oportunitate vor crește pe viitor mai cu seamă din cauza daunelor cauzate de inundații și secete, a impacturilor climatice asupra agriculturii, cât și a asupra sănătății (cum ar fi mortalitatea din cauza valurilor de căldură, bolilor transmise prin alimente și apă, maladii exotice). Riscurile specifice pentru cele mai vulnerabile sectoare, în cazul în care nu se vor întreprinde măsuri suplimentare pentru a spori rezistența climatică la nivelul întregii economii, ar putea fi următoarele:</w:t>
      </w:r>
    </w:p>
    <w:p w:rsidR="005767DC" w:rsidRPr="005767DC" w:rsidRDefault="005767DC" w:rsidP="005767DC">
      <w:pPr>
        <w:pStyle w:val="Heading2"/>
        <w:keepNext w:val="0"/>
        <w:jc w:val="both"/>
        <w:rPr>
          <w:b w:val="0"/>
          <w:i w:val="0"/>
          <w:sz w:val="24"/>
        </w:rPr>
      </w:pPr>
      <w:r w:rsidRPr="005767DC">
        <w:rPr>
          <w:b w:val="0"/>
          <w:i w:val="0"/>
          <w:sz w:val="24"/>
        </w:rPr>
        <w:t>1) Reducerea disponibilității apei sub nivelul total al cererii în decursul următorului deceniu;</w:t>
      </w:r>
    </w:p>
    <w:p w:rsidR="005767DC" w:rsidRPr="005767DC" w:rsidRDefault="005767DC" w:rsidP="005767DC">
      <w:pPr>
        <w:pStyle w:val="Heading2"/>
        <w:keepNext w:val="0"/>
        <w:jc w:val="both"/>
        <w:rPr>
          <w:b w:val="0"/>
          <w:i w:val="0"/>
          <w:sz w:val="24"/>
        </w:rPr>
      </w:pPr>
      <w:r w:rsidRPr="005767DC">
        <w:rPr>
          <w:b w:val="0"/>
          <w:i w:val="0"/>
          <w:sz w:val="24"/>
        </w:rPr>
        <w:t xml:space="preserve">2) Intensificarea efectelor schimbărilor climatice asupra sănătății umane, asociate cu un număr în creștere de afecțiuni aferente valurilor de căldură (inclusiv boli cardiovasculare), </w:t>
      </w:r>
      <w:r w:rsidRPr="005767DC">
        <w:rPr>
          <w:b w:val="0"/>
          <w:i w:val="0"/>
          <w:sz w:val="24"/>
        </w:rPr>
        <w:lastRenderedPageBreak/>
        <w:t>transmiterea bolilor gastrointestinale sau altor maladii provocate de introducenți, cât și victime directe sau indirecte ale dezastrelor naturale;</w:t>
      </w:r>
    </w:p>
    <w:p w:rsidR="005767DC" w:rsidRPr="005767DC" w:rsidRDefault="005767DC" w:rsidP="005767DC">
      <w:pPr>
        <w:pStyle w:val="Heading2"/>
        <w:keepNext w:val="0"/>
        <w:jc w:val="both"/>
        <w:rPr>
          <w:b w:val="0"/>
          <w:i w:val="0"/>
          <w:sz w:val="24"/>
        </w:rPr>
      </w:pPr>
      <w:r w:rsidRPr="005767DC">
        <w:rPr>
          <w:b w:val="0"/>
          <w:i w:val="0"/>
          <w:sz w:val="24"/>
        </w:rPr>
        <w:t>3) Reducerea semnificativă a productivității agricole din cauza deficitului de apă pentru culturi, cât și a impactului fenomenelor climatice extreme (de ex. furtunile cu grindină și înghețurile târzii de primăvară, inundații și secete majore sau schimbări ale situației fitopatologice legate de proliferarea în masă a dăunătorilor și bolilor);</w:t>
      </w:r>
    </w:p>
    <w:p w:rsidR="005767DC" w:rsidRPr="005767DC" w:rsidRDefault="005767DC" w:rsidP="005767DC">
      <w:pPr>
        <w:pStyle w:val="Heading2"/>
        <w:keepNext w:val="0"/>
        <w:jc w:val="both"/>
        <w:rPr>
          <w:b w:val="0"/>
          <w:i w:val="0"/>
          <w:sz w:val="24"/>
        </w:rPr>
      </w:pPr>
      <w:r w:rsidRPr="005767DC">
        <w:rPr>
          <w:b w:val="0"/>
          <w:i w:val="0"/>
          <w:sz w:val="24"/>
        </w:rPr>
        <w:t>4) Reducerea productivității pădurilor, înrăutățirea stării fitosanitare și sporirea incidenței și suprafeței incendiilor de vegetație;</w:t>
      </w:r>
    </w:p>
    <w:p w:rsidR="005767DC" w:rsidRPr="005767DC" w:rsidRDefault="005767DC" w:rsidP="005767DC">
      <w:pPr>
        <w:pStyle w:val="Heading2"/>
        <w:keepNext w:val="0"/>
        <w:jc w:val="both"/>
        <w:rPr>
          <w:b w:val="0"/>
          <w:i w:val="0"/>
          <w:sz w:val="24"/>
        </w:rPr>
      </w:pPr>
      <w:r w:rsidRPr="005767DC">
        <w:rPr>
          <w:b w:val="0"/>
          <w:i w:val="0"/>
          <w:sz w:val="24"/>
        </w:rPr>
        <w:t>5) Modificarea sezonieră a tendințelor consumului energetic de vârf, care afectează infrastructura de distribuție și transport a energiei, precum și compromiterea potențialului țării de a reduce importurile de energie prin valorificarea surselor regenerabile (solare, biomasă, eoliene și geotermale);</w:t>
      </w:r>
    </w:p>
    <w:p w:rsidR="005767DC" w:rsidRPr="005767DC" w:rsidRDefault="005767DC" w:rsidP="005767DC">
      <w:pPr>
        <w:pStyle w:val="Heading2"/>
        <w:keepNext w:val="0"/>
        <w:jc w:val="both"/>
        <w:rPr>
          <w:b w:val="0"/>
          <w:i w:val="0"/>
          <w:sz w:val="24"/>
        </w:rPr>
      </w:pPr>
      <w:r w:rsidRPr="005767DC">
        <w:rPr>
          <w:b w:val="0"/>
          <w:i w:val="0"/>
          <w:sz w:val="24"/>
        </w:rPr>
        <w:t>6) Deteriorarea infrastructurii de transport, care deja este afectată de fenomenele meteorologice extreme (cum ar fi inundațiile și valurile de căldură).</w:t>
      </w:r>
    </w:p>
    <w:p w:rsidR="005767DC" w:rsidRPr="005767DC" w:rsidRDefault="005767DC" w:rsidP="005767DC">
      <w:pPr>
        <w:pStyle w:val="Heading2"/>
        <w:keepNext w:val="0"/>
        <w:jc w:val="both"/>
        <w:rPr>
          <w:b w:val="0"/>
          <w:i w:val="0"/>
          <w:sz w:val="24"/>
        </w:rPr>
      </w:pPr>
      <w:r w:rsidRPr="005767DC">
        <w:rPr>
          <w:b w:val="0"/>
          <w:i w:val="0"/>
          <w:sz w:val="24"/>
        </w:rPr>
        <w:t>Programul național de adaptare la schimbările climatice până în anul 2030 (PNASC 2030), aprobat prin Hotărîrea Guvernului nr. 624 din 30.08.2023 asigură continuitatea primei etape a procesului național de planificare a adaptării (2014–2020) și preia rezultatele acestora în beneficiul cetățenilor Republicii Moldova, inclusiv pentru cei mai vulnerabili, prin:</w:t>
      </w:r>
    </w:p>
    <w:p w:rsidR="005767DC" w:rsidRPr="005767DC" w:rsidRDefault="005767DC" w:rsidP="005767DC">
      <w:pPr>
        <w:pStyle w:val="Heading2"/>
        <w:keepNext w:val="0"/>
        <w:jc w:val="both"/>
        <w:rPr>
          <w:b w:val="0"/>
          <w:i w:val="0"/>
          <w:sz w:val="24"/>
        </w:rPr>
      </w:pPr>
      <w:r w:rsidRPr="005767DC">
        <w:rPr>
          <w:b w:val="0"/>
          <w:i w:val="0"/>
          <w:sz w:val="24"/>
        </w:rPr>
        <w:t>• economii potențiale din reducerea efectelor dăunătoare ale schimbărilor climatice și a costurilor economice conexe, reducând astfel cheltuielile necesare pentru protecția împotriva efectelor nocive;</w:t>
      </w:r>
    </w:p>
    <w:p w:rsidR="005767DC" w:rsidRPr="005767DC" w:rsidRDefault="005767DC" w:rsidP="005767DC">
      <w:pPr>
        <w:pStyle w:val="Heading2"/>
        <w:keepNext w:val="0"/>
        <w:jc w:val="both"/>
        <w:rPr>
          <w:b w:val="0"/>
          <w:i w:val="0"/>
          <w:sz w:val="24"/>
        </w:rPr>
      </w:pPr>
      <w:r w:rsidRPr="005767DC">
        <w:rPr>
          <w:b w:val="0"/>
          <w:i w:val="0"/>
          <w:sz w:val="24"/>
        </w:rPr>
        <w:t>• venituri potențiale din consolidarea producției primare direct dependente de climă (produse și servicii agricole și forestiere, servicii de alimentare cu apă, cât și generarea energiei regenerabile asociate factorilor climatici);</w:t>
      </w:r>
    </w:p>
    <w:p w:rsidR="005767DC" w:rsidRPr="005767DC" w:rsidRDefault="005767DC" w:rsidP="005767DC">
      <w:pPr>
        <w:pStyle w:val="Heading2"/>
        <w:keepNext w:val="0"/>
        <w:jc w:val="both"/>
        <w:rPr>
          <w:b w:val="0"/>
          <w:i w:val="0"/>
          <w:sz w:val="24"/>
        </w:rPr>
      </w:pPr>
      <w:r w:rsidRPr="005767DC">
        <w:rPr>
          <w:b w:val="0"/>
          <w:i w:val="0"/>
          <w:sz w:val="24"/>
        </w:rPr>
        <w:t>• utilizarea eficientă a resurselor naturale, urmare a implementării măsurilor de adaptare.</w:t>
      </w:r>
    </w:p>
    <w:p w:rsidR="005767DC" w:rsidRDefault="005767DC" w:rsidP="005767DC"/>
    <w:p w:rsidR="00A646D8" w:rsidRPr="00A646D8" w:rsidRDefault="00A646D8" w:rsidP="00A646D8">
      <w:pPr>
        <w:pStyle w:val="subtitlu2"/>
      </w:pPr>
      <w:r w:rsidRPr="00A646D8">
        <w:t xml:space="preserve">Municipiul Bălți </w:t>
      </w:r>
    </w:p>
    <w:p w:rsidR="00A646D8" w:rsidRDefault="00A646D8" w:rsidP="00A646D8">
      <w:r>
        <w:t>Mun. Bălți este situat pe râul Răuț, afluent al Nistrului, în centrul stepei Bălțului în partea de nord a Republicii Moldova (coordonate geografice: 47°46′N 27°55′E), la altitudinea de 106 metri față de nivelul mării.</w:t>
      </w:r>
    </w:p>
    <w:p w:rsidR="00A646D8" w:rsidRDefault="00A646D8" w:rsidP="00A646D8">
      <w:r>
        <w:t>Bălți este un centru industrial, cultural și comercial și nod de transport din regiunea de nord, numit și „Capitala de nord". Reprezintă al doilea oraș ca mărime ca suprafața si importanță economică după Chişinău. Municipalitatea se întinde pe o suprafață de 78,0 km², din care orașul propriu-zis 41,42 km², satul Elizaveta (un suburbie) 9,81 km², și satul Sadovoe (o suburbie de nord-vest) 26,77 km².</w:t>
      </w:r>
    </w:p>
    <w:p w:rsidR="00A646D8" w:rsidRDefault="00A646D8" w:rsidP="00A646D8">
      <w:r>
        <w:t>Climatul:</w:t>
      </w:r>
    </w:p>
    <w:p w:rsidR="00A646D8" w:rsidRDefault="00A646D8" w:rsidP="00A646D8">
      <w:r>
        <w:t>1. Evoluția temperaturii medii anuale și sezoniere</w:t>
      </w:r>
    </w:p>
    <w:p w:rsidR="00A646D8" w:rsidRDefault="00A646D8" w:rsidP="00A646D8">
      <w:r>
        <w:lastRenderedPageBreak/>
        <w:t>Analiza climei mun. Bălți se va realiza prin analiza datelor observațiilor multianuale de la stația meteorologică Bălți.</w:t>
      </w:r>
    </w:p>
    <w:p w:rsidR="00A646D8" w:rsidRDefault="00A646D8" w:rsidP="00A646D8">
      <w:r>
        <w:t>Conform datelor măsurate la stația meteorologică Bălți s-a analizat șirul de date din perioada 1991-2020 ce țin de temperaturi și precipitații.</w:t>
      </w:r>
    </w:p>
    <w:p w:rsidR="00A646D8" w:rsidRDefault="00A646D8" w:rsidP="00A646D8">
      <w:r>
        <w:t>Astfel, temperatura medie anuală (1991-2020) aici constituie 10,1°C. Temperatura medie anuală din perioada analizată este în creștere cu 0,06°C în fiecare an (fig. 1). Minimul mediu anual înregistrat a constituit 8,3°C în anul 1996 și maximul mediu anual – 11,4°C în anul 2007.</w:t>
      </w:r>
    </w:p>
    <w:p w:rsidR="00A646D8" w:rsidRDefault="00A646D8" w:rsidP="00A646D8"/>
    <w:p w:rsidR="00A646D8" w:rsidRDefault="00A646D8" w:rsidP="00D86F2B">
      <w:pPr>
        <w:jc w:val="center"/>
      </w:pPr>
      <w:r w:rsidRPr="00A646D8">
        <w:rPr>
          <w:noProof/>
          <w:lang w:val="ru-RU" w:eastAsia="ru-RU"/>
        </w:rPr>
        <w:drawing>
          <wp:inline distT="0" distB="0" distL="0" distR="0" wp14:anchorId="46E49598" wp14:editId="4070A742">
            <wp:extent cx="6120765" cy="27012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120765" cy="2701290"/>
                    </a:xfrm>
                    <a:prstGeom prst="rect">
                      <a:avLst/>
                    </a:prstGeom>
                  </pic:spPr>
                </pic:pic>
              </a:graphicData>
            </a:graphic>
          </wp:inline>
        </w:drawing>
      </w:r>
    </w:p>
    <w:p w:rsidR="005767DC" w:rsidRPr="00D86F2B" w:rsidRDefault="00D86F2B" w:rsidP="00D86F2B">
      <w:pPr>
        <w:jc w:val="center"/>
        <w:rPr>
          <w:sz w:val="22"/>
        </w:rPr>
      </w:pPr>
      <w:r w:rsidRPr="00254C43">
        <w:t xml:space="preserve">Fig. </w:t>
      </w:r>
      <w:r>
        <w:fldChar w:fldCharType="begin"/>
      </w:r>
      <w:r>
        <w:instrText xml:space="preserve"> SEQ Fig. \* ARABIC </w:instrText>
      </w:r>
      <w:r>
        <w:fldChar w:fldCharType="separate"/>
      </w:r>
      <w:r>
        <w:rPr>
          <w:noProof/>
        </w:rPr>
        <w:t>40</w:t>
      </w:r>
      <w:r>
        <w:rPr>
          <w:noProof/>
        </w:rPr>
        <w:fldChar w:fldCharType="end"/>
      </w:r>
      <w:r w:rsidRPr="00254C43">
        <w:t xml:space="preserve"> </w:t>
      </w:r>
      <w:r w:rsidRPr="00D86F2B">
        <w:rPr>
          <w:szCs w:val="28"/>
        </w:rPr>
        <w:t>Evoluția temperaturii medii anuale în perioada anilor 1991-2020 la st. meteo Bălți</w:t>
      </w:r>
    </w:p>
    <w:p w:rsidR="00A646D8" w:rsidRDefault="00A646D8" w:rsidP="00D86F2B">
      <w:pPr>
        <w:spacing w:line="276" w:lineRule="auto"/>
      </w:pPr>
    </w:p>
    <w:p w:rsidR="00D86F2B" w:rsidRDefault="00D86F2B" w:rsidP="00D86F2B">
      <w:pPr>
        <w:spacing w:line="276" w:lineRule="auto"/>
      </w:pPr>
      <w:r w:rsidRPr="00D86F2B">
        <w:t>La modelarea spațială a temperaturilor medii anuale pe teritoriul mun. Bălți s-a obținut o medie anuală de 10,1°C (fig. 2), ceia ce confirmă o bună racordare cu datele de la stația meteo Bălți.</w:t>
      </w:r>
      <w:r>
        <w:t xml:space="preserve"> </w:t>
      </w:r>
    </w:p>
    <w:p w:rsidR="00A646D8" w:rsidRDefault="00A646D8" w:rsidP="00D86F2B">
      <w:pPr>
        <w:spacing w:line="276" w:lineRule="auto"/>
      </w:pPr>
    </w:p>
    <w:p w:rsidR="00A646D8" w:rsidRDefault="00A646D8" w:rsidP="00D86F2B">
      <w:pPr>
        <w:jc w:val="center"/>
      </w:pPr>
      <w:r w:rsidRPr="00A646D8">
        <w:rPr>
          <w:noProof/>
          <w:lang w:val="ru-RU" w:eastAsia="ru-RU"/>
        </w:rPr>
        <w:lastRenderedPageBreak/>
        <w:drawing>
          <wp:inline distT="0" distB="0" distL="0" distR="0">
            <wp:extent cx="4015408" cy="3859812"/>
            <wp:effectExtent l="0" t="0" r="444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26865" cy="3870825"/>
                    </a:xfrm>
                    <a:prstGeom prst="rect">
                      <a:avLst/>
                    </a:prstGeom>
                    <a:noFill/>
                    <a:ln>
                      <a:noFill/>
                    </a:ln>
                  </pic:spPr>
                </pic:pic>
              </a:graphicData>
            </a:graphic>
          </wp:inline>
        </w:drawing>
      </w:r>
    </w:p>
    <w:p w:rsidR="005767DC" w:rsidRDefault="00D86F2B" w:rsidP="00D86F2B">
      <w:pPr>
        <w:jc w:val="center"/>
      </w:pPr>
      <w:r w:rsidRPr="00254C43">
        <w:t xml:space="preserve">Fig. </w:t>
      </w:r>
      <w:r>
        <w:fldChar w:fldCharType="begin"/>
      </w:r>
      <w:r>
        <w:instrText xml:space="preserve"> SEQ Fig. \* ARABIC </w:instrText>
      </w:r>
      <w:r>
        <w:fldChar w:fldCharType="separate"/>
      </w:r>
      <w:r>
        <w:rPr>
          <w:noProof/>
        </w:rPr>
        <w:t>41</w:t>
      </w:r>
      <w:r>
        <w:rPr>
          <w:noProof/>
        </w:rPr>
        <w:fldChar w:fldCharType="end"/>
      </w:r>
      <w:r w:rsidRPr="00254C43">
        <w:t xml:space="preserve"> </w:t>
      </w:r>
      <w:r w:rsidR="00606DBC" w:rsidRPr="00D86F2B">
        <w:rPr>
          <w:szCs w:val="28"/>
        </w:rPr>
        <w:t>Repartiția temperaturilor medii anuale °C pe teritoriul mun. Bălți</w:t>
      </w:r>
    </w:p>
    <w:p w:rsidR="00D86F2B" w:rsidRDefault="00D86F2B" w:rsidP="00D86F2B">
      <w:pPr>
        <w:jc w:val="both"/>
      </w:pPr>
      <w:r>
        <w:t>Dependența temperaturilor de relief este evidentă. Astfel temperatura medie anuală maximă se observă în partea de est a localității și constituie 10,1°C, iar minima de 9,8°C se observă în partea de nord-vest a satului, pe culmele dealurilor. Decalajul de temperaturi este mic, odată ce relieful se caracterizează prin amplitudine mică de altitudine.</w:t>
      </w:r>
    </w:p>
    <w:p w:rsidR="00606DBC" w:rsidRDefault="00D86F2B" w:rsidP="00D86F2B">
      <w:pPr>
        <w:jc w:val="both"/>
      </w:pPr>
      <w:r>
        <w:t>De menționat că temperatura medie anuală pentru perioada de observații 1991-2020 constituie 10,4°C per ansamblu pe țară. Datele obținute sunt comparabile cu datele publicate în cea mai recentă monografie ”Schimbările climatice regionale”</w:t>
      </w:r>
    </w:p>
    <w:p w:rsidR="00606DBC" w:rsidRDefault="00606DBC" w:rsidP="005767DC"/>
    <w:p w:rsidR="00606DBC" w:rsidRPr="005767DC" w:rsidRDefault="00606DBC" w:rsidP="005767DC"/>
    <w:p w:rsidR="00D23E1D" w:rsidRDefault="00D23E1D" w:rsidP="00E20455">
      <w:pPr>
        <w:pStyle w:val="Subtitlu"/>
        <w:tabs>
          <w:tab w:val="left" w:pos="851"/>
        </w:tabs>
        <w:spacing w:after="240"/>
        <w:ind w:left="709" w:hanging="851"/>
        <w:outlineLvl w:val="1"/>
        <w:rPr>
          <w:rStyle w:val="subtitlu20"/>
          <w:b/>
          <w:i w:val="0"/>
          <w:color w:val="auto"/>
          <w:sz w:val="28"/>
          <w:szCs w:val="28"/>
        </w:rPr>
      </w:pPr>
      <w:r>
        <w:rPr>
          <w:rStyle w:val="subtitlu20"/>
          <w:b/>
          <w:i w:val="0"/>
          <w:color w:val="auto"/>
          <w:sz w:val="28"/>
          <w:szCs w:val="28"/>
        </w:rPr>
        <w:t>Adaptarea la schimbările climatice</w:t>
      </w:r>
      <w:bookmarkEnd w:id="165"/>
      <w:r>
        <w:rPr>
          <w:rStyle w:val="subtitlu20"/>
          <w:b/>
          <w:i w:val="0"/>
          <w:color w:val="auto"/>
          <w:sz w:val="28"/>
          <w:szCs w:val="28"/>
        </w:rPr>
        <w:t xml:space="preserve"> </w:t>
      </w:r>
    </w:p>
    <w:p w:rsidR="003361BF" w:rsidRDefault="003361BF" w:rsidP="003361BF">
      <w:pPr>
        <w:spacing w:line="276" w:lineRule="auto"/>
        <w:jc w:val="both"/>
      </w:pPr>
      <w:r>
        <w:t xml:space="preserve">În Republica Moldova a fost dezvoltat un Program Național de Adaptare la Schimbările Climatice (PNASC). </w:t>
      </w:r>
      <w:hyperlink r:id="rId107" w:history="1">
        <w:r w:rsidRPr="001E0EB5">
          <w:rPr>
            <w:rStyle w:val="Hyperlink"/>
          </w:rPr>
          <w:t>https://www.undp.org/ro/moldova/press-releases/moldova-are-un-program-national-de-adaptare-la-schimbarile-climatice-pana-2030-elaborat-cu-sprijinul-pnud-moldova</w:t>
        </w:r>
      </w:hyperlink>
      <w:r>
        <w:t xml:space="preserve"> </w:t>
      </w:r>
    </w:p>
    <w:p w:rsidR="007F207A" w:rsidRDefault="00EB6A6A" w:rsidP="003361BF">
      <w:pPr>
        <w:spacing w:line="276" w:lineRule="auto"/>
        <w:jc w:val="both"/>
      </w:pPr>
      <w:r>
        <w:t>Planul de adaptare a fost aprobat prin Hotărâre de Guvern în august 2023</w:t>
      </w:r>
      <w:r w:rsidR="009D6951">
        <w:t>,</w:t>
      </w:r>
      <w:r>
        <w:t xml:space="preserve"> </w:t>
      </w:r>
      <w:r w:rsidRPr="00EB6A6A">
        <w:t>Programul național de adaptare la schimbările climatice până în anul 2030</w:t>
      </w:r>
      <w:r>
        <w:t xml:space="preserve">. </w:t>
      </w:r>
      <w:hyperlink r:id="rId108" w:history="1">
        <w:r w:rsidRPr="00616E3A">
          <w:rPr>
            <w:rStyle w:val="Hyperlink"/>
          </w:rPr>
          <w:t>https://www.mediu.gov.md/ro/content/4444</w:t>
        </w:r>
      </w:hyperlink>
      <w:r>
        <w:t xml:space="preserve"> </w:t>
      </w:r>
    </w:p>
    <w:p w:rsidR="003361BF" w:rsidRDefault="003361BF" w:rsidP="003361BF">
      <w:pPr>
        <w:spacing w:line="276" w:lineRule="auto"/>
        <w:jc w:val="both"/>
      </w:pPr>
      <w:r>
        <w:t xml:space="preserve">Programul național de adaptare la schimbările climatice setează obiective orientate spre sporirea rezilienței climatice a șase sectoare esențiale: agricultura, sănătatea, transportul, energia, apa și sectorul forestier și este însoțit de un plan de acțiuni pentru prevenirea și depășirea riscurilor și vulnerabilităților provocate de schimbările climatice. </w:t>
      </w:r>
    </w:p>
    <w:p w:rsidR="003361BF" w:rsidRDefault="003361BF" w:rsidP="003361BF">
      <w:pPr>
        <w:spacing w:line="276" w:lineRule="auto"/>
        <w:jc w:val="both"/>
      </w:pPr>
      <w:r>
        <w:t xml:space="preserve">Documentele prevăd intervenții specifice în fiecare din cele șase sectoare. </w:t>
      </w:r>
    </w:p>
    <w:p w:rsidR="003361BF" w:rsidRDefault="003361BF" w:rsidP="003361BF">
      <w:pPr>
        <w:spacing w:line="276" w:lineRule="auto"/>
        <w:jc w:val="both"/>
      </w:pPr>
      <w:r>
        <w:lastRenderedPageBreak/>
        <w:t xml:space="preserve">În sectorul forestier se va insista pe creșterea suprafețelor împădurite, care este actualmente la cota de 11% din teritoriul Republicii Moldova – o acoperire prea mică pentru a atenua efectele schimbărilor climatice. Pentru comparație, în Uniunea Europeană media de împădurire este de 30-45%. </w:t>
      </w:r>
    </w:p>
    <w:p w:rsidR="003361BF" w:rsidRDefault="003361BF" w:rsidP="003361BF">
      <w:pPr>
        <w:spacing w:line="276" w:lineRule="auto"/>
        <w:jc w:val="both"/>
      </w:pPr>
      <w:r>
        <w:t xml:space="preserve">În sectorul agricol va fi încurajată promovarea speciilor adaptate la condițiile de secetă, stimularea achizițiilor de plase anti-grindină și a măsurilor care ar proteja culturile în perioada înghețurilor timpurii. </w:t>
      </w:r>
    </w:p>
    <w:p w:rsidR="003361BF" w:rsidRDefault="003361BF" w:rsidP="003361BF">
      <w:pPr>
        <w:spacing w:line="276" w:lineRule="auto"/>
        <w:jc w:val="both"/>
      </w:pPr>
      <w:r>
        <w:t xml:space="preserve">În sectorul transport urmează a fi revizuite și îmbunătățite standardele pentru construcția și menținerea infrastructurii drumurilor, ținându-se cont inclusiv de daunele aduse de schimbările climatice. </w:t>
      </w:r>
    </w:p>
    <w:p w:rsidR="003361BF" w:rsidRDefault="003361BF" w:rsidP="003361BF">
      <w:pPr>
        <w:spacing w:line="276" w:lineRule="auto"/>
        <w:jc w:val="both"/>
      </w:pPr>
      <w:r>
        <w:t xml:space="preserve">În sectorul sănătate urmează a fi ajustate protocoalele clinice existente sau elaborate protocoale noi pentru profilaxia și tratamentul bolilor cauzate sau acutizate de schimbările climatice. </w:t>
      </w:r>
    </w:p>
    <w:p w:rsidR="003361BF" w:rsidRDefault="003361BF" w:rsidP="003361BF">
      <w:pPr>
        <w:spacing w:line="276" w:lineRule="auto"/>
        <w:jc w:val="both"/>
      </w:pPr>
      <w:r>
        <w:t xml:space="preserve">În sectorul energetic ar urma să fie îmbunătățită infrastructura de aprovizionare cu energie electrică pentru a minimiza pierderile cauzate de fenomenele climatice extreme. </w:t>
      </w:r>
    </w:p>
    <w:p w:rsidR="003361BF" w:rsidRDefault="003361BF" w:rsidP="003361BF">
      <w:pPr>
        <w:spacing w:line="276" w:lineRule="auto"/>
        <w:jc w:val="both"/>
      </w:pPr>
      <w:r>
        <w:t xml:space="preserve">Una din măsurile pentru sectorul apă prevede încurajarea cetățenilor și sectorului privat să adopte măsuri de reutilizare a apei pentru necesitățile menajere și industriale. </w:t>
      </w:r>
    </w:p>
    <w:p w:rsidR="003361BF" w:rsidRDefault="003361BF" w:rsidP="003361BF">
      <w:pPr>
        <w:spacing w:line="276" w:lineRule="auto"/>
        <w:jc w:val="both"/>
      </w:pPr>
      <w:r>
        <w:t>Republica Moldova este una dintre cele mai vulnerabile țări din Europa la schimbările climatice, fiind predispusă îndeosebi la inundații și secete. Doar inundațiile din 2008 au provocat pagube de peste 120 de milioane de USD, iar secetele care au avut loc între anii 2007 și 2012 au provocat pierderi economice de peste un miliard de dolari, afectând 80% din teritoriul țării</w:t>
      </w:r>
    </w:p>
    <w:p w:rsidR="004C34EF" w:rsidRPr="00BE0DDB" w:rsidRDefault="004C34EF" w:rsidP="004C34EF">
      <w:pPr>
        <w:shd w:val="clear" w:color="auto" w:fill="FFFFFF"/>
        <w:spacing w:after="390" w:line="276" w:lineRule="auto"/>
        <w:jc w:val="both"/>
        <w:rPr>
          <w:lang w:val="ro-RO"/>
        </w:rPr>
      </w:pPr>
      <w:r w:rsidRPr="00BE0DDB">
        <w:rPr>
          <w:lang w:val="ro-RO"/>
        </w:rPr>
        <w:t>Pentru secolul 21 sunt diferite scenario de schimbare de climă. Estimările schimbărilor viitoare sunt de un larg diapazon. Temperatura globală poate creşte de la 1,4 până la 5,8°C; nivelul mării poate să se ridice de la 9 la 88 cm. Aceasta reflectă complexitatea, interdependenţa şi sensibilitatea sistemelor naturale care formează clima. Deşi cunoştinţele ştiinţifice şi modelele computerizate s-au îmbunătăţit în ultimul timp, proiectările încă mai implică într-o măsură oarecare combinarea efectelor incerte cu efecte incerte.</w:t>
      </w:r>
    </w:p>
    <w:p w:rsidR="004C34EF" w:rsidRPr="00BE0DDB" w:rsidRDefault="004C34EF" w:rsidP="004C34EF">
      <w:pPr>
        <w:shd w:val="clear" w:color="auto" w:fill="FFFFFF"/>
        <w:jc w:val="center"/>
        <w:rPr>
          <w:noProof/>
          <w:lang w:val="ro-RO" w:eastAsia="ru-RU"/>
        </w:rPr>
      </w:pPr>
      <w:r w:rsidRPr="002E56C2">
        <w:rPr>
          <w:noProof/>
          <w:lang w:val="ru-RU" w:eastAsia="ru-RU"/>
        </w:rPr>
        <w:lastRenderedPageBreak/>
        <w:drawing>
          <wp:inline distT="0" distB="0" distL="0" distR="0" wp14:anchorId="1265764C" wp14:editId="5977FE00">
            <wp:extent cx="4762500" cy="2990850"/>
            <wp:effectExtent l="0" t="0" r="0" b="0"/>
            <wp:docPr id="16" name="Рисунок 13" descr="crestere_m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restere_mare.jpg"/>
                    <pic:cNvPicPr>
                      <a:picLocks noChangeAspect="1" noChangeArrowheads="1"/>
                    </pic:cNvPicPr>
                  </pic:nvPicPr>
                  <pic:blipFill>
                    <a:blip r:embed="rId109" cstate="print">
                      <a:extLst>
                        <a:ext uri="{28A0092B-C50C-407E-A947-70E740481C1C}">
                          <a14:useLocalDpi xmlns:a14="http://schemas.microsoft.com/office/drawing/2010/main"/>
                        </a:ext>
                      </a:extLst>
                    </a:blip>
                    <a:srcRect/>
                    <a:stretch>
                      <a:fillRect/>
                    </a:stretch>
                  </pic:blipFill>
                  <pic:spPr bwMode="auto">
                    <a:xfrm>
                      <a:off x="0" y="0"/>
                      <a:ext cx="4762500" cy="2990850"/>
                    </a:xfrm>
                    <a:prstGeom prst="rect">
                      <a:avLst/>
                    </a:prstGeom>
                    <a:noFill/>
                    <a:ln>
                      <a:noFill/>
                    </a:ln>
                  </pic:spPr>
                </pic:pic>
              </a:graphicData>
            </a:graphic>
          </wp:inline>
        </w:drawing>
      </w:r>
    </w:p>
    <w:p w:rsidR="004C34EF" w:rsidRPr="00BE0DDB" w:rsidRDefault="004C34EF" w:rsidP="004C34EF">
      <w:pPr>
        <w:pStyle w:val="Caption"/>
        <w:jc w:val="center"/>
        <w:rPr>
          <w:noProof/>
          <w:lang w:val="ro-RO" w:eastAsia="ru-RU"/>
        </w:rPr>
      </w:pPr>
      <w:bookmarkStart w:id="166" w:name="_Toc52554143"/>
      <w:bookmarkStart w:id="167" w:name="_Toc170130235"/>
      <w:r w:rsidRPr="00BE0DDB">
        <w:rPr>
          <w:lang w:val="ro-RO"/>
        </w:rPr>
        <w:t xml:space="preserve">Fig. </w:t>
      </w:r>
      <w:r w:rsidR="00ED55E9" w:rsidRPr="00BE0DDB">
        <w:rPr>
          <w:lang w:val="ro-RO"/>
        </w:rPr>
        <w:fldChar w:fldCharType="begin"/>
      </w:r>
      <w:r w:rsidRPr="00BE0DDB">
        <w:rPr>
          <w:lang w:val="ro-RO"/>
        </w:rPr>
        <w:instrText xml:space="preserve"> SEQ Fig. \* ARABIC </w:instrText>
      </w:r>
      <w:r w:rsidR="00ED55E9" w:rsidRPr="00BE0DDB">
        <w:rPr>
          <w:lang w:val="ro-RO"/>
        </w:rPr>
        <w:fldChar w:fldCharType="separate"/>
      </w:r>
      <w:r w:rsidR="00A10FFE">
        <w:rPr>
          <w:noProof/>
          <w:lang w:val="ro-RO"/>
        </w:rPr>
        <w:t>42</w:t>
      </w:r>
      <w:r w:rsidR="00ED55E9" w:rsidRPr="00BE0DDB">
        <w:rPr>
          <w:lang w:val="ro-RO"/>
        </w:rPr>
        <w:fldChar w:fldCharType="end"/>
      </w:r>
      <w:r w:rsidRPr="00BE0DDB">
        <w:rPr>
          <w:lang w:val="ro-RO"/>
        </w:rPr>
        <w:t xml:space="preserve"> </w:t>
      </w:r>
      <w:r w:rsidRPr="00BE0DDB">
        <w:rPr>
          <w:i/>
          <w:iCs/>
          <w:lang w:val="ro-RO"/>
        </w:rPr>
        <w:t>Scenariul de creștere a nivelului mării</w:t>
      </w:r>
      <w:bookmarkEnd w:id="166"/>
      <w:bookmarkEnd w:id="167"/>
    </w:p>
    <w:p w:rsidR="004C34EF" w:rsidRPr="00BE0DDB" w:rsidRDefault="004C34EF" w:rsidP="004C34EF">
      <w:pPr>
        <w:shd w:val="clear" w:color="auto" w:fill="FFFFFF"/>
        <w:spacing w:before="240" w:after="390" w:line="276" w:lineRule="auto"/>
        <w:jc w:val="both"/>
        <w:rPr>
          <w:lang w:val="ro-RO"/>
        </w:rPr>
      </w:pPr>
      <w:r w:rsidRPr="00BE0DDB">
        <w:rPr>
          <w:lang w:val="ro-RO"/>
        </w:rPr>
        <w:t>Se presupune că ridicarea nivelului mării pe parcursul secolului curent poate varia de la semnificativă la catastrofală.</w:t>
      </w:r>
    </w:p>
    <w:p w:rsidR="004C34EF" w:rsidRPr="00BE0DDB" w:rsidRDefault="004C34EF" w:rsidP="004C34EF">
      <w:pPr>
        <w:shd w:val="clear" w:color="auto" w:fill="FFFFFF"/>
        <w:jc w:val="both"/>
        <w:rPr>
          <w:lang w:val="ro-RO"/>
        </w:rPr>
      </w:pPr>
      <w:r w:rsidRPr="00BE0DDB">
        <w:rPr>
          <w:lang w:val="ro-RO"/>
        </w:rPr>
        <w:t>Pentru combaterea schimbărilor climatice în Republica Moldova a fost adoptată Strategia de dezvoltare cu emisii reduse a Republicii Moldova pînă în anul 2030 şi a Planului de acţiuni pentru implementarea acesteia 27.02.2017.</w:t>
      </w:r>
    </w:p>
    <w:p w:rsidR="004C34EF" w:rsidRPr="00BE0DDB" w:rsidRDefault="004C34EF" w:rsidP="004C34EF">
      <w:pPr>
        <w:shd w:val="clear" w:color="auto" w:fill="FFFFFF"/>
        <w:spacing w:after="390" w:line="276" w:lineRule="auto"/>
        <w:jc w:val="both"/>
        <w:rPr>
          <w:sz w:val="20"/>
          <w:szCs w:val="20"/>
          <w:lang w:val="ro-RO"/>
        </w:rPr>
      </w:pPr>
      <w:r w:rsidRPr="00BE0DDB">
        <w:rPr>
          <w:iCs/>
          <w:sz w:val="20"/>
          <w:szCs w:val="20"/>
          <w:lang w:val="ro-RO"/>
        </w:rPr>
        <w:t>(Sursă: </w:t>
      </w:r>
      <w:hyperlink r:id="rId110" w:history="1">
        <w:r w:rsidRPr="00BE0DDB">
          <w:rPr>
            <w:rStyle w:val="Hyperlink"/>
            <w:sz w:val="20"/>
            <w:szCs w:val="20"/>
            <w:lang w:val="ro-RO"/>
          </w:rPr>
          <w:t>http://clima.md/doc.php?l=ro&amp;idc=236&amp;id=4047</w:t>
        </w:r>
      </w:hyperlink>
      <w:r w:rsidRPr="00BE0DDB">
        <w:rPr>
          <w:iCs/>
          <w:sz w:val="20"/>
          <w:szCs w:val="20"/>
          <w:lang w:val="ro-RO"/>
        </w:rPr>
        <w:t>)</w:t>
      </w:r>
    </w:p>
    <w:p w:rsidR="00D23E1D" w:rsidRPr="00645CBC" w:rsidRDefault="00D23E1D" w:rsidP="00645CBC">
      <w:pPr>
        <w:spacing w:line="276" w:lineRule="auto"/>
        <w:jc w:val="both"/>
        <w:rPr>
          <w:sz w:val="22"/>
        </w:rPr>
      </w:pPr>
      <w:r w:rsidRPr="00645CBC">
        <w:rPr>
          <w:b/>
          <w:sz w:val="22"/>
        </w:rPr>
        <w:t>Adaptarea</w:t>
      </w:r>
      <w:r w:rsidR="00B75819" w:rsidRPr="00645CBC">
        <w:rPr>
          <w:sz w:val="22"/>
        </w:rPr>
        <w:t xml:space="preserve"> </w:t>
      </w:r>
      <w:r w:rsidRPr="00645CBC">
        <w:rPr>
          <w:sz w:val="22"/>
        </w:rPr>
        <w:t>este un element esențial al răspunsului organismelor vii la schimbările climatice, iar pentru om înseamnă anticiparea efectelor negative ale schimbărilor climatice și luarea de măsuri adecvate pentru a preveni sau minimiza daunele pe care le poate provoca acest fenomen. Adaptar</w:t>
      </w:r>
      <w:r w:rsidR="00B75819" w:rsidRPr="00645CBC">
        <w:rPr>
          <w:sz w:val="22"/>
        </w:rPr>
        <w:t xml:space="preserve">ea la fel presupune profitarea </w:t>
      </w:r>
      <w:r w:rsidRPr="00645CBC">
        <w:rPr>
          <w:sz w:val="22"/>
        </w:rPr>
        <w:t>de oportunități care pot apărea.</w:t>
      </w:r>
    </w:p>
    <w:p w:rsidR="00D23E1D" w:rsidRPr="00645CBC" w:rsidRDefault="00D23E1D" w:rsidP="00645CBC">
      <w:pPr>
        <w:spacing w:line="276" w:lineRule="auto"/>
        <w:jc w:val="both"/>
        <w:rPr>
          <w:sz w:val="22"/>
        </w:rPr>
      </w:pPr>
      <w:r w:rsidRPr="00645CBC">
        <w:rPr>
          <w:sz w:val="22"/>
        </w:rPr>
        <w:t>Conform definiției IPCC (Comitetul Interguvernamental  privind Schimbarea Climei) adaptarea este procesul de ajustare  a sistemelor  naturale și antropice  la variabilitatea  climatică curentă sau la schimbările climatice de viitor, în scopul moderării  daunelor sau explorării oportunităților de beneficiu (IPCC, TAR,2001 p.995)</w:t>
      </w:r>
    </w:p>
    <w:p w:rsidR="00D23E1D" w:rsidRPr="00645CBC" w:rsidRDefault="00D23E1D" w:rsidP="00645CBC">
      <w:pPr>
        <w:spacing w:line="276" w:lineRule="auto"/>
        <w:jc w:val="both"/>
        <w:rPr>
          <w:sz w:val="22"/>
        </w:rPr>
      </w:pPr>
      <w:r w:rsidRPr="00645CBC">
        <w:rPr>
          <w:sz w:val="22"/>
        </w:rPr>
        <w:t xml:space="preserve">În condițiile schimbărilor climatice adaptarea a devenit un imperativ și noi nu putem amîna planificarea adaptării, precum și acțiunile legate de ea. Alegerea modului  de dezvoltare pe viitor al țării, sectoarelor, comunităților va afecta capacitatea adaptivă nu numai la nivel de guvernare, dar și a persoanelor, indivizilor.  </w:t>
      </w:r>
    </w:p>
    <w:p w:rsidR="00D23E1D" w:rsidRPr="00645CBC" w:rsidRDefault="00D23E1D" w:rsidP="00645CBC">
      <w:pPr>
        <w:spacing w:line="276" w:lineRule="auto"/>
        <w:jc w:val="both"/>
        <w:rPr>
          <w:sz w:val="22"/>
        </w:rPr>
      </w:pPr>
      <w:r w:rsidRPr="00645CBC">
        <w:rPr>
          <w:sz w:val="22"/>
        </w:rPr>
        <w:t xml:space="preserve">În Republica Moldova cadrul general de adaptare la schimbările climatice  este promovat de Ministerul Mediului al Republicii Moldova, iar implementarea activităților de adaptare   în mare parte se efectuează sub ghidarea ONU și anume a Conventiei-cadru a Organizatiei Natiunilor Unite cu privire la Schimbarea Climei (CONUSC), care a fost ratificată prin Hotărîrea parlamentului Republicii Moldova nr.404-XIII din 16.03.95. O serie de alte legi au fost adoptate la nivel național în suportul implementării activităților legate de schimbările climatice, dar documentul de politici de bază care se referă nemijlocit la adaptarea la schimbările climatice este Strategia Republicii Moldova  de Adaptare la Schimbările Climatice aprobată de către Guvernul Moldovei la 10.12.2014 (HG nr. 1009). Efortul de a integra adaptarea la schimbările climatice în procesul de dezvoltare </w:t>
      </w:r>
      <w:r w:rsidRPr="00645CBC">
        <w:rPr>
          <w:sz w:val="22"/>
        </w:rPr>
        <w:lastRenderedPageBreak/>
        <w:t>aparține Republicii Moldova, totodată, rolul donatorilor internaționali în suportul acestor eforturi este destul de mare.</w:t>
      </w:r>
    </w:p>
    <w:p w:rsidR="00D23E1D" w:rsidRPr="00645CBC" w:rsidRDefault="00D23E1D" w:rsidP="00645CBC">
      <w:pPr>
        <w:pStyle w:val="NoSpacing"/>
        <w:spacing w:line="276" w:lineRule="auto"/>
        <w:jc w:val="both"/>
        <w:rPr>
          <w:rFonts w:ascii="Times New Roman" w:hAnsi="Times New Roman" w:cs="Times New Roman"/>
        </w:rPr>
      </w:pPr>
      <w:r w:rsidRPr="00645CBC">
        <w:rPr>
          <w:rFonts w:ascii="Times New Roman" w:hAnsi="Times New Roman" w:cs="Times New Roman"/>
        </w:rPr>
        <w:t xml:space="preserve">În cadrul </w:t>
      </w:r>
      <w:r w:rsidR="00124EE3" w:rsidRPr="00645CBC">
        <w:rPr>
          <w:rFonts w:ascii="Times New Roman" w:hAnsi="Times New Roman" w:cs="Times New Roman"/>
        </w:rPr>
        <w:t xml:space="preserve">primăriei </w:t>
      </w:r>
      <w:r w:rsidR="00E701AF">
        <w:rPr>
          <w:rFonts w:ascii="Times New Roman" w:hAnsi="Times New Roman" w:cs="Times New Roman"/>
        </w:rPr>
        <w:t>Bălți</w:t>
      </w:r>
      <w:r w:rsidRPr="00645CBC">
        <w:rPr>
          <w:rFonts w:ascii="Times New Roman" w:hAnsi="Times New Roman" w:cs="Times New Roman"/>
        </w:rPr>
        <w:t xml:space="preserve"> de asemenea se întreprind măsuri care au și elemente de adaptare la Schimbările climatice. Astfel: </w:t>
      </w:r>
    </w:p>
    <w:p w:rsidR="00D23E1D" w:rsidRPr="00645CBC" w:rsidRDefault="00EB6A6A" w:rsidP="00645CBC">
      <w:pPr>
        <w:pStyle w:val="NoSpacing"/>
        <w:numPr>
          <w:ilvl w:val="0"/>
          <w:numId w:val="5"/>
        </w:numPr>
        <w:spacing w:line="276" w:lineRule="auto"/>
        <w:jc w:val="both"/>
        <w:rPr>
          <w:rFonts w:ascii="Times New Roman" w:hAnsi="Times New Roman" w:cs="Times New Roman"/>
        </w:rPr>
      </w:pPr>
      <w:r>
        <w:rPr>
          <w:rFonts w:ascii="Times New Roman" w:hAnsi="Times New Roman" w:cs="Times New Roman"/>
        </w:rPr>
        <w:t>Au fost efici</w:t>
      </w:r>
      <w:r w:rsidR="00D23E1D" w:rsidRPr="00645CBC">
        <w:rPr>
          <w:rFonts w:ascii="Times New Roman" w:hAnsi="Times New Roman" w:cs="Times New Roman"/>
        </w:rPr>
        <w:t>entizate energetic (izolare pereți, schimbare ferestre) o serie de obiecte din gestiunea primăriei cît și din cele terțiare.</w:t>
      </w:r>
    </w:p>
    <w:p w:rsidR="00D23E1D" w:rsidRPr="00645CBC" w:rsidRDefault="00D23E1D" w:rsidP="00645CBC">
      <w:pPr>
        <w:pStyle w:val="NoSpacing"/>
        <w:numPr>
          <w:ilvl w:val="0"/>
          <w:numId w:val="5"/>
        </w:numPr>
        <w:spacing w:line="276" w:lineRule="auto"/>
        <w:jc w:val="both"/>
        <w:rPr>
          <w:rFonts w:ascii="Times New Roman" w:hAnsi="Times New Roman" w:cs="Times New Roman"/>
        </w:rPr>
      </w:pPr>
      <w:r w:rsidRPr="00645CBC">
        <w:rPr>
          <w:rFonts w:ascii="Times New Roman" w:hAnsi="Times New Roman" w:cs="Times New Roman"/>
        </w:rPr>
        <w:t xml:space="preserve">Au fost luate măsuri de optimizare a sectorului transporturi și căi de comunicație prin </w:t>
      </w:r>
      <w:r w:rsidR="002243F1">
        <w:rPr>
          <w:rFonts w:ascii="Times New Roman" w:hAnsi="Times New Roman" w:cs="Times New Roman"/>
        </w:rPr>
        <w:t xml:space="preserve">adaptarea de bandă reversibilă în mun </w:t>
      </w:r>
      <w:r w:rsidR="00E701AF">
        <w:rPr>
          <w:rFonts w:ascii="Times New Roman" w:hAnsi="Times New Roman" w:cs="Times New Roman"/>
        </w:rPr>
        <w:t>Bălți</w:t>
      </w:r>
      <w:r w:rsidR="002243F1">
        <w:rPr>
          <w:rFonts w:ascii="Times New Roman" w:hAnsi="Times New Roman" w:cs="Times New Roman"/>
        </w:rPr>
        <w:t xml:space="preserve"> care funcționaează în regim de zi-seară (inclusiv noaptea) </w:t>
      </w:r>
    </w:p>
    <w:p w:rsidR="00D23E1D" w:rsidRPr="00645CBC" w:rsidRDefault="00D23E1D" w:rsidP="00645CBC">
      <w:pPr>
        <w:pStyle w:val="NoSpacing"/>
        <w:numPr>
          <w:ilvl w:val="0"/>
          <w:numId w:val="5"/>
        </w:numPr>
        <w:spacing w:line="276" w:lineRule="auto"/>
        <w:jc w:val="both"/>
        <w:rPr>
          <w:rFonts w:ascii="Times New Roman" w:hAnsi="Times New Roman" w:cs="Times New Roman"/>
        </w:rPr>
      </w:pPr>
      <w:r w:rsidRPr="00645CBC">
        <w:rPr>
          <w:rFonts w:ascii="Times New Roman" w:hAnsi="Times New Roman" w:cs="Times New Roman"/>
        </w:rPr>
        <w:t>Sunt promovate și implementate proiecte de creștere a gradului de asigurare cu apă potabilă și irig</w:t>
      </w:r>
      <w:r w:rsidR="00F1782F" w:rsidRPr="00645CBC">
        <w:rPr>
          <w:rFonts w:ascii="Times New Roman" w:hAnsi="Times New Roman" w:cs="Times New Roman"/>
        </w:rPr>
        <w:t xml:space="preserve">are, practic întreaga localitate este dotată cu sistem de apeduct și canalizare. </w:t>
      </w:r>
    </w:p>
    <w:p w:rsidR="00F1782F" w:rsidRPr="00645CBC" w:rsidRDefault="00F1782F" w:rsidP="00645CBC">
      <w:pPr>
        <w:pStyle w:val="NoSpacing"/>
        <w:numPr>
          <w:ilvl w:val="0"/>
          <w:numId w:val="5"/>
        </w:numPr>
        <w:spacing w:line="276" w:lineRule="auto"/>
        <w:jc w:val="both"/>
        <w:rPr>
          <w:rFonts w:ascii="Times New Roman" w:hAnsi="Times New Roman" w:cs="Times New Roman"/>
        </w:rPr>
      </w:pPr>
      <w:r w:rsidRPr="00645CBC">
        <w:rPr>
          <w:rFonts w:ascii="Times New Roman" w:hAnsi="Times New Roman" w:cs="Times New Roman"/>
        </w:rPr>
        <w:t xml:space="preserve">Se întreprind lucrări de amenajare a </w:t>
      </w:r>
      <w:r w:rsidR="002243F1">
        <w:rPr>
          <w:rFonts w:ascii="Times New Roman" w:hAnsi="Times New Roman" w:cs="Times New Roman"/>
        </w:rPr>
        <w:t xml:space="preserve">protecției de inundații și alunecări de teren in special legate de apropierea de lunca Prutului care prezintă un potențial sporit de pericol în timpul viiturilor și al posibilelor inundații. </w:t>
      </w:r>
    </w:p>
    <w:p w:rsidR="00F1782F" w:rsidRPr="00645CBC" w:rsidRDefault="00F1782F" w:rsidP="00645CBC">
      <w:pPr>
        <w:pStyle w:val="NoSpacing"/>
        <w:spacing w:line="276" w:lineRule="auto"/>
        <w:jc w:val="both"/>
        <w:rPr>
          <w:rFonts w:ascii="Times New Roman" w:hAnsi="Times New Roman" w:cs="Times New Roman"/>
        </w:rPr>
      </w:pPr>
      <w:r w:rsidRPr="00645CBC">
        <w:rPr>
          <w:rFonts w:ascii="Times New Roman" w:hAnsi="Times New Roman" w:cs="Times New Roman"/>
        </w:rPr>
        <w:t xml:space="preserve">Primăria </w:t>
      </w:r>
      <w:r w:rsidR="00E701AF">
        <w:rPr>
          <w:rFonts w:ascii="Times New Roman" w:hAnsi="Times New Roman" w:cs="Times New Roman"/>
        </w:rPr>
        <w:t>Bălți</w:t>
      </w:r>
      <w:r w:rsidRPr="00645CBC">
        <w:rPr>
          <w:rFonts w:ascii="Times New Roman" w:hAnsi="Times New Roman" w:cs="Times New Roman"/>
        </w:rPr>
        <w:t xml:space="preserve"> nu are un departament climatic sau pentru adaptare la schimbările climatice, însă în toate proiectele de dezvoltare se ține deja cont de atenuarea (combaterea) schimbărilor climatice și de adaptarea la acestea. La nivel de politici aceasta se incadrează în politicile naționale de schimbări și adaptări climatice. </w:t>
      </w:r>
    </w:p>
    <w:p w:rsidR="00F1782F" w:rsidRDefault="00F1782F" w:rsidP="00D23E1D">
      <w:pPr>
        <w:pStyle w:val="NoSpacing"/>
        <w:spacing w:line="360" w:lineRule="auto"/>
        <w:rPr>
          <w:rFonts w:ascii="Times New Roman" w:hAnsi="Times New Roman" w:cs="Times New Roman"/>
          <w:sz w:val="24"/>
        </w:rPr>
      </w:pPr>
    </w:p>
    <w:p w:rsidR="002E35D2" w:rsidRPr="003361BF" w:rsidRDefault="003361BF" w:rsidP="00D23E1D">
      <w:pPr>
        <w:pStyle w:val="NoSpacing"/>
        <w:spacing w:line="360" w:lineRule="auto"/>
        <w:rPr>
          <w:rFonts w:ascii="Times New Roman" w:hAnsi="Times New Roman" w:cs="Times New Roman"/>
          <w:b/>
          <w:sz w:val="24"/>
        </w:rPr>
      </w:pPr>
      <w:r w:rsidRPr="003361BF">
        <w:rPr>
          <w:rFonts w:ascii="Times New Roman" w:hAnsi="Times New Roman" w:cs="Times New Roman"/>
          <w:b/>
          <w:sz w:val="24"/>
        </w:rPr>
        <w:t xml:space="preserve">Viziune și strategie în domeniul adaptării la schimbările climatice </w:t>
      </w:r>
    </w:p>
    <w:p w:rsidR="002E35D2" w:rsidRPr="003361BF" w:rsidRDefault="002243F1" w:rsidP="003361BF">
      <w:pPr>
        <w:pStyle w:val="NoSpacing"/>
        <w:spacing w:line="276" w:lineRule="auto"/>
        <w:jc w:val="both"/>
        <w:rPr>
          <w:rFonts w:ascii="Times New Roman" w:hAnsi="Times New Roman" w:cs="Times New Roman"/>
        </w:rPr>
      </w:pPr>
      <w:r>
        <w:rPr>
          <w:rFonts w:ascii="Times New Roman" w:hAnsi="Times New Roman" w:cs="Times New Roman"/>
        </w:rPr>
        <w:t xml:space="preserve">Municipiul </w:t>
      </w:r>
      <w:r w:rsidR="00E701AF">
        <w:rPr>
          <w:rFonts w:ascii="Times New Roman" w:hAnsi="Times New Roman" w:cs="Times New Roman"/>
        </w:rPr>
        <w:t>Bălți</w:t>
      </w:r>
      <w:r>
        <w:rPr>
          <w:rFonts w:ascii="Times New Roman" w:hAnsi="Times New Roman" w:cs="Times New Roman"/>
        </w:rPr>
        <w:t xml:space="preserve"> pe viitor va </w:t>
      </w:r>
      <w:r w:rsidR="003361BF" w:rsidRPr="003361BF">
        <w:rPr>
          <w:rFonts w:ascii="Times New Roman" w:hAnsi="Times New Roman" w:cs="Times New Roman"/>
        </w:rPr>
        <w:t>dezvolta un plan propriu de adaptare la SC în baza PNASC</w:t>
      </w:r>
    </w:p>
    <w:p w:rsidR="003361BF" w:rsidRPr="003361BF" w:rsidRDefault="003361BF" w:rsidP="003361BF">
      <w:pPr>
        <w:pStyle w:val="NoSpacing"/>
        <w:spacing w:line="276" w:lineRule="auto"/>
        <w:jc w:val="both"/>
        <w:rPr>
          <w:rFonts w:ascii="Times New Roman" w:hAnsi="Times New Roman" w:cs="Times New Roman"/>
        </w:rPr>
      </w:pPr>
      <w:r w:rsidRPr="003361BF">
        <w:rPr>
          <w:rFonts w:ascii="Times New Roman" w:hAnsi="Times New Roman" w:cs="Times New Roman"/>
        </w:rPr>
        <w:t xml:space="preserve">Planul de Acțiune pentru Adaptarea la Schimbările Climatice (PAASC) al </w:t>
      </w:r>
      <w:r>
        <w:rPr>
          <w:rFonts w:ascii="Times New Roman" w:hAnsi="Times New Roman" w:cs="Times New Roman"/>
        </w:rPr>
        <w:t xml:space="preserve">mun </w:t>
      </w:r>
      <w:r w:rsidR="00E701AF">
        <w:rPr>
          <w:rFonts w:ascii="Times New Roman" w:hAnsi="Times New Roman" w:cs="Times New Roman"/>
        </w:rPr>
        <w:t>Bălți</w:t>
      </w:r>
      <w:r>
        <w:rPr>
          <w:rFonts w:ascii="Times New Roman" w:hAnsi="Times New Roman" w:cs="Times New Roman"/>
        </w:rPr>
        <w:t xml:space="preserve"> va fi</w:t>
      </w:r>
      <w:r w:rsidRPr="003361BF">
        <w:rPr>
          <w:rFonts w:ascii="Times New Roman" w:hAnsi="Times New Roman" w:cs="Times New Roman"/>
        </w:rPr>
        <w:t xml:space="preserve"> documentul strategic dezvoltat la nivel local în cadrul inițiativei Convenția Primarilor Privind Clima și Energia 2030 </w:t>
      </w:r>
      <w:r w:rsidR="00EB6A6A">
        <w:rPr>
          <w:rFonts w:ascii="Times New Roman" w:hAnsi="Times New Roman" w:cs="Times New Roman"/>
        </w:rPr>
        <w:t>rezultat din c</w:t>
      </w:r>
      <w:r w:rsidRPr="003361BF">
        <w:rPr>
          <w:rFonts w:ascii="Times New Roman" w:hAnsi="Times New Roman" w:cs="Times New Roman"/>
        </w:rPr>
        <w:t>u autoritatea locală, document care încadrează viziunea și măsurile municipalității privind atenuarea riscurilor cu care se confruntă actualmente din punct de vedere climatic și al mediului și a riscurilor preconizate a se amplifica ca frecvență și intensitate în viitor, pe termen scurt și mediu.</w:t>
      </w:r>
      <w:r w:rsidR="00926892">
        <w:rPr>
          <w:rFonts w:ascii="Times New Roman" w:hAnsi="Times New Roman" w:cs="Times New Roman"/>
        </w:rPr>
        <w:t xml:space="preserve"> Acesta este acum parte a PAEDC însă pe viitor va fi dezvoltat ca un plan aparte cu acțiuni concrete de adaptare. </w:t>
      </w:r>
    </w:p>
    <w:p w:rsidR="003361BF" w:rsidRPr="003361BF" w:rsidRDefault="003361BF" w:rsidP="003361BF">
      <w:pPr>
        <w:pStyle w:val="NoSpacing"/>
        <w:spacing w:line="276" w:lineRule="auto"/>
        <w:jc w:val="both"/>
        <w:rPr>
          <w:rFonts w:ascii="Times New Roman" w:hAnsi="Times New Roman" w:cs="Times New Roman"/>
        </w:rPr>
      </w:pPr>
      <w:r w:rsidRPr="003361BF">
        <w:rPr>
          <w:rFonts w:ascii="Times New Roman" w:hAnsi="Times New Roman" w:cs="Times New Roman"/>
        </w:rPr>
        <w:t>Planul de Acțiune pentru Adaptarea la</w:t>
      </w:r>
      <w:r w:rsidR="00926892">
        <w:rPr>
          <w:rFonts w:ascii="Times New Roman" w:hAnsi="Times New Roman" w:cs="Times New Roman"/>
        </w:rPr>
        <w:t xml:space="preserve"> Schimbările Climatice (PAASC) trebuie</w:t>
      </w:r>
      <w:r w:rsidRPr="003361BF">
        <w:rPr>
          <w:rFonts w:ascii="Times New Roman" w:hAnsi="Times New Roman" w:cs="Times New Roman"/>
        </w:rPr>
        <w:t xml:space="preserve"> să completeze efortul actual al municipalității de a reduce impactul activităților umane în generarea de gaze cu efect de seră, efort concretizat în Planul de Acțiune pentru Energie Durabila – PAED 2030 asumat de către autoritatea locală, document care vizeazăconformarea cu obiectivele Convenției Primarilor pentru anul 2030.</w:t>
      </w:r>
    </w:p>
    <w:p w:rsidR="003361BF" w:rsidRPr="003361BF" w:rsidRDefault="003361BF" w:rsidP="003361BF">
      <w:pPr>
        <w:pStyle w:val="NoSpacing"/>
        <w:spacing w:line="276" w:lineRule="auto"/>
        <w:jc w:val="both"/>
        <w:rPr>
          <w:rFonts w:ascii="Times New Roman" w:hAnsi="Times New Roman" w:cs="Times New Roman"/>
        </w:rPr>
      </w:pPr>
      <w:r w:rsidRPr="003361BF">
        <w:rPr>
          <w:rFonts w:ascii="Times New Roman" w:hAnsi="Times New Roman" w:cs="Times New Roman"/>
        </w:rPr>
        <w:t>Viziunea municipalității privind adaptarea la schimbările climatice este una construită în jurul efortului autorității locale de a asigura cetățenilor un viitor sustenabil, acționând în sensul diminuării impactului pe care unele schimbări climatice deja îl au la nivel local.</w:t>
      </w:r>
    </w:p>
    <w:p w:rsidR="003361BF" w:rsidRDefault="003361BF" w:rsidP="003361BF">
      <w:pPr>
        <w:pStyle w:val="NoSpacing"/>
        <w:spacing w:line="276" w:lineRule="auto"/>
        <w:jc w:val="both"/>
        <w:rPr>
          <w:rFonts w:ascii="Times New Roman" w:hAnsi="Times New Roman" w:cs="Times New Roman"/>
        </w:rPr>
      </w:pPr>
      <w:r w:rsidRPr="003361BF">
        <w:rPr>
          <w:rFonts w:ascii="Times New Roman" w:hAnsi="Times New Roman" w:cs="Times New Roman"/>
        </w:rPr>
        <w:t xml:space="preserve">În acest domeniu de acțiune Municipiul </w:t>
      </w:r>
      <w:r w:rsidR="00E701AF">
        <w:rPr>
          <w:rFonts w:ascii="Times New Roman" w:hAnsi="Times New Roman" w:cs="Times New Roman"/>
        </w:rPr>
        <w:t>Bălți</w:t>
      </w:r>
      <w:r w:rsidRPr="003361BF">
        <w:rPr>
          <w:rFonts w:ascii="Times New Roman" w:hAnsi="Times New Roman" w:cs="Times New Roman"/>
        </w:rPr>
        <w:t xml:space="preserve"> dorește să se alinieze demersurilor întreprinse de municipalitățile din toată Comunitatea Europeană și de la nivel global în efortul comun de adaptare la schimbările climatice, limitarea emisiilor de gaze cu efect de seră și asigurarea calității vieții cetățenilor într-un mediu curat, unde efortul tuturor sectoarelor municipalității contribuie în mod sustenabil la obiectivele de protejare și conservare a mediului înconjurător.</w:t>
      </w:r>
      <w:r w:rsidR="00926892">
        <w:rPr>
          <w:rFonts w:ascii="Times New Roman" w:hAnsi="Times New Roman" w:cs="Times New Roman"/>
        </w:rPr>
        <w:t xml:space="preserve"> </w:t>
      </w:r>
    </w:p>
    <w:p w:rsidR="00926892" w:rsidRPr="003361BF" w:rsidRDefault="00926892" w:rsidP="00926892">
      <w:pPr>
        <w:pStyle w:val="NoSpacing"/>
        <w:spacing w:line="276" w:lineRule="auto"/>
        <w:jc w:val="both"/>
        <w:rPr>
          <w:rFonts w:ascii="Times New Roman" w:hAnsi="Times New Roman" w:cs="Times New Roman"/>
        </w:rPr>
      </w:pPr>
      <w:r w:rsidRPr="003361BF">
        <w:rPr>
          <w:rFonts w:ascii="Times New Roman" w:hAnsi="Times New Roman" w:cs="Times New Roman"/>
        </w:rPr>
        <w:t xml:space="preserve">În contextul analizei stării schimbărilor climatice la nivel local, </w:t>
      </w:r>
      <w:r>
        <w:rPr>
          <w:rFonts w:ascii="Times New Roman" w:hAnsi="Times New Roman" w:cs="Times New Roman"/>
        </w:rPr>
        <w:t>va fi elaborat un p</w:t>
      </w:r>
      <w:r w:rsidRPr="003361BF">
        <w:rPr>
          <w:rFonts w:ascii="Times New Roman" w:hAnsi="Times New Roman" w:cs="Times New Roman"/>
        </w:rPr>
        <w:t xml:space="preserve">lan de Analiză și Acoperire a Riscurilor (PAAR), dezvoltat la nivelul Municipiului </w:t>
      </w:r>
      <w:r w:rsidR="00E701AF">
        <w:rPr>
          <w:rFonts w:ascii="Times New Roman" w:hAnsi="Times New Roman" w:cs="Times New Roman"/>
        </w:rPr>
        <w:t>Bălți</w:t>
      </w:r>
      <w:r w:rsidRPr="003361BF">
        <w:rPr>
          <w:rFonts w:ascii="Times New Roman" w:hAnsi="Times New Roman" w:cs="Times New Roman"/>
        </w:rPr>
        <w:t xml:space="preserve"> și care încorporează principalele elemente pentru încadrarea recunoașterii apariției, a modului de intervenție și a instituțiilor responsabile în situații de risc la nivel local, incluzând riscuri fizice și de mediu determinate de fenomene naturale.</w:t>
      </w:r>
      <w:r>
        <w:rPr>
          <w:rFonts w:ascii="Times New Roman" w:hAnsi="Times New Roman" w:cs="Times New Roman"/>
        </w:rPr>
        <w:t xml:space="preserve"> </w:t>
      </w:r>
    </w:p>
    <w:p w:rsidR="00926892" w:rsidRDefault="00926892" w:rsidP="00926892">
      <w:pPr>
        <w:pStyle w:val="NoSpacing"/>
        <w:spacing w:line="276" w:lineRule="auto"/>
        <w:jc w:val="both"/>
        <w:rPr>
          <w:rFonts w:ascii="Times New Roman" w:hAnsi="Times New Roman" w:cs="Times New Roman"/>
        </w:rPr>
      </w:pPr>
      <w:r>
        <w:rPr>
          <w:rFonts w:ascii="Times New Roman" w:hAnsi="Times New Roman" w:cs="Times New Roman"/>
        </w:rPr>
        <w:lastRenderedPageBreak/>
        <w:t xml:space="preserve">PAEDC care are și componenta de adaptare și vulnerabilitate </w:t>
      </w:r>
      <w:r w:rsidRPr="003361BF">
        <w:rPr>
          <w:rFonts w:ascii="Times New Roman" w:hAnsi="Times New Roman" w:cs="Times New Roman"/>
        </w:rPr>
        <w:t xml:space="preserve">tratează principalele aspecte care sunt considerate factori de risc în zona vizată, identificând principalele caracteristici ale Unității Administrativ-Teritoriale (UAT), inclusiv caracteristicile climatice, rețeaua hidrografică, demografia și infrastructura construită. </w:t>
      </w:r>
    </w:p>
    <w:p w:rsidR="00926892" w:rsidRPr="003361BF" w:rsidRDefault="00926892" w:rsidP="00926892">
      <w:pPr>
        <w:pStyle w:val="NoSpacing"/>
        <w:spacing w:line="276" w:lineRule="auto"/>
        <w:jc w:val="both"/>
        <w:rPr>
          <w:rFonts w:ascii="Times New Roman" w:hAnsi="Times New Roman" w:cs="Times New Roman"/>
        </w:rPr>
      </w:pPr>
      <w:r w:rsidRPr="003361BF">
        <w:rPr>
          <w:rFonts w:ascii="Times New Roman" w:hAnsi="Times New Roman" w:cs="Times New Roman"/>
        </w:rPr>
        <w:t xml:space="preserve">În </w:t>
      </w:r>
      <w:r>
        <w:rPr>
          <w:rFonts w:ascii="Times New Roman" w:hAnsi="Times New Roman" w:cs="Times New Roman"/>
        </w:rPr>
        <w:t xml:space="preserve">contextul dat </w:t>
      </w:r>
      <w:r w:rsidRPr="003361BF">
        <w:rPr>
          <w:rFonts w:ascii="Times New Roman" w:hAnsi="Times New Roman" w:cs="Times New Roman"/>
        </w:rPr>
        <w:t xml:space="preserve">se analizează mai apoi riscurile generatoare de situații de urgență dintre care cele mai importante în contextul realizării acestui document </w:t>
      </w:r>
      <w:r>
        <w:rPr>
          <w:rFonts w:ascii="Times New Roman" w:hAnsi="Times New Roman" w:cs="Times New Roman"/>
        </w:rPr>
        <w:t>PAEDC</w:t>
      </w:r>
      <w:r w:rsidRPr="003361BF">
        <w:rPr>
          <w:rFonts w:ascii="Times New Roman" w:hAnsi="Times New Roman" w:cs="Times New Roman"/>
        </w:rPr>
        <w:t xml:space="preserve"> sunt:</w:t>
      </w:r>
    </w:p>
    <w:p w:rsidR="00926892" w:rsidRPr="003361BF" w:rsidRDefault="00926892" w:rsidP="00926892">
      <w:pPr>
        <w:pStyle w:val="NoSpacing"/>
        <w:spacing w:line="276" w:lineRule="auto"/>
        <w:jc w:val="both"/>
        <w:rPr>
          <w:rFonts w:ascii="Times New Roman" w:hAnsi="Times New Roman" w:cs="Times New Roman"/>
        </w:rPr>
      </w:pPr>
      <w:r w:rsidRPr="003361BF">
        <w:rPr>
          <w:rFonts w:ascii="Times New Roman" w:hAnsi="Times New Roman" w:cs="Times New Roman"/>
        </w:rPr>
        <w:t>• Riscuri naturale</w:t>
      </w:r>
    </w:p>
    <w:p w:rsidR="00926892" w:rsidRPr="003361BF" w:rsidRDefault="00926892" w:rsidP="00926892">
      <w:pPr>
        <w:pStyle w:val="NoSpacing"/>
        <w:spacing w:line="276" w:lineRule="auto"/>
        <w:jc w:val="both"/>
        <w:rPr>
          <w:rFonts w:ascii="Times New Roman" w:hAnsi="Times New Roman" w:cs="Times New Roman"/>
        </w:rPr>
      </w:pPr>
      <w:r w:rsidRPr="003361BF">
        <w:rPr>
          <w:rFonts w:ascii="Times New Roman" w:hAnsi="Times New Roman" w:cs="Times New Roman"/>
        </w:rPr>
        <w:t>• Riscuri tehnologice</w:t>
      </w:r>
    </w:p>
    <w:p w:rsidR="00926892" w:rsidRPr="003361BF" w:rsidRDefault="00926892" w:rsidP="00926892">
      <w:pPr>
        <w:pStyle w:val="NoSpacing"/>
        <w:spacing w:line="276" w:lineRule="auto"/>
        <w:jc w:val="both"/>
        <w:rPr>
          <w:rFonts w:ascii="Times New Roman" w:hAnsi="Times New Roman" w:cs="Times New Roman"/>
        </w:rPr>
      </w:pPr>
      <w:r w:rsidRPr="003361BF">
        <w:rPr>
          <w:rFonts w:ascii="Times New Roman" w:hAnsi="Times New Roman" w:cs="Times New Roman"/>
        </w:rPr>
        <w:t>• Riscuri biologice</w:t>
      </w:r>
    </w:p>
    <w:p w:rsidR="00926892" w:rsidRPr="003361BF" w:rsidRDefault="00926892" w:rsidP="00926892">
      <w:pPr>
        <w:pStyle w:val="NoSpacing"/>
        <w:spacing w:line="276" w:lineRule="auto"/>
        <w:jc w:val="both"/>
        <w:rPr>
          <w:rFonts w:ascii="Times New Roman" w:hAnsi="Times New Roman" w:cs="Times New Roman"/>
        </w:rPr>
      </w:pPr>
      <w:r w:rsidRPr="003361BF">
        <w:rPr>
          <w:rFonts w:ascii="Times New Roman" w:hAnsi="Times New Roman" w:cs="Times New Roman"/>
        </w:rPr>
        <w:t>• Riscuri de incendiu</w:t>
      </w:r>
    </w:p>
    <w:p w:rsidR="00926892" w:rsidRPr="003361BF" w:rsidRDefault="00926892" w:rsidP="00926892">
      <w:pPr>
        <w:pStyle w:val="NoSpacing"/>
        <w:spacing w:line="276" w:lineRule="auto"/>
        <w:jc w:val="both"/>
        <w:rPr>
          <w:rFonts w:ascii="Times New Roman" w:hAnsi="Times New Roman" w:cs="Times New Roman"/>
        </w:rPr>
      </w:pPr>
      <w:r w:rsidRPr="003361BF">
        <w:rPr>
          <w:rFonts w:ascii="Times New Roman" w:hAnsi="Times New Roman" w:cs="Times New Roman"/>
        </w:rPr>
        <w:t>• Riscuri pe plan social</w:t>
      </w:r>
    </w:p>
    <w:p w:rsidR="00926892" w:rsidRDefault="00926892" w:rsidP="003361BF">
      <w:pPr>
        <w:pStyle w:val="NoSpacing"/>
        <w:spacing w:line="276" w:lineRule="auto"/>
        <w:jc w:val="both"/>
        <w:rPr>
          <w:rFonts w:ascii="Times New Roman" w:hAnsi="Times New Roman" w:cs="Times New Roman"/>
        </w:rPr>
      </w:pPr>
      <w:r>
        <w:rPr>
          <w:rFonts w:ascii="Times New Roman" w:hAnsi="Times New Roman" w:cs="Times New Roman"/>
        </w:rPr>
        <w:t>Acțiunile de reducere a consumului de energie și emisii (mitigare) merg impreună cu acțiunile de adaptare la schimbările climatice (adaptation)</w:t>
      </w:r>
    </w:p>
    <w:p w:rsidR="00926892" w:rsidRDefault="00926892" w:rsidP="003361BF">
      <w:pPr>
        <w:pStyle w:val="NoSpacing"/>
        <w:spacing w:line="276" w:lineRule="auto"/>
        <w:jc w:val="both"/>
        <w:rPr>
          <w:rFonts w:ascii="Times New Roman" w:hAnsi="Times New Roman" w:cs="Times New Roman"/>
        </w:rPr>
      </w:pPr>
      <w:r>
        <w:rPr>
          <w:noProof/>
          <w:lang w:val="ru-RU" w:eastAsia="ru-RU"/>
        </w:rPr>
        <w:drawing>
          <wp:inline distT="0" distB="0" distL="0" distR="0" wp14:anchorId="6B582F46" wp14:editId="311A7223">
            <wp:extent cx="5523970" cy="2889250"/>
            <wp:effectExtent l="0" t="0" r="635" b="6350"/>
            <wp:docPr id="50" name="Рисунок 50" descr="County of Huron Corporate Climate Change Adaptation Plan | Huron County  Conn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ty of Huron Corporate Climate Change Adaptation Plan | Huron County  Connects"/>
                    <pic:cNvPicPr>
                      <a:picLocks noChangeAspect="1" noChangeArrowheads="1"/>
                    </pic:cNvPicPr>
                  </pic:nvPicPr>
                  <pic:blipFill rotWithShape="1">
                    <a:blip r:embed="rId111" cstate="screen">
                      <a:extLst>
                        <a:ext uri="{28A0092B-C50C-407E-A947-70E740481C1C}">
                          <a14:useLocalDpi xmlns:a14="http://schemas.microsoft.com/office/drawing/2010/main"/>
                        </a:ext>
                      </a:extLst>
                    </a:blip>
                    <a:srcRect/>
                    <a:stretch/>
                  </pic:blipFill>
                  <pic:spPr bwMode="auto">
                    <a:xfrm>
                      <a:off x="0" y="0"/>
                      <a:ext cx="5527967" cy="2891340"/>
                    </a:xfrm>
                    <a:prstGeom prst="rect">
                      <a:avLst/>
                    </a:prstGeom>
                    <a:noFill/>
                    <a:ln>
                      <a:noFill/>
                    </a:ln>
                    <a:extLst>
                      <a:ext uri="{53640926-AAD7-44D8-BBD7-CCE9431645EC}">
                        <a14:shadowObscured xmlns:a14="http://schemas.microsoft.com/office/drawing/2010/main"/>
                      </a:ext>
                    </a:extLst>
                  </pic:spPr>
                </pic:pic>
              </a:graphicData>
            </a:graphic>
          </wp:inline>
        </w:drawing>
      </w:r>
    </w:p>
    <w:p w:rsidR="00926892" w:rsidRPr="003361BF" w:rsidRDefault="00926892" w:rsidP="00926892">
      <w:pPr>
        <w:pStyle w:val="Caption"/>
        <w:jc w:val="center"/>
        <w:rPr>
          <w:sz w:val="22"/>
        </w:rPr>
      </w:pPr>
      <w:r>
        <w:t xml:space="preserve">Figura </w:t>
      </w:r>
      <w:r w:rsidR="00ED55E9">
        <w:fldChar w:fldCharType="begin"/>
      </w:r>
      <w:r w:rsidR="00766498">
        <w:instrText xml:space="preserve"> SEQ Figura \* ARABIC </w:instrText>
      </w:r>
      <w:r w:rsidR="00ED55E9">
        <w:fldChar w:fldCharType="separate"/>
      </w:r>
      <w:r w:rsidR="00A10FFE">
        <w:rPr>
          <w:noProof/>
        </w:rPr>
        <w:t>20</w:t>
      </w:r>
      <w:r w:rsidR="00ED55E9">
        <w:rPr>
          <w:noProof/>
        </w:rPr>
        <w:fldChar w:fldCharType="end"/>
      </w:r>
      <w:r>
        <w:t xml:space="preserve"> Diagrama acțiunilor de mitigare și adaptare la Scimbările Climatice</w:t>
      </w:r>
    </w:p>
    <w:p w:rsidR="00926892" w:rsidRDefault="00926892" w:rsidP="00E20455">
      <w:pPr>
        <w:pStyle w:val="subtitlu2"/>
      </w:pPr>
      <w:bookmarkStart w:id="168" w:name="_Toc170130131"/>
      <w:r w:rsidRPr="00926892">
        <w:t>Analiza de Riscurilor și Vulnerabilităților la nivel local</w:t>
      </w:r>
      <w:bookmarkEnd w:id="168"/>
      <w:r w:rsidRPr="00926892">
        <w:t xml:space="preserve">  </w:t>
      </w:r>
      <w:r w:rsidRPr="00926892">
        <w:cr/>
      </w:r>
    </w:p>
    <w:p w:rsidR="00926892" w:rsidRPr="00645CBC" w:rsidRDefault="00926892" w:rsidP="00926892">
      <w:pPr>
        <w:jc w:val="both"/>
        <w:rPr>
          <w:sz w:val="22"/>
        </w:rPr>
      </w:pPr>
      <w:r w:rsidRPr="00645CBC">
        <w:rPr>
          <w:sz w:val="22"/>
        </w:rPr>
        <w:t>Analiza de Risc Climatic Local (ARC) cuprinde o evaluare a principalelor tipuri de fenomene și procese din mediu care se produc natural și care pot impacta negativ unul sau mai multe sectoare municipale, putând provoca pagube materiale sau periclita părți din infrastructura construită de pe teritoriul autorității locale. Sunt vizate acele sectoare de interes</w:t>
      </w:r>
      <w:r w:rsidR="009D6951">
        <w:rPr>
          <w:sz w:val="22"/>
        </w:rPr>
        <w:t>,</w:t>
      </w:r>
      <w:r w:rsidRPr="00645CBC">
        <w:rPr>
          <w:sz w:val="22"/>
        </w:rPr>
        <w:t xml:space="preserve"> conform metodologiei Convenției Primarilor privind Clima și Energia 2030. ARC cuprinde acele fenomene și procese din mediu cel mai bine evidențiate în urma datelor colectate de pe teritoriul municipalității prin chestionare de evaluare specifice și în urma </w:t>
      </w:r>
      <w:r w:rsidR="005137FB" w:rsidRPr="00645CBC">
        <w:rPr>
          <w:sz w:val="22"/>
        </w:rPr>
        <w:t>unor analize realizate de către UNDP</w:t>
      </w:r>
      <w:r w:rsidRPr="00645CBC">
        <w:rPr>
          <w:sz w:val="22"/>
        </w:rPr>
        <w:t xml:space="preserve"> pe seturi de date climatologice specifice </w:t>
      </w:r>
      <w:r w:rsidR="005137FB" w:rsidRPr="00645CBC">
        <w:rPr>
          <w:sz w:val="22"/>
        </w:rPr>
        <w:t>zonei de sud a republicii</w:t>
      </w:r>
      <w:r w:rsidRPr="00645CBC">
        <w:rPr>
          <w:sz w:val="22"/>
        </w:rPr>
        <w:t xml:space="preserve"> și pe situații de risc la nivel local. Principalii factori de risc evaluați sunt în următoarele domenii: </w:t>
      </w:r>
    </w:p>
    <w:p w:rsidR="00926892" w:rsidRPr="00645CBC" w:rsidRDefault="00926892" w:rsidP="00926892">
      <w:pPr>
        <w:pStyle w:val="ListParagraph"/>
        <w:numPr>
          <w:ilvl w:val="0"/>
          <w:numId w:val="27"/>
        </w:numPr>
        <w:rPr>
          <w:rFonts w:ascii="Times New Roman" w:hAnsi="Times New Roman" w:cs="Times New Roman"/>
        </w:rPr>
      </w:pPr>
      <w:r w:rsidRPr="00645CBC">
        <w:rPr>
          <w:rFonts w:ascii="Times New Roman" w:hAnsi="Times New Roman" w:cs="Times New Roman"/>
        </w:rPr>
        <w:t xml:space="preserve">Climă </w:t>
      </w:r>
    </w:p>
    <w:p w:rsidR="00926892" w:rsidRPr="00645CBC" w:rsidRDefault="00926892" w:rsidP="00926892">
      <w:pPr>
        <w:pStyle w:val="ListParagraph"/>
        <w:numPr>
          <w:ilvl w:val="0"/>
          <w:numId w:val="27"/>
        </w:numPr>
        <w:rPr>
          <w:rFonts w:ascii="Times New Roman" w:hAnsi="Times New Roman" w:cs="Times New Roman"/>
        </w:rPr>
      </w:pPr>
      <w:r w:rsidRPr="00645CBC">
        <w:rPr>
          <w:rFonts w:ascii="Times New Roman" w:hAnsi="Times New Roman" w:cs="Times New Roman"/>
        </w:rPr>
        <w:t xml:space="preserve">Mediu și biodiversitate </w:t>
      </w:r>
    </w:p>
    <w:p w:rsidR="00926892" w:rsidRPr="00645CBC" w:rsidRDefault="00926892" w:rsidP="00926892">
      <w:pPr>
        <w:pStyle w:val="ListParagraph"/>
        <w:numPr>
          <w:ilvl w:val="0"/>
          <w:numId w:val="27"/>
        </w:numPr>
        <w:rPr>
          <w:rFonts w:ascii="Times New Roman" w:hAnsi="Times New Roman" w:cs="Times New Roman"/>
        </w:rPr>
      </w:pPr>
      <w:r w:rsidRPr="00645CBC">
        <w:rPr>
          <w:rFonts w:ascii="Times New Roman" w:hAnsi="Times New Roman" w:cs="Times New Roman"/>
        </w:rPr>
        <w:t xml:space="preserve">Apă și deșeuri </w:t>
      </w:r>
    </w:p>
    <w:p w:rsidR="00926892" w:rsidRPr="00645CBC" w:rsidRDefault="00926892" w:rsidP="00926892">
      <w:pPr>
        <w:pStyle w:val="ListParagraph"/>
        <w:numPr>
          <w:ilvl w:val="0"/>
          <w:numId w:val="27"/>
        </w:numPr>
        <w:rPr>
          <w:rFonts w:ascii="Times New Roman" w:hAnsi="Times New Roman" w:cs="Times New Roman"/>
        </w:rPr>
      </w:pPr>
      <w:r w:rsidRPr="00645CBC">
        <w:rPr>
          <w:rFonts w:ascii="Times New Roman" w:hAnsi="Times New Roman" w:cs="Times New Roman"/>
        </w:rPr>
        <w:t xml:space="preserve">Calitatea aerului </w:t>
      </w:r>
    </w:p>
    <w:p w:rsidR="00926892" w:rsidRPr="00645CBC" w:rsidRDefault="00926892" w:rsidP="00926892">
      <w:pPr>
        <w:pStyle w:val="ListParagraph"/>
        <w:numPr>
          <w:ilvl w:val="0"/>
          <w:numId w:val="27"/>
        </w:numPr>
        <w:rPr>
          <w:rFonts w:ascii="Times New Roman" w:hAnsi="Times New Roman" w:cs="Times New Roman"/>
        </w:rPr>
      </w:pPr>
      <w:r w:rsidRPr="00645CBC">
        <w:rPr>
          <w:rFonts w:ascii="Times New Roman" w:hAnsi="Times New Roman" w:cs="Times New Roman"/>
        </w:rPr>
        <w:t xml:space="preserve">Socioeconomic </w:t>
      </w:r>
    </w:p>
    <w:p w:rsidR="00926892" w:rsidRPr="00645CBC" w:rsidRDefault="00926892" w:rsidP="00926892">
      <w:pPr>
        <w:jc w:val="both"/>
        <w:rPr>
          <w:sz w:val="22"/>
        </w:rPr>
      </w:pPr>
      <w:r w:rsidRPr="00645CBC">
        <w:rPr>
          <w:sz w:val="22"/>
        </w:rPr>
        <w:lastRenderedPageBreak/>
        <w:t>La nivelul municipalității a fost efectuată o analiză privind principalele situații de risc de mediu prin formarea unui grup de lucru la nivel local și efectuarea mai multor întâlniri pentru a discuta principalii factori de risc și evaluarea acestora cu ajutorul unui chestionar de evaluare.</w:t>
      </w:r>
    </w:p>
    <w:p w:rsidR="00926892" w:rsidRDefault="000C25B1" w:rsidP="006108A8">
      <w:pPr>
        <w:pStyle w:val="NoSpacing"/>
        <w:spacing w:line="360" w:lineRule="auto"/>
        <w:jc w:val="center"/>
        <w:rPr>
          <w:rFonts w:ascii="Times New Roman" w:hAnsi="Times New Roman" w:cs="Times New Roman"/>
          <w:sz w:val="24"/>
        </w:rPr>
      </w:pPr>
      <w:r>
        <w:rPr>
          <w:noProof/>
          <w:lang w:val="ru-RU" w:eastAsia="ru-RU"/>
        </w:rPr>
        <w:drawing>
          <wp:inline distT="0" distB="0" distL="0" distR="0">
            <wp:extent cx="3781958" cy="3451011"/>
            <wp:effectExtent l="0" t="0" r="0" b="0"/>
            <wp:docPr id="80" name="Picture 80" descr="Serviciul Hidrometeorologic de 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rviciul Hidrometeorologic de Stat"/>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t="12413" r="24812" b="31033"/>
                    <a:stretch/>
                  </pic:blipFill>
                  <pic:spPr bwMode="auto">
                    <a:xfrm>
                      <a:off x="0" y="0"/>
                      <a:ext cx="3786457" cy="3455116"/>
                    </a:xfrm>
                    <a:prstGeom prst="rect">
                      <a:avLst/>
                    </a:prstGeom>
                    <a:noFill/>
                    <a:ln>
                      <a:noFill/>
                    </a:ln>
                    <a:extLst>
                      <a:ext uri="{53640926-AAD7-44D8-BBD7-CCE9431645EC}">
                        <a14:shadowObscured xmlns:a14="http://schemas.microsoft.com/office/drawing/2010/main"/>
                      </a:ext>
                    </a:extLst>
                  </pic:spPr>
                </pic:pic>
              </a:graphicData>
            </a:graphic>
          </wp:inline>
        </w:drawing>
      </w:r>
    </w:p>
    <w:p w:rsidR="005137FB" w:rsidRDefault="005137FB" w:rsidP="006108A8">
      <w:pPr>
        <w:pStyle w:val="Caption"/>
        <w:jc w:val="center"/>
        <w:rPr>
          <w:sz w:val="24"/>
        </w:rPr>
      </w:pPr>
      <w:r>
        <w:t xml:space="preserve">Figura </w:t>
      </w:r>
      <w:r w:rsidR="00ED55E9">
        <w:fldChar w:fldCharType="begin"/>
      </w:r>
      <w:r w:rsidR="00766498">
        <w:instrText xml:space="preserve"> SEQ Figura \* ARABIC </w:instrText>
      </w:r>
      <w:r w:rsidR="00ED55E9">
        <w:fldChar w:fldCharType="separate"/>
      </w:r>
      <w:r w:rsidR="00A10FFE">
        <w:rPr>
          <w:noProof/>
        </w:rPr>
        <w:t>21</w:t>
      </w:r>
      <w:r w:rsidR="00ED55E9">
        <w:rPr>
          <w:noProof/>
        </w:rPr>
        <w:fldChar w:fldCharType="end"/>
      </w:r>
      <w:r>
        <w:t xml:space="preserve"> Harta de vulnerabilitate climatică la inundații pentru mun </w:t>
      </w:r>
      <w:r w:rsidR="00E701AF">
        <w:t>Bălți</w:t>
      </w:r>
    </w:p>
    <w:p w:rsidR="00926892" w:rsidRDefault="006108A8" w:rsidP="00D23E1D">
      <w:pPr>
        <w:pStyle w:val="NoSpacing"/>
        <w:spacing w:line="360" w:lineRule="auto"/>
        <w:rPr>
          <w:rFonts w:ascii="Times New Roman" w:hAnsi="Times New Roman" w:cs="Times New Roman"/>
          <w:sz w:val="24"/>
        </w:rPr>
      </w:pPr>
      <w:r>
        <w:rPr>
          <w:rFonts w:ascii="Times New Roman" w:hAnsi="Times New Roman" w:cs="Times New Roman"/>
          <w:sz w:val="24"/>
        </w:rPr>
        <w:t xml:space="preserve">Sursa </w:t>
      </w:r>
      <w:hyperlink r:id="rId113" w:history="1">
        <w:r w:rsidRPr="001E0EB5">
          <w:rPr>
            <w:rStyle w:val="Hyperlink"/>
            <w:rFonts w:ascii="Times New Roman" w:hAnsi="Times New Roman" w:cs="Times New Roman"/>
            <w:sz w:val="24"/>
          </w:rPr>
          <w:t>https://www.floodmap.net/Elevation/ElevationMap/?gi=618456</w:t>
        </w:r>
      </w:hyperlink>
      <w:r>
        <w:rPr>
          <w:rFonts w:ascii="Times New Roman" w:hAnsi="Times New Roman" w:cs="Times New Roman"/>
          <w:sz w:val="24"/>
        </w:rPr>
        <w:t xml:space="preserve"> </w:t>
      </w:r>
    </w:p>
    <w:p w:rsidR="006108A8" w:rsidRDefault="006108A8" w:rsidP="006108A8">
      <w:pPr>
        <w:pStyle w:val="NoSpacing"/>
        <w:spacing w:line="276" w:lineRule="auto"/>
        <w:rPr>
          <w:rFonts w:ascii="Times New Roman" w:hAnsi="Times New Roman" w:cs="Times New Roman"/>
        </w:rPr>
      </w:pPr>
    </w:p>
    <w:p w:rsidR="006108A8" w:rsidRPr="006108A8" w:rsidRDefault="006108A8" w:rsidP="006108A8">
      <w:pPr>
        <w:pStyle w:val="NoSpacing"/>
        <w:spacing w:line="276" w:lineRule="auto"/>
        <w:jc w:val="both"/>
        <w:rPr>
          <w:rFonts w:ascii="Times New Roman" w:hAnsi="Times New Roman" w:cs="Times New Roman"/>
        </w:rPr>
      </w:pPr>
      <w:r w:rsidRPr="006108A8">
        <w:rPr>
          <w:rFonts w:ascii="Times New Roman" w:hAnsi="Times New Roman" w:cs="Times New Roman"/>
        </w:rPr>
        <w:t xml:space="preserve">Agenția </w:t>
      </w:r>
      <w:r>
        <w:rPr>
          <w:rFonts w:ascii="Times New Roman" w:hAnsi="Times New Roman" w:cs="Times New Roman"/>
        </w:rPr>
        <w:t>de mediu</w:t>
      </w:r>
      <w:r w:rsidRPr="006108A8">
        <w:rPr>
          <w:rFonts w:ascii="Times New Roman" w:hAnsi="Times New Roman" w:cs="Times New Roman"/>
        </w:rPr>
        <w:t xml:space="preserve"> a sintetizat starea principalilor factori de risc de mediu la nivel local</w:t>
      </w:r>
      <w:r w:rsidR="009D6951">
        <w:rPr>
          <w:rFonts w:ascii="Times New Roman" w:hAnsi="Times New Roman" w:cs="Times New Roman"/>
        </w:rPr>
        <w:t>,</w:t>
      </w:r>
      <w:r w:rsidRPr="006108A8">
        <w:rPr>
          <w:rFonts w:ascii="Times New Roman" w:hAnsi="Times New Roman" w:cs="Times New Roman"/>
        </w:rPr>
        <w:t xml:space="preserve"> în contextul Convenției Primarilor privind Clima și Energia. Datele au fost colectate de la reprezentanți ai municipalității și ai unor instituții implicate în procesul de prevenire și intervenție în situații de risc la nivel local, parte din </w:t>
      </w:r>
      <w:r>
        <w:rPr>
          <w:rFonts w:ascii="Times New Roman" w:hAnsi="Times New Roman" w:cs="Times New Roman"/>
        </w:rPr>
        <w:t>celulelele</w:t>
      </w:r>
      <w:r w:rsidRPr="006108A8">
        <w:rPr>
          <w:rFonts w:ascii="Times New Roman" w:hAnsi="Times New Roman" w:cs="Times New Roman"/>
        </w:rPr>
        <w:t xml:space="preserve"> local</w:t>
      </w:r>
      <w:r>
        <w:rPr>
          <w:rFonts w:ascii="Times New Roman" w:hAnsi="Times New Roman" w:cs="Times New Roman"/>
        </w:rPr>
        <w:t>e</w:t>
      </w:r>
      <w:r w:rsidRPr="006108A8">
        <w:rPr>
          <w:rFonts w:ascii="Times New Roman" w:hAnsi="Times New Roman" w:cs="Times New Roman"/>
        </w:rPr>
        <w:t xml:space="preserve"> pentru situații de urgență (CLSU). Totodată, împreună </w:t>
      </w:r>
      <w:r>
        <w:rPr>
          <w:rFonts w:ascii="Times New Roman" w:hAnsi="Times New Roman" w:cs="Times New Roman"/>
        </w:rPr>
        <w:t xml:space="preserve">au fost realizate planuri locale de acțiuni și pași </w:t>
      </w:r>
      <w:r w:rsidRPr="006108A8">
        <w:rPr>
          <w:rFonts w:ascii="Times New Roman" w:hAnsi="Times New Roman" w:cs="Times New Roman"/>
        </w:rPr>
        <w:t>ciclului de adaptare privind capacitatea autorității locale privind:</w:t>
      </w:r>
    </w:p>
    <w:p w:rsidR="006108A8" w:rsidRPr="006108A8" w:rsidRDefault="006108A8" w:rsidP="006108A8">
      <w:pPr>
        <w:pStyle w:val="NoSpacing"/>
        <w:numPr>
          <w:ilvl w:val="0"/>
          <w:numId w:val="27"/>
        </w:numPr>
        <w:spacing w:line="276" w:lineRule="auto"/>
        <w:rPr>
          <w:rFonts w:ascii="Times New Roman" w:hAnsi="Times New Roman" w:cs="Times New Roman"/>
        </w:rPr>
      </w:pPr>
      <w:r w:rsidRPr="006108A8">
        <w:rPr>
          <w:rFonts w:ascii="Times New Roman" w:hAnsi="Times New Roman" w:cs="Times New Roman"/>
        </w:rPr>
        <w:t>întreprinde procesul de identificare a riscurilor și vulnerabilităților la nivel local,</w:t>
      </w:r>
    </w:p>
    <w:p w:rsidR="006108A8" w:rsidRPr="006108A8" w:rsidRDefault="006108A8" w:rsidP="006108A8">
      <w:pPr>
        <w:pStyle w:val="NoSpacing"/>
        <w:numPr>
          <w:ilvl w:val="0"/>
          <w:numId w:val="27"/>
        </w:numPr>
        <w:spacing w:line="276" w:lineRule="auto"/>
        <w:rPr>
          <w:rFonts w:ascii="Times New Roman" w:hAnsi="Times New Roman" w:cs="Times New Roman"/>
        </w:rPr>
      </w:pPr>
      <w:r w:rsidRPr="006108A8">
        <w:rPr>
          <w:rFonts w:ascii="Times New Roman" w:hAnsi="Times New Roman" w:cs="Times New Roman"/>
        </w:rPr>
        <w:t>elaborarea politicilor și a acțiunilor de adaptare la efectele schimbărilor climatice precum</w:t>
      </w:r>
    </w:p>
    <w:p w:rsidR="006108A8" w:rsidRPr="006108A8" w:rsidRDefault="006108A8" w:rsidP="006108A8">
      <w:pPr>
        <w:pStyle w:val="NoSpacing"/>
        <w:numPr>
          <w:ilvl w:val="0"/>
          <w:numId w:val="27"/>
        </w:numPr>
        <w:spacing w:line="276" w:lineRule="auto"/>
        <w:rPr>
          <w:rFonts w:ascii="Times New Roman" w:hAnsi="Times New Roman" w:cs="Times New Roman"/>
        </w:rPr>
      </w:pPr>
      <w:r w:rsidRPr="006108A8">
        <w:rPr>
          <w:rFonts w:ascii="Times New Roman" w:hAnsi="Times New Roman" w:cs="Times New Roman"/>
        </w:rPr>
        <w:t>implementarea și monitorizarea acestor acțiunilor din domeniul adaptării la schimbări climatice.</w:t>
      </w:r>
    </w:p>
    <w:p w:rsidR="000B39C1" w:rsidRDefault="000B39C1" w:rsidP="00010CAD">
      <w:pPr>
        <w:spacing w:line="276" w:lineRule="auto"/>
        <w:jc w:val="both"/>
        <w:rPr>
          <w:iCs/>
        </w:rPr>
      </w:pPr>
    </w:p>
    <w:p w:rsidR="00010CAD" w:rsidRPr="00010CAD" w:rsidRDefault="00010CAD" w:rsidP="00010CAD">
      <w:pPr>
        <w:pStyle w:val="subtitlu2"/>
      </w:pPr>
      <w:r w:rsidRPr="00010CAD">
        <w:t xml:space="preserve">MĂSURILE DE ADAPTARE LA SCHIMBĂRILE CLIMATICE RECOMANDATE PENTRU DIFERITE SECTOARE: </w:t>
      </w:r>
    </w:p>
    <w:p w:rsidR="00010CAD" w:rsidRPr="00010CAD" w:rsidRDefault="00010CAD" w:rsidP="00010CAD">
      <w:pPr>
        <w:spacing w:line="276" w:lineRule="auto"/>
        <w:jc w:val="both"/>
        <w:rPr>
          <w:iCs/>
        </w:rPr>
      </w:pPr>
      <w:r w:rsidRPr="00010CAD">
        <w:rPr>
          <w:b/>
          <w:bCs/>
          <w:i/>
          <w:iCs/>
        </w:rPr>
        <w:t xml:space="preserve">Sectorul energetic: </w:t>
      </w:r>
    </w:p>
    <w:p w:rsidR="00010CAD" w:rsidRPr="00010CAD" w:rsidRDefault="00010CAD" w:rsidP="00010CAD">
      <w:pPr>
        <w:spacing w:line="276" w:lineRule="auto"/>
        <w:jc w:val="both"/>
        <w:rPr>
          <w:iCs/>
        </w:rPr>
      </w:pPr>
      <w:r w:rsidRPr="00010CAD">
        <w:rPr>
          <w:iCs/>
        </w:rPr>
        <w:t xml:space="preserve">- Utilizarea unei varietăți echilibrate de surse de energie regenerabilă; </w:t>
      </w:r>
    </w:p>
    <w:p w:rsidR="00010CAD" w:rsidRPr="00010CAD" w:rsidRDefault="00010CAD" w:rsidP="00010CAD">
      <w:pPr>
        <w:spacing w:line="276" w:lineRule="auto"/>
        <w:jc w:val="both"/>
        <w:rPr>
          <w:iCs/>
        </w:rPr>
      </w:pPr>
      <w:r w:rsidRPr="00010CAD">
        <w:rPr>
          <w:iCs/>
        </w:rPr>
        <w:t xml:space="preserve">- Construcția facilităților de stocare a energiei electrice produse de centralele electrice bazate pe surse regenerabile; </w:t>
      </w:r>
    </w:p>
    <w:p w:rsidR="00010CAD" w:rsidRPr="00010CAD" w:rsidRDefault="00010CAD" w:rsidP="00010CAD">
      <w:pPr>
        <w:spacing w:line="276" w:lineRule="auto"/>
        <w:jc w:val="both"/>
        <w:rPr>
          <w:iCs/>
        </w:rPr>
      </w:pPr>
      <w:r w:rsidRPr="00010CAD">
        <w:rPr>
          <w:iCs/>
        </w:rPr>
        <w:t xml:space="preserve">- Sporirea generării descentralizate de energie electrică (sisteme solare fotovoltaice, instalații hidraulice, stații micro hidroelectrice, etc.); </w:t>
      </w:r>
    </w:p>
    <w:p w:rsidR="00010CAD" w:rsidRPr="00010CAD" w:rsidRDefault="00010CAD" w:rsidP="00010CAD">
      <w:pPr>
        <w:spacing w:line="276" w:lineRule="auto"/>
        <w:jc w:val="both"/>
        <w:rPr>
          <w:iCs/>
        </w:rPr>
      </w:pPr>
      <w:r w:rsidRPr="00010CAD">
        <w:rPr>
          <w:iCs/>
        </w:rPr>
        <w:lastRenderedPageBreak/>
        <w:t xml:space="preserve">- Promovarea măsurilor de eficiență energetică în producție și consum de energie; </w:t>
      </w:r>
    </w:p>
    <w:p w:rsidR="00010CAD" w:rsidRPr="00010CAD" w:rsidRDefault="00010CAD" w:rsidP="00010CAD">
      <w:pPr>
        <w:spacing w:line="276" w:lineRule="auto"/>
        <w:jc w:val="both"/>
        <w:rPr>
          <w:iCs/>
        </w:rPr>
      </w:pPr>
      <w:r w:rsidRPr="00010CAD">
        <w:rPr>
          <w:iCs/>
        </w:rPr>
        <w:t xml:space="preserve">- Îmbunătățirea eficienței infrastructurii de transport și distribuție a energiei electrice; </w:t>
      </w:r>
    </w:p>
    <w:p w:rsidR="00010CAD" w:rsidRPr="00010CAD" w:rsidRDefault="00010CAD" w:rsidP="00010CAD">
      <w:pPr>
        <w:spacing w:line="276" w:lineRule="auto"/>
        <w:jc w:val="both"/>
        <w:rPr>
          <w:iCs/>
        </w:rPr>
      </w:pPr>
      <w:r w:rsidRPr="00010CAD">
        <w:rPr>
          <w:iCs/>
        </w:rPr>
        <w:t xml:space="preserve">- Construcție de sisteme adiționale de aprovizionare cu apă la centralele termo-electrice din surse alternative sau instalarea sistemelor de reutilizare a apei în buclă închisă; </w:t>
      </w:r>
    </w:p>
    <w:p w:rsidR="00010CAD" w:rsidRPr="00010CAD" w:rsidRDefault="00010CAD" w:rsidP="00010CAD">
      <w:pPr>
        <w:spacing w:line="276" w:lineRule="auto"/>
        <w:jc w:val="both"/>
        <w:rPr>
          <w:iCs/>
        </w:rPr>
      </w:pPr>
      <w:r w:rsidRPr="00010CAD">
        <w:rPr>
          <w:iCs/>
        </w:rPr>
        <w:t xml:space="preserve">- Sporirea rezilienței sectorului energetic prin integrarea evaluărilor riscului climatic și măsurilor de adaptare în operațiunile de investiții; </w:t>
      </w:r>
    </w:p>
    <w:p w:rsidR="00010CAD" w:rsidRPr="00010CAD" w:rsidRDefault="00010CAD" w:rsidP="00010CAD">
      <w:pPr>
        <w:spacing w:line="276" w:lineRule="auto"/>
        <w:jc w:val="both"/>
        <w:rPr>
          <w:iCs/>
        </w:rPr>
      </w:pPr>
      <w:r w:rsidRPr="00010CAD">
        <w:rPr>
          <w:iCs/>
        </w:rPr>
        <w:t xml:space="preserve">- Promovare revizuirii standardelor existente în domeniul construcțiilor pentru a asigura ca noile clădiri să fie mai rezistente și eficiente din punct de vedere energetic. </w:t>
      </w:r>
    </w:p>
    <w:p w:rsidR="00010CAD" w:rsidRPr="00010CAD" w:rsidRDefault="00010CAD" w:rsidP="00010CAD">
      <w:pPr>
        <w:spacing w:line="276" w:lineRule="auto"/>
        <w:jc w:val="both"/>
        <w:rPr>
          <w:iCs/>
        </w:rPr>
      </w:pPr>
      <w:r w:rsidRPr="00010CAD">
        <w:rPr>
          <w:iCs/>
        </w:rPr>
        <w:t xml:space="preserve">Totodată, sunt cinci recomandări specifice de consolidare a capacităților la nivel sectorial pentru includerea în Planul de adaptare la schimbările climatice: </w:t>
      </w:r>
    </w:p>
    <w:p w:rsidR="00010CAD" w:rsidRPr="00010CAD" w:rsidRDefault="00010CAD" w:rsidP="00010CAD">
      <w:pPr>
        <w:spacing w:line="276" w:lineRule="auto"/>
        <w:jc w:val="both"/>
        <w:rPr>
          <w:iCs/>
        </w:rPr>
      </w:pPr>
      <w:r w:rsidRPr="00010CAD">
        <w:rPr>
          <w:iCs/>
        </w:rPr>
        <w:t xml:space="preserve">1) Îmbunătățirea cadrului legal, administrativ și de reglementare pentru un sector energetic rezilient și receptiv la schimbările climatice; </w:t>
      </w:r>
    </w:p>
    <w:p w:rsidR="00010CAD" w:rsidRPr="00010CAD" w:rsidRDefault="00010CAD" w:rsidP="00010CAD">
      <w:pPr>
        <w:spacing w:line="276" w:lineRule="auto"/>
        <w:jc w:val="both"/>
        <w:rPr>
          <w:iCs/>
        </w:rPr>
      </w:pPr>
      <w:r w:rsidRPr="00010CAD">
        <w:rPr>
          <w:iCs/>
        </w:rPr>
        <w:t xml:space="preserve">2) Îmbunătățirea disponibilității și utilizării datelor și informațiilor climatice în sectorul energetic; </w:t>
      </w:r>
    </w:p>
    <w:p w:rsidR="00010CAD" w:rsidRPr="00010CAD" w:rsidRDefault="00010CAD" w:rsidP="00010CAD">
      <w:pPr>
        <w:spacing w:line="276" w:lineRule="auto"/>
        <w:jc w:val="both"/>
        <w:rPr>
          <w:iCs/>
        </w:rPr>
      </w:pPr>
      <w:r w:rsidRPr="00010CAD">
        <w:rPr>
          <w:iCs/>
        </w:rPr>
        <w:t xml:space="preserve">3) Îmbunătățirea integrării informațiilor privind schimbările climatice în procesele de planificare strategică din agențiile sectorului energetic; </w:t>
      </w:r>
    </w:p>
    <w:p w:rsidR="00010CAD" w:rsidRPr="00010CAD" w:rsidRDefault="00010CAD" w:rsidP="00010CAD">
      <w:pPr>
        <w:spacing w:line="276" w:lineRule="auto"/>
        <w:jc w:val="both"/>
        <w:rPr>
          <w:iCs/>
        </w:rPr>
      </w:pPr>
      <w:r w:rsidRPr="00010CAD">
        <w:rPr>
          <w:iCs/>
        </w:rPr>
        <w:t xml:space="preserve">4) Creșterea disponibilității resurselor financiare și a nivelului resurselor umane pentru a susține adaptarea în sectorul energetic inclusiv ținând cont de capacitățile tehnice ale migranților; </w:t>
      </w:r>
    </w:p>
    <w:p w:rsidR="00010CAD" w:rsidRPr="00010CAD" w:rsidRDefault="00010CAD" w:rsidP="00010CAD">
      <w:pPr>
        <w:spacing w:line="276" w:lineRule="auto"/>
        <w:jc w:val="both"/>
        <w:rPr>
          <w:iCs/>
        </w:rPr>
      </w:pPr>
      <w:r w:rsidRPr="00010CAD">
        <w:rPr>
          <w:iCs/>
        </w:rPr>
        <w:t xml:space="preserve">5) Încorporarea aspectelor de adaptare la schimbările climatice în practicile de management al sectorului. </w:t>
      </w:r>
    </w:p>
    <w:p w:rsidR="00010CAD" w:rsidRPr="00010CAD" w:rsidRDefault="00010CAD" w:rsidP="00010CAD">
      <w:pPr>
        <w:spacing w:line="276" w:lineRule="auto"/>
        <w:jc w:val="both"/>
        <w:rPr>
          <w:iCs/>
        </w:rPr>
      </w:pPr>
      <w:r w:rsidRPr="00010CAD">
        <w:rPr>
          <w:b/>
          <w:bCs/>
          <w:i/>
          <w:iCs/>
        </w:rPr>
        <w:t xml:space="preserve">Sectorul transportului: </w:t>
      </w:r>
    </w:p>
    <w:p w:rsidR="00010CAD" w:rsidRPr="00010CAD" w:rsidRDefault="00010CAD" w:rsidP="00010CAD">
      <w:pPr>
        <w:spacing w:line="276" w:lineRule="auto"/>
        <w:jc w:val="both"/>
        <w:rPr>
          <w:iCs/>
        </w:rPr>
      </w:pPr>
      <w:r w:rsidRPr="00010CAD">
        <w:rPr>
          <w:iCs/>
        </w:rPr>
        <w:t xml:space="preserve">- Dezvoltarea capacităților de management în sistemul de construcție și întreținere a drumurilor publice, inclusiv conștientizarea activă a adaptării la schimbările climatice; </w:t>
      </w:r>
    </w:p>
    <w:p w:rsidR="00010CAD" w:rsidRPr="00010CAD" w:rsidRDefault="00010CAD" w:rsidP="00010CAD">
      <w:pPr>
        <w:spacing w:line="276" w:lineRule="auto"/>
        <w:jc w:val="both"/>
        <w:rPr>
          <w:iCs/>
        </w:rPr>
      </w:pPr>
      <w:r w:rsidRPr="00010CAD">
        <w:rPr>
          <w:iCs/>
        </w:rPr>
        <w:t xml:space="preserve">- Transpunerea în continuare și implementarea legislației Uniunii Europene și standardelor tehnice ce țin de schimbările climatice și relevante pentru infrastructura transportului; </w:t>
      </w:r>
    </w:p>
    <w:p w:rsidR="00010CAD" w:rsidRPr="00010CAD" w:rsidRDefault="00010CAD" w:rsidP="00010CAD">
      <w:pPr>
        <w:spacing w:line="276" w:lineRule="auto"/>
        <w:jc w:val="both"/>
        <w:rPr>
          <w:iCs/>
        </w:rPr>
      </w:pPr>
      <w:r w:rsidRPr="00010CAD">
        <w:rPr>
          <w:iCs/>
        </w:rPr>
        <w:t xml:space="preserve">- Aplicarea noilor standarde de infrastructură relevante schimbărilor climatice pe tot parcursul ciclului de viața a infrastructurii, inclusiv întreținerea și reabilitarea; </w:t>
      </w:r>
    </w:p>
    <w:p w:rsidR="00010CAD" w:rsidRPr="00010CAD" w:rsidRDefault="00010CAD" w:rsidP="00010CAD">
      <w:pPr>
        <w:spacing w:line="276" w:lineRule="auto"/>
        <w:jc w:val="both"/>
        <w:rPr>
          <w:iCs/>
        </w:rPr>
      </w:pPr>
      <w:r w:rsidRPr="00010CAD">
        <w:rPr>
          <w:iCs/>
        </w:rPr>
        <w:t xml:space="preserve">- Monitorizarea regulată a costurilor și beneficiilor pe parcursul implementării politicilor și strategiilor de transport, inclusiv a unui mecanism de marcare climatică a bugetului; </w:t>
      </w:r>
    </w:p>
    <w:p w:rsidR="00010CAD" w:rsidRPr="00010CAD" w:rsidRDefault="00010CAD" w:rsidP="00010CAD">
      <w:pPr>
        <w:spacing w:line="276" w:lineRule="auto"/>
        <w:jc w:val="both"/>
        <w:rPr>
          <w:iCs/>
        </w:rPr>
      </w:pPr>
      <w:r w:rsidRPr="00010CAD">
        <w:rPr>
          <w:iCs/>
        </w:rPr>
        <w:t xml:space="preserve">- Incorporarea cerințelor privind reziliența climatică în proiectarea și ingineria infrastructurii de transport (drumuri, poduri, căi ferate, etc.); </w:t>
      </w:r>
    </w:p>
    <w:p w:rsidR="00010CAD" w:rsidRPr="00010CAD" w:rsidRDefault="00010CAD" w:rsidP="00010CAD">
      <w:pPr>
        <w:spacing w:line="276" w:lineRule="auto"/>
        <w:jc w:val="both"/>
        <w:rPr>
          <w:iCs/>
        </w:rPr>
      </w:pPr>
      <w:r w:rsidRPr="00010CAD">
        <w:rPr>
          <w:iCs/>
        </w:rPr>
        <w:t xml:space="preserve">- Modernizarea sistemelor de drenaj rutier și îmbunătățirea colectării și evacuării apelor pluviale de pe drumuri; </w:t>
      </w:r>
    </w:p>
    <w:p w:rsidR="00010CAD" w:rsidRPr="00010CAD" w:rsidRDefault="00010CAD" w:rsidP="00010CAD">
      <w:pPr>
        <w:spacing w:line="276" w:lineRule="auto"/>
        <w:jc w:val="both"/>
        <w:rPr>
          <w:iCs/>
        </w:rPr>
      </w:pPr>
      <w:r w:rsidRPr="00010CAD">
        <w:rPr>
          <w:iCs/>
        </w:rPr>
        <w:t xml:space="preserve">- Împădurirea zonelor afectate de inundații și alunecări de teren care sunt adiacente drumurilor; </w:t>
      </w:r>
    </w:p>
    <w:p w:rsidR="00010CAD" w:rsidRPr="00010CAD" w:rsidRDefault="00010CAD" w:rsidP="00010CAD">
      <w:pPr>
        <w:spacing w:line="276" w:lineRule="auto"/>
        <w:jc w:val="both"/>
        <w:rPr>
          <w:iCs/>
        </w:rPr>
      </w:pPr>
      <w:r w:rsidRPr="00010CAD">
        <w:rPr>
          <w:iCs/>
        </w:rPr>
        <w:t xml:space="preserve">- Utilizarea surselor din Fondul Rutier pentru realizarea măsurilor de adaptare la schimbările climatice specifice sectorului (cercetări, evaluarea impactului, planificarea și dezvoltarea capacităților, etc.). </w:t>
      </w:r>
    </w:p>
    <w:p w:rsidR="00010CAD" w:rsidRPr="00010CAD" w:rsidRDefault="00010CAD" w:rsidP="00010CAD">
      <w:pPr>
        <w:spacing w:line="276" w:lineRule="auto"/>
        <w:jc w:val="both"/>
        <w:rPr>
          <w:iCs/>
        </w:rPr>
      </w:pPr>
      <w:r w:rsidRPr="00010CAD">
        <w:rPr>
          <w:b/>
          <w:bCs/>
          <w:i/>
          <w:iCs/>
        </w:rPr>
        <w:t xml:space="preserve">Sectorul sănătății: </w:t>
      </w:r>
    </w:p>
    <w:p w:rsidR="00010CAD" w:rsidRPr="00010CAD" w:rsidRDefault="00010CAD" w:rsidP="00010CAD">
      <w:pPr>
        <w:spacing w:line="276" w:lineRule="auto"/>
        <w:jc w:val="both"/>
        <w:rPr>
          <w:iCs/>
        </w:rPr>
      </w:pPr>
      <w:r w:rsidRPr="00010CAD">
        <w:rPr>
          <w:iCs/>
        </w:rPr>
        <w:t xml:space="preserve">- Intensificarea campaniilor de informare și ridicarea a nivelului de conștientizare privind impacturile schimbărilor climatice și evenimentelor meteorologice extreme asupra sănătății umane; </w:t>
      </w:r>
    </w:p>
    <w:p w:rsidR="00010CAD" w:rsidRPr="00010CAD" w:rsidRDefault="00010CAD" w:rsidP="00010CAD">
      <w:pPr>
        <w:spacing w:line="276" w:lineRule="auto"/>
        <w:jc w:val="both"/>
        <w:rPr>
          <w:iCs/>
        </w:rPr>
      </w:pPr>
      <w:r w:rsidRPr="00010CAD">
        <w:rPr>
          <w:iCs/>
        </w:rPr>
        <w:t xml:space="preserve">- Aplicarea unei abordări integrate fața de evaluările impacturilor economice, de mediu și sănătate ale schimbărilor climatice; </w:t>
      </w:r>
    </w:p>
    <w:p w:rsidR="00010CAD" w:rsidRPr="00010CAD" w:rsidRDefault="00010CAD" w:rsidP="00010CAD">
      <w:pPr>
        <w:spacing w:line="276" w:lineRule="auto"/>
        <w:jc w:val="both"/>
        <w:rPr>
          <w:iCs/>
        </w:rPr>
      </w:pPr>
      <w:r w:rsidRPr="00010CAD">
        <w:rPr>
          <w:iCs/>
        </w:rPr>
        <w:lastRenderedPageBreak/>
        <w:t xml:space="preserve">- Elaborarea unor mecanisme eficiente de prevenire, avertizare timpurie și control al impacturilor valurilor de căldură; </w:t>
      </w:r>
    </w:p>
    <w:p w:rsidR="00010CAD" w:rsidRPr="00010CAD" w:rsidRDefault="00010CAD" w:rsidP="00010CAD">
      <w:pPr>
        <w:spacing w:line="276" w:lineRule="auto"/>
        <w:jc w:val="both"/>
        <w:rPr>
          <w:iCs/>
        </w:rPr>
      </w:pPr>
      <w:r w:rsidRPr="00010CAD">
        <w:rPr>
          <w:iCs/>
        </w:rPr>
        <w:t xml:space="preserve">- Îmbunătățirea prevenirii și controlului bolilor infecțioase legate de schimbările climatice din perspectiva socială, de gen și de vârstă; </w:t>
      </w:r>
    </w:p>
    <w:p w:rsidR="00010CAD" w:rsidRPr="00010CAD" w:rsidRDefault="00010CAD" w:rsidP="00010CAD">
      <w:pPr>
        <w:spacing w:line="276" w:lineRule="auto"/>
        <w:jc w:val="both"/>
        <w:rPr>
          <w:iCs/>
        </w:rPr>
      </w:pPr>
      <w:r w:rsidRPr="00010CAD">
        <w:rPr>
          <w:iCs/>
        </w:rPr>
        <w:t xml:space="preserve">- Revizuirea și consolidarea sistemelor existente de supraveghere a maladiilor cu scopul de a include rezultatele pentru sănătate induse de schimbările climatice, cum ar fi morbiditatea și mortalitatea cauzată de căldură; </w:t>
      </w:r>
    </w:p>
    <w:p w:rsidR="00010CAD" w:rsidRPr="00010CAD" w:rsidRDefault="00010CAD" w:rsidP="00010CAD">
      <w:pPr>
        <w:spacing w:line="276" w:lineRule="auto"/>
        <w:jc w:val="both"/>
        <w:rPr>
          <w:iCs/>
        </w:rPr>
      </w:pPr>
      <w:r w:rsidRPr="00010CAD">
        <w:rPr>
          <w:iCs/>
        </w:rPr>
        <w:t xml:space="preserve">- Sporirea rezilienței infrastructurii instituțiilor medicale fața de impactul schimbărilor climatice și promovarea serviciilor de sănătate ”verzi”; </w:t>
      </w:r>
    </w:p>
    <w:p w:rsidR="00010CAD" w:rsidRPr="00010CAD" w:rsidRDefault="00010CAD" w:rsidP="00010CAD">
      <w:pPr>
        <w:spacing w:line="276" w:lineRule="auto"/>
        <w:jc w:val="both"/>
        <w:rPr>
          <w:iCs/>
        </w:rPr>
      </w:pPr>
      <w:r w:rsidRPr="00010CAD">
        <w:rPr>
          <w:iCs/>
        </w:rPr>
        <w:t xml:space="preserve">- Sporirea accesului la asistență medicală în comunitățile izolate (în special în mediul rural), care sunt îndeosebi de vulnerabile fața de efectele schimbărilor climatice. </w:t>
      </w:r>
    </w:p>
    <w:p w:rsidR="00010CAD" w:rsidRPr="00010CAD" w:rsidRDefault="00010CAD" w:rsidP="00010CAD">
      <w:pPr>
        <w:spacing w:line="276" w:lineRule="auto"/>
        <w:jc w:val="both"/>
        <w:rPr>
          <w:iCs/>
        </w:rPr>
      </w:pPr>
      <w:r w:rsidRPr="00010CAD">
        <w:rPr>
          <w:iCs/>
        </w:rPr>
        <w:t xml:space="preserve">Totodată în procesul elaborării Planului de adaptare la schimbările climatice pentru sectorul sănătății se recomandă de a fi inclus următoarele responsabilitățile și competențele legate de schimbările climatice: </w:t>
      </w:r>
    </w:p>
    <w:p w:rsidR="00010CAD" w:rsidRPr="00010CAD" w:rsidRDefault="00010CAD" w:rsidP="00010CAD">
      <w:pPr>
        <w:spacing w:line="276" w:lineRule="auto"/>
        <w:jc w:val="both"/>
        <w:rPr>
          <w:iCs/>
        </w:rPr>
      </w:pPr>
      <w:r w:rsidRPr="00010CAD">
        <w:rPr>
          <w:iCs/>
        </w:rPr>
        <w:t xml:space="preserve">1) Evaluarea riscurilor pentru sănătatea publică cauzate de schimbările climatice și încorporarea acestora în politicile de sănătate; </w:t>
      </w:r>
    </w:p>
    <w:p w:rsidR="00010CAD" w:rsidRPr="00010CAD" w:rsidRDefault="00010CAD" w:rsidP="00010CAD">
      <w:pPr>
        <w:spacing w:line="276" w:lineRule="auto"/>
        <w:jc w:val="both"/>
        <w:rPr>
          <w:iCs/>
        </w:rPr>
      </w:pPr>
      <w:r w:rsidRPr="00010CAD">
        <w:rPr>
          <w:iCs/>
        </w:rPr>
        <w:t xml:space="preserve">2) Elaborarea și implementarea activităților de reducere a impactului schimbărilor climatice asupra sănătății publice; </w:t>
      </w:r>
    </w:p>
    <w:p w:rsidR="00010CAD" w:rsidRPr="00010CAD" w:rsidRDefault="00010CAD" w:rsidP="00010CAD">
      <w:pPr>
        <w:spacing w:line="276" w:lineRule="auto"/>
        <w:jc w:val="both"/>
        <w:rPr>
          <w:iCs/>
        </w:rPr>
      </w:pPr>
      <w:r w:rsidRPr="00010CAD">
        <w:rPr>
          <w:iCs/>
        </w:rPr>
        <w:t xml:space="preserve">3) Coordonarea pregătirii pentru posibilul impact al schimbărilor climatice asupra sănătății publice și asigurarea unui răspuns prompt și adecvat la amenințările legate de schimbările climatice; </w:t>
      </w:r>
    </w:p>
    <w:p w:rsidR="00010CAD" w:rsidRPr="00010CAD" w:rsidRDefault="00010CAD" w:rsidP="00010CAD">
      <w:pPr>
        <w:spacing w:line="276" w:lineRule="auto"/>
        <w:jc w:val="both"/>
        <w:rPr>
          <w:iCs/>
        </w:rPr>
      </w:pPr>
      <w:r w:rsidRPr="00010CAD">
        <w:rPr>
          <w:iCs/>
        </w:rPr>
        <w:t xml:space="preserve">4) Definirea rolurilor și responsabilităților părților interesate din sectorul sănătății în vederea asigurării pregătirii și răspunsului la impactul schimbărilor climatice asupra sănătății publice; </w:t>
      </w:r>
    </w:p>
    <w:p w:rsidR="00010CAD" w:rsidRPr="00010CAD" w:rsidRDefault="00010CAD" w:rsidP="00010CAD">
      <w:pPr>
        <w:spacing w:line="276" w:lineRule="auto"/>
        <w:jc w:val="both"/>
        <w:rPr>
          <w:iCs/>
        </w:rPr>
      </w:pPr>
      <w:r w:rsidRPr="00010CAD">
        <w:rPr>
          <w:iCs/>
        </w:rPr>
        <w:t xml:space="preserve">5) Identificarea și monitorizarea categoriilor de persoane care sunt vulnerabile/expuse riscului schimbărilor climatice asupra sănătății; </w:t>
      </w:r>
    </w:p>
    <w:p w:rsidR="00010CAD" w:rsidRPr="00010CAD" w:rsidRDefault="00010CAD" w:rsidP="00010CAD">
      <w:pPr>
        <w:spacing w:line="276" w:lineRule="auto"/>
        <w:jc w:val="both"/>
        <w:rPr>
          <w:iCs/>
        </w:rPr>
      </w:pPr>
      <w:r w:rsidRPr="00010CAD">
        <w:rPr>
          <w:iCs/>
        </w:rPr>
        <w:t xml:space="preserve">6) Elaborarea și implementarea ghidurilor clinice, protocoalelor, standardelor și procedurilor operaționale pentru prevenirea și tratarea bolilor asociate schimbărilor climatice; </w:t>
      </w:r>
    </w:p>
    <w:p w:rsidR="00010CAD" w:rsidRPr="00010CAD" w:rsidRDefault="00010CAD" w:rsidP="00010CAD">
      <w:pPr>
        <w:spacing w:line="276" w:lineRule="auto"/>
        <w:jc w:val="both"/>
        <w:rPr>
          <w:iCs/>
        </w:rPr>
      </w:pPr>
      <w:r w:rsidRPr="00010CAD">
        <w:rPr>
          <w:iCs/>
        </w:rPr>
        <w:t xml:space="preserve">7) Informarea, instruirea și îndrumarea lucrătorilor din domeniul sănătății și a populației cu privire la măsurile care trebuie luate în timpul evenimentelor meteorologice extreme, precum valuri de căldură, inundații și secete; </w:t>
      </w:r>
    </w:p>
    <w:p w:rsidR="00010CAD" w:rsidRPr="00010CAD" w:rsidRDefault="00010CAD" w:rsidP="00010CAD">
      <w:pPr>
        <w:spacing w:line="276" w:lineRule="auto"/>
        <w:jc w:val="both"/>
        <w:rPr>
          <w:iCs/>
        </w:rPr>
      </w:pPr>
      <w:r w:rsidRPr="00010CAD">
        <w:rPr>
          <w:iCs/>
        </w:rPr>
        <w:t xml:space="preserve">8) Crearea și menținerea unui sistem de monitorizare și a unui mecanism de evaluare pentru a determina eficacitatea instruirii și a măsurilor necesare implementării; </w:t>
      </w:r>
    </w:p>
    <w:p w:rsidR="00010CAD" w:rsidRPr="00010CAD" w:rsidRDefault="00010CAD" w:rsidP="00010CAD">
      <w:pPr>
        <w:spacing w:line="276" w:lineRule="auto"/>
        <w:jc w:val="both"/>
        <w:rPr>
          <w:iCs/>
        </w:rPr>
      </w:pPr>
      <w:r w:rsidRPr="00010CAD">
        <w:rPr>
          <w:iCs/>
        </w:rPr>
        <w:t xml:space="preserve">9) Cooperare internațională și regională pe probleme legate de sectorul sănătății și schimbările climatice. </w:t>
      </w:r>
    </w:p>
    <w:p w:rsidR="00010CAD" w:rsidRPr="00010CAD" w:rsidRDefault="00010CAD" w:rsidP="00010CAD">
      <w:pPr>
        <w:spacing w:line="276" w:lineRule="auto"/>
        <w:jc w:val="both"/>
        <w:rPr>
          <w:iCs/>
        </w:rPr>
      </w:pPr>
      <w:r w:rsidRPr="00010CAD">
        <w:rPr>
          <w:b/>
          <w:bCs/>
          <w:i/>
          <w:iCs/>
        </w:rPr>
        <w:t xml:space="preserve">Sectorul resurse da apă: </w:t>
      </w:r>
    </w:p>
    <w:p w:rsidR="00010CAD" w:rsidRPr="00010CAD" w:rsidRDefault="00010CAD" w:rsidP="00010CAD">
      <w:pPr>
        <w:spacing w:line="276" w:lineRule="auto"/>
        <w:jc w:val="both"/>
        <w:rPr>
          <w:iCs/>
        </w:rPr>
      </w:pPr>
      <w:r w:rsidRPr="00010CAD">
        <w:rPr>
          <w:iCs/>
        </w:rPr>
        <w:t xml:space="preserve">- Asigurarea cooperării funcționale pentru abordarea coordonată și utilizarea eficientă a resurselor de apă prin consolidarea rolului comitetelor de bazin hidrografic și elaborarea planurilor de management la nivel de sub-bazine; </w:t>
      </w:r>
    </w:p>
    <w:p w:rsidR="00010CAD" w:rsidRPr="00010CAD" w:rsidRDefault="00010CAD" w:rsidP="00010CAD">
      <w:pPr>
        <w:spacing w:line="276" w:lineRule="auto"/>
        <w:jc w:val="both"/>
        <w:rPr>
          <w:iCs/>
        </w:rPr>
      </w:pPr>
      <w:r w:rsidRPr="00010CAD">
        <w:rPr>
          <w:iCs/>
        </w:rPr>
        <w:t xml:space="preserve">- Revizuirea și actualizarea reglementărilor și standardelor tehnice de proiectare, construcție și exploatare a hidro-instalațiilor pentru a aborda și include considerațiile climaterice; </w:t>
      </w:r>
    </w:p>
    <w:p w:rsidR="00010CAD" w:rsidRPr="00010CAD" w:rsidRDefault="00010CAD" w:rsidP="00010CAD">
      <w:pPr>
        <w:spacing w:line="276" w:lineRule="auto"/>
        <w:jc w:val="both"/>
        <w:rPr>
          <w:iCs/>
        </w:rPr>
      </w:pPr>
      <w:r w:rsidRPr="00010CAD">
        <w:rPr>
          <w:iCs/>
        </w:rPr>
        <w:lastRenderedPageBreak/>
        <w:t xml:space="preserve">- Îmbunătățirea calității datelor brute și prelucrate în domeniul apei și operaționalizarea sistemului de management al informațiilor (Cadastrul de Stat al apelor); </w:t>
      </w:r>
    </w:p>
    <w:p w:rsidR="00010CAD" w:rsidRPr="00010CAD" w:rsidRDefault="00010CAD" w:rsidP="00010CAD">
      <w:pPr>
        <w:spacing w:line="276" w:lineRule="auto"/>
        <w:jc w:val="both"/>
        <w:rPr>
          <w:iCs/>
        </w:rPr>
      </w:pPr>
      <w:r w:rsidRPr="00010CAD">
        <w:rPr>
          <w:iCs/>
        </w:rPr>
        <w:t xml:space="preserve">- Analiza serviciilor de ecosistem la nivel de bazin hidrografic și o abordare bazată pe ecosistem pentru a gestiona resursele de apă; </w:t>
      </w:r>
    </w:p>
    <w:p w:rsidR="00010CAD" w:rsidRPr="00010CAD" w:rsidRDefault="00010CAD" w:rsidP="00010CAD">
      <w:pPr>
        <w:spacing w:line="276" w:lineRule="auto"/>
        <w:jc w:val="both"/>
        <w:rPr>
          <w:iCs/>
        </w:rPr>
      </w:pPr>
      <w:r w:rsidRPr="00010CAD">
        <w:rPr>
          <w:iCs/>
        </w:rPr>
        <w:t xml:space="preserve">- Implementarea planurilor de management al riscului de inundații și secetă la nivelul districtelor hidrografice; </w:t>
      </w:r>
    </w:p>
    <w:p w:rsidR="00010CAD" w:rsidRPr="00010CAD" w:rsidRDefault="00010CAD" w:rsidP="00010CAD">
      <w:pPr>
        <w:spacing w:line="276" w:lineRule="auto"/>
        <w:jc w:val="both"/>
        <w:rPr>
          <w:iCs/>
        </w:rPr>
      </w:pPr>
      <w:r w:rsidRPr="00010CAD">
        <w:rPr>
          <w:iCs/>
        </w:rPr>
        <w:t xml:space="preserve">- Măsuri de combatere a secetei și a insuficienței de apă (servicii de monitorizare și avertizare timpurie mai bune la nivelul bazinului hidrografic, cartografierea secetei, creșterea capacității de stocare a apei, etc.); </w:t>
      </w:r>
    </w:p>
    <w:p w:rsidR="00010CAD" w:rsidRPr="00010CAD" w:rsidRDefault="00010CAD" w:rsidP="00010CAD">
      <w:pPr>
        <w:spacing w:line="276" w:lineRule="auto"/>
        <w:jc w:val="both"/>
        <w:rPr>
          <w:iCs/>
        </w:rPr>
      </w:pPr>
      <w:r w:rsidRPr="00010CAD">
        <w:rPr>
          <w:iCs/>
        </w:rPr>
        <w:t xml:space="preserve">- Construirea/reabilitarea infrastructurii de control al inundațiilor; </w:t>
      </w:r>
    </w:p>
    <w:p w:rsidR="00010CAD" w:rsidRPr="00010CAD" w:rsidRDefault="00010CAD" w:rsidP="00010CAD">
      <w:pPr>
        <w:spacing w:line="276" w:lineRule="auto"/>
        <w:jc w:val="both"/>
        <w:rPr>
          <w:iCs/>
        </w:rPr>
      </w:pPr>
      <w:r w:rsidRPr="00010CAD">
        <w:rPr>
          <w:iCs/>
        </w:rPr>
        <w:t xml:space="preserve">- Aplicarea unor măsuri eficiente de gestionare a cererii de apă (recoltarea apei pluviale, bazine de acumulare a scurgerilor, creșterea nivelului de reciclare a apei pentru uz industrial și casnic, etc.); </w:t>
      </w:r>
    </w:p>
    <w:p w:rsidR="00010CAD" w:rsidRPr="00010CAD" w:rsidRDefault="00010CAD" w:rsidP="00010CAD">
      <w:pPr>
        <w:spacing w:line="276" w:lineRule="auto"/>
        <w:jc w:val="both"/>
        <w:rPr>
          <w:iCs/>
        </w:rPr>
      </w:pPr>
      <w:r w:rsidRPr="00010CAD">
        <w:rPr>
          <w:iCs/>
        </w:rPr>
        <w:t xml:space="preserve">- Asigurarea revitalizării zonelor umede naturale, precum și refacerea țărmului natural al râurilor mici; </w:t>
      </w:r>
    </w:p>
    <w:p w:rsidR="00010CAD" w:rsidRPr="00010CAD" w:rsidRDefault="00010CAD" w:rsidP="00010CAD">
      <w:pPr>
        <w:spacing w:line="276" w:lineRule="auto"/>
        <w:jc w:val="both"/>
        <w:rPr>
          <w:iCs/>
        </w:rPr>
      </w:pPr>
      <w:r w:rsidRPr="00010CAD">
        <w:rPr>
          <w:iCs/>
        </w:rPr>
        <w:t xml:space="preserve">- Dezvoltarea în zonele rurale a infrastructurii de alimentare cu apă inteligente din punct de vedere climatic, pentru a îmbunătăți alimentarea cu apă pentru sectorul agricol și populația rurală. </w:t>
      </w:r>
    </w:p>
    <w:p w:rsidR="00010CAD" w:rsidRPr="00010CAD" w:rsidRDefault="00010CAD" w:rsidP="00010CAD">
      <w:pPr>
        <w:spacing w:line="276" w:lineRule="auto"/>
        <w:jc w:val="both"/>
        <w:rPr>
          <w:iCs/>
        </w:rPr>
      </w:pPr>
      <w:r w:rsidRPr="00010CAD">
        <w:rPr>
          <w:b/>
          <w:bCs/>
          <w:i/>
          <w:iCs/>
        </w:rPr>
        <w:t xml:space="preserve">Sectorul spațiilor verzi: </w:t>
      </w:r>
    </w:p>
    <w:p w:rsidR="00010CAD" w:rsidRPr="00010CAD" w:rsidRDefault="00010CAD" w:rsidP="00010CAD">
      <w:pPr>
        <w:spacing w:line="276" w:lineRule="auto"/>
        <w:jc w:val="both"/>
        <w:rPr>
          <w:iCs/>
        </w:rPr>
      </w:pPr>
      <w:r w:rsidRPr="00010CAD">
        <w:rPr>
          <w:iCs/>
        </w:rPr>
        <w:t xml:space="preserve">- Promovarea cercetărilor privind abilitatea speciilor forestiere native să se adapteze la schimbările climatice, având în baza abordare de ecosistem și soluții bazate pe natură; </w:t>
      </w:r>
    </w:p>
    <w:p w:rsidR="00010CAD" w:rsidRPr="00010CAD" w:rsidRDefault="00010CAD" w:rsidP="00010CAD">
      <w:pPr>
        <w:spacing w:line="276" w:lineRule="auto"/>
        <w:jc w:val="both"/>
        <w:rPr>
          <w:iCs/>
        </w:rPr>
      </w:pPr>
      <w:r w:rsidRPr="00010CAD">
        <w:rPr>
          <w:iCs/>
        </w:rPr>
        <w:t xml:space="preserve">- Reconsiderarea practicilor forestiere și adaptarea practicilor de regenerare a pădurilor la necesitățile impuse de schimbările climatice; </w:t>
      </w:r>
    </w:p>
    <w:p w:rsidR="00010CAD" w:rsidRPr="00010CAD" w:rsidRDefault="00010CAD" w:rsidP="00010CAD">
      <w:pPr>
        <w:spacing w:line="276" w:lineRule="auto"/>
        <w:jc w:val="both"/>
        <w:rPr>
          <w:iCs/>
        </w:rPr>
      </w:pPr>
      <w:r w:rsidRPr="00010CAD">
        <w:rPr>
          <w:iCs/>
        </w:rPr>
        <w:t xml:space="preserve">- Îmbunătățirea managementului forestier (dezvoltarea capacităților, revizuirea actelor normative și de reglementare, dezvoltarea și implementarea de noi tehnologii, promovarea digitalizării proceselor și activităților, etc.); </w:t>
      </w:r>
    </w:p>
    <w:p w:rsidR="00010CAD" w:rsidRPr="00010CAD" w:rsidRDefault="00010CAD" w:rsidP="00010CAD">
      <w:pPr>
        <w:spacing w:line="276" w:lineRule="auto"/>
        <w:jc w:val="both"/>
        <w:rPr>
          <w:iCs/>
        </w:rPr>
      </w:pPr>
      <w:r w:rsidRPr="00010CAD">
        <w:rPr>
          <w:iCs/>
        </w:rPr>
        <w:t xml:space="preserve">- Identificarea interacțiunilor ce țin de schimbările climatice, speciile forestiere alternative și strategii corespunzătoare pentru gestionarea bolilor și atacurilor dăunătorilor prin cercetări continue; </w:t>
      </w:r>
    </w:p>
    <w:p w:rsidR="00010CAD" w:rsidRPr="00010CAD" w:rsidRDefault="00010CAD" w:rsidP="00010CAD">
      <w:pPr>
        <w:spacing w:line="276" w:lineRule="auto"/>
        <w:jc w:val="both"/>
        <w:rPr>
          <w:iCs/>
        </w:rPr>
      </w:pPr>
      <w:r w:rsidRPr="00010CAD">
        <w:rPr>
          <w:iCs/>
        </w:rPr>
        <w:t xml:space="preserve">- Reconstrucția ecologică a arboreților necorespunzătoare și vulnerabile la schimbările climatice, în calitate de activitate destinată consolidării potențialului ecoprotectiv și bioproductiv al pădurilor naturale și artificiale existente; </w:t>
      </w:r>
    </w:p>
    <w:p w:rsidR="00010CAD" w:rsidRPr="00010CAD" w:rsidRDefault="00010CAD" w:rsidP="00010CAD">
      <w:pPr>
        <w:spacing w:line="276" w:lineRule="auto"/>
        <w:jc w:val="both"/>
        <w:rPr>
          <w:iCs/>
        </w:rPr>
      </w:pPr>
      <w:r w:rsidRPr="00010CAD">
        <w:rPr>
          <w:iCs/>
        </w:rPr>
        <w:t xml:space="preserve">- Implementarea de măsuri imediate în caz de alerte relevante privind răspândirea speciilor de dăunători forestieri; </w:t>
      </w:r>
    </w:p>
    <w:p w:rsidR="00010CAD" w:rsidRPr="00010CAD" w:rsidRDefault="00010CAD" w:rsidP="00010CAD">
      <w:pPr>
        <w:spacing w:line="276" w:lineRule="auto"/>
        <w:jc w:val="both"/>
        <w:rPr>
          <w:iCs/>
        </w:rPr>
      </w:pPr>
      <w:r w:rsidRPr="00010CAD">
        <w:rPr>
          <w:iCs/>
        </w:rPr>
        <w:t xml:space="preserve">- Colaborarea cu toate autoritățile și instituțiile relevante de la nivel național și local în domeniul de reglementare, agricol, administrație locală, în contextul reducerii răspândirii speciilor invazive de plante, planificării strategiilor comune de control și eradicare, în caz de necesitate; </w:t>
      </w:r>
    </w:p>
    <w:p w:rsidR="00010CAD" w:rsidRPr="00010CAD" w:rsidRDefault="00010CAD" w:rsidP="00010CAD">
      <w:pPr>
        <w:spacing w:line="276" w:lineRule="auto"/>
        <w:jc w:val="both"/>
        <w:rPr>
          <w:iCs/>
        </w:rPr>
      </w:pPr>
      <w:r w:rsidRPr="00010CAD">
        <w:rPr>
          <w:iCs/>
        </w:rPr>
        <w:t xml:space="preserve">- Adaptarea subsectorului de producere a materialului forestier de reproducere la evoluția schimbărilor climatice prin activități de consolidare și modernizare a procesului pe întreg lanțul productiv: identificarea, legalizarea și îngrijirea arboreților surse de semințe; </w:t>
      </w:r>
    </w:p>
    <w:p w:rsidR="00010CAD" w:rsidRPr="00010CAD" w:rsidRDefault="00010CAD" w:rsidP="00010CAD">
      <w:pPr>
        <w:spacing w:line="276" w:lineRule="auto"/>
        <w:jc w:val="both"/>
        <w:rPr>
          <w:iCs/>
        </w:rPr>
      </w:pPr>
      <w:r w:rsidRPr="00010CAD">
        <w:rPr>
          <w:iCs/>
        </w:rPr>
        <w:t xml:space="preserve">recoltarea, procesarea, depozitarea și certificarea semințelor forestiere; creșterea industrială și valorificarea materialului săditor; </w:t>
      </w:r>
    </w:p>
    <w:p w:rsidR="00010CAD" w:rsidRPr="00010CAD" w:rsidRDefault="00010CAD" w:rsidP="00010CAD">
      <w:pPr>
        <w:spacing w:line="276" w:lineRule="auto"/>
        <w:jc w:val="both"/>
        <w:rPr>
          <w:iCs/>
        </w:rPr>
      </w:pPr>
      <w:r w:rsidRPr="00010CAD">
        <w:rPr>
          <w:iCs/>
        </w:rPr>
        <w:lastRenderedPageBreak/>
        <w:t xml:space="preserve">- Monitorizarea permanentă a stării spațiilor verzi și tratarea lor sanitară în timp util pentru a preveni căderea crengilor și copacilor asupra oamenilor, clădirilor, drumurilor, vehiculelor, liniilor de comunicații și elementelor de infrastructură, etc. </w:t>
      </w:r>
    </w:p>
    <w:p w:rsidR="00010CAD" w:rsidRPr="00010CAD" w:rsidRDefault="00010CAD" w:rsidP="00010CAD">
      <w:pPr>
        <w:spacing w:line="276" w:lineRule="auto"/>
        <w:jc w:val="both"/>
        <w:rPr>
          <w:iCs/>
        </w:rPr>
      </w:pPr>
      <w:r w:rsidRPr="00010CAD">
        <w:rPr>
          <w:b/>
          <w:bCs/>
          <w:i/>
          <w:iCs/>
        </w:rPr>
        <w:t xml:space="preserve">Sectorul gestionării riscurilor de dezastre: </w:t>
      </w:r>
    </w:p>
    <w:p w:rsidR="00010CAD" w:rsidRPr="00010CAD" w:rsidRDefault="00010CAD" w:rsidP="00010CAD">
      <w:pPr>
        <w:spacing w:line="276" w:lineRule="auto"/>
        <w:jc w:val="both"/>
        <w:rPr>
          <w:iCs/>
        </w:rPr>
      </w:pPr>
      <w:r w:rsidRPr="00010CAD">
        <w:rPr>
          <w:iCs/>
        </w:rPr>
        <w:t xml:space="preserve">Măsurile de contracarare a calamităților naturale, avariilor și catastrofelor se divizează în grupe principale: </w:t>
      </w:r>
    </w:p>
    <w:p w:rsidR="00010CAD" w:rsidRPr="00010CAD" w:rsidRDefault="00010CAD" w:rsidP="00010CAD">
      <w:pPr>
        <w:numPr>
          <w:ilvl w:val="0"/>
          <w:numId w:val="37"/>
        </w:numPr>
        <w:spacing w:line="276" w:lineRule="auto"/>
        <w:jc w:val="both"/>
        <w:rPr>
          <w:iCs/>
        </w:rPr>
      </w:pPr>
      <w:r w:rsidRPr="00010CAD">
        <w:rPr>
          <w:iCs/>
        </w:rPr>
        <w:t xml:space="preserve">• Monitorizarea (supravegherea surselor de pericol). Supravegherea, înregistrarea, studierea şi controlul asupra stării posibilelor surse ale factorilor destabilizatori şi distructivi, evaluarea posibilelor proporţii şi intensitatea acţiunii acestor factori; </w:t>
      </w:r>
    </w:p>
    <w:p w:rsidR="00010CAD" w:rsidRPr="00010CAD" w:rsidRDefault="00010CAD" w:rsidP="00010CAD">
      <w:pPr>
        <w:numPr>
          <w:ilvl w:val="0"/>
          <w:numId w:val="37"/>
        </w:numPr>
        <w:spacing w:line="276" w:lineRule="auto"/>
        <w:jc w:val="both"/>
        <w:rPr>
          <w:iCs/>
        </w:rPr>
      </w:pPr>
      <w:r w:rsidRPr="00010CAD">
        <w:rPr>
          <w:iCs/>
        </w:rPr>
        <w:t xml:space="preserve">• Acţiunea asupra surselor de pericol. Acţiunea asupra eventualelor surse ale factorilor destabilizatori şi distructivi (dirijarea acestora, în cazul în care este posibil) în scopul neadmiterii sau atenuării acţiunii (activizării) lor periculoase; </w:t>
      </w:r>
    </w:p>
    <w:p w:rsidR="00010CAD" w:rsidRPr="00010CAD" w:rsidRDefault="00010CAD" w:rsidP="00010CAD">
      <w:pPr>
        <w:numPr>
          <w:ilvl w:val="0"/>
          <w:numId w:val="37"/>
        </w:numPr>
        <w:spacing w:line="276" w:lineRule="auto"/>
        <w:jc w:val="both"/>
        <w:rPr>
          <w:iCs/>
        </w:rPr>
      </w:pPr>
      <w:r w:rsidRPr="00010CAD">
        <w:rPr>
          <w:iCs/>
        </w:rPr>
        <w:t xml:space="preserve">• Supravegherea asupra stării şi aprecierea vulnerabilităţii elementelor economiei şi mediului înconjurător. Supravegherea, înregistrarea, studierea şi controlul stării elementelor economiei şi mediului înconjurător, aflate sub acţiunea unor sau altor factori destabilizatori şi distructivi, aprecierea vulnerabilităţii lor în funcţie de intensitatea acţiunii posibile a factorilor destabilizatori sau distructivi în particular sau în ansamblu; </w:t>
      </w:r>
    </w:p>
    <w:p w:rsidR="00010CAD" w:rsidRPr="00010CAD" w:rsidRDefault="00010CAD" w:rsidP="00010CAD">
      <w:pPr>
        <w:numPr>
          <w:ilvl w:val="0"/>
          <w:numId w:val="37"/>
        </w:numPr>
        <w:spacing w:line="276" w:lineRule="auto"/>
        <w:jc w:val="both"/>
        <w:rPr>
          <w:iCs/>
        </w:rPr>
      </w:pPr>
      <w:r w:rsidRPr="00010CAD">
        <w:rPr>
          <w:iCs/>
        </w:rPr>
        <w:t xml:space="preserve">• Reducerea vulnerabilităţii elementelor economiei şi mediului înconjurător. Sporirea capacităţii de rezistenţă a elementelor economiei şi mediului înconjurător faţă de acţiunea directă asupra lor a factorilor destabilizatori şi distructivi ai calamităţilor naturale; </w:t>
      </w:r>
    </w:p>
    <w:p w:rsidR="00010CAD" w:rsidRPr="00010CAD" w:rsidRDefault="00010CAD" w:rsidP="00010CAD">
      <w:pPr>
        <w:numPr>
          <w:ilvl w:val="0"/>
          <w:numId w:val="37"/>
        </w:numPr>
        <w:spacing w:line="276" w:lineRule="auto"/>
        <w:jc w:val="both"/>
        <w:rPr>
          <w:iCs/>
        </w:rPr>
      </w:pPr>
      <w:r w:rsidRPr="00010CAD">
        <w:rPr>
          <w:iCs/>
        </w:rPr>
        <w:t xml:space="preserve">• Protecţia oportună. Ea constă în realizarea unor asemenea măsuri care ar exclude sau ar atenua acţiunea nemijlocită a forţelor factorilor destabilizatori sau distructivi asupra elementelor economiei şi mediului înconjurător în caz de apariţie a calamităţilor naturale; </w:t>
      </w:r>
    </w:p>
    <w:p w:rsidR="00010CAD" w:rsidRPr="00010CAD" w:rsidRDefault="00010CAD" w:rsidP="00010CAD">
      <w:pPr>
        <w:numPr>
          <w:ilvl w:val="0"/>
          <w:numId w:val="37"/>
        </w:numPr>
        <w:spacing w:line="276" w:lineRule="auto"/>
        <w:jc w:val="both"/>
        <w:rPr>
          <w:iCs/>
        </w:rPr>
      </w:pPr>
      <w:r w:rsidRPr="00010CAD">
        <w:rPr>
          <w:iCs/>
        </w:rPr>
        <w:t xml:space="preserve">• Avertizarea despre pericol. Avertizarea populaţiei, unităţilor economice şi organelor de conducere despre eventualul pericol în cazul activizării unor sau altor surse ale factorilor destabilizatori şi distructivi. </w:t>
      </w:r>
    </w:p>
    <w:p w:rsidR="00010CAD" w:rsidRPr="00010CAD" w:rsidRDefault="00010CAD" w:rsidP="00010CAD">
      <w:pPr>
        <w:numPr>
          <w:ilvl w:val="0"/>
          <w:numId w:val="37"/>
        </w:numPr>
        <w:spacing w:line="276" w:lineRule="auto"/>
        <w:jc w:val="both"/>
        <w:rPr>
          <w:iCs/>
        </w:rPr>
      </w:pPr>
      <w:r w:rsidRPr="00010CAD">
        <w:rPr>
          <w:iCs/>
        </w:rPr>
        <w:t xml:space="preserve">• Protecţia şi salvarea operativă. Limitarea extinderii factorilor destabilizatori şi distructivi, evacuarea populaţiei şi bunurilor materiale din zona pericolului, salvarea sinistraţilor, acordarea ajutorului medical şi material; </w:t>
      </w:r>
    </w:p>
    <w:p w:rsidR="00010CAD" w:rsidRPr="00010CAD" w:rsidRDefault="00010CAD" w:rsidP="00010CAD">
      <w:pPr>
        <w:numPr>
          <w:ilvl w:val="0"/>
          <w:numId w:val="37"/>
        </w:numPr>
        <w:spacing w:line="276" w:lineRule="auto"/>
        <w:jc w:val="both"/>
        <w:rPr>
          <w:iCs/>
        </w:rPr>
      </w:pPr>
      <w:r w:rsidRPr="00010CAD">
        <w:rPr>
          <w:iCs/>
        </w:rPr>
        <w:t xml:space="preserve">• Restabilirea. Planificarea şi realizarea măsurilor în vederea restabilirii (reabilitării) elementelor economiei şi mediului înconjurător, expuşi acţiunii factorilor destabilizator şi distructivi; </w:t>
      </w:r>
    </w:p>
    <w:p w:rsidR="00010CAD" w:rsidRPr="00010CAD" w:rsidRDefault="00010CAD" w:rsidP="00010CAD">
      <w:pPr>
        <w:numPr>
          <w:ilvl w:val="0"/>
          <w:numId w:val="37"/>
        </w:numPr>
        <w:spacing w:line="276" w:lineRule="auto"/>
        <w:jc w:val="both"/>
        <w:rPr>
          <w:iCs/>
        </w:rPr>
      </w:pPr>
      <w:r w:rsidRPr="00010CAD">
        <w:rPr>
          <w:iCs/>
        </w:rPr>
        <w:t xml:space="preserve">• Instruirea populaţiei, agenţilor economici şi organelor de conducere. Obţinerea cunoştinţelor teoretice şi abilităţilor practice de către populaţie, agenţii economici şi organele de conducere în domeniul planificării şi realizării măsurilor necesare, activităţii în condiţii de situaţii excepţionale; </w:t>
      </w:r>
    </w:p>
    <w:p w:rsidR="00010CAD" w:rsidRPr="00010CAD" w:rsidRDefault="00010CAD" w:rsidP="00010CAD">
      <w:pPr>
        <w:numPr>
          <w:ilvl w:val="0"/>
          <w:numId w:val="37"/>
        </w:numPr>
        <w:spacing w:line="276" w:lineRule="auto"/>
        <w:jc w:val="both"/>
        <w:rPr>
          <w:iCs/>
        </w:rPr>
      </w:pPr>
      <w:r w:rsidRPr="00010CAD">
        <w:rPr>
          <w:iCs/>
        </w:rPr>
        <w:t xml:space="preserve">• Crearea sistemelor informaționale integrate privind adaptarea la schimbările climatice și reducerea riscurilor de dezastre; </w:t>
      </w:r>
    </w:p>
    <w:p w:rsidR="00010CAD" w:rsidRPr="00010CAD" w:rsidRDefault="00010CAD" w:rsidP="00010CAD">
      <w:pPr>
        <w:numPr>
          <w:ilvl w:val="0"/>
          <w:numId w:val="37"/>
        </w:numPr>
        <w:spacing w:line="276" w:lineRule="auto"/>
        <w:jc w:val="both"/>
        <w:rPr>
          <w:iCs/>
        </w:rPr>
      </w:pPr>
      <w:r w:rsidRPr="00010CAD">
        <w:rPr>
          <w:iCs/>
        </w:rPr>
        <w:t xml:space="preserve">• Îmbunătățirea proceselor de cercetare, colectare a datelor, analiza riscurilor și schimbul de informații, pentru a carta, înțelege și gestiona mai bine mobilitatea umană legată de efectele negative ale schimbărilor climatice. </w:t>
      </w:r>
    </w:p>
    <w:p w:rsidR="00010CAD" w:rsidRPr="00010CAD" w:rsidRDefault="00010CAD" w:rsidP="00010CAD">
      <w:pPr>
        <w:spacing w:line="276" w:lineRule="auto"/>
        <w:jc w:val="both"/>
        <w:rPr>
          <w:iCs/>
        </w:rPr>
      </w:pPr>
    </w:p>
    <w:p w:rsidR="00010CAD" w:rsidRPr="00010CAD" w:rsidRDefault="00010CAD" w:rsidP="00010CAD">
      <w:pPr>
        <w:spacing w:line="276" w:lineRule="auto"/>
        <w:jc w:val="both"/>
        <w:rPr>
          <w:iCs/>
        </w:rPr>
      </w:pPr>
      <w:r w:rsidRPr="00010CAD">
        <w:rPr>
          <w:iCs/>
        </w:rPr>
        <w:lastRenderedPageBreak/>
        <w:t xml:space="preserve">Ansamblul de măsuri, care este necesar de a fi efectuat pentru stabilizarea proceselor geologice periculoase şi reducerea la minim a pierderilor umane şi materiale, convențional poate fi divizat în două grupe: </w:t>
      </w:r>
    </w:p>
    <w:p w:rsidR="00010CAD" w:rsidRPr="00010CAD" w:rsidRDefault="00010CAD" w:rsidP="00010CAD">
      <w:pPr>
        <w:spacing w:line="276" w:lineRule="auto"/>
        <w:jc w:val="both"/>
        <w:rPr>
          <w:iCs/>
        </w:rPr>
      </w:pPr>
      <w:r w:rsidRPr="00010CAD">
        <w:rPr>
          <w:i/>
          <w:iCs/>
        </w:rPr>
        <w:t xml:space="preserve">Măsuri tehnico-inginerești: </w:t>
      </w:r>
    </w:p>
    <w:p w:rsidR="00010CAD" w:rsidRPr="00010CAD" w:rsidRDefault="00010CAD" w:rsidP="00010CAD">
      <w:pPr>
        <w:spacing w:line="276" w:lineRule="auto"/>
        <w:jc w:val="both"/>
        <w:rPr>
          <w:iCs/>
        </w:rPr>
      </w:pPr>
      <w:r w:rsidRPr="00010CAD">
        <w:rPr>
          <w:iCs/>
        </w:rPr>
        <w:t xml:space="preserve">- organizarea debitului de suprafață; </w:t>
      </w:r>
    </w:p>
    <w:p w:rsidR="00010CAD" w:rsidRPr="00010CAD" w:rsidRDefault="00010CAD" w:rsidP="00010CAD">
      <w:pPr>
        <w:spacing w:line="276" w:lineRule="auto"/>
        <w:jc w:val="both"/>
        <w:rPr>
          <w:iCs/>
        </w:rPr>
      </w:pPr>
      <w:r w:rsidRPr="00010CAD">
        <w:rPr>
          <w:iCs/>
        </w:rPr>
        <w:t xml:space="preserve">- drenarea apelor subterane; </w:t>
      </w:r>
    </w:p>
    <w:p w:rsidR="00010CAD" w:rsidRPr="00010CAD" w:rsidRDefault="00010CAD" w:rsidP="00010CAD">
      <w:pPr>
        <w:spacing w:line="276" w:lineRule="auto"/>
        <w:jc w:val="both"/>
        <w:rPr>
          <w:iCs/>
        </w:rPr>
      </w:pPr>
      <w:r w:rsidRPr="00010CAD">
        <w:rPr>
          <w:iCs/>
        </w:rPr>
        <w:t xml:space="preserve">- reținerea mecanică a solului pe versant; </w:t>
      </w:r>
    </w:p>
    <w:p w:rsidR="00010CAD" w:rsidRPr="00010CAD" w:rsidRDefault="00010CAD" w:rsidP="00010CAD">
      <w:pPr>
        <w:spacing w:line="276" w:lineRule="auto"/>
        <w:jc w:val="both"/>
        <w:rPr>
          <w:iCs/>
        </w:rPr>
      </w:pPr>
      <w:r w:rsidRPr="00010CAD">
        <w:rPr>
          <w:iCs/>
        </w:rPr>
        <w:t xml:space="preserve">- metode artificiale de consolidare a solului; </w:t>
      </w:r>
    </w:p>
    <w:p w:rsidR="00010CAD" w:rsidRPr="00010CAD" w:rsidRDefault="00010CAD" w:rsidP="00010CAD">
      <w:pPr>
        <w:spacing w:line="276" w:lineRule="auto"/>
        <w:jc w:val="both"/>
        <w:rPr>
          <w:iCs/>
        </w:rPr>
      </w:pPr>
      <w:r w:rsidRPr="00010CAD">
        <w:rPr>
          <w:iCs/>
        </w:rPr>
        <w:t xml:space="preserve">- redistribuirea solului pe versant, sistematizarea pe verticală, terasarea versanților. </w:t>
      </w:r>
    </w:p>
    <w:p w:rsidR="00010CAD" w:rsidRPr="00010CAD" w:rsidRDefault="00010CAD" w:rsidP="00010CAD">
      <w:pPr>
        <w:spacing w:line="276" w:lineRule="auto"/>
        <w:jc w:val="both"/>
        <w:rPr>
          <w:iCs/>
        </w:rPr>
      </w:pPr>
      <w:r w:rsidRPr="00010CAD">
        <w:rPr>
          <w:i/>
          <w:iCs/>
        </w:rPr>
        <w:t xml:space="preserve">Măsuri tehnico-organizatorice: </w:t>
      </w:r>
    </w:p>
    <w:p w:rsidR="00010CAD" w:rsidRPr="00010CAD" w:rsidRDefault="00010CAD" w:rsidP="00010CAD">
      <w:pPr>
        <w:spacing w:line="276" w:lineRule="auto"/>
        <w:jc w:val="both"/>
        <w:rPr>
          <w:iCs/>
        </w:rPr>
      </w:pPr>
      <w:r w:rsidRPr="00010CAD">
        <w:rPr>
          <w:iCs/>
        </w:rPr>
        <w:t xml:space="preserve">- evacuarea locatarilor din casele avariate, cu acordarea spațiului locativ sau loturilor de pămînt pentru construcția locuinței; </w:t>
      </w:r>
    </w:p>
    <w:p w:rsidR="00010CAD" w:rsidRPr="00010CAD" w:rsidRDefault="00010CAD" w:rsidP="00010CAD">
      <w:pPr>
        <w:spacing w:line="276" w:lineRule="auto"/>
        <w:jc w:val="both"/>
        <w:rPr>
          <w:iCs/>
        </w:rPr>
      </w:pPr>
      <w:r w:rsidRPr="00010CAD">
        <w:rPr>
          <w:iCs/>
        </w:rPr>
        <w:t xml:space="preserve">- controlul permanent asupra avansării alunecărilor de teren în zonele sectorului locativ individual, unde avansările surpării sunt îndeosebi de active, în perioada căderii precipitațiilor atmosferice abundente. </w:t>
      </w:r>
    </w:p>
    <w:p w:rsidR="00010CAD" w:rsidRPr="00010CAD" w:rsidRDefault="00010CAD" w:rsidP="00010CAD">
      <w:pPr>
        <w:spacing w:line="276" w:lineRule="auto"/>
        <w:jc w:val="both"/>
        <w:rPr>
          <w:iCs/>
        </w:rPr>
      </w:pPr>
      <w:r w:rsidRPr="00010CAD">
        <w:rPr>
          <w:b/>
          <w:bCs/>
          <w:i/>
          <w:iCs/>
        </w:rPr>
        <w:t xml:space="preserve">Sectorul de management al deșeurilor: </w:t>
      </w:r>
    </w:p>
    <w:p w:rsidR="00010CAD" w:rsidRPr="00010CAD" w:rsidRDefault="00010CAD" w:rsidP="00010CAD">
      <w:pPr>
        <w:spacing w:line="276" w:lineRule="auto"/>
        <w:jc w:val="both"/>
        <w:rPr>
          <w:iCs/>
        </w:rPr>
      </w:pPr>
      <w:r w:rsidRPr="00010CAD">
        <w:rPr>
          <w:iCs/>
        </w:rPr>
        <w:t xml:space="preserve">- Selectarea locurilor pentru colectarea și depozitarea deșeurilor în afară zonelor supuse fluxului mare de apă în cazul ploilor torențiale; </w:t>
      </w:r>
    </w:p>
    <w:p w:rsidR="00010CAD" w:rsidRPr="00010CAD" w:rsidRDefault="00010CAD" w:rsidP="00010CAD">
      <w:pPr>
        <w:spacing w:line="276" w:lineRule="auto"/>
        <w:jc w:val="both"/>
        <w:rPr>
          <w:iCs/>
        </w:rPr>
      </w:pPr>
      <w:r w:rsidRPr="00010CAD">
        <w:rPr>
          <w:iCs/>
        </w:rPr>
        <w:t xml:space="preserve">- Protejarea locurilor de colectare a deșeurilor de influența razelor solare directe; </w:t>
      </w:r>
    </w:p>
    <w:p w:rsidR="00010CAD" w:rsidRPr="00010CAD" w:rsidRDefault="00010CAD" w:rsidP="00010CAD">
      <w:pPr>
        <w:spacing w:line="276" w:lineRule="auto"/>
        <w:jc w:val="both"/>
        <w:rPr>
          <w:iCs/>
        </w:rPr>
      </w:pPr>
      <w:r w:rsidRPr="00010CAD">
        <w:rPr>
          <w:iCs/>
        </w:rPr>
        <w:t xml:space="preserve">- Introducerea sistemului de colectare separată a deșeurilor în localitate; </w:t>
      </w:r>
    </w:p>
    <w:p w:rsidR="00010CAD" w:rsidRPr="00010CAD" w:rsidRDefault="00010CAD" w:rsidP="00010CAD">
      <w:pPr>
        <w:spacing w:line="276" w:lineRule="auto"/>
        <w:jc w:val="both"/>
        <w:rPr>
          <w:iCs/>
        </w:rPr>
      </w:pPr>
      <w:r w:rsidRPr="00010CAD">
        <w:rPr>
          <w:iCs/>
        </w:rPr>
        <w:t xml:space="preserve">- Promovarea campaniilor educaționale în rândul populației privind colectarea separată și utilizarea corectă a locurilor special amenajate pentru deșeuri; </w:t>
      </w:r>
    </w:p>
    <w:p w:rsidR="00010CAD" w:rsidRPr="00010CAD" w:rsidRDefault="00010CAD" w:rsidP="00010CAD">
      <w:pPr>
        <w:spacing w:line="276" w:lineRule="auto"/>
        <w:jc w:val="both"/>
        <w:rPr>
          <w:iCs/>
        </w:rPr>
      </w:pPr>
    </w:p>
    <w:p w:rsidR="00010CAD" w:rsidRPr="00010CAD" w:rsidRDefault="00010CAD" w:rsidP="00010CAD">
      <w:pPr>
        <w:spacing w:line="276" w:lineRule="auto"/>
        <w:jc w:val="both"/>
        <w:rPr>
          <w:iCs/>
        </w:rPr>
      </w:pPr>
      <w:r w:rsidRPr="00010CAD">
        <w:rPr>
          <w:b/>
          <w:bCs/>
          <w:i/>
          <w:iCs/>
        </w:rPr>
        <w:t xml:space="preserve">Sectorul de educație: </w:t>
      </w:r>
    </w:p>
    <w:p w:rsidR="00010CAD" w:rsidRPr="00010CAD" w:rsidRDefault="00010CAD" w:rsidP="00010CAD">
      <w:pPr>
        <w:spacing w:line="276" w:lineRule="auto"/>
        <w:jc w:val="both"/>
        <w:rPr>
          <w:iCs/>
        </w:rPr>
      </w:pPr>
      <w:r w:rsidRPr="00010CAD">
        <w:rPr>
          <w:iCs/>
        </w:rPr>
        <w:t xml:space="preserve">- Monitorizarea permanentă a prognozelor și avertizărilor meteo în scopul planificării procesului educațional în condiții sigure; </w:t>
      </w:r>
    </w:p>
    <w:p w:rsidR="00010CAD" w:rsidRPr="00010CAD" w:rsidRDefault="00010CAD" w:rsidP="00010CAD">
      <w:pPr>
        <w:spacing w:line="276" w:lineRule="auto"/>
        <w:jc w:val="both"/>
        <w:rPr>
          <w:iCs/>
        </w:rPr>
      </w:pPr>
      <w:r w:rsidRPr="00010CAD">
        <w:rPr>
          <w:iCs/>
        </w:rPr>
        <w:t xml:space="preserve">- Instruirea elevilor în vederea formării comportamentului responsabil, în caz de situații excepționale, care va include reguli de comportament în caz de apariție a diferitor fenomene climaterice periculoase; </w:t>
      </w:r>
    </w:p>
    <w:p w:rsidR="00010CAD" w:rsidRPr="00010CAD" w:rsidRDefault="00010CAD" w:rsidP="00010CAD">
      <w:pPr>
        <w:spacing w:line="276" w:lineRule="auto"/>
        <w:jc w:val="both"/>
        <w:rPr>
          <w:iCs/>
        </w:rPr>
      </w:pPr>
      <w:r w:rsidRPr="00010CAD">
        <w:rPr>
          <w:iCs/>
        </w:rPr>
        <w:t xml:space="preserve">- Includerea de către administrația instituțiilor de învățământ în Planul anual de activitate al instituției compartimentul ,,Asigurarea protecției vieții și sănătății elevilor” care va conține activități de instruire planificate în instituție în afara orelor de curs; </w:t>
      </w:r>
    </w:p>
    <w:p w:rsidR="00010CAD" w:rsidRPr="00010CAD" w:rsidRDefault="00010CAD" w:rsidP="00010CAD">
      <w:pPr>
        <w:spacing w:line="276" w:lineRule="auto"/>
        <w:jc w:val="both"/>
        <w:rPr>
          <w:iCs/>
        </w:rPr>
      </w:pPr>
      <w:r w:rsidRPr="00010CAD">
        <w:rPr>
          <w:iCs/>
        </w:rPr>
        <w:t xml:space="preserve">- Desfășurarea orelor la distanță (în regim online) în perioada timpului nefavorabil; </w:t>
      </w:r>
    </w:p>
    <w:p w:rsidR="00010CAD" w:rsidRPr="00010CAD" w:rsidRDefault="00010CAD" w:rsidP="00010CAD">
      <w:pPr>
        <w:spacing w:line="276" w:lineRule="auto"/>
        <w:jc w:val="both"/>
        <w:rPr>
          <w:iCs/>
        </w:rPr>
      </w:pPr>
      <w:r w:rsidRPr="00010CAD">
        <w:rPr>
          <w:iCs/>
        </w:rPr>
        <w:t xml:space="preserve">- Termoizolarea instituțiilor educaționale. </w:t>
      </w:r>
    </w:p>
    <w:p w:rsidR="00010CAD" w:rsidRPr="00010CAD" w:rsidRDefault="00010CAD" w:rsidP="00010CAD">
      <w:pPr>
        <w:spacing w:line="276" w:lineRule="auto"/>
        <w:jc w:val="both"/>
        <w:rPr>
          <w:iCs/>
        </w:rPr>
      </w:pPr>
    </w:p>
    <w:p w:rsidR="00010CAD" w:rsidRPr="00010CAD" w:rsidRDefault="00010CAD" w:rsidP="00010CAD">
      <w:pPr>
        <w:pStyle w:val="subtitlu2"/>
      </w:pPr>
      <w:r w:rsidRPr="00010CAD">
        <w:t xml:space="preserve">EFECTUL AȘTEPTAT CA URMARE A IMPLEMENTĂRII PLANULUI </w:t>
      </w:r>
    </w:p>
    <w:p w:rsidR="00010CAD" w:rsidRPr="00010CAD" w:rsidRDefault="00010CAD" w:rsidP="00010CAD">
      <w:pPr>
        <w:spacing w:line="276" w:lineRule="auto"/>
        <w:jc w:val="both"/>
        <w:rPr>
          <w:iCs/>
        </w:rPr>
      </w:pPr>
      <w:r w:rsidRPr="00010CAD">
        <w:rPr>
          <w:b/>
          <w:bCs/>
          <w:i/>
          <w:iCs/>
        </w:rPr>
        <w:t xml:space="preserve">Pentru sectorul energetic </w:t>
      </w:r>
      <w:r w:rsidRPr="00010CAD">
        <w:rPr>
          <w:iCs/>
        </w:rPr>
        <w:t xml:space="preserve">– sporirea rezilienței climatice a infrastructurii energetice prin introducerea tehnologiilor moderne în procesele de construcție, operare și întreținere a acesteia. Adaptarea construcției de rețele și instalații energetice la noile condiții climatice nu doar că va spori reziliența acestor sectoare, dar va reduce substanțial costurile de întreținere ulterioară. De asemenea, sporirea </w:t>
      </w:r>
      <w:r w:rsidRPr="00010CAD">
        <w:rPr>
          <w:iCs/>
        </w:rPr>
        <w:lastRenderedPageBreak/>
        <w:t xml:space="preserve">rezilienței la inundații a infrastructurii energetice din țară, ceea ce va avea ca rezultat sporirea siguranței instalațiilor energetice, precum și reducerea semnificativă a riscurilor cauzate de deteriorarea infrastructurii și pierderile aferente. </w:t>
      </w:r>
    </w:p>
    <w:p w:rsidR="00010CAD" w:rsidRPr="00010CAD" w:rsidRDefault="00010CAD" w:rsidP="00010CAD">
      <w:pPr>
        <w:spacing w:line="276" w:lineRule="auto"/>
        <w:jc w:val="both"/>
        <w:rPr>
          <w:iCs/>
        </w:rPr>
      </w:pPr>
      <w:r w:rsidRPr="00010CAD">
        <w:rPr>
          <w:b/>
          <w:bCs/>
          <w:i/>
          <w:iCs/>
        </w:rPr>
        <w:t xml:space="preserve">Pentru sectorul transportului </w:t>
      </w:r>
      <w:r w:rsidRPr="00010CAD">
        <w:rPr>
          <w:iCs/>
        </w:rPr>
        <w:t xml:space="preserve">– sporirea rezilienței climatice a infrastructurii sectorului prin introducerea tehnologiilor moderne în procesele de construcție, operare și întreținere a acesteia. Adaptarea construcției de drumuri, căi ferate, poduri etc. la noile condiții climatice nu doar că va spori reziliența acestor sectoare, dar va reduce substanțial costurile de întreținere ulterioară. De asemenea, sporirea rezilienței la inundații a infrastructurii de transport din țară, ceea ce va avea ca rezultat sporirea siguranței drumurilor, precum și reducerea semnificativă a riscurilor cauzate de deteriorarea infrastructurii și pierderile aferente. </w:t>
      </w:r>
    </w:p>
    <w:p w:rsidR="00010CAD" w:rsidRPr="00010CAD" w:rsidRDefault="00010CAD" w:rsidP="00010CAD">
      <w:pPr>
        <w:spacing w:line="276" w:lineRule="auto"/>
        <w:jc w:val="both"/>
        <w:rPr>
          <w:iCs/>
        </w:rPr>
      </w:pPr>
      <w:r w:rsidRPr="00010CAD">
        <w:rPr>
          <w:b/>
          <w:bCs/>
          <w:i/>
          <w:iCs/>
        </w:rPr>
        <w:t xml:space="preserve">Pentru sectorul sănătății </w:t>
      </w:r>
      <w:r w:rsidRPr="00010CAD">
        <w:rPr>
          <w:iCs/>
        </w:rPr>
        <w:t xml:space="preserve">- sporirea procesului decizional în ceea ce privește finanțarea acțiunilor de răspuns la schimbările climatice și a măsurilor de redresare pentru sănătatea publică. În plus, investițiile orientate spre modernizarea unităților de asistență medicală pentru a face față evenimentelor meteorologice extreme (cum ar fi seceta, inundații, precipitații îndelungate, furtuni, vânturi puternice, valuri de căldură) le vor asigura nu doar reziliența, siguranța și funcționarea continuă, ci și o mai bună protecție a pacienților și a personalului. Implementarea Planului promovează modificarea infrastructurii spitalicești pentru operaționalizarea „standardelor verzi” (ținând cont de infrastructura rezistentă la climă, tehnologiile și produsele recomandate în acest scop). Accesul sporit la asistență medicală în comunitățile izolate cu populație deosebit de vulnerabilă la efectele schimbărilor climatice este, de asemenea, un obiectiv prioritar care trebuie atins prin măsurile propuse pentru sectorul sănătății. </w:t>
      </w:r>
    </w:p>
    <w:p w:rsidR="00010CAD" w:rsidRPr="00010CAD" w:rsidRDefault="00010CAD" w:rsidP="00010CAD">
      <w:pPr>
        <w:spacing w:line="276" w:lineRule="auto"/>
        <w:jc w:val="both"/>
        <w:rPr>
          <w:iCs/>
        </w:rPr>
      </w:pPr>
      <w:r w:rsidRPr="00010CAD">
        <w:rPr>
          <w:b/>
          <w:bCs/>
          <w:i/>
          <w:iCs/>
        </w:rPr>
        <w:t xml:space="preserve">Pentru sectorul spațiilor verzi </w:t>
      </w:r>
      <w:r w:rsidRPr="00010CAD">
        <w:rPr>
          <w:iCs/>
        </w:rPr>
        <w:t xml:space="preserve">- contribuirea la reconstrucția/reabilitarea ecologică și extinderea suprafeței parcurilor, pădurilor și a perdelelor forestiere, cu profituri economice substanțiale. Asigurarea sectorului cu material reproductiv în noile condiții climatice va spori potențialul eco-protectiv și bio-productiv al pădurilor naturale și conservarea biodiversității pădurilor. Restaurarea spațiilor verzi degradate va contribui, de asemenea, la asigurarea productivității prin îmbunătățirea funcțiilor bazinului hidrografic și protecția împotriva intemperiilor periculoase. Astfel, abordarea bazată pe ecosistem va fi aplicată în mare măsură prin asigurarea protecției de către spații verzi a localităților, infrastructurii etc. Acest lucru va avea un efect pozitiv prin sporirea gradului de protecției a resurselor de apă prin împădurirea fâșiilor riverane. </w:t>
      </w:r>
    </w:p>
    <w:p w:rsidR="00010CAD" w:rsidRPr="00010CAD" w:rsidRDefault="00010CAD" w:rsidP="00010CAD">
      <w:pPr>
        <w:spacing w:line="276" w:lineRule="auto"/>
        <w:jc w:val="both"/>
        <w:rPr>
          <w:iCs/>
        </w:rPr>
      </w:pPr>
      <w:r w:rsidRPr="00010CAD">
        <w:rPr>
          <w:b/>
          <w:bCs/>
          <w:i/>
          <w:iCs/>
        </w:rPr>
        <w:t xml:space="preserve">Pentru sectorul de alimentare cu apă </w:t>
      </w:r>
      <w:r w:rsidRPr="00010CAD">
        <w:rPr>
          <w:iCs/>
        </w:rPr>
        <w:t xml:space="preserve">- reducerea pierderilor și adoptarea unor măsuri mai bune de gestionare a cererii de apă prezintă oportunități imediate de investiții modeste, cu randamente ridicate, identificate ca măsuri prioritare de adaptarea la schimbările climatice pentru sectorul resurse de apă. Aplicarea normativelor tehnice de proiectare va duce la o utilizare rațională a resurselor de apă și revizuirea normelor de alimentare cu apă și de canalizare. Utilizarea instrumentelor relevante existente, cum ar fi colectarea apei pluviale, bazinele de acumulare a scurgerilor etc., este de asemenea propusă ca măsură adecvată de adaptare la schimbările climatice în practica de management al apei. Stocarea apelor pluviale va spori reziliența climatică. Revitalizarea zonelor umede naturale al râurilor mici (șerpuire, înierbarea malurilor) se numără, de asemenea, printre acțiunile adaptării la schimbările climatice prevăzute în acest sector. </w:t>
      </w:r>
    </w:p>
    <w:p w:rsidR="00010CAD" w:rsidRPr="00010CAD" w:rsidRDefault="00010CAD" w:rsidP="00010CAD">
      <w:pPr>
        <w:spacing w:line="276" w:lineRule="auto"/>
        <w:jc w:val="both"/>
        <w:rPr>
          <w:iCs/>
        </w:rPr>
      </w:pPr>
      <w:r w:rsidRPr="00010CAD">
        <w:rPr>
          <w:b/>
          <w:bCs/>
          <w:i/>
          <w:iCs/>
        </w:rPr>
        <w:lastRenderedPageBreak/>
        <w:t xml:space="preserve">Pentru sectorul gestionării riscurilor de dezastre </w:t>
      </w:r>
      <w:r w:rsidRPr="00010CAD">
        <w:rPr>
          <w:iCs/>
        </w:rPr>
        <w:t xml:space="preserve">- măsuri structurale și non-structurale pentru controlul inundațiilor, ce preconizează venituri esențiale pentru siguranța publică prin îmbunătățirea prevenirii și pregătirii pentru situații excepționale și de urgență, precum și profituri economice substanțiale din reducerea daunelor și a pierderilor. </w:t>
      </w:r>
    </w:p>
    <w:p w:rsidR="00010CAD" w:rsidRPr="00010CAD" w:rsidRDefault="00010CAD" w:rsidP="00010CAD">
      <w:pPr>
        <w:spacing w:line="276" w:lineRule="auto"/>
        <w:jc w:val="both"/>
        <w:rPr>
          <w:iCs/>
        </w:rPr>
      </w:pPr>
      <w:r w:rsidRPr="00010CAD">
        <w:rPr>
          <w:iCs/>
        </w:rPr>
        <w:t xml:space="preserve">Pregătirea permanentă și răspunsul operativ la fenomenele meteorologice extreme. Existență forțelor și mijloacelor necesare pentru reacționarea la diferite situații excepționale generate de fenomenele meteorologice extreme. Revenirea rapidă la normalitate după apariția dezastrelor legate de schimbările climatice. </w:t>
      </w:r>
    </w:p>
    <w:p w:rsidR="00010CAD" w:rsidRPr="00010CAD" w:rsidRDefault="00010CAD" w:rsidP="00010CAD">
      <w:pPr>
        <w:spacing w:line="276" w:lineRule="auto"/>
        <w:jc w:val="both"/>
        <w:rPr>
          <w:iCs/>
        </w:rPr>
      </w:pPr>
      <w:r w:rsidRPr="00010CAD">
        <w:rPr>
          <w:b/>
          <w:bCs/>
          <w:i/>
          <w:iCs/>
        </w:rPr>
        <w:t xml:space="preserve">Pentru sectorul managementului deșeurilor </w:t>
      </w:r>
      <w:r w:rsidRPr="00010CAD">
        <w:rPr>
          <w:b/>
          <w:bCs/>
          <w:iCs/>
        </w:rPr>
        <w:t xml:space="preserve">– </w:t>
      </w:r>
      <w:r w:rsidRPr="00010CAD">
        <w:rPr>
          <w:iCs/>
        </w:rPr>
        <w:t xml:space="preserve">reducerea numărului cazurilor de ardere a deșeurilor. Evitarea răspândirii deșeurilor în afară locurilor de colectare și depozitare în caz de apariție fenomenelor climaterice extreme. Menținerea stării sanitar-epidemiologice favorabile a localității în condiții posibilelor schimbări climatice. </w:t>
      </w:r>
    </w:p>
    <w:p w:rsidR="00010CAD" w:rsidRPr="00010CAD" w:rsidRDefault="00010CAD" w:rsidP="00010CAD">
      <w:pPr>
        <w:spacing w:line="276" w:lineRule="auto"/>
        <w:jc w:val="both"/>
        <w:rPr>
          <w:iCs/>
          <w:lang w:val="ru-RU"/>
        </w:rPr>
      </w:pPr>
      <w:r w:rsidRPr="00010CAD">
        <w:rPr>
          <w:b/>
          <w:bCs/>
          <w:i/>
          <w:iCs/>
        </w:rPr>
        <w:t xml:space="preserve">Pentru sectorul de educație </w:t>
      </w:r>
      <w:r w:rsidRPr="00010CAD">
        <w:rPr>
          <w:b/>
          <w:bCs/>
          <w:iCs/>
        </w:rPr>
        <w:t xml:space="preserve">– </w:t>
      </w:r>
      <w:r w:rsidRPr="00010CAD">
        <w:rPr>
          <w:iCs/>
        </w:rPr>
        <w:t xml:space="preserve">menținere nivelului de securitate a vieții și sănătății a elevilor, studenților și personalului instituțiilor educaționale în caz de apariție fenomenelor climaterice extreme. </w:t>
      </w:r>
      <w:r w:rsidRPr="00010CAD">
        <w:rPr>
          <w:iCs/>
          <w:lang w:val="ru-RU"/>
        </w:rPr>
        <w:t xml:space="preserve">Reziliența procesului educațional la influența factorilor climaterice </w:t>
      </w:r>
    </w:p>
    <w:p w:rsidR="00010CAD" w:rsidRPr="00010CAD" w:rsidRDefault="00010CAD" w:rsidP="00010CAD">
      <w:pPr>
        <w:spacing w:line="276" w:lineRule="auto"/>
        <w:jc w:val="both"/>
        <w:rPr>
          <w:iCs/>
          <w:lang w:val="ru-RU"/>
        </w:rPr>
      </w:pPr>
      <w:r w:rsidRPr="00010CAD">
        <w:rPr>
          <w:iCs/>
        </w:rPr>
        <w:t xml:space="preserve">nefavorabile. Adaptarea clădirilor instituțiilor educaționale la noile condiții climatice va spori reziliența lor la schimbare și va reduce substanțial costurile de întreținere. </w:t>
      </w:r>
      <w:r w:rsidRPr="00010CAD">
        <w:rPr>
          <w:iCs/>
          <w:lang w:val="ru-RU"/>
        </w:rPr>
        <w:t xml:space="preserve">Sporirea rezilienței la inundații. </w:t>
      </w:r>
    </w:p>
    <w:p w:rsidR="00010CAD" w:rsidRPr="00010CAD" w:rsidRDefault="00010CAD" w:rsidP="00010CAD">
      <w:pPr>
        <w:spacing w:line="276" w:lineRule="auto"/>
        <w:jc w:val="both"/>
        <w:rPr>
          <w:iCs/>
        </w:rPr>
      </w:pPr>
      <w:r w:rsidRPr="00010CAD">
        <w:rPr>
          <w:b/>
          <w:bCs/>
          <w:iCs/>
        </w:rPr>
        <w:t xml:space="preserve">Implementarea și monitorizarea măsurilor de adaptare la schimbările climatice și gestionarea riscurilor de dezastre </w:t>
      </w:r>
    </w:p>
    <w:p w:rsidR="00010CAD" w:rsidRPr="00010CAD" w:rsidRDefault="00010CAD" w:rsidP="00010CAD">
      <w:pPr>
        <w:spacing w:line="276" w:lineRule="auto"/>
        <w:jc w:val="both"/>
        <w:rPr>
          <w:iCs/>
        </w:rPr>
      </w:pPr>
      <w:r w:rsidRPr="00010CAD">
        <w:rPr>
          <w:iCs/>
        </w:rPr>
        <w:t xml:space="preserve">Implementarea cu succes a măsurilor de adaptare la schimbările climatice și gestionarea riscurilor de dezastre depinde de implicarea tuturor părților cointeresate în acțiunile planificate și de monitorizarea acestui proces, de prezența parteneriatului public–privat și a coordonării eforturilor între Consiliul local, agenții economici și societatea civilă. </w:t>
      </w:r>
    </w:p>
    <w:p w:rsidR="00010CAD" w:rsidRPr="00010CAD" w:rsidRDefault="00010CAD" w:rsidP="00010CAD">
      <w:pPr>
        <w:spacing w:line="276" w:lineRule="auto"/>
        <w:jc w:val="both"/>
        <w:rPr>
          <w:iCs/>
        </w:rPr>
      </w:pPr>
      <w:r w:rsidRPr="00010CAD">
        <w:rPr>
          <w:b/>
          <w:bCs/>
          <w:iCs/>
        </w:rPr>
        <w:t xml:space="preserve">Procesul de implementare. </w:t>
      </w:r>
      <w:r w:rsidRPr="00010CAD">
        <w:rPr>
          <w:iCs/>
        </w:rPr>
        <w:t xml:space="preserve">În procesul implementării măsurilor de adaptare la schimbările climatice vor fi implicați mai mulți actori, fiecare contribuind la realizarea acțiunilor planificate: </w:t>
      </w:r>
    </w:p>
    <w:p w:rsidR="00010CAD" w:rsidRPr="00010CAD" w:rsidRDefault="00010CAD" w:rsidP="00010CAD">
      <w:pPr>
        <w:spacing w:line="276" w:lineRule="auto"/>
        <w:jc w:val="both"/>
        <w:rPr>
          <w:iCs/>
        </w:rPr>
      </w:pPr>
      <w:r w:rsidRPr="00010CAD">
        <w:rPr>
          <w:iCs/>
        </w:rPr>
        <w:t xml:space="preserve">1. Administrația publică locală (Consiliul municipal); </w:t>
      </w:r>
    </w:p>
    <w:p w:rsidR="00010CAD" w:rsidRPr="00010CAD" w:rsidRDefault="00010CAD" w:rsidP="00010CAD">
      <w:pPr>
        <w:spacing w:line="276" w:lineRule="auto"/>
        <w:jc w:val="both"/>
        <w:rPr>
          <w:iCs/>
          <w:lang w:val="ru-RU"/>
        </w:rPr>
      </w:pPr>
      <w:r w:rsidRPr="00010CAD">
        <w:rPr>
          <w:iCs/>
          <w:lang w:val="ru-RU"/>
        </w:rPr>
        <w:t xml:space="preserve">2. Locuitorii, inclusiv voluntarii; </w:t>
      </w:r>
    </w:p>
    <w:p w:rsidR="00010CAD" w:rsidRPr="00010CAD" w:rsidRDefault="00010CAD" w:rsidP="00010CAD">
      <w:pPr>
        <w:spacing w:line="276" w:lineRule="auto"/>
        <w:jc w:val="both"/>
        <w:rPr>
          <w:iCs/>
        </w:rPr>
      </w:pPr>
      <w:r w:rsidRPr="00010CAD">
        <w:rPr>
          <w:iCs/>
        </w:rPr>
        <w:t xml:space="preserve">3. Societatea civilă din municipiu (ONG-uri, inclusiv active în problemele femeilor / gender, asociații profesionale ș.a.); </w:t>
      </w:r>
    </w:p>
    <w:p w:rsidR="00010CAD" w:rsidRPr="00010CAD" w:rsidRDefault="00010CAD" w:rsidP="00010CAD">
      <w:pPr>
        <w:spacing w:line="276" w:lineRule="auto"/>
        <w:jc w:val="both"/>
        <w:rPr>
          <w:iCs/>
          <w:lang w:val="ru-RU"/>
        </w:rPr>
      </w:pPr>
      <w:r w:rsidRPr="00010CAD">
        <w:rPr>
          <w:iCs/>
          <w:lang w:val="ru-RU"/>
        </w:rPr>
        <w:t xml:space="preserve">4. Agenții economici; </w:t>
      </w:r>
    </w:p>
    <w:p w:rsidR="00010CAD" w:rsidRPr="00010CAD" w:rsidRDefault="00010CAD" w:rsidP="00010CAD">
      <w:pPr>
        <w:spacing w:line="276" w:lineRule="auto"/>
        <w:jc w:val="both"/>
        <w:rPr>
          <w:iCs/>
        </w:rPr>
      </w:pPr>
      <w:r w:rsidRPr="00010CAD">
        <w:rPr>
          <w:iCs/>
        </w:rPr>
        <w:t xml:space="preserve">5. Alte instituții (ONG-urile naționale, confesii religioase, organizațiile internaționale, finanțatori externi). </w:t>
      </w:r>
    </w:p>
    <w:p w:rsidR="00010CAD" w:rsidRPr="00010CAD" w:rsidRDefault="00010CAD" w:rsidP="00010CAD">
      <w:pPr>
        <w:spacing w:line="276" w:lineRule="auto"/>
        <w:jc w:val="both"/>
        <w:rPr>
          <w:iCs/>
        </w:rPr>
      </w:pPr>
    </w:p>
    <w:p w:rsidR="00010CAD" w:rsidRPr="00010CAD" w:rsidRDefault="00010CAD" w:rsidP="00010CAD">
      <w:pPr>
        <w:spacing w:line="276" w:lineRule="auto"/>
        <w:jc w:val="both"/>
        <w:rPr>
          <w:iCs/>
        </w:rPr>
      </w:pPr>
      <w:r w:rsidRPr="00010CAD">
        <w:rPr>
          <w:iCs/>
        </w:rPr>
        <w:t xml:space="preserve">Implementarea măsurilor de adaptare la schimbările climatice și gestionarea riscurilor de dezastre se va efectua prin realizarea activităților și atingerea scopurilor. Pentru realizarea unui parteneriat durabil între Consiliul municipal și cetățeni, va fi instituit Grupul de Lucru, responsabil de monitorizarea permanentă a mersului implementării acțiunilor, supravegherea activităților și evaluarea rezultatelor. Pentru fiecare acțiune/proiect, vor fi stabilite obiectivele, planul activităților </w:t>
      </w:r>
      <w:r w:rsidRPr="00010CAD">
        <w:rPr>
          <w:iCs/>
        </w:rPr>
        <w:lastRenderedPageBreak/>
        <w:t xml:space="preserve">necesare, perioada de desfășurare (durata), resursele, responsabilii și partenerii care vor realiza proiectul, vor fi identificate și asigurate sursele de finanțare necesare. </w:t>
      </w:r>
    </w:p>
    <w:p w:rsidR="00010CAD" w:rsidRPr="00010CAD" w:rsidRDefault="00010CAD" w:rsidP="00010CAD">
      <w:pPr>
        <w:spacing w:line="276" w:lineRule="auto"/>
        <w:jc w:val="both"/>
        <w:rPr>
          <w:iCs/>
        </w:rPr>
      </w:pPr>
      <w:r w:rsidRPr="00010CAD">
        <w:rPr>
          <w:iCs/>
        </w:rPr>
        <w:t xml:space="preserve">Crearea unei rețele locale de experți, constituite proporțional din femei și bărbați, pentru asigurarea soluțiilor inovatoare specifice contextului sectoarelor de referință, în domeniul gestionării riscului schimbărilor climaterice și gestionării riscurilor de dezastre. </w:t>
      </w:r>
    </w:p>
    <w:p w:rsidR="00010CAD" w:rsidRPr="00010CAD" w:rsidRDefault="00010CAD" w:rsidP="00010CAD">
      <w:pPr>
        <w:spacing w:line="276" w:lineRule="auto"/>
        <w:jc w:val="both"/>
        <w:rPr>
          <w:iCs/>
          <w:lang w:val="ru-RU"/>
        </w:rPr>
      </w:pPr>
      <w:r w:rsidRPr="00010CAD">
        <w:rPr>
          <w:b/>
          <w:bCs/>
          <w:iCs/>
        </w:rPr>
        <w:t xml:space="preserve">Procesul de monitorizare. </w:t>
      </w:r>
      <w:r w:rsidRPr="00010CAD">
        <w:rPr>
          <w:iCs/>
        </w:rPr>
        <w:t xml:space="preserve">În perioada de implementare a măsurilor de adaptare la schimbările climatice responsabilii de realizare vor raporta periodic executarea acțiunilor. Monitorizarea acțiunilor se va efectua prin intermediul indicatorilor de performanță (de rezultat, de produs și de eficiență). În cazul în care se vor identifica devieri de la Planul de acțiuni se vor iniția măsuri de corectare sau de ajustare a Planului. </w:t>
      </w:r>
      <w:r w:rsidRPr="00010CAD">
        <w:rPr>
          <w:iCs/>
          <w:lang w:val="ru-RU"/>
        </w:rPr>
        <w:t xml:space="preserve">Procesul de monitorizare cuprinde 2 etape: </w:t>
      </w:r>
    </w:p>
    <w:p w:rsidR="00010CAD" w:rsidRPr="00010CAD" w:rsidRDefault="00010CAD" w:rsidP="00010CAD">
      <w:pPr>
        <w:numPr>
          <w:ilvl w:val="0"/>
          <w:numId w:val="41"/>
        </w:numPr>
        <w:spacing w:line="276" w:lineRule="auto"/>
        <w:jc w:val="both"/>
        <w:rPr>
          <w:iCs/>
        </w:rPr>
      </w:pPr>
      <w:r w:rsidRPr="00010CAD">
        <w:rPr>
          <w:iCs/>
        </w:rPr>
        <w:t xml:space="preserve">• evaluarea atingerii obiectivelor prin intermediul indicatorilor de progres; </w:t>
      </w:r>
    </w:p>
    <w:p w:rsidR="00010CAD" w:rsidRPr="00010CAD" w:rsidRDefault="00010CAD" w:rsidP="00010CAD">
      <w:pPr>
        <w:numPr>
          <w:ilvl w:val="0"/>
          <w:numId w:val="41"/>
        </w:numPr>
        <w:spacing w:line="276" w:lineRule="auto"/>
        <w:jc w:val="both"/>
        <w:rPr>
          <w:iCs/>
          <w:lang w:val="ru-RU"/>
        </w:rPr>
      </w:pPr>
      <w:r w:rsidRPr="00010CAD">
        <w:rPr>
          <w:iCs/>
          <w:lang w:val="ru-RU"/>
        </w:rPr>
        <w:t xml:space="preserve">• raportarea rezultatelor monitorizării. </w:t>
      </w:r>
    </w:p>
    <w:p w:rsidR="00010CAD" w:rsidRPr="00010CAD" w:rsidRDefault="00010CAD" w:rsidP="00010CAD">
      <w:pPr>
        <w:spacing w:line="276" w:lineRule="auto"/>
        <w:jc w:val="both"/>
        <w:rPr>
          <w:iCs/>
          <w:lang w:val="ru-RU"/>
        </w:rPr>
      </w:pPr>
    </w:p>
    <w:p w:rsidR="00010CAD" w:rsidRPr="00010CAD" w:rsidRDefault="00010CAD" w:rsidP="00010CAD">
      <w:pPr>
        <w:spacing w:line="276" w:lineRule="auto"/>
        <w:jc w:val="both"/>
        <w:rPr>
          <w:iCs/>
        </w:rPr>
      </w:pPr>
      <w:r w:rsidRPr="00010CAD">
        <w:rPr>
          <w:iCs/>
        </w:rPr>
        <w:t xml:space="preserve">Evaluarea implementării măsurilor de adaptare la schimbările climatice și gestionarea riscurilor de dezastre se va efectua prin analiza indicatorilor de performanță. În baza informațiilor furnizate de responsabilii de implementare, beneficiari sau instituții specializate, se vor stabili nivelul și gradul de realizare a acțiunilor și de atingere a obiectivelor fixate. Raportarea implementării acțiunilor se va efectua prin elaborarea și prezentarea de către responsabili a rapoartelor intermediare către Consiliul municipal privind realizarea Planului de acțiuni. </w:t>
      </w:r>
    </w:p>
    <w:p w:rsidR="00010CAD" w:rsidRPr="00010CAD" w:rsidRDefault="00010CAD" w:rsidP="00010CAD">
      <w:pPr>
        <w:spacing w:line="276" w:lineRule="auto"/>
        <w:jc w:val="both"/>
        <w:rPr>
          <w:iCs/>
        </w:rPr>
      </w:pPr>
      <w:r w:rsidRPr="00010CAD">
        <w:rPr>
          <w:iCs/>
        </w:rPr>
        <w:t xml:space="preserve">Pentru monitorizarea anuală, intermediară și finală a implementării acțiunilor de adaptare la schimbările climatice și gestionarea riscurilor de dezastre este necesar de a stabili periodicitatea și termenul întocmirii și prezentării rapoartelor, după cum urmează: </w:t>
      </w:r>
    </w:p>
    <w:p w:rsidR="00010CAD" w:rsidRPr="00010CAD" w:rsidRDefault="00010CAD" w:rsidP="00010CAD">
      <w:pPr>
        <w:spacing w:line="276" w:lineRule="auto"/>
        <w:jc w:val="both"/>
        <w:rPr>
          <w:iCs/>
          <w:lang w:val="ru-RU"/>
        </w:rPr>
      </w:pPr>
      <w:r w:rsidRPr="00010CAD">
        <w:rPr>
          <w:iCs/>
        </w:rPr>
        <w:t xml:space="preserve">• Până la data de 31 martie a anului următor perioadei de raportare – raportul anual de progres privind implementarea Planului de adaptare la schimbările climatice și gestionarea riscurilor de dezastre a mun. </w:t>
      </w:r>
      <w:r w:rsidRPr="00010CAD">
        <w:rPr>
          <w:iCs/>
          <w:lang w:val="ru-RU"/>
        </w:rPr>
        <w:t xml:space="preserve">Bălti pentru anii 2024 - 2030; </w:t>
      </w:r>
    </w:p>
    <w:p w:rsidR="00010CAD" w:rsidRPr="00010CAD" w:rsidRDefault="00010CAD" w:rsidP="00010CAD">
      <w:pPr>
        <w:spacing w:line="276" w:lineRule="auto"/>
        <w:jc w:val="both"/>
        <w:rPr>
          <w:iCs/>
          <w:lang w:val="ru-RU"/>
        </w:rPr>
      </w:pPr>
      <w:r w:rsidRPr="00010CAD">
        <w:rPr>
          <w:iCs/>
        </w:rPr>
        <w:t xml:space="preserve">• Până la data de 31 martie 2028 – raportul de evaluare intermediară (anii 2024-2027) privind implementarea Planului de adaptare la schimbările climatice și gestionarea riscurilor de dezastre a mun. </w:t>
      </w:r>
      <w:r w:rsidRPr="00010CAD">
        <w:rPr>
          <w:iCs/>
          <w:lang w:val="ru-RU"/>
        </w:rPr>
        <w:t xml:space="preserve">Bălti pentru anii 2024 - 2030; </w:t>
      </w:r>
    </w:p>
    <w:p w:rsidR="00010CAD" w:rsidRPr="00010CAD" w:rsidRDefault="00010CAD" w:rsidP="00010CAD">
      <w:pPr>
        <w:spacing w:line="276" w:lineRule="auto"/>
        <w:jc w:val="both"/>
        <w:rPr>
          <w:iCs/>
          <w:lang w:val="ru-RU"/>
        </w:rPr>
      </w:pPr>
      <w:r w:rsidRPr="00010CAD">
        <w:rPr>
          <w:iCs/>
        </w:rPr>
        <w:t xml:space="preserve">• Până la data de 31 martie 2031 – raportul de evaluare finală (anii 2028-2030) privind implementarea Planului de adaptare la schimbările climatice și gestionarea riscurilor de dezastre a mun. </w:t>
      </w:r>
      <w:r w:rsidRPr="00010CAD">
        <w:rPr>
          <w:iCs/>
          <w:lang w:val="ru-RU"/>
        </w:rPr>
        <w:t xml:space="preserve">Bălti pentru anii 2024 - 2030. </w:t>
      </w:r>
    </w:p>
    <w:p w:rsidR="00010CAD" w:rsidRPr="00010CAD" w:rsidRDefault="00010CAD" w:rsidP="00010CAD">
      <w:pPr>
        <w:spacing w:line="276" w:lineRule="auto"/>
        <w:jc w:val="both"/>
        <w:rPr>
          <w:iCs/>
        </w:rPr>
      </w:pPr>
      <w:r w:rsidRPr="00010CAD">
        <w:rPr>
          <w:iCs/>
        </w:rPr>
        <w:t>Reieșind din constatările monitorizării și evaluării urmează ca planul de acțiuni cu privire la implementarea măsurilor de adaptare la schimbările climatice și gestionarea riscurilor de dezastre să fie actualizat și revăzut reieșind din modelele climatice actualizate și în conformitate cu cercetările științifice. Pe baza rapoartelor finale se va decide asupra următoarei etape de planificare strategică în domeniul adaptării la schimbările climatice</w:t>
      </w:r>
    </w:p>
    <w:p w:rsidR="00010CAD" w:rsidRDefault="00010CAD" w:rsidP="00010CAD">
      <w:pPr>
        <w:spacing w:line="276" w:lineRule="auto"/>
        <w:jc w:val="both"/>
        <w:rPr>
          <w:iCs/>
        </w:rPr>
      </w:pPr>
    </w:p>
    <w:p w:rsidR="00010CAD" w:rsidRDefault="00010CAD" w:rsidP="00010CAD">
      <w:pPr>
        <w:spacing w:line="276" w:lineRule="auto"/>
        <w:jc w:val="both"/>
        <w:rPr>
          <w:iCs/>
        </w:rPr>
      </w:pPr>
    </w:p>
    <w:p w:rsidR="000B39C1" w:rsidRPr="00645CBC" w:rsidRDefault="000B39C1" w:rsidP="00E20455">
      <w:pPr>
        <w:spacing w:after="240" w:line="276" w:lineRule="auto"/>
        <w:jc w:val="both"/>
        <w:rPr>
          <w:sz w:val="22"/>
          <w:szCs w:val="22"/>
        </w:rPr>
      </w:pPr>
      <w:r w:rsidRPr="00645CBC">
        <w:rPr>
          <w:sz w:val="22"/>
          <w:szCs w:val="22"/>
        </w:rPr>
        <w:t>Agenția de mediu împreună cu experții PNUD</w:t>
      </w:r>
      <w:r w:rsidR="009D6951">
        <w:rPr>
          <w:sz w:val="22"/>
          <w:szCs w:val="22"/>
        </w:rPr>
        <w:t>,</w:t>
      </w:r>
      <w:r w:rsidRPr="00645CBC">
        <w:rPr>
          <w:sz w:val="22"/>
          <w:szCs w:val="22"/>
        </w:rPr>
        <w:t xml:space="preserve"> a sintetizat starea principalilor factori de risc de mediu la nivel local în contextul Convenției Primarilor privind Clima și Energia. Datele au fost colectate de la reprezentanți ai municipalității și ai unor instituții implicate în procesul de prevenire și intervenție în situații de risc la nivel </w:t>
      </w:r>
      <w:r w:rsidRPr="00645CBC">
        <w:rPr>
          <w:sz w:val="22"/>
          <w:szCs w:val="22"/>
        </w:rPr>
        <w:lastRenderedPageBreak/>
        <w:t xml:space="preserve">local, parte din ccomisiei locale pentru situații de urgență (CSU). Totodată, se realizează actualizarea raportului pașilor ciclului de adaptare privind capacitatea autorității locale privind: </w:t>
      </w:r>
    </w:p>
    <w:p w:rsidR="000B39C1" w:rsidRPr="00645CBC" w:rsidRDefault="000B39C1" w:rsidP="000B39C1">
      <w:pPr>
        <w:pStyle w:val="ListParagraph"/>
        <w:numPr>
          <w:ilvl w:val="0"/>
          <w:numId w:val="27"/>
        </w:numPr>
        <w:spacing w:after="240"/>
        <w:jc w:val="both"/>
      </w:pPr>
      <w:r w:rsidRPr="00645CBC">
        <w:t xml:space="preserve">întreprinde procesul de identificare a riscurilor și vulnerabilităților la nivel local, </w:t>
      </w:r>
    </w:p>
    <w:p w:rsidR="000B39C1" w:rsidRPr="00645CBC" w:rsidRDefault="000B39C1" w:rsidP="000B39C1">
      <w:pPr>
        <w:pStyle w:val="ListParagraph"/>
        <w:numPr>
          <w:ilvl w:val="0"/>
          <w:numId w:val="27"/>
        </w:numPr>
        <w:spacing w:after="240"/>
        <w:jc w:val="both"/>
      </w:pPr>
      <w:r w:rsidRPr="00645CBC">
        <w:t xml:space="preserve">elaborarea politicilor și a acțiunilor de adaptare la efectele schimbărilor climatice precum </w:t>
      </w:r>
    </w:p>
    <w:p w:rsidR="000B39C1" w:rsidRPr="00645CBC" w:rsidRDefault="000B39C1" w:rsidP="000B39C1">
      <w:pPr>
        <w:pStyle w:val="ListParagraph"/>
        <w:numPr>
          <w:ilvl w:val="0"/>
          <w:numId w:val="27"/>
        </w:numPr>
        <w:spacing w:after="240"/>
        <w:jc w:val="both"/>
        <w:rPr>
          <w:iCs/>
        </w:rPr>
      </w:pPr>
      <w:r w:rsidRPr="00645CBC">
        <w:t>implementarea și monitorizarea acestor acțiunilor din domeniul adaptării la schimbări climatice</w:t>
      </w:r>
    </w:p>
    <w:p w:rsidR="00E20455" w:rsidRPr="00645CBC" w:rsidRDefault="00E20455" w:rsidP="00E20455">
      <w:pPr>
        <w:spacing w:after="240" w:line="276" w:lineRule="auto"/>
        <w:jc w:val="both"/>
        <w:rPr>
          <w:iCs/>
          <w:sz w:val="22"/>
          <w:szCs w:val="22"/>
        </w:rPr>
      </w:pPr>
      <w:r w:rsidRPr="009D6951">
        <w:rPr>
          <w:iCs/>
          <w:sz w:val="22"/>
          <w:szCs w:val="22"/>
          <w:lang w:val="ro-MD"/>
        </w:rPr>
        <w:t xml:space="preserve">Luînd în considerație că în </w:t>
      </w:r>
      <w:r w:rsidR="009D6951" w:rsidRPr="009D6951">
        <w:rPr>
          <w:iCs/>
          <w:sz w:val="22"/>
          <w:szCs w:val="22"/>
          <w:lang w:val="ro-MD"/>
        </w:rPr>
        <w:t>municipiul</w:t>
      </w:r>
      <w:r w:rsidRPr="009D6951">
        <w:rPr>
          <w:iCs/>
          <w:sz w:val="22"/>
          <w:szCs w:val="22"/>
          <w:lang w:val="ro-MD"/>
        </w:rPr>
        <w:t xml:space="preserve"> </w:t>
      </w:r>
      <w:r w:rsidR="00E701AF">
        <w:rPr>
          <w:iCs/>
          <w:sz w:val="22"/>
          <w:szCs w:val="22"/>
          <w:lang w:val="ro-MD"/>
        </w:rPr>
        <w:t>Bălți</w:t>
      </w:r>
      <w:r w:rsidR="009D6951" w:rsidRPr="009D6951">
        <w:rPr>
          <w:iCs/>
          <w:sz w:val="22"/>
          <w:szCs w:val="22"/>
          <w:lang w:val="ro-MD"/>
        </w:rPr>
        <w:t>,</w:t>
      </w:r>
      <w:r w:rsidRPr="009D6951">
        <w:rPr>
          <w:iCs/>
          <w:sz w:val="22"/>
          <w:szCs w:val="22"/>
          <w:lang w:val="ro-MD"/>
        </w:rPr>
        <w:t xml:space="preserve"> nu au fost dezastre climatice cu consecințe grave, nici o evaluare de risc și vulnerabilitate</w:t>
      </w:r>
      <w:r w:rsidR="009D6951" w:rsidRPr="009D6951">
        <w:rPr>
          <w:iCs/>
          <w:sz w:val="22"/>
          <w:szCs w:val="22"/>
          <w:lang w:val="ro-MD"/>
        </w:rPr>
        <w:t>,</w:t>
      </w:r>
      <w:r w:rsidRPr="009D6951">
        <w:rPr>
          <w:iCs/>
          <w:sz w:val="22"/>
          <w:szCs w:val="22"/>
          <w:lang w:val="ro-MD"/>
        </w:rPr>
        <w:t xml:space="preserve"> nu a fost efectuată. Dacă</w:t>
      </w:r>
      <w:r w:rsidR="009D6951" w:rsidRPr="009D6951">
        <w:rPr>
          <w:iCs/>
          <w:sz w:val="22"/>
          <w:szCs w:val="22"/>
          <w:lang w:val="ro-MD"/>
        </w:rPr>
        <w:t>,</w:t>
      </w:r>
      <w:r w:rsidRPr="009D6951">
        <w:rPr>
          <w:iCs/>
          <w:sz w:val="22"/>
          <w:szCs w:val="22"/>
          <w:lang w:val="ro-MD"/>
        </w:rPr>
        <w:t xml:space="preserve"> așa fel de evenemente vor avea loc, anumite măsuri necesare</w:t>
      </w:r>
      <w:r w:rsidR="009D6951" w:rsidRPr="009D6951">
        <w:rPr>
          <w:iCs/>
          <w:sz w:val="22"/>
          <w:szCs w:val="22"/>
          <w:lang w:val="ro-MD"/>
        </w:rPr>
        <w:t>,</w:t>
      </w:r>
      <w:r w:rsidRPr="009D6951">
        <w:rPr>
          <w:iCs/>
          <w:sz w:val="22"/>
          <w:szCs w:val="22"/>
          <w:lang w:val="ro-MD"/>
        </w:rPr>
        <w:t xml:space="preserve"> vor fi întreprinse. C</w:t>
      </w:r>
      <w:r w:rsidRPr="00645CBC">
        <w:rPr>
          <w:iCs/>
          <w:sz w:val="22"/>
          <w:szCs w:val="22"/>
        </w:rPr>
        <w:t>ele mai mari riscuri sunt legate de seceta extremă care este caracteristică pentru întreg teritoriul Republicii Moldova. Riscuri posibile și indecători respective sunt presentate în tabel de mai jos.</w:t>
      </w:r>
    </w:p>
    <w:p w:rsidR="00E20455" w:rsidRPr="00B304B1" w:rsidRDefault="005A7A7A" w:rsidP="00E20455">
      <w:pPr>
        <w:pStyle w:val="Caption"/>
        <w:rPr>
          <w:i/>
          <w:iCs/>
        </w:rPr>
      </w:pPr>
      <w:bookmarkStart w:id="169" w:name="_Toc170130561"/>
      <w:r>
        <w:t xml:space="preserve">Tabel. </w:t>
      </w:r>
      <w:r w:rsidR="00ED55E9">
        <w:fldChar w:fldCharType="begin"/>
      </w:r>
      <w:r w:rsidR="00766498">
        <w:instrText xml:space="preserve"> SEQ Tab. \* ARABIC </w:instrText>
      </w:r>
      <w:r w:rsidR="00ED55E9">
        <w:fldChar w:fldCharType="separate"/>
      </w:r>
      <w:r w:rsidR="00A10FFE">
        <w:rPr>
          <w:noProof/>
        </w:rPr>
        <w:t>18</w:t>
      </w:r>
      <w:r w:rsidR="00ED55E9">
        <w:rPr>
          <w:noProof/>
        </w:rPr>
        <w:fldChar w:fldCharType="end"/>
      </w:r>
      <w:r w:rsidR="00E20455">
        <w:t xml:space="preserve"> </w:t>
      </w:r>
      <w:r w:rsidR="00E20455" w:rsidRPr="00B304B1">
        <w:rPr>
          <w:i/>
          <w:iCs/>
        </w:rPr>
        <w:t xml:space="preserve">Riscuri climatice relevante pentru </w:t>
      </w:r>
      <w:r w:rsidR="00E20455">
        <w:rPr>
          <w:i/>
          <w:iCs/>
        </w:rPr>
        <w:t>orașul</w:t>
      </w:r>
      <w:r w:rsidR="00E20455" w:rsidRPr="00B304B1">
        <w:rPr>
          <w:i/>
          <w:iCs/>
        </w:rPr>
        <w:t xml:space="preserve"> </w:t>
      </w:r>
      <w:r w:rsidR="00E701AF">
        <w:rPr>
          <w:i/>
          <w:iCs/>
        </w:rPr>
        <w:t>Bălți</w:t>
      </w:r>
      <w:bookmarkEnd w:id="1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1429"/>
        <w:gridCol w:w="1394"/>
        <w:gridCol w:w="1396"/>
        <w:gridCol w:w="1173"/>
        <w:gridCol w:w="1229"/>
        <w:gridCol w:w="1585"/>
      </w:tblGrid>
      <w:tr w:rsidR="000B39C1" w:rsidTr="000B39C1">
        <w:trPr>
          <w:trHeight w:val="705"/>
        </w:trPr>
        <w:tc>
          <w:tcPr>
            <w:tcW w:w="739" w:type="pct"/>
            <w:shd w:val="clear" w:color="000000" w:fill="003068"/>
            <w:vAlign w:val="center"/>
            <w:hideMark/>
          </w:tcPr>
          <w:p w:rsidR="000B39C1" w:rsidRPr="000B39C1" w:rsidRDefault="000B39C1" w:rsidP="008961B3">
            <w:pPr>
              <w:jc w:val="center"/>
              <w:rPr>
                <w:rFonts w:ascii="Arial" w:hAnsi="Arial" w:cs="Arial"/>
                <w:b/>
                <w:bCs/>
                <w:color w:val="FFFFFF"/>
                <w:sz w:val="20"/>
                <w:szCs w:val="20"/>
                <w:lang w:eastAsia="ru-RU"/>
              </w:rPr>
            </w:pPr>
            <w:r>
              <w:rPr>
                <w:rFonts w:ascii="Arial" w:hAnsi="Arial" w:cs="Arial"/>
                <w:b/>
                <w:bCs/>
                <w:color w:val="FFFFFF"/>
                <w:sz w:val="20"/>
                <w:szCs w:val="20"/>
                <w:lang w:eastAsia="ru-RU"/>
              </w:rPr>
              <w:t>Risk ID</w:t>
            </w:r>
          </w:p>
        </w:tc>
        <w:tc>
          <w:tcPr>
            <w:tcW w:w="742" w:type="pct"/>
            <w:shd w:val="clear" w:color="000000" w:fill="003068"/>
          </w:tcPr>
          <w:p w:rsidR="000B39C1" w:rsidRPr="005A55AE" w:rsidRDefault="000B39C1" w:rsidP="008961B3">
            <w:pPr>
              <w:jc w:val="center"/>
              <w:rPr>
                <w:rFonts w:ascii="Arial" w:hAnsi="Arial" w:cs="Arial"/>
                <w:b/>
                <w:bCs/>
                <w:color w:val="FFFFFF"/>
                <w:sz w:val="20"/>
                <w:szCs w:val="20"/>
              </w:rPr>
            </w:pPr>
            <w:r w:rsidRPr="005A55AE">
              <w:rPr>
                <w:rFonts w:ascii="Arial" w:hAnsi="Arial" w:cs="Arial"/>
                <w:b/>
                <w:bCs/>
                <w:color w:val="FFFFFF"/>
                <w:sz w:val="20"/>
                <w:szCs w:val="20"/>
              </w:rPr>
              <w:t>Climate Hazard Type</w:t>
            </w:r>
          </w:p>
        </w:tc>
        <w:tc>
          <w:tcPr>
            <w:tcW w:w="724" w:type="pct"/>
            <w:shd w:val="clear" w:color="000000" w:fill="003068"/>
            <w:vAlign w:val="center"/>
            <w:hideMark/>
          </w:tcPr>
          <w:p w:rsidR="000B39C1" w:rsidRPr="005A55AE" w:rsidRDefault="000B39C1" w:rsidP="008961B3">
            <w:pPr>
              <w:jc w:val="center"/>
              <w:rPr>
                <w:rFonts w:ascii="Arial" w:hAnsi="Arial" w:cs="Arial"/>
                <w:b/>
                <w:bCs/>
                <w:color w:val="FFFFFF"/>
                <w:sz w:val="20"/>
                <w:szCs w:val="20"/>
              </w:rPr>
            </w:pPr>
            <w:r w:rsidRPr="005A55AE">
              <w:rPr>
                <w:rFonts w:ascii="Arial" w:hAnsi="Arial" w:cs="Arial"/>
                <w:b/>
                <w:bCs/>
                <w:color w:val="FFFFFF"/>
                <w:sz w:val="20"/>
                <w:szCs w:val="20"/>
              </w:rPr>
              <w:t>Current hazard risk level</w:t>
            </w:r>
          </w:p>
        </w:tc>
        <w:tc>
          <w:tcPr>
            <w:tcW w:w="725" w:type="pct"/>
            <w:shd w:val="clear" w:color="000000" w:fill="003068"/>
            <w:vAlign w:val="center"/>
            <w:hideMark/>
          </w:tcPr>
          <w:p w:rsidR="000B39C1" w:rsidRPr="005A55AE" w:rsidRDefault="000B39C1" w:rsidP="008961B3">
            <w:pPr>
              <w:jc w:val="center"/>
              <w:rPr>
                <w:rFonts w:ascii="Arial" w:hAnsi="Arial" w:cs="Arial"/>
                <w:b/>
                <w:bCs/>
                <w:color w:val="FFFFFF"/>
                <w:sz w:val="20"/>
                <w:szCs w:val="20"/>
              </w:rPr>
            </w:pPr>
            <w:r w:rsidRPr="005A55AE">
              <w:rPr>
                <w:rFonts w:ascii="Arial" w:hAnsi="Arial" w:cs="Arial"/>
                <w:b/>
                <w:bCs/>
                <w:color w:val="FFFFFF"/>
                <w:sz w:val="20"/>
                <w:szCs w:val="20"/>
              </w:rPr>
              <w:t>Expected change in intensity</w:t>
            </w:r>
          </w:p>
        </w:tc>
        <w:tc>
          <w:tcPr>
            <w:tcW w:w="609" w:type="pct"/>
            <w:shd w:val="clear" w:color="000000" w:fill="003068"/>
            <w:vAlign w:val="center"/>
            <w:hideMark/>
          </w:tcPr>
          <w:p w:rsidR="000B39C1" w:rsidRPr="005A55AE" w:rsidRDefault="000B39C1" w:rsidP="008961B3">
            <w:pPr>
              <w:jc w:val="center"/>
              <w:rPr>
                <w:rFonts w:ascii="Arial" w:hAnsi="Arial" w:cs="Arial"/>
                <w:b/>
                <w:bCs/>
                <w:color w:val="FFFFFF"/>
                <w:sz w:val="20"/>
                <w:szCs w:val="20"/>
              </w:rPr>
            </w:pPr>
            <w:r w:rsidRPr="005A55AE">
              <w:rPr>
                <w:rFonts w:ascii="Arial" w:hAnsi="Arial" w:cs="Arial"/>
                <w:b/>
                <w:bCs/>
                <w:color w:val="FFFFFF"/>
                <w:sz w:val="20"/>
                <w:szCs w:val="20"/>
              </w:rPr>
              <w:t>Expected change in frequency</w:t>
            </w:r>
          </w:p>
        </w:tc>
        <w:tc>
          <w:tcPr>
            <w:tcW w:w="638" w:type="pct"/>
            <w:shd w:val="clear" w:color="000000" w:fill="003068"/>
            <w:vAlign w:val="center"/>
            <w:hideMark/>
          </w:tcPr>
          <w:p w:rsidR="000B39C1" w:rsidRPr="005A55AE" w:rsidRDefault="000B39C1" w:rsidP="008961B3">
            <w:pPr>
              <w:jc w:val="center"/>
              <w:rPr>
                <w:rFonts w:ascii="Arial" w:hAnsi="Arial" w:cs="Arial"/>
                <w:b/>
                <w:bCs/>
                <w:color w:val="FFFFFF"/>
                <w:sz w:val="20"/>
                <w:szCs w:val="20"/>
                <w:u w:val="double"/>
              </w:rPr>
            </w:pPr>
            <w:r w:rsidRPr="005A55AE">
              <w:rPr>
                <w:rFonts w:ascii="Arial" w:hAnsi="Arial" w:cs="Arial"/>
                <w:b/>
                <w:bCs/>
                <w:color w:val="FFFFFF"/>
                <w:sz w:val="20"/>
                <w:szCs w:val="20"/>
              </w:rPr>
              <w:t>Timeframe</w:t>
            </w:r>
          </w:p>
        </w:tc>
        <w:tc>
          <w:tcPr>
            <w:tcW w:w="823" w:type="pct"/>
            <w:shd w:val="clear" w:color="000000" w:fill="003068"/>
            <w:vAlign w:val="center"/>
            <w:hideMark/>
          </w:tcPr>
          <w:p w:rsidR="000B39C1" w:rsidRPr="005A55AE" w:rsidRDefault="000B39C1" w:rsidP="008961B3">
            <w:pPr>
              <w:jc w:val="center"/>
              <w:rPr>
                <w:rFonts w:ascii="Arial" w:hAnsi="Arial" w:cs="Arial"/>
                <w:b/>
                <w:bCs/>
                <w:color w:val="FFFFFF"/>
                <w:sz w:val="20"/>
                <w:szCs w:val="20"/>
              </w:rPr>
            </w:pPr>
            <w:r w:rsidRPr="005A55AE">
              <w:rPr>
                <w:rFonts w:ascii="Arial" w:hAnsi="Arial" w:cs="Arial"/>
                <w:b/>
                <w:bCs/>
                <w:color w:val="FFFFFF"/>
                <w:sz w:val="20"/>
                <w:szCs w:val="20"/>
              </w:rPr>
              <w:t>Risk-related indicators</w:t>
            </w:r>
          </w:p>
        </w:tc>
      </w:tr>
      <w:tr w:rsidR="000B39C1" w:rsidTr="000B39C1">
        <w:trPr>
          <w:trHeight w:val="465"/>
        </w:trPr>
        <w:tc>
          <w:tcPr>
            <w:tcW w:w="739" w:type="pct"/>
            <w:shd w:val="clear" w:color="DAE9A0" w:fill="FFFFFF"/>
            <w:vAlign w:val="center"/>
          </w:tcPr>
          <w:p w:rsidR="000B39C1" w:rsidRPr="00707426" w:rsidRDefault="000B39C1" w:rsidP="000B39C1">
            <w:pPr>
              <w:jc w:val="center"/>
              <w:rPr>
                <w:rFonts w:ascii="Arial" w:hAnsi="Arial" w:cs="Arial"/>
                <w:b/>
                <w:bCs/>
                <w:sz w:val="20"/>
                <w:szCs w:val="20"/>
              </w:rPr>
            </w:pPr>
            <w:r>
              <w:rPr>
                <w:rFonts w:ascii="Arial" w:hAnsi="Arial" w:cs="Arial"/>
                <w:b/>
                <w:bCs/>
                <w:sz w:val="20"/>
                <w:szCs w:val="20"/>
              </w:rPr>
              <w:t>FR1</w:t>
            </w:r>
          </w:p>
        </w:tc>
        <w:tc>
          <w:tcPr>
            <w:tcW w:w="742" w:type="pct"/>
            <w:shd w:val="clear" w:color="B3FFD3" w:fill="8EB747"/>
            <w:vAlign w:val="center"/>
          </w:tcPr>
          <w:p w:rsidR="000B39C1" w:rsidRPr="00707426" w:rsidRDefault="000B39C1" w:rsidP="000B39C1">
            <w:pPr>
              <w:jc w:val="right"/>
              <w:rPr>
                <w:rFonts w:ascii="Arial" w:hAnsi="Arial" w:cs="Arial"/>
                <w:b/>
                <w:bCs/>
                <w:sz w:val="20"/>
                <w:szCs w:val="20"/>
              </w:rPr>
            </w:pPr>
            <w:r w:rsidRPr="00707426">
              <w:rPr>
                <w:rFonts w:ascii="Arial" w:hAnsi="Arial" w:cs="Arial"/>
                <w:b/>
                <w:bCs/>
                <w:sz w:val="20"/>
                <w:szCs w:val="20"/>
              </w:rPr>
              <w:t>Extreme Heat</w:t>
            </w:r>
          </w:p>
        </w:tc>
        <w:tc>
          <w:tcPr>
            <w:tcW w:w="724"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Moderate</w:t>
            </w:r>
          </w:p>
        </w:tc>
        <w:tc>
          <w:tcPr>
            <w:tcW w:w="725"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Increase</w:t>
            </w:r>
          </w:p>
        </w:tc>
        <w:tc>
          <w:tcPr>
            <w:tcW w:w="609"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Increase</w:t>
            </w:r>
          </w:p>
        </w:tc>
        <w:tc>
          <w:tcPr>
            <w:tcW w:w="638"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Medium-term</w:t>
            </w:r>
          </w:p>
        </w:tc>
        <w:tc>
          <w:tcPr>
            <w:tcW w:w="823" w:type="pct"/>
            <w:shd w:val="clear" w:color="000000" w:fill="FFFFFF"/>
            <w:vAlign w:val="center"/>
            <w:hideMark/>
          </w:tcPr>
          <w:p w:rsidR="000B39C1" w:rsidRDefault="000B39C1" w:rsidP="000B39C1">
            <w:pPr>
              <w:rPr>
                <w:rFonts w:ascii="Arial" w:hAnsi="Arial" w:cs="Arial"/>
                <w:sz w:val="16"/>
                <w:szCs w:val="16"/>
              </w:rPr>
            </w:pPr>
            <w:r>
              <w:rPr>
                <w:rFonts w:ascii="Arial" w:hAnsi="Arial" w:cs="Arial"/>
                <w:sz w:val="16"/>
                <w:szCs w:val="16"/>
              </w:rPr>
              <w:t>Frequency of extreme heat days per year</w:t>
            </w:r>
          </w:p>
        </w:tc>
      </w:tr>
      <w:tr w:rsidR="000B39C1" w:rsidTr="000B39C1">
        <w:trPr>
          <w:trHeight w:val="465"/>
        </w:trPr>
        <w:tc>
          <w:tcPr>
            <w:tcW w:w="739" w:type="pct"/>
            <w:shd w:val="clear" w:color="ECF3CF" w:fill="FFFFFF"/>
          </w:tcPr>
          <w:p w:rsidR="000B39C1" w:rsidRDefault="000B39C1" w:rsidP="000B39C1">
            <w:pPr>
              <w:jc w:val="center"/>
            </w:pPr>
            <w:r>
              <w:rPr>
                <w:rFonts w:ascii="Arial" w:hAnsi="Arial" w:cs="Arial"/>
                <w:b/>
                <w:bCs/>
                <w:sz w:val="20"/>
                <w:szCs w:val="20"/>
              </w:rPr>
              <w:t>FR2</w:t>
            </w:r>
          </w:p>
        </w:tc>
        <w:tc>
          <w:tcPr>
            <w:tcW w:w="742" w:type="pct"/>
            <w:shd w:val="clear" w:color="B3FFD3" w:fill="8EB747"/>
            <w:vAlign w:val="center"/>
          </w:tcPr>
          <w:p w:rsidR="000B39C1" w:rsidRPr="00707426" w:rsidRDefault="000B39C1" w:rsidP="000B39C1">
            <w:pPr>
              <w:jc w:val="right"/>
              <w:rPr>
                <w:rFonts w:ascii="Arial" w:hAnsi="Arial" w:cs="Arial"/>
                <w:b/>
                <w:bCs/>
                <w:sz w:val="20"/>
                <w:szCs w:val="20"/>
              </w:rPr>
            </w:pPr>
            <w:r w:rsidRPr="00707426">
              <w:rPr>
                <w:rFonts w:ascii="Arial" w:hAnsi="Arial" w:cs="Arial"/>
                <w:b/>
                <w:bCs/>
                <w:sz w:val="20"/>
                <w:szCs w:val="20"/>
              </w:rPr>
              <w:t>Extreme Cold</w:t>
            </w:r>
          </w:p>
        </w:tc>
        <w:tc>
          <w:tcPr>
            <w:tcW w:w="724"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Low</w:t>
            </w:r>
          </w:p>
        </w:tc>
        <w:tc>
          <w:tcPr>
            <w:tcW w:w="725"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No change</w:t>
            </w:r>
          </w:p>
        </w:tc>
        <w:tc>
          <w:tcPr>
            <w:tcW w:w="609"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Decrease</w:t>
            </w:r>
          </w:p>
        </w:tc>
        <w:tc>
          <w:tcPr>
            <w:tcW w:w="638"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Medium-term</w:t>
            </w:r>
          </w:p>
        </w:tc>
        <w:tc>
          <w:tcPr>
            <w:tcW w:w="823" w:type="pct"/>
            <w:shd w:val="clear" w:color="000000" w:fill="FFFFFF"/>
            <w:vAlign w:val="center"/>
            <w:hideMark/>
          </w:tcPr>
          <w:p w:rsidR="000B39C1" w:rsidRDefault="000B39C1" w:rsidP="000B39C1">
            <w:pPr>
              <w:rPr>
                <w:rFonts w:ascii="Arial" w:hAnsi="Arial" w:cs="Arial"/>
                <w:sz w:val="16"/>
                <w:szCs w:val="16"/>
              </w:rPr>
            </w:pPr>
            <w:r>
              <w:rPr>
                <w:rFonts w:ascii="Arial" w:hAnsi="Arial" w:cs="Arial"/>
                <w:sz w:val="16"/>
                <w:szCs w:val="16"/>
              </w:rPr>
              <w:t xml:space="preserve">Number of cold days per year </w:t>
            </w:r>
          </w:p>
        </w:tc>
      </w:tr>
      <w:tr w:rsidR="000B39C1" w:rsidTr="000B39C1">
        <w:trPr>
          <w:trHeight w:val="465"/>
        </w:trPr>
        <w:tc>
          <w:tcPr>
            <w:tcW w:w="739" w:type="pct"/>
            <w:shd w:val="clear" w:color="DAE9A0" w:fill="FFFFFF"/>
          </w:tcPr>
          <w:p w:rsidR="000B39C1" w:rsidRDefault="000B39C1" w:rsidP="000B39C1">
            <w:pPr>
              <w:jc w:val="center"/>
            </w:pPr>
            <w:r w:rsidRPr="00097C9B">
              <w:rPr>
                <w:rFonts w:ascii="Arial" w:hAnsi="Arial" w:cs="Arial"/>
                <w:b/>
                <w:bCs/>
                <w:sz w:val="20"/>
                <w:szCs w:val="20"/>
              </w:rPr>
              <w:t>FR</w:t>
            </w:r>
            <w:r>
              <w:rPr>
                <w:rFonts w:ascii="Arial" w:hAnsi="Arial" w:cs="Arial"/>
                <w:b/>
                <w:bCs/>
                <w:sz w:val="20"/>
                <w:szCs w:val="20"/>
              </w:rPr>
              <w:t>3</w:t>
            </w:r>
          </w:p>
        </w:tc>
        <w:tc>
          <w:tcPr>
            <w:tcW w:w="742" w:type="pct"/>
            <w:shd w:val="clear" w:color="B3FFD3" w:fill="8EB747"/>
            <w:vAlign w:val="center"/>
          </w:tcPr>
          <w:p w:rsidR="000B39C1" w:rsidRDefault="000B39C1" w:rsidP="000B39C1">
            <w:pPr>
              <w:jc w:val="right"/>
              <w:rPr>
                <w:rFonts w:ascii="Arial" w:hAnsi="Arial" w:cs="Arial"/>
                <w:b/>
                <w:bCs/>
                <w:sz w:val="20"/>
                <w:szCs w:val="20"/>
              </w:rPr>
            </w:pPr>
            <w:r>
              <w:rPr>
                <w:rFonts w:ascii="Arial" w:hAnsi="Arial" w:cs="Arial"/>
                <w:b/>
                <w:bCs/>
                <w:sz w:val="20"/>
                <w:szCs w:val="20"/>
              </w:rPr>
              <w:t>Extreme Precipitation</w:t>
            </w:r>
          </w:p>
        </w:tc>
        <w:tc>
          <w:tcPr>
            <w:tcW w:w="724"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Moderate</w:t>
            </w:r>
          </w:p>
        </w:tc>
        <w:tc>
          <w:tcPr>
            <w:tcW w:w="725"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Decrease</w:t>
            </w:r>
          </w:p>
        </w:tc>
        <w:tc>
          <w:tcPr>
            <w:tcW w:w="609"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No change</w:t>
            </w:r>
          </w:p>
        </w:tc>
        <w:tc>
          <w:tcPr>
            <w:tcW w:w="638"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Medium-term</w:t>
            </w:r>
          </w:p>
        </w:tc>
        <w:tc>
          <w:tcPr>
            <w:tcW w:w="823" w:type="pct"/>
            <w:shd w:val="clear" w:color="000000" w:fill="FFFFFF"/>
            <w:vAlign w:val="center"/>
            <w:hideMark/>
          </w:tcPr>
          <w:p w:rsidR="000B39C1" w:rsidRDefault="000B39C1" w:rsidP="000B39C1">
            <w:pPr>
              <w:rPr>
                <w:rFonts w:ascii="Arial" w:hAnsi="Arial" w:cs="Arial"/>
                <w:sz w:val="16"/>
                <w:szCs w:val="16"/>
              </w:rPr>
            </w:pPr>
            <w:r>
              <w:rPr>
                <w:rFonts w:ascii="Arial" w:hAnsi="Arial" w:cs="Arial"/>
                <w:sz w:val="16"/>
                <w:szCs w:val="16"/>
              </w:rPr>
              <w:t>Precipitations with 100 mm and more per 24h</w:t>
            </w:r>
          </w:p>
        </w:tc>
      </w:tr>
      <w:tr w:rsidR="000B39C1" w:rsidTr="000B39C1">
        <w:trPr>
          <w:trHeight w:val="319"/>
        </w:trPr>
        <w:tc>
          <w:tcPr>
            <w:tcW w:w="739" w:type="pct"/>
            <w:shd w:val="clear" w:color="ECF3CF" w:fill="FFFFFF"/>
          </w:tcPr>
          <w:p w:rsidR="000B39C1" w:rsidRDefault="000B39C1" w:rsidP="000B39C1">
            <w:pPr>
              <w:jc w:val="center"/>
            </w:pPr>
            <w:r w:rsidRPr="00097C9B">
              <w:rPr>
                <w:rFonts w:ascii="Arial" w:hAnsi="Arial" w:cs="Arial"/>
                <w:b/>
                <w:bCs/>
                <w:sz w:val="20"/>
                <w:szCs w:val="20"/>
              </w:rPr>
              <w:t>FR</w:t>
            </w:r>
            <w:r>
              <w:rPr>
                <w:rFonts w:ascii="Arial" w:hAnsi="Arial" w:cs="Arial"/>
                <w:b/>
                <w:bCs/>
                <w:sz w:val="20"/>
                <w:szCs w:val="20"/>
              </w:rPr>
              <w:t>4</w:t>
            </w:r>
          </w:p>
        </w:tc>
        <w:tc>
          <w:tcPr>
            <w:tcW w:w="742" w:type="pct"/>
            <w:shd w:val="clear" w:color="B3FFD3" w:fill="8EB747"/>
            <w:vAlign w:val="center"/>
          </w:tcPr>
          <w:p w:rsidR="000B39C1" w:rsidRPr="00707426" w:rsidRDefault="000B39C1" w:rsidP="000B39C1">
            <w:pPr>
              <w:jc w:val="right"/>
              <w:rPr>
                <w:rFonts w:ascii="Arial" w:hAnsi="Arial" w:cs="Arial"/>
                <w:b/>
                <w:bCs/>
                <w:sz w:val="20"/>
                <w:szCs w:val="20"/>
              </w:rPr>
            </w:pPr>
            <w:r w:rsidRPr="00707426">
              <w:rPr>
                <w:rFonts w:ascii="Arial" w:hAnsi="Arial" w:cs="Arial"/>
                <w:b/>
                <w:bCs/>
                <w:sz w:val="20"/>
                <w:szCs w:val="20"/>
              </w:rPr>
              <w:t>Floods</w:t>
            </w:r>
          </w:p>
        </w:tc>
        <w:tc>
          <w:tcPr>
            <w:tcW w:w="724"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[Drop-Down]</w:t>
            </w:r>
          </w:p>
        </w:tc>
        <w:tc>
          <w:tcPr>
            <w:tcW w:w="725"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[Drop-Down]</w:t>
            </w:r>
          </w:p>
        </w:tc>
        <w:tc>
          <w:tcPr>
            <w:tcW w:w="609"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[Drop-Down]</w:t>
            </w:r>
          </w:p>
        </w:tc>
        <w:tc>
          <w:tcPr>
            <w:tcW w:w="638"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[Drop-Down]</w:t>
            </w:r>
          </w:p>
        </w:tc>
        <w:tc>
          <w:tcPr>
            <w:tcW w:w="823" w:type="pct"/>
            <w:shd w:val="clear" w:color="000000" w:fill="FFFFFF"/>
            <w:vAlign w:val="center"/>
            <w:hideMark/>
          </w:tcPr>
          <w:p w:rsidR="000B39C1" w:rsidRDefault="000B39C1" w:rsidP="000B39C1">
            <w:pPr>
              <w:rPr>
                <w:rFonts w:ascii="Arial" w:hAnsi="Arial" w:cs="Arial"/>
                <w:sz w:val="16"/>
                <w:szCs w:val="16"/>
              </w:rPr>
            </w:pPr>
            <w:r>
              <w:rPr>
                <w:rFonts w:ascii="Arial" w:hAnsi="Arial" w:cs="Arial"/>
                <w:sz w:val="16"/>
                <w:szCs w:val="16"/>
              </w:rPr>
              <w:t>Not applicable</w:t>
            </w:r>
          </w:p>
        </w:tc>
      </w:tr>
      <w:tr w:rsidR="000B39C1" w:rsidTr="000B39C1">
        <w:trPr>
          <w:trHeight w:val="465"/>
        </w:trPr>
        <w:tc>
          <w:tcPr>
            <w:tcW w:w="739" w:type="pct"/>
            <w:shd w:val="clear" w:color="DAE9A0" w:fill="FFFFFF"/>
          </w:tcPr>
          <w:p w:rsidR="000B39C1" w:rsidRDefault="000B39C1" w:rsidP="000B39C1">
            <w:pPr>
              <w:jc w:val="center"/>
            </w:pPr>
            <w:r w:rsidRPr="00097C9B">
              <w:rPr>
                <w:rFonts w:ascii="Arial" w:hAnsi="Arial" w:cs="Arial"/>
                <w:b/>
                <w:bCs/>
                <w:sz w:val="20"/>
                <w:szCs w:val="20"/>
              </w:rPr>
              <w:t>FR</w:t>
            </w:r>
            <w:r>
              <w:rPr>
                <w:rFonts w:ascii="Arial" w:hAnsi="Arial" w:cs="Arial"/>
                <w:b/>
                <w:bCs/>
                <w:sz w:val="20"/>
                <w:szCs w:val="20"/>
              </w:rPr>
              <w:t>5</w:t>
            </w:r>
          </w:p>
        </w:tc>
        <w:tc>
          <w:tcPr>
            <w:tcW w:w="742" w:type="pct"/>
            <w:shd w:val="clear" w:color="B3FFD3" w:fill="8EB747"/>
            <w:vAlign w:val="center"/>
          </w:tcPr>
          <w:p w:rsidR="000B39C1" w:rsidRPr="00707426" w:rsidRDefault="000B39C1" w:rsidP="000B39C1">
            <w:pPr>
              <w:jc w:val="right"/>
              <w:rPr>
                <w:rFonts w:ascii="Arial" w:hAnsi="Arial" w:cs="Arial"/>
                <w:b/>
                <w:bCs/>
                <w:sz w:val="20"/>
                <w:szCs w:val="20"/>
              </w:rPr>
            </w:pPr>
            <w:r w:rsidRPr="00707426">
              <w:rPr>
                <w:rFonts w:ascii="Arial" w:hAnsi="Arial" w:cs="Arial"/>
                <w:b/>
                <w:bCs/>
                <w:sz w:val="20"/>
                <w:szCs w:val="20"/>
              </w:rPr>
              <w:t>Droughts</w:t>
            </w:r>
          </w:p>
        </w:tc>
        <w:tc>
          <w:tcPr>
            <w:tcW w:w="724"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High</w:t>
            </w:r>
          </w:p>
        </w:tc>
        <w:tc>
          <w:tcPr>
            <w:tcW w:w="725"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No change</w:t>
            </w:r>
          </w:p>
        </w:tc>
        <w:tc>
          <w:tcPr>
            <w:tcW w:w="609"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Increase</w:t>
            </w:r>
          </w:p>
        </w:tc>
        <w:tc>
          <w:tcPr>
            <w:tcW w:w="638"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Long-term</w:t>
            </w:r>
          </w:p>
        </w:tc>
        <w:tc>
          <w:tcPr>
            <w:tcW w:w="823" w:type="pct"/>
            <w:shd w:val="clear" w:color="000000" w:fill="FFFFFF"/>
            <w:vAlign w:val="center"/>
            <w:hideMark/>
          </w:tcPr>
          <w:p w:rsidR="000B39C1" w:rsidRDefault="000B39C1" w:rsidP="000B39C1">
            <w:pPr>
              <w:rPr>
                <w:rFonts w:ascii="Arial" w:hAnsi="Arial" w:cs="Arial"/>
                <w:sz w:val="16"/>
                <w:szCs w:val="16"/>
              </w:rPr>
            </w:pPr>
            <w:r>
              <w:rPr>
                <w:rFonts w:ascii="Arial" w:hAnsi="Arial" w:cs="Arial"/>
                <w:sz w:val="16"/>
                <w:szCs w:val="16"/>
              </w:rPr>
              <w:t>Frequency of draughts in last 10 years</w:t>
            </w:r>
          </w:p>
        </w:tc>
      </w:tr>
      <w:tr w:rsidR="000B39C1" w:rsidTr="000B39C1">
        <w:trPr>
          <w:trHeight w:val="365"/>
        </w:trPr>
        <w:tc>
          <w:tcPr>
            <w:tcW w:w="739" w:type="pct"/>
            <w:shd w:val="clear" w:color="ECF3CF" w:fill="FFFFFF"/>
          </w:tcPr>
          <w:p w:rsidR="000B39C1" w:rsidRDefault="000B39C1" w:rsidP="000B39C1">
            <w:pPr>
              <w:jc w:val="center"/>
            </w:pPr>
            <w:r w:rsidRPr="00097C9B">
              <w:rPr>
                <w:rFonts w:ascii="Arial" w:hAnsi="Arial" w:cs="Arial"/>
                <w:b/>
                <w:bCs/>
                <w:sz w:val="20"/>
                <w:szCs w:val="20"/>
              </w:rPr>
              <w:t>FR</w:t>
            </w:r>
            <w:r>
              <w:rPr>
                <w:rFonts w:ascii="Arial" w:hAnsi="Arial" w:cs="Arial"/>
                <w:b/>
                <w:bCs/>
                <w:sz w:val="20"/>
                <w:szCs w:val="20"/>
              </w:rPr>
              <w:t>6</w:t>
            </w:r>
          </w:p>
        </w:tc>
        <w:tc>
          <w:tcPr>
            <w:tcW w:w="742" w:type="pct"/>
            <w:shd w:val="clear" w:color="B3FFD3" w:fill="8EB747"/>
            <w:vAlign w:val="center"/>
          </w:tcPr>
          <w:p w:rsidR="000B39C1" w:rsidRPr="00707426" w:rsidRDefault="000B39C1" w:rsidP="000B39C1">
            <w:pPr>
              <w:jc w:val="right"/>
              <w:rPr>
                <w:rFonts w:ascii="Arial" w:hAnsi="Arial" w:cs="Arial"/>
                <w:b/>
                <w:bCs/>
                <w:sz w:val="20"/>
                <w:szCs w:val="20"/>
              </w:rPr>
            </w:pPr>
            <w:r w:rsidRPr="00707426">
              <w:rPr>
                <w:rFonts w:ascii="Arial" w:hAnsi="Arial" w:cs="Arial"/>
                <w:b/>
                <w:bCs/>
                <w:sz w:val="20"/>
                <w:szCs w:val="20"/>
              </w:rPr>
              <w:t xml:space="preserve">Storms </w:t>
            </w:r>
          </w:p>
        </w:tc>
        <w:tc>
          <w:tcPr>
            <w:tcW w:w="724"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Moderate</w:t>
            </w:r>
          </w:p>
        </w:tc>
        <w:tc>
          <w:tcPr>
            <w:tcW w:w="725"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No change</w:t>
            </w:r>
          </w:p>
        </w:tc>
        <w:tc>
          <w:tcPr>
            <w:tcW w:w="609"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No change</w:t>
            </w:r>
          </w:p>
        </w:tc>
        <w:tc>
          <w:tcPr>
            <w:tcW w:w="638"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Long-term</w:t>
            </w:r>
          </w:p>
        </w:tc>
        <w:tc>
          <w:tcPr>
            <w:tcW w:w="823" w:type="pct"/>
            <w:shd w:val="clear" w:color="000000" w:fill="FFFFFF"/>
            <w:vAlign w:val="center"/>
            <w:hideMark/>
          </w:tcPr>
          <w:p w:rsidR="000B39C1" w:rsidRDefault="000B39C1" w:rsidP="000B39C1">
            <w:pPr>
              <w:rPr>
                <w:rFonts w:ascii="Arial" w:hAnsi="Arial" w:cs="Arial"/>
                <w:sz w:val="16"/>
                <w:szCs w:val="16"/>
              </w:rPr>
            </w:pPr>
            <w:r>
              <w:rPr>
                <w:rFonts w:ascii="Arial" w:hAnsi="Arial" w:cs="Arial"/>
                <w:sz w:val="16"/>
                <w:szCs w:val="16"/>
              </w:rPr>
              <w:t>Severe wind</w:t>
            </w:r>
          </w:p>
        </w:tc>
      </w:tr>
      <w:tr w:rsidR="000B39C1" w:rsidTr="000B39C1">
        <w:trPr>
          <w:trHeight w:val="465"/>
        </w:trPr>
        <w:tc>
          <w:tcPr>
            <w:tcW w:w="739" w:type="pct"/>
            <w:shd w:val="clear" w:color="ECF3CF" w:fill="FFFFFF"/>
          </w:tcPr>
          <w:p w:rsidR="000B39C1" w:rsidRDefault="000B39C1" w:rsidP="000B39C1">
            <w:pPr>
              <w:jc w:val="center"/>
            </w:pPr>
            <w:r w:rsidRPr="00097C9B">
              <w:rPr>
                <w:rFonts w:ascii="Arial" w:hAnsi="Arial" w:cs="Arial"/>
                <w:b/>
                <w:bCs/>
                <w:sz w:val="20"/>
                <w:szCs w:val="20"/>
              </w:rPr>
              <w:t>FR</w:t>
            </w:r>
            <w:r>
              <w:rPr>
                <w:rFonts w:ascii="Arial" w:hAnsi="Arial" w:cs="Arial"/>
                <w:b/>
                <w:bCs/>
                <w:sz w:val="20"/>
                <w:szCs w:val="20"/>
              </w:rPr>
              <w:t>7</w:t>
            </w:r>
          </w:p>
        </w:tc>
        <w:tc>
          <w:tcPr>
            <w:tcW w:w="742" w:type="pct"/>
            <w:shd w:val="clear" w:color="B3FFD3" w:fill="8EB747"/>
            <w:vAlign w:val="center"/>
          </w:tcPr>
          <w:p w:rsidR="000B39C1" w:rsidRPr="00707426" w:rsidRDefault="000B39C1" w:rsidP="000B39C1">
            <w:pPr>
              <w:jc w:val="right"/>
              <w:rPr>
                <w:rFonts w:ascii="Arial" w:hAnsi="Arial" w:cs="Arial"/>
                <w:b/>
                <w:bCs/>
                <w:sz w:val="20"/>
                <w:szCs w:val="20"/>
              </w:rPr>
            </w:pPr>
            <w:r w:rsidRPr="00707426">
              <w:rPr>
                <w:rFonts w:ascii="Arial" w:hAnsi="Arial" w:cs="Arial"/>
                <w:b/>
                <w:bCs/>
                <w:sz w:val="20"/>
                <w:szCs w:val="20"/>
              </w:rPr>
              <w:t>Landslides</w:t>
            </w:r>
          </w:p>
        </w:tc>
        <w:tc>
          <w:tcPr>
            <w:tcW w:w="724"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Moderate</w:t>
            </w:r>
          </w:p>
        </w:tc>
        <w:tc>
          <w:tcPr>
            <w:tcW w:w="725"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No change</w:t>
            </w:r>
          </w:p>
        </w:tc>
        <w:tc>
          <w:tcPr>
            <w:tcW w:w="609"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Decrease</w:t>
            </w:r>
          </w:p>
        </w:tc>
        <w:tc>
          <w:tcPr>
            <w:tcW w:w="638"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Medium-term</w:t>
            </w:r>
          </w:p>
        </w:tc>
        <w:tc>
          <w:tcPr>
            <w:tcW w:w="823" w:type="pct"/>
            <w:shd w:val="clear" w:color="000000" w:fill="FFFFFF"/>
            <w:vAlign w:val="center"/>
            <w:hideMark/>
          </w:tcPr>
          <w:p w:rsidR="000B39C1" w:rsidRDefault="000B39C1" w:rsidP="000B39C1">
            <w:pPr>
              <w:rPr>
                <w:rFonts w:ascii="Arial" w:hAnsi="Arial" w:cs="Arial"/>
                <w:sz w:val="16"/>
                <w:szCs w:val="16"/>
              </w:rPr>
            </w:pPr>
            <w:r>
              <w:rPr>
                <w:rFonts w:ascii="Arial" w:hAnsi="Arial" w:cs="Arial"/>
                <w:sz w:val="16"/>
                <w:szCs w:val="16"/>
              </w:rPr>
              <w:t xml:space="preserve">Nr of possible slices areas in the village </w:t>
            </w:r>
          </w:p>
        </w:tc>
      </w:tr>
      <w:tr w:rsidR="000B39C1" w:rsidTr="000B39C1">
        <w:trPr>
          <w:trHeight w:val="465"/>
        </w:trPr>
        <w:tc>
          <w:tcPr>
            <w:tcW w:w="739" w:type="pct"/>
            <w:shd w:val="clear" w:color="DAE9A0" w:fill="FFFFFF"/>
          </w:tcPr>
          <w:p w:rsidR="000B39C1" w:rsidRDefault="000B39C1" w:rsidP="000B39C1">
            <w:pPr>
              <w:jc w:val="center"/>
            </w:pPr>
            <w:r w:rsidRPr="00097C9B">
              <w:rPr>
                <w:rFonts w:ascii="Arial" w:hAnsi="Arial" w:cs="Arial"/>
                <w:b/>
                <w:bCs/>
                <w:sz w:val="20"/>
                <w:szCs w:val="20"/>
              </w:rPr>
              <w:t>FR</w:t>
            </w:r>
            <w:r>
              <w:rPr>
                <w:rFonts w:ascii="Arial" w:hAnsi="Arial" w:cs="Arial"/>
                <w:b/>
                <w:bCs/>
                <w:sz w:val="20"/>
                <w:szCs w:val="20"/>
              </w:rPr>
              <w:t>8</w:t>
            </w:r>
          </w:p>
        </w:tc>
        <w:tc>
          <w:tcPr>
            <w:tcW w:w="742" w:type="pct"/>
            <w:shd w:val="clear" w:color="B3FFD3" w:fill="8EB747"/>
            <w:vAlign w:val="center"/>
          </w:tcPr>
          <w:p w:rsidR="000B39C1" w:rsidRDefault="000B39C1" w:rsidP="000B39C1">
            <w:pPr>
              <w:jc w:val="right"/>
              <w:rPr>
                <w:rFonts w:ascii="Arial" w:hAnsi="Arial" w:cs="Arial"/>
                <w:b/>
                <w:bCs/>
                <w:sz w:val="20"/>
                <w:szCs w:val="20"/>
              </w:rPr>
            </w:pPr>
            <w:r>
              <w:rPr>
                <w:rFonts w:ascii="Arial" w:hAnsi="Arial" w:cs="Arial"/>
                <w:b/>
                <w:bCs/>
                <w:sz w:val="20"/>
                <w:szCs w:val="20"/>
              </w:rPr>
              <w:t>Forest Fires</w:t>
            </w:r>
          </w:p>
        </w:tc>
        <w:tc>
          <w:tcPr>
            <w:tcW w:w="724"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Low</w:t>
            </w:r>
          </w:p>
        </w:tc>
        <w:tc>
          <w:tcPr>
            <w:tcW w:w="725"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No change</w:t>
            </w:r>
          </w:p>
        </w:tc>
        <w:tc>
          <w:tcPr>
            <w:tcW w:w="609"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No change</w:t>
            </w:r>
          </w:p>
        </w:tc>
        <w:tc>
          <w:tcPr>
            <w:tcW w:w="638" w:type="pct"/>
            <w:shd w:val="clear" w:color="B3FFD3" w:fill="8EB747"/>
            <w:vAlign w:val="center"/>
            <w:hideMark/>
          </w:tcPr>
          <w:p w:rsidR="000B39C1" w:rsidRDefault="000B39C1" w:rsidP="000B39C1">
            <w:pPr>
              <w:jc w:val="center"/>
              <w:rPr>
                <w:rFonts w:ascii="Arial" w:hAnsi="Arial" w:cs="Arial"/>
                <w:sz w:val="20"/>
                <w:szCs w:val="20"/>
              </w:rPr>
            </w:pPr>
            <w:r>
              <w:rPr>
                <w:rFonts w:ascii="Arial" w:hAnsi="Arial" w:cs="Arial"/>
                <w:sz w:val="20"/>
                <w:szCs w:val="20"/>
              </w:rPr>
              <w:t>Long-term</w:t>
            </w:r>
          </w:p>
        </w:tc>
        <w:tc>
          <w:tcPr>
            <w:tcW w:w="823" w:type="pct"/>
            <w:shd w:val="clear" w:color="000000" w:fill="FFFFFF"/>
            <w:vAlign w:val="center"/>
            <w:hideMark/>
          </w:tcPr>
          <w:p w:rsidR="000B39C1" w:rsidRDefault="000B39C1" w:rsidP="000B39C1">
            <w:pPr>
              <w:rPr>
                <w:rFonts w:ascii="Arial" w:hAnsi="Arial" w:cs="Arial"/>
                <w:sz w:val="16"/>
                <w:szCs w:val="16"/>
              </w:rPr>
            </w:pPr>
            <w:r>
              <w:rPr>
                <w:rFonts w:ascii="Arial" w:hAnsi="Arial" w:cs="Arial"/>
                <w:sz w:val="16"/>
                <w:szCs w:val="16"/>
              </w:rPr>
              <w:t>Number of Possible fire in the forest</w:t>
            </w:r>
          </w:p>
        </w:tc>
      </w:tr>
      <w:tr w:rsidR="000B39C1" w:rsidTr="000B39C1">
        <w:trPr>
          <w:trHeight w:val="465"/>
        </w:trPr>
        <w:tc>
          <w:tcPr>
            <w:tcW w:w="739" w:type="pct"/>
            <w:shd w:val="clear" w:color="DAE9A0" w:fill="FFFFFF"/>
          </w:tcPr>
          <w:p w:rsidR="000B39C1" w:rsidRPr="00097C9B" w:rsidRDefault="000B39C1" w:rsidP="000B39C1">
            <w:pPr>
              <w:jc w:val="center"/>
              <w:rPr>
                <w:rFonts w:ascii="Arial" w:hAnsi="Arial" w:cs="Arial"/>
                <w:b/>
                <w:bCs/>
                <w:sz w:val="20"/>
                <w:szCs w:val="20"/>
              </w:rPr>
            </w:pPr>
            <w:r w:rsidRPr="00097C9B">
              <w:rPr>
                <w:rFonts w:ascii="Arial" w:hAnsi="Arial" w:cs="Arial"/>
                <w:b/>
                <w:bCs/>
                <w:sz w:val="20"/>
                <w:szCs w:val="20"/>
              </w:rPr>
              <w:t>FR</w:t>
            </w:r>
            <w:r>
              <w:rPr>
                <w:rFonts w:ascii="Arial" w:hAnsi="Arial" w:cs="Arial"/>
                <w:b/>
                <w:bCs/>
                <w:sz w:val="20"/>
                <w:szCs w:val="20"/>
              </w:rPr>
              <w:t>9</w:t>
            </w:r>
          </w:p>
        </w:tc>
        <w:tc>
          <w:tcPr>
            <w:tcW w:w="742" w:type="pct"/>
            <w:shd w:val="clear" w:color="B3FFD3" w:fill="8EB747"/>
            <w:vAlign w:val="center"/>
          </w:tcPr>
          <w:p w:rsidR="000B39C1" w:rsidRDefault="000B39C1" w:rsidP="000B39C1">
            <w:pPr>
              <w:jc w:val="right"/>
              <w:rPr>
                <w:rFonts w:ascii="Arial" w:hAnsi="Arial" w:cs="Arial"/>
                <w:b/>
                <w:bCs/>
                <w:sz w:val="20"/>
                <w:szCs w:val="20"/>
              </w:rPr>
            </w:pPr>
            <w:r>
              <w:rPr>
                <w:rFonts w:ascii="Arial" w:hAnsi="Arial" w:cs="Arial"/>
                <w:b/>
                <w:bCs/>
                <w:sz w:val="20"/>
                <w:szCs w:val="20"/>
              </w:rPr>
              <w:t xml:space="preserve">Traffic air pollution </w:t>
            </w:r>
          </w:p>
        </w:tc>
        <w:tc>
          <w:tcPr>
            <w:tcW w:w="724" w:type="pct"/>
            <w:shd w:val="clear" w:color="B3FFD3" w:fill="8EB747"/>
            <w:vAlign w:val="center"/>
          </w:tcPr>
          <w:p w:rsidR="000B39C1" w:rsidRDefault="000B39C1" w:rsidP="000B39C1">
            <w:pPr>
              <w:jc w:val="center"/>
              <w:rPr>
                <w:rFonts w:ascii="Arial" w:hAnsi="Arial" w:cs="Arial"/>
                <w:sz w:val="20"/>
                <w:szCs w:val="20"/>
              </w:rPr>
            </w:pPr>
            <w:r>
              <w:rPr>
                <w:rFonts w:ascii="Arial" w:hAnsi="Arial" w:cs="Arial"/>
                <w:sz w:val="20"/>
                <w:szCs w:val="20"/>
              </w:rPr>
              <w:t>Moderate</w:t>
            </w:r>
          </w:p>
        </w:tc>
        <w:tc>
          <w:tcPr>
            <w:tcW w:w="725" w:type="pct"/>
            <w:shd w:val="clear" w:color="B3FFD3" w:fill="8EB747"/>
            <w:vAlign w:val="center"/>
          </w:tcPr>
          <w:p w:rsidR="000B39C1" w:rsidRDefault="000B39C1" w:rsidP="000B39C1">
            <w:pPr>
              <w:jc w:val="center"/>
              <w:rPr>
                <w:rFonts w:ascii="Arial" w:hAnsi="Arial" w:cs="Arial"/>
                <w:sz w:val="20"/>
                <w:szCs w:val="20"/>
              </w:rPr>
            </w:pPr>
            <w:r>
              <w:rPr>
                <w:rFonts w:ascii="Arial" w:hAnsi="Arial" w:cs="Arial"/>
                <w:sz w:val="20"/>
                <w:szCs w:val="20"/>
              </w:rPr>
              <w:t>Increase</w:t>
            </w:r>
          </w:p>
        </w:tc>
        <w:tc>
          <w:tcPr>
            <w:tcW w:w="609" w:type="pct"/>
            <w:shd w:val="clear" w:color="B3FFD3" w:fill="8EB747"/>
            <w:vAlign w:val="center"/>
          </w:tcPr>
          <w:p w:rsidR="000B39C1" w:rsidRDefault="000B39C1" w:rsidP="000B39C1">
            <w:pPr>
              <w:jc w:val="center"/>
              <w:rPr>
                <w:rFonts w:ascii="Arial" w:hAnsi="Arial" w:cs="Arial"/>
                <w:sz w:val="20"/>
                <w:szCs w:val="20"/>
              </w:rPr>
            </w:pPr>
            <w:r>
              <w:rPr>
                <w:rFonts w:ascii="Arial" w:hAnsi="Arial" w:cs="Arial"/>
                <w:sz w:val="20"/>
                <w:szCs w:val="20"/>
              </w:rPr>
              <w:t>Increase</w:t>
            </w:r>
          </w:p>
        </w:tc>
        <w:tc>
          <w:tcPr>
            <w:tcW w:w="638" w:type="pct"/>
            <w:shd w:val="clear" w:color="B3FFD3" w:fill="8EB747"/>
            <w:vAlign w:val="center"/>
          </w:tcPr>
          <w:p w:rsidR="000B39C1" w:rsidRDefault="00410D41" w:rsidP="000B39C1">
            <w:pPr>
              <w:jc w:val="center"/>
              <w:rPr>
                <w:rFonts w:ascii="Arial" w:hAnsi="Arial" w:cs="Arial"/>
                <w:sz w:val="20"/>
                <w:szCs w:val="20"/>
              </w:rPr>
            </w:pPr>
            <w:r>
              <w:rPr>
                <w:rFonts w:ascii="Arial" w:hAnsi="Arial" w:cs="Arial"/>
                <w:sz w:val="20"/>
                <w:szCs w:val="20"/>
              </w:rPr>
              <w:t>Medium-term</w:t>
            </w:r>
          </w:p>
        </w:tc>
        <w:tc>
          <w:tcPr>
            <w:tcW w:w="823" w:type="pct"/>
            <w:shd w:val="clear" w:color="000000" w:fill="FFFFFF"/>
            <w:vAlign w:val="center"/>
          </w:tcPr>
          <w:p w:rsidR="000B39C1" w:rsidRDefault="00410D41" w:rsidP="000B39C1">
            <w:pPr>
              <w:rPr>
                <w:rFonts w:ascii="Arial" w:hAnsi="Arial" w:cs="Arial"/>
                <w:sz w:val="16"/>
                <w:szCs w:val="16"/>
              </w:rPr>
            </w:pPr>
            <w:r>
              <w:rPr>
                <w:rFonts w:ascii="Arial" w:hAnsi="Arial" w:cs="Arial"/>
                <w:sz w:val="16"/>
                <w:szCs w:val="16"/>
              </w:rPr>
              <w:t xml:space="preserve">Air quality and increasing specific sickness </w:t>
            </w:r>
          </w:p>
        </w:tc>
      </w:tr>
    </w:tbl>
    <w:p w:rsidR="00645CBC" w:rsidRDefault="00645CBC" w:rsidP="000B39C1">
      <w:pPr>
        <w:spacing w:after="120"/>
        <w:jc w:val="both"/>
        <w:rPr>
          <w:iCs/>
          <w:sz w:val="22"/>
        </w:rPr>
      </w:pPr>
    </w:p>
    <w:p w:rsidR="00E20455" w:rsidRPr="000B39C1" w:rsidRDefault="000B39C1" w:rsidP="000B39C1">
      <w:pPr>
        <w:spacing w:after="120"/>
        <w:jc w:val="both"/>
        <w:rPr>
          <w:iCs/>
          <w:sz w:val="22"/>
        </w:rPr>
      </w:pPr>
      <w:r w:rsidRPr="000B39C1">
        <w:rPr>
          <w:iCs/>
          <w:sz w:val="22"/>
        </w:rPr>
        <w:t>Pentru analiza și contracararea posibilelor riscuri climatice și adaptare vor fi implicate următoarele organe locale</w:t>
      </w:r>
      <w:r w:rsidR="00645CBC">
        <w:rPr>
          <w:iCs/>
          <w:sz w:val="22"/>
        </w:rPr>
        <w:t xml:space="preserve"> care fiecare din acestea vor avea unele împuterniciri și programe de acțiune</w:t>
      </w:r>
      <w:r w:rsidRPr="000B39C1">
        <w:rPr>
          <w:iCs/>
          <w:sz w:val="22"/>
        </w:rPr>
        <w:t xml:space="preserve">: </w:t>
      </w:r>
    </w:p>
    <w:p w:rsidR="000B39C1" w:rsidRPr="00401838" w:rsidRDefault="000B39C1" w:rsidP="000B39C1">
      <w:pPr>
        <w:spacing w:line="276" w:lineRule="auto"/>
        <w:rPr>
          <w:sz w:val="22"/>
        </w:rPr>
      </w:pPr>
      <w:r w:rsidRPr="00401838">
        <w:rPr>
          <w:sz w:val="22"/>
        </w:rPr>
        <w:t xml:space="preserve">• Primăria Municipiului </w:t>
      </w:r>
      <w:r w:rsidR="00E701AF">
        <w:rPr>
          <w:sz w:val="22"/>
        </w:rPr>
        <w:t>Bălți</w:t>
      </w:r>
    </w:p>
    <w:p w:rsidR="000B39C1" w:rsidRPr="00401838" w:rsidRDefault="000B39C1" w:rsidP="000B39C1">
      <w:pPr>
        <w:spacing w:line="276" w:lineRule="auto"/>
        <w:rPr>
          <w:sz w:val="22"/>
        </w:rPr>
      </w:pPr>
      <w:r w:rsidRPr="00401838">
        <w:rPr>
          <w:sz w:val="22"/>
        </w:rPr>
        <w:t xml:space="preserve">• </w:t>
      </w:r>
      <w:r w:rsidR="007C0B17">
        <w:rPr>
          <w:sz w:val="22"/>
        </w:rPr>
        <w:t xml:space="preserve">Inspectoratul General pentru </w:t>
      </w:r>
      <w:r w:rsidRPr="00401838">
        <w:rPr>
          <w:sz w:val="22"/>
        </w:rPr>
        <w:t xml:space="preserve">Situații de Urgență </w:t>
      </w:r>
    </w:p>
    <w:p w:rsidR="000B39C1" w:rsidRPr="00401838" w:rsidRDefault="000B39C1" w:rsidP="000B39C1">
      <w:pPr>
        <w:spacing w:line="276" w:lineRule="auto"/>
        <w:rPr>
          <w:sz w:val="22"/>
        </w:rPr>
      </w:pPr>
      <w:r w:rsidRPr="00401838">
        <w:rPr>
          <w:sz w:val="22"/>
        </w:rPr>
        <w:t xml:space="preserve">• </w:t>
      </w:r>
      <w:r w:rsidR="007C0B17">
        <w:rPr>
          <w:sz w:val="22"/>
        </w:rPr>
        <w:t>Inspectoratul de Poliție</w:t>
      </w:r>
      <w:r w:rsidRPr="00401838">
        <w:rPr>
          <w:sz w:val="22"/>
        </w:rPr>
        <w:t xml:space="preserve"> </w:t>
      </w:r>
    </w:p>
    <w:p w:rsidR="000B39C1" w:rsidRPr="00401838" w:rsidRDefault="000B39C1" w:rsidP="000B39C1">
      <w:pPr>
        <w:spacing w:line="276" w:lineRule="auto"/>
        <w:rPr>
          <w:sz w:val="22"/>
        </w:rPr>
      </w:pPr>
      <w:r w:rsidRPr="00401838">
        <w:rPr>
          <w:sz w:val="22"/>
        </w:rPr>
        <w:t xml:space="preserve">• </w:t>
      </w:r>
      <w:r w:rsidR="007C0B17">
        <w:rPr>
          <w:sz w:val="22"/>
        </w:rPr>
        <w:t>Direcția Generală Învățămînt</w:t>
      </w:r>
      <w:r w:rsidRPr="00401838">
        <w:rPr>
          <w:sz w:val="22"/>
        </w:rPr>
        <w:t xml:space="preserve"> </w:t>
      </w:r>
    </w:p>
    <w:p w:rsidR="000B39C1" w:rsidRPr="00401838" w:rsidRDefault="000B39C1" w:rsidP="000B39C1">
      <w:pPr>
        <w:spacing w:line="276" w:lineRule="auto"/>
        <w:rPr>
          <w:sz w:val="22"/>
        </w:rPr>
      </w:pPr>
      <w:r w:rsidRPr="00401838">
        <w:rPr>
          <w:sz w:val="22"/>
        </w:rPr>
        <w:t xml:space="preserve">• </w:t>
      </w:r>
      <w:r w:rsidR="007C0B17">
        <w:rPr>
          <w:sz w:val="22"/>
        </w:rPr>
        <w:t xml:space="preserve">SA </w:t>
      </w:r>
      <w:r w:rsidRPr="00401838">
        <w:rPr>
          <w:sz w:val="22"/>
        </w:rPr>
        <w:t xml:space="preserve">Apă Canal </w:t>
      </w:r>
      <w:r w:rsidR="00E701AF">
        <w:rPr>
          <w:sz w:val="22"/>
        </w:rPr>
        <w:t>Bălți</w:t>
      </w:r>
    </w:p>
    <w:p w:rsidR="000B39C1" w:rsidRPr="00401838" w:rsidRDefault="000B39C1" w:rsidP="000B39C1">
      <w:pPr>
        <w:spacing w:line="276" w:lineRule="auto"/>
        <w:rPr>
          <w:sz w:val="22"/>
        </w:rPr>
      </w:pPr>
      <w:r w:rsidRPr="00401838">
        <w:rPr>
          <w:sz w:val="22"/>
        </w:rPr>
        <w:t xml:space="preserve">• Serviciul </w:t>
      </w:r>
      <w:r w:rsidR="005F28E4">
        <w:rPr>
          <w:sz w:val="22"/>
        </w:rPr>
        <w:t>Asistență Medicală</w:t>
      </w:r>
      <w:r w:rsidRPr="00401838">
        <w:rPr>
          <w:sz w:val="22"/>
        </w:rPr>
        <w:t xml:space="preserve"> de Urgență </w:t>
      </w:r>
    </w:p>
    <w:p w:rsidR="000B39C1" w:rsidRDefault="000B39C1" w:rsidP="000B39C1">
      <w:pPr>
        <w:spacing w:line="276" w:lineRule="auto"/>
        <w:rPr>
          <w:sz w:val="22"/>
        </w:rPr>
      </w:pPr>
    </w:p>
    <w:p w:rsidR="00410D41" w:rsidRPr="00410D41" w:rsidRDefault="00410D41" w:rsidP="00410D41">
      <w:pPr>
        <w:spacing w:line="276" w:lineRule="auto"/>
        <w:jc w:val="both"/>
        <w:rPr>
          <w:sz w:val="22"/>
        </w:rPr>
      </w:pPr>
      <w:r>
        <w:rPr>
          <w:sz w:val="22"/>
        </w:rPr>
        <w:lastRenderedPageBreak/>
        <w:t>Unul din principalele riscuri climatice care au fost exprimate de către faactorii implicați în timpul realizării studiului PAEDC este inundația terenurilor aferente luncii Prutului cee ace ridică riscurile de defectare a stațiilor de pompare din această zonă care asigură cu apă tot municipiul. Acest risc este ingreunat și de faptul că intervenția tehnică in acele terenuri afectate de ploi și înmlăștinire este foarte grea și anevoioasă iar tehnica existent nu este suficientă.</w:t>
      </w:r>
    </w:p>
    <w:p w:rsidR="000B39C1" w:rsidRPr="009D6951" w:rsidRDefault="00410D41" w:rsidP="00E20455">
      <w:pPr>
        <w:spacing w:before="240" w:after="240"/>
        <w:jc w:val="both"/>
        <w:rPr>
          <w:sz w:val="22"/>
          <w:lang w:val="ro-MD"/>
        </w:rPr>
      </w:pPr>
      <w:r w:rsidRPr="009D6951">
        <w:rPr>
          <w:sz w:val="22"/>
          <w:lang w:val="ro-MD"/>
        </w:rPr>
        <w:t xml:space="preserve">Ca fenomene meteorologice extreme, în ultima perioadă s-au înregistrat intensificări ale vântului, care au luat aspect de vijelie, provocând pagube materiale prin desprinderea unor acoperişuri de pe blocurile de locuinţe şi prăvălirea acestora peste autoturisme. De asemenea au fost copaci rupţi sau smulşi din rădăcină, care au avariat autoturisme sau reţele de utilităţi. </w:t>
      </w:r>
    </w:p>
    <w:p w:rsidR="00410D41" w:rsidRPr="00410D41" w:rsidRDefault="00410D41" w:rsidP="00E20455">
      <w:pPr>
        <w:spacing w:before="240" w:after="240"/>
        <w:jc w:val="both"/>
        <w:rPr>
          <w:iCs/>
          <w:sz w:val="22"/>
        </w:rPr>
      </w:pPr>
      <w:r w:rsidRPr="00410D41">
        <w:rPr>
          <w:iCs/>
          <w:sz w:val="22"/>
        </w:rPr>
        <w:t xml:space="preserve">Astfel a fost elaborat un tabel de afectare a schimbărilor climatice și de adaptare la acestea </w:t>
      </w:r>
    </w:p>
    <w:tbl>
      <w:tblPr>
        <w:tblW w:w="10206" w:type="dxa"/>
        <w:tblInd w:w="-5" w:type="dxa"/>
        <w:tblLook w:val="04A0" w:firstRow="1" w:lastRow="0" w:firstColumn="1" w:lastColumn="0" w:noHBand="0" w:noVBand="1"/>
      </w:tblPr>
      <w:tblGrid>
        <w:gridCol w:w="4962"/>
        <w:gridCol w:w="1600"/>
        <w:gridCol w:w="3644"/>
      </w:tblGrid>
      <w:tr w:rsidR="00410D41" w:rsidTr="00410D41">
        <w:trPr>
          <w:trHeight w:val="1140"/>
        </w:trPr>
        <w:tc>
          <w:tcPr>
            <w:tcW w:w="4962"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410D41" w:rsidRDefault="00410D41">
            <w:pPr>
              <w:rPr>
                <w:b/>
                <w:bCs/>
                <w:color w:val="000000"/>
                <w:sz w:val="22"/>
                <w:szCs w:val="22"/>
              </w:rPr>
            </w:pPr>
            <w:r>
              <w:rPr>
                <w:b/>
                <w:bCs/>
                <w:color w:val="000000"/>
                <w:sz w:val="22"/>
              </w:rPr>
              <w:t xml:space="preserve">Aspectul vulnerabil </w:t>
            </w:r>
          </w:p>
        </w:tc>
        <w:tc>
          <w:tcPr>
            <w:tcW w:w="1600" w:type="dxa"/>
            <w:tcBorders>
              <w:top w:val="single" w:sz="4" w:space="0" w:color="auto"/>
              <w:left w:val="nil"/>
              <w:bottom w:val="single" w:sz="4" w:space="0" w:color="auto"/>
              <w:right w:val="single" w:sz="4" w:space="0" w:color="auto"/>
            </w:tcBorders>
            <w:shd w:val="clear" w:color="000000" w:fill="00B0F0"/>
            <w:vAlign w:val="center"/>
            <w:hideMark/>
          </w:tcPr>
          <w:p w:rsidR="00410D41" w:rsidRDefault="00410D41">
            <w:pPr>
              <w:rPr>
                <w:b/>
                <w:bCs/>
                <w:color w:val="000000"/>
                <w:sz w:val="22"/>
                <w:szCs w:val="22"/>
              </w:rPr>
            </w:pPr>
            <w:r>
              <w:rPr>
                <w:b/>
                <w:bCs/>
                <w:color w:val="000000"/>
                <w:sz w:val="22"/>
              </w:rPr>
              <w:t>Indicator cantitativ estimat/parte afectată</w:t>
            </w:r>
          </w:p>
        </w:tc>
        <w:tc>
          <w:tcPr>
            <w:tcW w:w="3644" w:type="dxa"/>
            <w:tcBorders>
              <w:top w:val="single" w:sz="4" w:space="0" w:color="auto"/>
              <w:left w:val="nil"/>
              <w:bottom w:val="single" w:sz="4" w:space="0" w:color="auto"/>
              <w:right w:val="single" w:sz="4" w:space="0" w:color="auto"/>
            </w:tcBorders>
            <w:shd w:val="clear" w:color="000000" w:fill="00B0F0"/>
            <w:vAlign w:val="center"/>
            <w:hideMark/>
          </w:tcPr>
          <w:p w:rsidR="00410D41" w:rsidRDefault="00410D41">
            <w:pPr>
              <w:rPr>
                <w:b/>
                <w:bCs/>
                <w:color w:val="000000"/>
                <w:sz w:val="22"/>
                <w:szCs w:val="22"/>
              </w:rPr>
            </w:pPr>
            <w:r>
              <w:rPr>
                <w:b/>
                <w:bCs/>
                <w:color w:val="000000"/>
                <w:sz w:val="22"/>
              </w:rPr>
              <w:t>Detalii suplimentare</w:t>
            </w:r>
          </w:p>
        </w:tc>
      </w:tr>
      <w:tr w:rsidR="00410D41" w:rsidTr="00410D41">
        <w:trPr>
          <w:trHeight w:val="90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410D41" w:rsidRDefault="00410D41">
            <w:pPr>
              <w:rPr>
                <w:color w:val="000000"/>
                <w:sz w:val="22"/>
                <w:szCs w:val="22"/>
              </w:rPr>
            </w:pPr>
            <w:r>
              <w:rPr>
                <w:color w:val="000000"/>
                <w:sz w:val="22"/>
              </w:rPr>
              <w:t>Capacitate limitată de integrare a grupurilor defavorizate</w:t>
            </w:r>
          </w:p>
        </w:tc>
        <w:tc>
          <w:tcPr>
            <w:tcW w:w="1600" w:type="dxa"/>
            <w:tcBorders>
              <w:top w:val="nil"/>
              <w:left w:val="nil"/>
              <w:bottom w:val="single" w:sz="4" w:space="0" w:color="auto"/>
              <w:right w:val="single" w:sz="4" w:space="0" w:color="auto"/>
            </w:tcBorders>
            <w:shd w:val="clear" w:color="auto" w:fill="auto"/>
            <w:vAlign w:val="center"/>
            <w:hideMark/>
          </w:tcPr>
          <w:p w:rsidR="00410D41" w:rsidRDefault="00410D41">
            <w:pPr>
              <w:rPr>
                <w:b/>
                <w:bCs/>
                <w:color w:val="000000"/>
                <w:sz w:val="22"/>
                <w:szCs w:val="22"/>
              </w:rPr>
            </w:pPr>
            <w:r>
              <w:rPr>
                <w:b/>
                <w:bCs/>
                <w:color w:val="000000"/>
                <w:sz w:val="22"/>
              </w:rPr>
              <w:t xml:space="preserve">10% </w:t>
            </w:r>
            <w:r>
              <w:rPr>
                <w:color w:val="000000"/>
                <w:sz w:val="22"/>
                <w:szCs w:val="22"/>
              </w:rPr>
              <w:t>din tot. populație</w:t>
            </w:r>
          </w:p>
        </w:tc>
        <w:tc>
          <w:tcPr>
            <w:tcW w:w="3644" w:type="dxa"/>
            <w:tcBorders>
              <w:top w:val="nil"/>
              <w:left w:val="nil"/>
              <w:bottom w:val="single" w:sz="4" w:space="0" w:color="auto"/>
              <w:right w:val="single" w:sz="4" w:space="0" w:color="auto"/>
            </w:tcBorders>
            <w:shd w:val="clear" w:color="auto" w:fill="auto"/>
            <w:vAlign w:val="center"/>
            <w:hideMark/>
          </w:tcPr>
          <w:p w:rsidR="00410D41" w:rsidRDefault="00410D41">
            <w:pPr>
              <w:rPr>
                <w:color w:val="000000"/>
                <w:sz w:val="22"/>
                <w:szCs w:val="22"/>
              </w:rPr>
            </w:pPr>
            <w:r>
              <w:rPr>
                <w:color w:val="000000"/>
                <w:sz w:val="22"/>
              </w:rPr>
              <w:t>Acces limitat la educație a grupurilor de locuitori defavorizate și capacitatea redusă de integrare în mediul economic</w:t>
            </w:r>
          </w:p>
        </w:tc>
      </w:tr>
      <w:tr w:rsidR="00410D41" w:rsidTr="00410D41">
        <w:trPr>
          <w:trHeight w:val="90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410D41" w:rsidRDefault="00410D41">
            <w:pPr>
              <w:rPr>
                <w:color w:val="000000"/>
                <w:sz w:val="22"/>
                <w:szCs w:val="22"/>
              </w:rPr>
            </w:pPr>
            <w:r>
              <w:rPr>
                <w:color w:val="000000"/>
                <w:sz w:val="22"/>
              </w:rPr>
              <w:t>Lipsa de acoperire a serviciilor destinate îngrijirii vârsnicilor la domiciliu sau în centre specializate</w:t>
            </w:r>
          </w:p>
        </w:tc>
        <w:tc>
          <w:tcPr>
            <w:tcW w:w="1600" w:type="dxa"/>
            <w:tcBorders>
              <w:top w:val="nil"/>
              <w:left w:val="nil"/>
              <w:bottom w:val="single" w:sz="4" w:space="0" w:color="auto"/>
              <w:right w:val="single" w:sz="4" w:space="0" w:color="auto"/>
            </w:tcBorders>
            <w:shd w:val="clear" w:color="auto" w:fill="auto"/>
            <w:vAlign w:val="center"/>
            <w:hideMark/>
          </w:tcPr>
          <w:p w:rsidR="00410D41" w:rsidRDefault="00410D41">
            <w:pPr>
              <w:rPr>
                <w:b/>
                <w:bCs/>
                <w:color w:val="000000"/>
                <w:sz w:val="22"/>
                <w:szCs w:val="22"/>
              </w:rPr>
            </w:pPr>
            <w:r>
              <w:rPr>
                <w:b/>
                <w:bCs/>
                <w:color w:val="000000"/>
                <w:sz w:val="22"/>
              </w:rPr>
              <w:t xml:space="preserve">20% </w:t>
            </w:r>
            <w:r>
              <w:rPr>
                <w:color w:val="000000"/>
                <w:sz w:val="22"/>
                <w:szCs w:val="22"/>
              </w:rPr>
              <w:t>din tot. populație</w:t>
            </w:r>
          </w:p>
        </w:tc>
        <w:tc>
          <w:tcPr>
            <w:tcW w:w="3644" w:type="dxa"/>
            <w:tcBorders>
              <w:top w:val="nil"/>
              <w:left w:val="nil"/>
              <w:bottom w:val="single" w:sz="4" w:space="0" w:color="auto"/>
              <w:right w:val="single" w:sz="4" w:space="0" w:color="auto"/>
            </w:tcBorders>
            <w:shd w:val="clear" w:color="auto" w:fill="auto"/>
            <w:vAlign w:val="center"/>
            <w:hideMark/>
          </w:tcPr>
          <w:p w:rsidR="00410D41" w:rsidRDefault="00410D41">
            <w:pPr>
              <w:rPr>
                <w:color w:val="000000"/>
                <w:sz w:val="22"/>
                <w:szCs w:val="22"/>
              </w:rPr>
            </w:pPr>
            <w:r>
              <w:rPr>
                <w:color w:val="000000"/>
                <w:sz w:val="22"/>
              </w:rPr>
              <w:t>Categorie de populație vulnerabilă: vârsnicii (inclusiv la apariția unor fenomene meteo extreme: valuri de căldură/frig etc.)</w:t>
            </w:r>
          </w:p>
        </w:tc>
      </w:tr>
      <w:tr w:rsidR="00410D41" w:rsidTr="00410D41">
        <w:trPr>
          <w:trHeight w:val="90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410D41" w:rsidRDefault="00410D41">
            <w:pPr>
              <w:rPr>
                <w:color w:val="000000"/>
                <w:sz w:val="22"/>
                <w:szCs w:val="22"/>
              </w:rPr>
            </w:pPr>
            <w:r>
              <w:rPr>
                <w:color w:val="000000"/>
                <w:sz w:val="22"/>
              </w:rPr>
              <w:t>Capacitate redusă a unor categorii de populație de a-și asigura necesarul de energie pentru conditii decente de locuit (consumator vulnerabil)</w:t>
            </w:r>
          </w:p>
        </w:tc>
        <w:tc>
          <w:tcPr>
            <w:tcW w:w="1600" w:type="dxa"/>
            <w:tcBorders>
              <w:top w:val="nil"/>
              <w:left w:val="nil"/>
              <w:bottom w:val="single" w:sz="4" w:space="0" w:color="auto"/>
              <w:right w:val="single" w:sz="4" w:space="0" w:color="auto"/>
            </w:tcBorders>
            <w:shd w:val="clear" w:color="auto" w:fill="auto"/>
            <w:vAlign w:val="center"/>
            <w:hideMark/>
          </w:tcPr>
          <w:p w:rsidR="00410D41" w:rsidRDefault="00410D41">
            <w:pPr>
              <w:rPr>
                <w:b/>
                <w:bCs/>
                <w:color w:val="000000"/>
                <w:sz w:val="22"/>
                <w:szCs w:val="22"/>
              </w:rPr>
            </w:pPr>
            <w:r>
              <w:rPr>
                <w:b/>
                <w:bCs/>
                <w:color w:val="000000"/>
                <w:sz w:val="22"/>
              </w:rPr>
              <w:t xml:space="preserve">10% </w:t>
            </w:r>
            <w:r>
              <w:rPr>
                <w:color w:val="000000"/>
                <w:sz w:val="22"/>
                <w:szCs w:val="22"/>
              </w:rPr>
              <w:t>din tot. populație</w:t>
            </w:r>
          </w:p>
        </w:tc>
        <w:tc>
          <w:tcPr>
            <w:tcW w:w="3644" w:type="dxa"/>
            <w:tcBorders>
              <w:top w:val="nil"/>
              <w:left w:val="nil"/>
              <w:bottom w:val="single" w:sz="4" w:space="0" w:color="auto"/>
              <w:right w:val="single" w:sz="4" w:space="0" w:color="auto"/>
            </w:tcBorders>
            <w:shd w:val="clear" w:color="auto" w:fill="auto"/>
            <w:vAlign w:val="center"/>
            <w:hideMark/>
          </w:tcPr>
          <w:p w:rsidR="00410D41" w:rsidRDefault="00410D41">
            <w:pPr>
              <w:rPr>
                <w:color w:val="000000"/>
                <w:sz w:val="22"/>
                <w:szCs w:val="22"/>
              </w:rPr>
            </w:pPr>
            <w:r>
              <w:rPr>
                <w:color w:val="000000"/>
                <w:sz w:val="22"/>
              </w:rPr>
              <w:t>Consum ineficient de energie utilizând mijloace de încălzire cu eficiență scăzută</w:t>
            </w:r>
          </w:p>
        </w:tc>
      </w:tr>
      <w:tr w:rsidR="00410D41" w:rsidTr="00410D41">
        <w:trPr>
          <w:trHeight w:val="90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410D41" w:rsidRDefault="00410D41">
            <w:pPr>
              <w:rPr>
                <w:color w:val="000000"/>
                <w:sz w:val="22"/>
                <w:szCs w:val="22"/>
              </w:rPr>
            </w:pPr>
            <w:r>
              <w:rPr>
                <w:color w:val="000000"/>
                <w:sz w:val="22"/>
              </w:rPr>
              <w:t>Lipsa accesului la rețelele de utilități publice: apă- canal/transport public local, alimentare cu gaze naturale</w:t>
            </w:r>
          </w:p>
        </w:tc>
        <w:tc>
          <w:tcPr>
            <w:tcW w:w="1600" w:type="dxa"/>
            <w:tcBorders>
              <w:top w:val="nil"/>
              <w:left w:val="nil"/>
              <w:bottom w:val="single" w:sz="4" w:space="0" w:color="auto"/>
              <w:right w:val="single" w:sz="4" w:space="0" w:color="auto"/>
            </w:tcBorders>
            <w:shd w:val="clear" w:color="auto" w:fill="auto"/>
            <w:vAlign w:val="center"/>
            <w:hideMark/>
          </w:tcPr>
          <w:p w:rsidR="00410D41" w:rsidRDefault="00410D41">
            <w:pPr>
              <w:rPr>
                <w:b/>
                <w:bCs/>
                <w:color w:val="000000"/>
                <w:sz w:val="22"/>
                <w:szCs w:val="22"/>
              </w:rPr>
            </w:pPr>
            <w:r>
              <w:rPr>
                <w:b/>
                <w:bCs/>
                <w:color w:val="000000"/>
                <w:sz w:val="22"/>
              </w:rPr>
              <w:t xml:space="preserve">5% </w:t>
            </w:r>
            <w:r>
              <w:rPr>
                <w:color w:val="000000"/>
                <w:sz w:val="22"/>
                <w:szCs w:val="22"/>
              </w:rPr>
              <w:t>din tot. populație</w:t>
            </w:r>
          </w:p>
        </w:tc>
        <w:tc>
          <w:tcPr>
            <w:tcW w:w="3644" w:type="dxa"/>
            <w:tcBorders>
              <w:top w:val="nil"/>
              <w:left w:val="nil"/>
              <w:bottom w:val="single" w:sz="4" w:space="0" w:color="auto"/>
              <w:right w:val="single" w:sz="4" w:space="0" w:color="auto"/>
            </w:tcBorders>
            <w:shd w:val="clear" w:color="auto" w:fill="auto"/>
            <w:vAlign w:val="center"/>
            <w:hideMark/>
          </w:tcPr>
          <w:p w:rsidR="00410D41" w:rsidRDefault="00410D41">
            <w:pPr>
              <w:rPr>
                <w:color w:val="000000"/>
                <w:sz w:val="22"/>
                <w:szCs w:val="22"/>
              </w:rPr>
            </w:pPr>
            <w:r>
              <w:rPr>
                <w:color w:val="000000"/>
                <w:sz w:val="22"/>
              </w:rPr>
              <w:t>Pe fondul schimbărilor climatice se accentuază riscurile asociate cu lipsa serviciilor de utilitate publică</w:t>
            </w:r>
          </w:p>
        </w:tc>
      </w:tr>
      <w:tr w:rsidR="00410D41" w:rsidTr="00410D41">
        <w:trPr>
          <w:trHeight w:val="60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410D41" w:rsidRDefault="00410D41">
            <w:pPr>
              <w:rPr>
                <w:color w:val="000000"/>
                <w:sz w:val="22"/>
                <w:szCs w:val="22"/>
              </w:rPr>
            </w:pPr>
            <w:r>
              <w:rPr>
                <w:color w:val="000000"/>
                <w:sz w:val="22"/>
              </w:rPr>
              <w:t>Dificultatea multor agenți economici de a-și asigura necesarul de forță de muncă calificată</w:t>
            </w:r>
          </w:p>
        </w:tc>
        <w:tc>
          <w:tcPr>
            <w:tcW w:w="1600" w:type="dxa"/>
            <w:tcBorders>
              <w:top w:val="nil"/>
              <w:left w:val="nil"/>
              <w:bottom w:val="single" w:sz="4" w:space="0" w:color="auto"/>
              <w:right w:val="single" w:sz="4" w:space="0" w:color="auto"/>
            </w:tcBorders>
            <w:shd w:val="clear" w:color="auto" w:fill="auto"/>
            <w:vAlign w:val="center"/>
            <w:hideMark/>
          </w:tcPr>
          <w:p w:rsidR="00410D41" w:rsidRDefault="00410D41">
            <w:pPr>
              <w:rPr>
                <w:b/>
                <w:bCs/>
                <w:color w:val="000000"/>
                <w:sz w:val="22"/>
                <w:szCs w:val="22"/>
              </w:rPr>
            </w:pPr>
            <w:r>
              <w:rPr>
                <w:b/>
                <w:bCs/>
                <w:color w:val="000000"/>
                <w:sz w:val="22"/>
              </w:rPr>
              <w:t xml:space="preserve">80% </w:t>
            </w:r>
            <w:r>
              <w:rPr>
                <w:color w:val="000000"/>
                <w:sz w:val="22"/>
                <w:szCs w:val="22"/>
              </w:rPr>
              <w:t>din tot. angajatori</w:t>
            </w:r>
          </w:p>
        </w:tc>
        <w:tc>
          <w:tcPr>
            <w:tcW w:w="3644" w:type="dxa"/>
            <w:tcBorders>
              <w:top w:val="nil"/>
              <w:left w:val="nil"/>
              <w:bottom w:val="single" w:sz="4" w:space="0" w:color="auto"/>
              <w:right w:val="single" w:sz="4" w:space="0" w:color="auto"/>
            </w:tcBorders>
            <w:shd w:val="clear" w:color="auto" w:fill="auto"/>
            <w:vAlign w:val="center"/>
            <w:hideMark/>
          </w:tcPr>
          <w:p w:rsidR="00410D41" w:rsidRDefault="00410D41">
            <w:pPr>
              <w:rPr>
                <w:color w:val="000000"/>
                <w:sz w:val="22"/>
                <w:szCs w:val="22"/>
              </w:rPr>
            </w:pPr>
            <w:r>
              <w:rPr>
                <w:color w:val="000000"/>
                <w:sz w:val="22"/>
              </w:rPr>
              <w:t>Pierderi economice, având ca effect încetinirea dezvoltării economice locale</w:t>
            </w:r>
          </w:p>
        </w:tc>
      </w:tr>
      <w:tr w:rsidR="00410D41" w:rsidTr="00410D41">
        <w:trPr>
          <w:trHeight w:val="120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410D41" w:rsidRDefault="00410D41">
            <w:pPr>
              <w:rPr>
                <w:color w:val="000000"/>
                <w:sz w:val="22"/>
                <w:szCs w:val="22"/>
              </w:rPr>
            </w:pPr>
            <w:r>
              <w:rPr>
                <w:color w:val="000000"/>
                <w:sz w:val="22"/>
              </w:rPr>
              <w:t>Trafic aglomerat la ore de vârf, probleme privind mobilitatea urbană numărului insufficient de locuri de parcare și lipsa unei rețele de piste pentru bicicliști</w:t>
            </w:r>
          </w:p>
        </w:tc>
        <w:tc>
          <w:tcPr>
            <w:tcW w:w="1600" w:type="dxa"/>
            <w:tcBorders>
              <w:top w:val="nil"/>
              <w:left w:val="nil"/>
              <w:bottom w:val="single" w:sz="4" w:space="0" w:color="auto"/>
              <w:right w:val="single" w:sz="4" w:space="0" w:color="auto"/>
            </w:tcBorders>
            <w:shd w:val="clear" w:color="auto" w:fill="auto"/>
            <w:vAlign w:val="center"/>
            <w:hideMark/>
          </w:tcPr>
          <w:p w:rsidR="00410D41" w:rsidRDefault="00410D41">
            <w:pPr>
              <w:rPr>
                <w:b/>
                <w:bCs/>
                <w:color w:val="000000"/>
                <w:sz w:val="22"/>
                <w:szCs w:val="22"/>
              </w:rPr>
            </w:pPr>
            <w:r>
              <w:rPr>
                <w:b/>
                <w:bCs/>
                <w:color w:val="000000"/>
                <w:sz w:val="22"/>
              </w:rPr>
              <w:t xml:space="preserve">50% </w:t>
            </w:r>
            <w:r>
              <w:rPr>
                <w:color w:val="000000"/>
                <w:sz w:val="22"/>
                <w:szCs w:val="22"/>
              </w:rPr>
              <w:t>din tot. populație</w:t>
            </w:r>
          </w:p>
        </w:tc>
        <w:tc>
          <w:tcPr>
            <w:tcW w:w="3644" w:type="dxa"/>
            <w:tcBorders>
              <w:top w:val="nil"/>
              <w:left w:val="nil"/>
              <w:bottom w:val="single" w:sz="4" w:space="0" w:color="auto"/>
              <w:right w:val="single" w:sz="4" w:space="0" w:color="auto"/>
            </w:tcBorders>
            <w:shd w:val="clear" w:color="auto" w:fill="auto"/>
            <w:vAlign w:val="center"/>
            <w:hideMark/>
          </w:tcPr>
          <w:p w:rsidR="00410D41" w:rsidRDefault="00410D41">
            <w:pPr>
              <w:rPr>
                <w:color w:val="000000"/>
                <w:sz w:val="22"/>
                <w:szCs w:val="22"/>
              </w:rPr>
            </w:pPr>
            <w:r>
              <w:rPr>
                <w:color w:val="000000"/>
                <w:sz w:val="22"/>
              </w:rPr>
              <w:t>Pierderi economice, degradarea calității vieții cetățenilor, creșterea numărului de accidente rutiere, și amplificarea efectelor negative generate de valurile de căldură</w:t>
            </w:r>
          </w:p>
        </w:tc>
      </w:tr>
      <w:tr w:rsidR="00410D41" w:rsidTr="00410D41">
        <w:trPr>
          <w:trHeight w:val="120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410D41" w:rsidRDefault="00410D41">
            <w:pPr>
              <w:rPr>
                <w:color w:val="000000"/>
                <w:sz w:val="22"/>
                <w:szCs w:val="22"/>
              </w:rPr>
            </w:pPr>
            <w:r>
              <w:rPr>
                <w:color w:val="000000"/>
                <w:sz w:val="22"/>
              </w:rPr>
              <w:t>Prezența în aer a unor substanțe nocive ca urmare a poluării cu particule în suspensie (fragmente de cauciuc) și cu noxe, rezultate din traficul auto de pe principale artere</w:t>
            </w:r>
          </w:p>
        </w:tc>
        <w:tc>
          <w:tcPr>
            <w:tcW w:w="1600" w:type="dxa"/>
            <w:tcBorders>
              <w:top w:val="nil"/>
              <w:left w:val="nil"/>
              <w:bottom w:val="single" w:sz="4" w:space="0" w:color="auto"/>
              <w:right w:val="single" w:sz="4" w:space="0" w:color="auto"/>
            </w:tcBorders>
            <w:shd w:val="clear" w:color="auto" w:fill="auto"/>
            <w:vAlign w:val="center"/>
            <w:hideMark/>
          </w:tcPr>
          <w:p w:rsidR="00410D41" w:rsidRDefault="00410D41">
            <w:pPr>
              <w:rPr>
                <w:b/>
                <w:bCs/>
                <w:color w:val="000000"/>
                <w:sz w:val="22"/>
                <w:szCs w:val="22"/>
              </w:rPr>
            </w:pPr>
            <w:r>
              <w:rPr>
                <w:b/>
                <w:bCs/>
                <w:color w:val="000000"/>
                <w:sz w:val="22"/>
              </w:rPr>
              <w:t xml:space="preserve">50% </w:t>
            </w:r>
            <w:r>
              <w:rPr>
                <w:color w:val="000000"/>
                <w:sz w:val="22"/>
                <w:szCs w:val="22"/>
              </w:rPr>
              <w:t>din tot. populație</w:t>
            </w:r>
          </w:p>
        </w:tc>
        <w:tc>
          <w:tcPr>
            <w:tcW w:w="3644" w:type="dxa"/>
            <w:tcBorders>
              <w:top w:val="nil"/>
              <w:left w:val="nil"/>
              <w:bottom w:val="single" w:sz="4" w:space="0" w:color="auto"/>
              <w:right w:val="single" w:sz="4" w:space="0" w:color="auto"/>
            </w:tcBorders>
            <w:shd w:val="clear" w:color="auto" w:fill="auto"/>
            <w:vAlign w:val="center"/>
            <w:hideMark/>
          </w:tcPr>
          <w:p w:rsidR="00410D41" w:rsidRDefault="00410D41">
            <w:pPr>
              <w:rPr>
                <w:color w:val="000000"/>
                <w:sz w:val="22"/>
                <w:szCs w:val="22"/>
              </w:rPr>
            </w:pPr>
            <w:r>
              <w:rPr>
                <w:color w:val="000000"/>
                <w:sz w:val="22"/>
              </w:rPr>
              <w:t>Poluarea aerului cu microparticule de cauciuc în zona intersecțiilor mari de drumuri, factori de poluare a aerului și a solului influențați de caracteristicile climatice</w:t>
            </w:r>
          </w:p>
        </w:tc>
      </w:tr>
      <w:tr w:rsidR="00410D41" w:rsidTr="00410D41">
        <w:trPr>
          <w:trHeight w:val="900"/>
        </w:trPr>
        <w:tc>
          <w:tcPr>
            <w:tcW w:w="4962" w:type="dxa"/>
            <w:tcBorders>
              <w:top w:val="nil"/>
              <w:left w:val="single" w:sz="4" w:space="0" w:color="auto"/>
              <w:bottom w:val="single" w:sz="4" w:space="0" w:color="auto"/>
              <w:right w:val="single" w:sz="4" w:space="0" w:color="auto"/>
            </w:tcBorders>
            <w:shd w:val="clear" w:color="auto" w:fill="auto"/>
            <w:vAlign w:val="center"/>
            <w:hideMark/>
          </w:tcPr>
          <w:p w:rsidR="00410D41" w:rsidRDefault="00410D41">
            <w:pPr>
              <w:rPr>
                <w:color w:val="000000"/>
                <w:sz w:val="22"/>
                <w:szCs w:val="22"/>
              </w:rPr>
            </w:pPr>
            <w:r>
              <w:rPr>
                <w:color w:val="000000"/>
                <w:sz w:val="22"/>
              </w:rPr>
              <w:t>Capacitatea limitată a sistemelor de canalizare urbană de a prelua debitele excesive de apa in cazul unor evenimente meteo extreme</w:t>
            </w:r>
          </w:p>
        </w:tc>
        <w:tc>
          <w:tcPr>
            <w:tcW w:w="1600" w:type="dxa"/>
            <w:tcBorders>
              <w:top w:val="nil"/>
              <w:left w:val="nil"/>
              <w:bottom w:val="single" w:sz="4" w:space="0" w:color="auto"/>
              <w:right w:val="single" w:sz="4" w:space="0" w:color="auto"/>
            </w:tcBorders>
            <w:shd w:val="clear" w:color="auto" w:fill="auto"/>
            <w:vAlign w:val="center"/>
            <w:hideMark/>
          </w:tcPr>
          <w:p w:rsidR="00410D41" w:rsidRDefault="00410D41">
            <w:pPr>
              <w:rPr>
                <w:b/>
                <w:bCs/>
                <w:color w:val="000000"/>
                <w:sz w:val="22"/>
                <w:szCs w:val="22"/>
              </w:rPr>
            </w:pPr>
            <w:r>
              <w:rPr>
                <w:b/>
                <w:bCs/>
                <w:color w:val="000000"/>
                <w:sz w:val="22"/>
              </w:rPr>
              <w:t xml:space="preserve">20% </w:t>
            </w:r>
            <w:r>
              <w:rPr>
                <w:color w:val="000000"/>
                <w:sz w:val="22"/>
                <w:szCs w:val="22"/>
              </w:rPr>
              <w:t>din tot. populație</w:t>
            </w:r>
          </w:p>
        </w:tc>
        <w:tc>
          <w:tcPr>
            <w:tcW w:w="3644" w:type="dxa"/>
            <w:tcBorders>
              <w:top w:val="nil"/>
              <w:left w:val="nil"/>
              <w:bottom w:val="single" w:sz="4" w:space="0" w:color="auto"/>
              <w:right w:val="single" w:sz="4" w:space="0" w:color="auto"/>
            </w:tcBorders>
            <w:shd w:val="clear" w:color="auto" w:fill="auto"/>
            <w:vAlign w:val="center"/>
            <w:hideMark/>
          </w:tcPr>
          <w:p w:rsidR="00410D41" w:rsidRDefault="00410D41">
            <w:pPr>
              <w:rPr>
                <w:color w:val="000000"/>
                <w:sz w:val="22"/>
                <w:szCs w:val="22"/>
              </w:rPr>
            </w:pPr>
            <w:r>
              <w:rPr>
                <w:color w:val="000000"/>
                <w:sz w:val="22"/>
              </w:rPr>
              <w:t>Aspect vulnerabil amplificat de căderile importante de precipitații cu acumulare locală în interval scurte de timp</w:t>
            </w:r>
          </w:p>
        </w:tc>
      </w:tr>
    </w:tbl>
    <w:p w:rsidR="00645CBC" w:rsidRDefault="00645CBC" w:rsidP="00645CBC">
      <w:pPr>
        <w:spacing w:before="120" w:after="120"/>
        <w:jc w:val="both"/>
        <w:rPr>
          <w:iCs/>
          <w:sz w:val="22"/>
        </w:rPr>
      </w:pPr>
    </w:p>
    <w:p w:rsidR="004E65E9" w:rsidRPr="00645CBC" w:rsidRDefault="004E65E9" w:rsidP="004E65E9">
      <w:pPr>
        <w:spacing w:before="120" w:after="120"/>
        <w:jc w:val="both"/>
        <w:rPr>
          <w:iCs/>
          <w:sz w:val="22"/>
        </w:rPr>
      </w:pPr>
      <w:r w:rsidRPr="00645CBC">
        <w:rPr>
          <w:iCs/>
          <w:sz w:val="22"/>
        </w:rPr>
        <w:t xml:space="preserve">Printre vulnerabilitățile principale pot fi menționate cele ce țin și de întreaga republică printre care se demarcă special: Seceta acută care devine un fenomen tot mai des, aproape anual cît și vulnerabilitatea resurselor de apă, scăderea fîntînilor, dispariția pînzei de ape freatice etc, care se transformă deja în secetă hidrologică care parțial se observă </w:t>
      </w:r>
      <w:r>
        <w:rPr>
          <w:iCs/>
          <w:sz w:val="22"/>
        </w:rPr>
        <w:t>și</w:t>
      </w:r>
      <w:r w:rsidRPr="00645CBC">
        <w:rPr>
          <w:iCs/>
          <w:sz w:val="22"/>
        </w:rPr>
        <w:t xml:space="preserve"> în </w:t>
      </w:r>
      <w:r w:rsidR="00BE0C15">
        <w:rPr>
          <w:iCs/>
          <w:sz w:val="22"/>
        </w:rPr>
        <w:t>municipiul</w:t>
      </w:r>
      <w:r w:rsidRPr="00645CBC">
        <w:rPr>
          <w:iCs/>
          <w:sz w:val="22"/>
        </w:rPr>
        <w:t xml:space="preserve"> </w:t>
      </w:r>
      <w:r w:rsidR="00E701AF">
        <w:rPr>
          <w:iCs/>
          <w:sz w:val="22"/>
        </w:rPr>
        <w:t>Bălți</w:t>
      </w:r>
      <w:r w:rsidRPr="00645CBC">
        <w:rPr>
          <w:iCs/>
          <w:sz w:val="22"/>
        </w:rPr>
        <w:t xml:space="preserve">. </w:t>
      </w:r>
    </w:p>
    <w:p w:rsidR="004E65E9" w:rsidRPr="00645CBC" w:rsidRDefault="004E65E9" w:rsidP="004E65E9">
      <w:pPr>
        <w:spacing w:before="120" w:after="120"/>
        <w:jc w:val="both"/>
        <w:rPr>
          <w:iCs/>
          <w:sz w:val="22"/>
        </w:rPr>
      </w:pPr>
      <w:r w:rsidRPr="00645CBC">
        <w:rPr>
          <w:iCs/>
          <w:sz w:val="22"/>
        </w:rPr>
        <w:t>Aproximativ 44% din populația țării nu are acces la apă potabilă sigură. Deși, toate orașele și municipiile și peste 65% din localitățile rurale au sisteme centralizate de aprovizionare cu apă potabilă, doar 50 la sută se află în stare tehnică satisfăcătoare, restul necesită reparații capitale sau reconstruire.</w:t>
      </w:r>
    </w:p>
    <w:p w:rsidR="004E65E9" w:rsidRPr="007328EB" w:rsidRDefault="004E65E9" w:rsidP="004E65E9">
      <w:pPr>
        <w:spacing w:before="120" w:after="120"/>
        <w:jc w:val="both"/>
        <w:rPr>
          <w:iCs/>
          <w:sz w:val="22"/>
          <w:lang w:val="ro-RO"/>
        </w:rPr>
      </w:pPr>
      <w:r>
        <w:rPr>
          <w:iCs/>
          <w:sz w:val="22"/>
        </w:rPr>
        <w:t>În zona orașului nu există cursuri de apă permanente (rîulețe) sau râpe. Acestea au fost anterior deviate de factorii antropici. Seceta însă influiențează atît apele de suprafață cît și pînza de apă freatică, și poate duce la o lipsă acută dacă nu se iau măsuri de rigoare,</w:t>
      </w:r>
      <w:r w:rsidRPr="00645CBC">
        <w:rPr>
          <w:iCs/>
          <w:sz w:val="22"/>
        </w:rPr>
        <w:t xml:space="preserve"> seceta devine endemică și pentru alte regiuni ale țării și afectează tot mai mult nivelul de existență și dezvoltare rurală. </w:t>
      </w:r>
      <w:r w:rsidR="00BE0C15">
        <w:rPr>
          <w:iCs/>
          <w:sz w:val="22"/>
          <w:lang w:val="ro-RO"/>
        </w:rPr>
        <w:t>Municipiul</w:t>
      </w:r>
      <w:r>
        <w:rPr>
          <w:iCs/>
          <w:sz w:val="22"/>
          <w:lang w:val="ro-RO"/>
        </w:rPr>
        <w:t xml:space="preserve"> </w:t>
      </w:r>
      <w:r w:rsidR="00E701AF">
        <w:rPr>
          <w:iCs/>
          <w:sz w:val="22"/>
          <w:lang w:val="ro-RO"/>
        </w:rPr>
        <w:t>Bălți</w:t>
      </w:r>
      <w:r>
        <w:rPr>
          <w:iCs/>
          <w:sz w:val="22"/>
          <w:lang w:val="ro-RO"/>
        </w:rPr>
        <w:t xml:space="preserve"> are sistem dezvoltat de aprovizionare cu apă și suficiente resurse pentru a asigura necesarul. </w:t>
      </w:r>
    </w:p>
    <w:p w:rsidR="00E20455" w:rsidRPr="00645CBC" w:rsidRDefault="00E20455" w:rsidP="00645CBC">
      <w:pPr>
        <w:spacing w:before="120" w:after="120"/>
        <w:jc w:val="both"/>
        <w:rPr>
          <w:iCs/>
          <w:sz w:val="22"/>
        </w:rPr>
      </w:pPr>
      <w:r w:rsidRPr="00645CBC">
        <w:rPr>
          <w:iCs/>
          <w:sz w:val="22"/>
        </w:rPr>
        <w:t>Dintre riscurile identificate pentru sectorul Resurse de Apă în cadrul acestui studio prioritare se consideră:</w:t>
      </w:r>
    </w:p>
    <w:p w:rsidR="00E20455" w:rsidRPr="00645CBC" w:rsidRDefault="00E20455" w:rsidP="00645CBC">
      <w:pPr>
        <w:numPr>
          <w:ilvl w:val="0"/>
          <w:numId w:val="9"/>
        </w:numPr>
        <w:spacing w:before="120" w:after="120"/>
        <w:jc w:val="both"/>
        <w:rPr>
          <w:iCs/>
          <w:sz w:val="22"/>
        </w:rPr>
      </w:pPr>
      <w:r w:rsidRPr="00645CBC">
        <w:rPr>
          <w:iCs/>
          <w:sz w:val="22"/>
        </w:rPr>
        <w:t>seceta și deficitul de apă;</w:t>
      </w:r>
    </w:p>
    <w:p w:rsidR="00E20455" w:rsidRPr="00645CBC" w:rsidRDefault="00E20455" w:rsidP="00645CBC">
      <w:pPr>
        <w:numPr>
          <w:ilvl w:val="0"/>
          <w:numId w:val="9"/>
        </w:numPr>
        <w:spacing w:before="120" w:after="120"/>
        <w:jc w:val="both"/>
        <w:rPr>
          <w:iCs/>
          <w:sz w:val="22"/>
        </w:rPr>
      </w:pPr>
      <w:r w:rsidRPr="00645CBC">
        <w:rPr>
          <w:iCs/>
          <w:sz w:val="22"/>
        </w:rPr>
        <w:t>cerințele sporite pentru irigare;</w:t>
      </w:r>
    </w:p>
    <w:p w:rsidR="00E20455" w:rsidRPr="00645CBC" w:rsidRDefault="00E20455" w:rsidP="00645CBC">
      <w:pPr>
        <w:numPr>
          <w:ilvl w:val="0"/>
          <w:numId w:val="9"/>
        </w:numPr>
        <w:spacing w:before="120" w:after="120"/>
        <w:jc w:val="both"/>
        <w:rPr>
          <w:iCs/>
          <w:sz w:val="22"/>
        </w:rPr>
      </w:pPr>
      <w:r w:rsidRPr="00645CBC">
        <w:rPr>
          <w:iCs/>
          <w:sz w:val="22"/>
        </w:rPr>
        <w:t>creșterea frecvenței și intensității inundațiilor;</w:t>
      </w:r>
    </w:p>
    <w:p w:rsidR="00E20455" w:rsidRPr="00645CBC" w:rsidRDefault="00E20455" w:rsidP="00645CBC">
      <w:pPr>
        <w:numPr>
          <w:ilvl w:val="0"/>
          <w:numId w:val="9"/>
        </w:numPr>
        <w:spacing w:before="120" w:after="120"/>
        <w:jc w:val="both"/>
        <w:rPr>
          <w:iCs/>
          <w:sz w:val="22"/>
        </w:rPr>
      </w:pPr>
      <w:r w:rsidRPr="00645CBC">
        <w:rPr>
          <w:iCs/>
          <w:sz w:val="22"/>
        </w:rPr>
        <w:t>reducerea disponibilității apei din sursele de apă de suprafață sau subterane;</w:t>
      </w:r>
    </w:p>
    <w:p w:rsidR="00E20455" w:rsidRPr="00645CBC" w:rsidRDefault="00E20455" w:rsidP="00645CBC">
      <w:pPr>
        <w:numPr>
          <w:ilvl w:val="0"/>
          <w:numId w:val="9"/>
        </w:numPr>
        <w:spacing w:before="120" w:after="120"/>
        <w:jc w:val="both"/>
        <w:rPr>
          <w:iCs/>
          <w:sz w:val="22"/>
        </w:rPr>
      </w:pPr>
      <w:r w:rsidRPr="00645CBC">
        <w:rPr>
          <w:iCs/>
          <w:sz w:val="22"/>
        </w:rPr>
        <w:t>schimbări în cererea de apă;</w:t>
      </w:r>
    </w:p>
    <w:p w:rsidR="00E20455" w:rsidRPr="00C17011" w:rsidRDefault="00E20455" w:rsidP="00645CBC">
      <w:pPr>
        <w:numPr>
          <w:ilvl w:val="0"/>
          <w:numId w:val="9"/>
        </w:numPr>
        <w:spacing w:before="120" w:after="120"/>
        <w:jc w:val="both"/>
        <w:rPr>
          <w:iCs/>
        </w:rPr>
      </w:pPr>
      <w:r w:rsidRPr="00C17011">
        <w:rPr>
          <w:iCs/>
        </w:rPr>
        <w:t>indicii de calitate a apei (de exemplu, mineralizarea; duritatea; cantitatea oxigenului dizolvat) afectați de temperaturile mai ridicate ale apei și de variațiile stratului de scurgere mediu anual;</w:t>
      </w:r>
    </w:p>
    <w:p w:rsidR="00E20455" w:rsidRPr="00C17011" w:rsidRDefault="00E20455" w:rsidP="00645CBC">
      <w:pPr>
        <w:numPr>
          <w:ilvl w:val="0"/>
          <w:numId w:val="9"/>
        </w:numPr>
        <w:spacing w:before="120" w:after="120"/>
        <w:jc w:val="both"/>
        <w:rPr>
          <w:iCs/>
        </w:rPr>
      </w:pPr>
      <w:r w:rsidRPr="00C17011">
        <w:rPr>
          <w:iCs/>
        </w:rPr>
        <w:t>poluarea sporită a apei cu pesticide și îngrășăminte, cauzată de spălarea sporită a solului;</w:t>
      </w:r>
    </w:p>
    <w:p w:rsidR="00E20455" w:rsidRPr="00C17011" w:rsidRDefault="00E20455" w:rsidP="00645CBC">
      <w:pPr>
        <w:numPr>
          <w:ilvl w:val="0"/>
          <w:numId w:val="9"/>
        </w:numPr>
        <w:spacing w:before="120" w:after="120"/>
        <w:jc w:val="both"/>
        <w:rPr>
          <w:iCs/>
        </w:rPr>
      </w:pPr>
      <w:r w:rsidRPr="00C17011">
        <w:rPr>
          <w:iCs/>
        </w:rPr>
        <w:t>schimbări în stratul de scurgere mediu anual al râurilor, atât în sensul sporirii, cât și în cel al diminuăr</w:t>
      </w:r>
    </w:p>
    <w:p w:rsidR="00E20455" w:rsidRPr="00C17011" w:rsidRDefault="00E20455" w:rsidP="00645CBC">
      <w:pPr>
        <w:spacing w:before="120" w:after="120"/>
        <w:jc w:val="both"/>
        <w:rPr>
          <w:iCs/>
        </w:rPr>
      </w:pPr>
      <w:r>
        <w:rPr>
          <w:iCs/>
        </w:rPr>
        <w:t xml:space="preserve">Acțiunile de bază în acest sens </w:t>
      </w:r>
      <w:r w:rsidRPr="00C17011">
        <w:rPr>
          <w:iCs/>
        </w:rPr>
        <w:t>luând în considerare schimbările climatice actuale și viitoare</w:t>
      </w:r>
      <w:r>
        <w:rPr>
          <w:iCs/>
        </w:rPr>
        <w:t xml:space="preserve"> pentru </w:t>
      </w:r>
      <w:r w:rsidR="0062580F">
        <w:t>municipiul</w:t>
      </w:r>
      <w:r>
        <w:rPr>
          <w:iCs/>
        </w:rPr>
        <w:t xml:space="preserve"> </w:t>
      </w:r>
      <w:r w:rsidR="00E701AF">
        <w:rPr>
          <w:iCs/>
        </w:rPr>
        <w:t>Bălți</w:t>
      </w:r>
      <w:r>
        <w:rPr>
          <w:iCs/>
        </w:rPr>
        <w:t xml:space="preserve"> cît și pentru alte localități ale țării vor cuprinde următoarele</w:t>
      </w:r>
      <w:r w:rsidRPr="00C17011">
        <w:rPr>
          <w:iCs/>
        </w:rPr>
        <w:t>:</w:t>
      </w:r>
    </w:p>
    <w:p w:rsidR="00E20455" w:rsidRPr="00645CBC" w:rsidRDefault="00E20455" w:rsidP="00645CBC">
      <w:pPr>
        <w:numPr>
          <w:ilvl w:val="0"/>
          <w:numId w:val="10"/>
        </w:numPr>
        <w:spacing w:before="120" w:after="120"/>
        <w:ind w:left="714" w:hanging="357"/>
        <w:jc w:val="both"/>
        <w:rPr>
          <w:iCs/>
          <w:sz w:val="22"/>
        </w:rPr>
      </w:pPr>
      <w:r w:rsidRPr="00645CBC">
        <w:rPr>
          <w:iCs/>
          <w:sz w:val="22"/>
        </w:rPr>
        <w:t>crearea unor noi structuri pentru managementul apei (de exemplu, noi baraje; diguri; lacuri de acumulare etc.);</w:t>
      </w:r>
    </w:p>
    <w:p w:rsidR="00E20455" w:rsidRPr="00645CBC" w:rsidRDefault="00E20455" w:rsidP="00645CBC">
      <w:pPr>
        <w:numPr>
          <w:ilvl w:val="0"/>
          <w:numId w:val="10"/>
        </w:numPr>
        <w:spacing w:before="120" w:after="120"/>
        <w:ind w:left="714" w:hanging="357"/>
        <w:jc w:val="both"/>
        <w:rPr>
          <w:iCs/>
          <w:sz w:val="22"/>
        </w:rPr>
      </w:pPr>
      <w:r w:rsidRPr="00645CBC">
        <w:rPr>
          <w:iCs/>
          <w:sz w:val="22"/>
        </w:rPr>
        <w:t>dezvoltarea unei colaborări eficiente dintre Republica Moldova, Ucraina și România pentru a monitoriza revărsarea apelor, îmbunătăți prognozarea vremii/inundațiilor și a asigura avertizarea timpurie pentru toate țările din cursul inferior al apelor;</w:t>
      </w:r>
    </w:p>
    <w:p w:rsidR="00E20455" w:rsidRPr="00645CBC" w:rsidRDefault="00E20455" w:rsidP="00645CBC">
      <w:pPr>
        <w:numPr>
          <w:ilvl w:val="0"/>
          <w:numId w:val="10"/>
        </w:numPr>
        <w:spacing w:before="120" w:after="120"/>
        <w:ind w:left="714" w:hanging="357"/>
        <w:jc w:val="both"/>
        <w:rPr>
          <w:iCs/>
          <w:sz w:val="22"/>
        </w:rPr>
      </w:pPr>
      <w:r w:rsidRPr="00645CBC">
        <w:rPr>
          <w:iCs/>
          <w:sz w:val="22"/>
        </w:rPr>
        <w:t>actualizarea schemelor de management al bazinului hidrografic, astfel încât să se ia în considerare efectele schimbărilor climatice (scăderea resurselor de apă, creșterea cererii de apă);</w:t>
      </w:r>
    </w:p>
    <w:p w:rsidR="00E20455" w:rsidRPr="00645CBC" w:rsidRDefault="00E20455" w:rsidP="00645CBC">
      <w:pPr>
        <w:numPr>
          <w:ilvl w:val="0"/>
          <w:numId w:val="10"/>
        </w:numPr>
        <w:spacing w:before="120" w:after="120"/>
        <w:ind w:left="714" w:hanging="357"/>
        <w:jc w:val="both"/>
        <w:rPr>
          <w:iCs/>
          <w:sz w:val="22"/>
        </w:rPr>
      </w:pPr>
      <w:r w:rsidRPr="00645CBC">
        <w:rPr>
          <w:iCs/>
          <w:sz w:val="22"/>
        </w:rPr>
        <w:t>proiectarea și implementarea unor soluții pentru colectarea și utilizarea apei pluviale;</w:t>
      </w:r>
    </w:p>
    <w:p w:rsidR="00E20455" w:rsidRPr="00645CBC" w:rsidRDefault="00E20455" w:rsidP="00645CBC">
      <w:pPr>
        <w:numPr>
          <w:ilvl w:val="0"/>
          <w:numId w:val="10"/>
        </w:numPr>
        <w:spacing w:before="120" w:after="120"/>
        <w:ind w:left="714" w:hanging="357"/>
        <w:jc w:val="both"/>
        <w:rPr>
          <w:iCs/>
          <w:sz w:val="22"/>
        </w:rPr>
      </w:pPr>
      <w:r w:rsidRPr="00645CBC">
        <w:rPr>
          <w:iCs/>
          <w:sz w:val="22"/>
        </w:rPr>
        <w:t>asigurarea utilizării și conservării eficiente a apei prin reabilitarea instalațiilor de distribuție a apei și prin promovarea tehnologiilor cu consum de apă redus;</w:t>
      </w:r>
    </w:p>
    <w:p w:rsidR="00E20455" w:rsidRPr="00645CBC" w:rsidRDefault="00E20455" w:rsidP="00645CBC">
      <w:pPr>
        <w:numPr>
          <w:ilvl w:val="0"/>
          <w:numId w:val="10"/>
        </w:numPr>
        <w:spacing w:before="120" w:after="120"/>
        <w:ind w:left="714" w:hanging="357"/>
        <w:jc w:val="both"/>
        <w:rPr>
          <w:iCs/>
          <w:sz w:val="22"/>
        </w:rPr>
      </w:pPr>
      <w:r w:rsidRPr="00645CBC">
        <w:rPr>
          <w:iCs/>
          <w:sz w:val="22"/>
        </w:rPr>
        <w:t>instruirea/educarea utilizatorilor de apă privind reducerea cerințelor de apă; utilizarea apei re-circulate pentru anumite activități; promovarea folosirii eficiente a apei; reducerea surselor de poluare etc.;</w:t>
      </w:r>
    </w:p>
    <w:p w:rsidR="00E20455" w:rsidRPr="00645CBC" w:rsidRDefault="00E20455" w:rsidP="00645CBC">
      <w:pPr>
        <w:numPr>
          <w:ilvl w:val="0"/>
          <w:numId w:val="10"/>
        </w:numPr>
        <w:spacing w:before="120" w:after="120"/>
        <w:ind w:left="714" w:hanging="357"/>
        <w:jc w:val="both"/>
        <w:rPr>
          <w:iCs/>
          <w:sz w:val="22"/>
        </w:rPr>
      </w:pPr>
      <w:r w:rsidRPr="00645CBC">
        <w:rPr>
          <w:iCs/>
          <w:sz w:val="22"/>
        </w:rPr>
        <w:t>stabilirea unor obiective privind calitatea apei și îmbunătățirea tratării apei reziduale sau menajere;</w:t>
      </w:r>
    </w:p>
    <w:p w:rsidR="00E20455" w:rsidRPr="00645CBC" w:rsidRDefault="00E20455" w:rsidP="00645CBC">
      <w:pPr>
        <w:numPr>
          <w:ilvl w:val="0"/>
          <w:numId w:val="10"/>
        </w:numPr>
        <w:spacing w:before="120" w:after="120"/>
        <w:ind w:left="714" w:hanging="357"/>
        <w:jc w:val="both"/>
        <w:rPr>
          <w:iCs/>
          <w:sz w:val="22"/>
        </w:rPr>
      </w:pPr>
      <w:r w:rsidRPr="00645CBC">
        <w:rPr>
          <w:iCs/>
          <w:sz w:val="22"/>
        </w:rPr>
        <w:lastRenderedPageBreak/>
        <w:t>evaluarea cerințelor de apă ale principalelor culturi agricole, în contextul schimbărilor climatice (studii intersectoriale cu sectorul agricol);</w:t>
      </w:r>
    </w:p>
    <w:p w:rsidR="00E20455" w:rsidRPr="00645CBC" w:rsidRDefault="00E20455" w:rsidP="00645CBC">
      <w:pPr>
        <w:numPr>
          <w:ilvl w:val="0"/>
          <w:numId w:val="10"/>
        </w:numPr>
        <w:spacing w:before="120" w:after="120"/>
        <w:ind w:left="714" w:hanging="357"/>
        <w:jc w:val="both"/>
        <w:rPr>
          <w:iCs/>
          <w:sz w:val="22"/>
        </w:rPr>
      </w:pPr>
      <w:r w:rsidRPr="00645CBC">
        <w:rPr>
          <w:iCs/>
          <w:sz w:val="22"/>
        </w:rPr>
        <w:t>evaluarea cerințelor de apă pentru principalele categorii de consum (apă potabilă, apă industrială, menajeră etc.) în contextul schimbărilor climatice etc.</w:t>
      </w:r>
    </w:p>
    <w:p w:rsidR="00410D41" w:rsidRDefault="00410D41" w:rsidP="00E20455">
      <w:pPr>
        <w:spacing w:before="240" w:after="240"/>
        <w:jc w:val="both"/>
        <w:rPr>
          <w:iCs/>
        </w:rPr>
      </w:pPr>
      <w:r>
        <w:t>Metodologia Convenției Primarilor privind Clima și Energia 2030 prevede în cadrul analizei de risc la nivel local și analiza principalelor aspecte vulnerabile la nivel local. Cele două tipuri de vulnerabilități analizate (fizice/de mediu respectiv socioeconomice) pot fi corelate cu efectele schimbărilor climatice. Deoarece la nivel global s-a determinat că efectele produse de schimbările climatice urmează o tendință crescătoare, concretizarea riscurilor analizate poate produce pagube semnificative la nivelul unei municipalități. Riscurile detaliate în tabelul de mai sus arată că unele dintre vulnerabilitățile analizate vin cu efecte negative asupra majorității populației, în special cele asociate sectorului mobilității urbane, iar schimbările climatice au potențialul de a influența amploarea și frecvența acestor riscuri. Au fost evaluate pagubele directe apărute în mediul fizic ca urmare a producerii unei calamități naturale și situațiile de risc asociate aspectelor socio-economice, indicând categoriile de locuitori afectate și un procent estimat din populația afectată cel mai puternic de calamitatea de mediu sau de riscul social/economic potențial.</w:t>
      </w:r>
    </w:p>
    <w:p w:rsidR="00E20455" w:rsidRDefault="00E20455" w:rsidP="00E20455">
      <w:pPr>
        <w:spacing w:before="240" w:after="240"/>
        <w:jc w:val="both"/>
        <w:rPr>
          <w:iCs/>
        </w:rPr>
      </w:pPr>
      <w:r w:rsidRPr="009F5270">
        <w:rPr>
          <w:iCs/>
        </w:rPr>
        <w:t>Matricea de impact și adaptare pentru ris</w:t>
      </w:r>
      <w:r>
        <w:rPr>
          <w:iCs/>
        </w:rPr>
        <w:t>curile determinate</w:t>
      </w:r>
    </w:p>
    <w:tbl>
      <w:tblPr>
        <w:tblpPr w:leftFromText="180" w:rightFromText="180" w:vertAnchor="text" w:horzAnchor="margin" w:tblpY="533"/>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701"/>
        <w:gridCol w:w="1985"/>
        <w:gridCol w:w="2045"/>
        <w:gridCol w:w="1259"/>
      </w:tblGrid>
      <w:tr w:rsidR="00410D41" w:rsidTr="00410D41">
        <w:trPr>
          <w:trHeight w:val="447"/>
        </w:trPr>
        <w:tc>
          <w:tcPr>
            <w:tcW w:w="2410" w:type="dxa"/>
            <w:shd w:val="clear" w:color="000000" w:fill="009999"/>
            <w:noWrap/>
            <w:vAlign w:val="center"/>
            <w:hideMark/>
          </w:tcPr>
          <w:p w:rsidR="00410D41" w:rsidRDefault="00410D41" w:rsidP="00410D41">
            <w:pPr>
              <w:jc w:val="right"/>
              <w:rPr>
                <w:rFonts w:ascii="Arial" w:hAnsi="Arial" w:cs="Arial"/>
                <w:b/>
                <w:bCs/>
                <w:color w:val="FFFFFF"/>
                <w:sz w:val="20"/>
                <w:szCs w:val="20"/>
                <w:lang w:val="ru-RU" w:eastAsia="ru-RU"/>
              </w:rPr>
            </w:pPr>
            <w:r>
              <w:rPr>
                <w:rFonts w:ascii="Arial" w:hAnsi="Arial" w:cs="Arial"/>
                <w:b/>
                <w:bCs/>
                <w:color w:val="FFFFFF"/>
                <w:sz w:val="20"/>
                <w:szCs w:val="20"/>
              </w:rPr>
              <w:t>Climate Hazard Type</w:t>
            </w:r>
          </w:p>
        </w:tc>
        <w:tc>
          <w:tcPr>
            <w:tcW w:w="1701" w:type="dxa"/>
            <w:shd w:val="clear" w:color="000000" w:fill="009999"/>
            <w:vAlign w:val="center"/>
            <w:hideMark/>
          </w:tcPr>
          <w:p w:rsidR="00410D41" w:rsidRDefault="00410D41" w:rsidP="00410D41">
            <w:pPr>
              <w:jc w:val="center"/>
              <w:rPr>
                <w:rFonts w:ascii="Arial" w:hAnsi="Arial" w:cs="Arial"/>
                <w:b/>
                <w:bCs/>
                <w:color w:val="FFFFFF"/>
                <w:sz w:val="20"/>
                <w:szCs w:val="20"/>
              </w:rPr>
            </w:pPr>
            <w:r>
              <w:rPr>
                <w:rFonts w:ascii="Arial" w:hAnsi="Arial" w:cs="Arial"/>
                <w:b/>
                <w:bCs/>
                <w:color w:val="FFFFFF"/>
                <w:sz w:val="20"/>
                <w:szCs w:val="20"/>
              </w:rPr>
              <w:t>Risk Level</w:t>
            </w:r>
          </w:p>
        </w:tc>
        <w:tc>
          <w:tcPr>
            <w:tcW w:w="1985" w:type="dxa"/>
            <w:shd w:val="clear" w:color="000000" w:fill="009999"/>
            <w:vAlign w:val="center"/>
            <w:hideMark/>
          </w:tcPr>
          <w:p w:rsidR="00410D41" w:rsidRDefault="00410D41" w:rsidP="00410D41">
            <w:pPr>
              <w:jc w:val="center"/>
              <w:rPr>
                <w:rFonts w:ascii="Arial" w:hAnsi="Arial" w:cs="Arial"/>
                <w:b/>
                <w:bCs/>
                <w:color w:val="FFFFFF"/>
                <w:sz w:val="20"/>
                <w:szCs w:val="20"/>
              </w:rPr>
            </w:pPr>
            <w:r>
              <w:rPr>
                <w:rFonts w:ascii="Arial" w:hAnsi="Arial" w:cs="Arial"/>
                <w:b/>
                <w:bCs/>
                <w:color w:val="FFFFFF"/>
                <w:sz w:val="20"/>
                <w:szCs w:val="20"/>
              </w:rPr>
              <w:t>Expected change in intensity</w:t>
            </w:r>
          </w:p>
        </w:tc>
        <w:tc>
          <w:tcPr>
            <w:tcW w:w="2045" w:type="dxa"/>
            <w:shd w:val="clear" w:color="000000" w:fill="009999"/>
            <w:vAlign w:val="center"/>
            <w:hideMark/>
          </w:tcPr>
          <w:p w:rsidR="00410D41" w:rsidRDefault="00410D41" w:rsidP="00410D41">
            <w:pPr>
              <w:jc w:val="center"/>
              <w:rPr>
                <w:rFonts w:ascii="Arial" w:hAnsi="Arial" w:cs="Arial"/>
                <w:b/>
                <w:bCs/>
                <w:color w:val="FFFFFF"/>
                <w:sz w:val="20"/>
                <w:szCs w:val="20"/>
              </w:rPr>
            </w:pPr>
            <w:r>
              <w:rPr>
                <w:rFonts w:ascii="Arial" w:hAnsi="Arial" w:cs="Arial"/>
                <w:b/>
                <w:bCs/>
                <w:color w:val="FFFFFF"/>
                <w:sz w:val="20"/>
                <w:szCs w:val="20"/>
              </w:rPr>
              <w:t>Expected change in frequency</w:t>
            </w:r>
          </w:p>
        </w:tc>
        <w:tc>
          <w:tcPr>
            <w:tcW w:w="1259" w:type="dxa"/>
            <w:shd w:val="clear" w:color="000000" w:fill="009999"/>
            <w:vAlign w:val="center"/>
            <w:hideMark/>
          </w:tcPr>
          <w:p w:rsidR="00410D41" w:rsidRDefault="00410D41" w:rsidP="00410D41">
            <w:pPr>
              <w:jc w:val="center"/>
              <w:rPr>
                <w:rFonts w:ascii="Arial" w:hAnsi="Arial" w:cs="Arial"/>
                <w:b/>
                <w:bCs/>
                <w:color w:val="FFFFFF"/>
                <w:sz w:val="20"/>
                <w:szCs w:val="20"/>
              </w:rPr>
            </w:pPr>
            <w:r>
              <w:rPr>
                <w:rFonts w:ascii="Arial" w:hAnsi="Arial" w:cs="Arial"/>
                <w:b/>
                <w:bCs/>
                <w:color w:val="FFFFFF"/>
                <w:sz w:val="20"/>
                <w:szCs w:val="20"/>
              </w:rPr>
              <w:t>Timeframe</w:t>
            </w:r>
          </w:p>
        </w:tc>
      </w:tr>
      <w:tr w:rsidR="00410D41" w:rsidTr="00410D41">
        <w:trPr>
          <w:trHeight w:val="315"/>
        </w:trPr>
        <w:tc>
          <w:tcPr>
            <w:tcW w:w="2410" w:type="dxa"/>
            <w:shd w:val="clear" w:color="000000" w:fill="F8F8F8"/>
            <w:noWrap/>
            <w:vAlign w:val="center"/>
            <w:hideMark/>
          </w:tcPr>
          <w:p w:rsidR="00410D41" w:rsidRDefault="00410D41" w:rsidP="00410D41">
            <w:pPr>
              <w:jc w:val="right"/>
              <w:rPr>
                <w:rFonts w:ascii="Arial" w:hAnsi="Arial" w:cs="Arial"/>
                <w:b/>
                <w:bCs/>
                <w:sz w:val="20"/>
                <w:szCs w:val="20"/>
              </w:rPr>
            </w:pPr>
            <w:r>
              <w:rPr>
                <w:rFonts w:ascii="Arial" w:hAnsi="Arial" w:cs="Arial"/>
                <w:b/>
                <w:bCs/>
                <w:sz w:val="20"/>
                <w:szCs w:val="20"/>
              </w:rPr>
              <w:t>Extreme Heat</w:t>
            </w:r>
          </w:p>
        </w:tc>
        <w:tc>
          <w:tcPr>
            <w:tcW w:w="1701"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1985"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2045"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1259" w:type="dxa"/>
            <w:shd w:val="clear" w:color="68FFA8" w:fill="FFFFFF"/>
            <w:noWrap/>
            <w:vAlign w:val="center"/>
            <w:hideMark/>
          </w:tcPr>
          <w:p w:rsidR="00410D41" w:rsidRDefault="00410D41" w:rsidP="00410D41">
            <w:pPr>
              <w:rPr>
                <w:rFonts w:ascii="Arial" w:hAnsi="Arial" w:cs="Arial"/>
                <w:b/>
                <w:bCs/>
                <w:color w:val="009999"/>
                <w:sz w:val="28"/>
                <w:szCs w:val="28"/>
              </w:rPr>
            </w:pPr>
            <w:r>
              <w:rPr>
                <w:rFonts w:ascii="Arial" w:hAnsi="Arial" w:cs="Arial"/>
                <w:b/>
                <w:bCs/>
                <w:color w:val="009999"/>
                <w:sz w:val="28"/>
                <w:szCs w:val="28"/>
              </w:rPr>
              <w:t>►►</w:t>
            </w:r>
          </w:p>
        </w:tc>
      </w:tr>
      <w:tr w:rsidR="00410D41" w:rsidTr="00410D41">
        <w:trPr>
          <w:trHeight w:val="315"/>
        </w:trPr>
        <w:tc>
          <w:tcPr>
            <w:tcW w:w="2410" w:type="dxa"/>
            <w:shd w:val="clear" w:color="000000" w:fill="F8F8F8"/>
            <w:noWrap/>
            <w:vAlign w:val="center"/>
            <w:hideMark/>
          </w:tcPr>
          <w:p w:rsidR="00410D41" w:rsidRDefault="00410D41" w:rsidP="00410D41">
            <w:pPr>
              <w:jc w:val="right"/>
              <w:rPr>
                <w:rFonts w:ascii="Arial" w:hAnsi="Arial" w:cs="Arial"/>
                <w:b/>
                <w:bCs/>
                <w:sz w:val="20"/>
                <w:szCs w:val="20"/>
              </w:rPr>
            </w:pPr>
            <w:r>
              <w:rPr>
                <w:rFonts w:ascii="Arial" w:hAnsi="Arial" w:cs="Arial"/>
                <w:b/>
                <w:bCs/>
                <w:sz w:val="20"/>
                <w:szCs w:val="20"/>
              </w:rPr>
              <w:t>Extreme Cold</w:t>
            </w:r>
          </w:p>
        </w:tc>
        <w:tc>
          <w:tcPr>
            <w:tcW w:w="1701"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1985"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2045"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1259" w:type="dxa"/>
            <w:shd w:val="clear" w:color="68FFA8" w:fill="FFFFFF"/>
            <w:noWrap/>
            <w:vAlign w:val="center"/>
            <w:hideMark/>
          </w:tcPr>
          <w:p w:rsidR="00410D41" w:rsidRDefault="00410D41" w:rsidP="00410D41">
            <w:pPr>
              <w:rPr>
                <w:rFonts w:ascii="Arial" w:hAnsi="Arial" w:cs="Arial"/>
                <w:b/>
                <w:bCs/>
                <w:color w:val="009999"/>
                <w:sz w:val="28"/>
                <w:szCs w:val="28"/>
              </w:rPr>
            </w:pPr>
            <w:r>
              <w:rPr>
                <w:rFonts w:ascii="Arial" w:hAnsi="Arial" w:cs="Arial"/>
                <w:b/>
                <w:bCs/>
                <w:color w:val="009999"/>
                <w:sz w:val="28"/>
                <w:szCs w:val="28"/>
              </w:rPr>
              <w:t>►►</w:t>
            </w:r>
          </w:p>
        </w:tc>
      </w:tr>
      <w:tr w:rsidR="00410D41" w:rsidTr="00410D41">
        <w:trPr>
          <w:trHeight w:val="315"/>
        </w:trPr>
        <w:tc>
          <w:tcPr>
            <w:tcW w:w="2410" w:type="dxa"/>
            <w:shd w:val="clear" w:color="000000" w:fill="F8F8F8"/>
            <w:noWrap/>
            <w:vAlign w:val="center"/>
            <w:hideMark/>
          </w:tcPr>
          <w:p w:rsidR="00410D41" w:rsidRDefault="00410D41" w:rsidP="00410D41">
            <w:pPr>
              <w:jc w:val="right"/>
              <w:rPr>
                <w:rFonts w:ascii="Arial" w:hAnsi="Arial" w:cs="Arial"/>
                <w:b/>
                <w:bCs/>
                <w:sz w:val="20"/>
                <w:szCs w:val="20"/>
              </w:rPr>
            </w:pPr>
            <w:r>
              <w:rPr>
                <w:rFonts w:ascii="Arial" w:hAnsi="Arial" w:cs="Arial"/>
                <w:b/>
                <w:bCs/>
                <w:sz w:val="20"/>
                <w:szCs w:val="20"/>
              </w:rPr>
              <w:t>Extreme Precipitation</w:t>
            </w:r>
          </w:p>
        </w:tc>
        <w:tc>
          <w:tcPr>
            <w:tcW w:w="1701"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1985"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2045"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1259" w:type="dxa"/>
            <w:shd w:val="clear" w:color="68FFA8" w:fill="FFFFFF"/>
            <w:noWrap/>
            <w:vAlign w:val="center"/>
            <w:hideMark/>
          </w:tcPr>
          <w:p w:rsidR="00410D41" w:rsidRDefault="00410D41" w:rsidP="00410D41">
            <w:pPr>
              <w:rPr>
                <w:rFonts w:ascii="Arial" w:hAnsi="Arial" w:cs="Arial"/>
                <w:b/>
                <w:bCs/>
                <w:color w:val="009999"/>
                <w:sz w:val="28"/>
                <w:szCs w:val="28"/>
              </w:rPr>
            </w:pPr>
            <w:r>
              <w:rPr>
                <w:rFonts w:ascii="Arial" w:hAnsi="Arial" w:cs="Arial"/>
                <w:b/>
                <w:bCs/>
                <w:color w:val="009999"/>
                <w:sz w:val="28"/>
                <w:szCs w:val="28"/>
              </w:rPr>
              <w:t>►►</w:t>
            </w:r>
          </w:p>
        </w:tc>
      </w:tr>
      <w:tr w:rsidR="00410D41" w:rsidTr="00410D41">
        <w:trPr>
          <w:trHeight w:val="315"/>
        </w:trPr>
        <w:tc>
          <w:tcPr>
            <w:tcW w:w="2410" w:type="dxa"/>
            <w:shd w:val="clear" w:color="000000" w:fill="F8F8F8"/>
            <w:noWrap/>
            <w:vAlign w:val="center"/>
            <w:hideMark/>
          </w:tcPr>
          <w:p w:rsidR="00410D41" w:rsidRDefault="00410D41" w:rsidP="00410D41">
            <w:pPr>
              <w:jc w:val="right"/>
              <w:rPr>
                <w:rFonts w:ascii="Arial" w:hAnsi="Arial" w:cs="Arial"/>
                <w:b/>
                <w:bCs/>
                <w:sz w:val="20"/>
                <w:szCs w:val="20"/>
              </w:rPr>
            </w:pPr>
            <w:r>
              <w:rPr>
                <w:rFonts w:ascii="Arial" w:hAnsi="Arial" w:cs="Arial"/>
                <w:b/>
                <w:bCs/>
                <w:sz w:val="20"/>
                <w:szCs w:val="20"/>
              </w:rPr>
              <w:t>Floods</w:t>
            </w:r>
          </w:p>
        </w:tc>
        <w:tc>
          <w:tcPr>
            <w:tcW w:w="1701"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 </w:t>
            </w:r>
          </w:p>
        </w:tc>
        <w:tc>
          <w:tcPr>
            <w:tcW w:w="1985"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 </w:t>
            </w:r>
          </w:p>
        </w:tc>
        <w:tc>
          <w:tcPr>
            <w:tcW w:w="2045"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 </w:t>
            </w:r>
          </w:p>
        </w:tc>
        <w:tc>
          <w:tcPr>
            <w:tcW w:w="1259" w:type="dxa"/>
            <w:shd w:val="clear" w:color="68FFA8" w:fill="FFFFFF"/>
            <w:noWrap/>
            <w:vAlign w:val="center"/>
            <w:hideMark/>
          </w:tcPr>
          <w:p w:rsidR="00410D41" w:rsidRDefault="00410D41" w:rsidP="00410D41">
            <w:pPr>
              <w:rPr>
                <w:rFonts w:ascii="Arial" w:hAnsi="Arial" w:cs="Arial"/>
                <w:b/>
                <w:bCs/>
                <w:color w:val="009999"/>
                <w:sz w:val="28"/>
                <w:szCs w:val="28"/>
              </w:rPr>
            </w:pPr>
            <w:r>
              <w:rPr>
                <w:rFonts w:ascii="Arial" w:hAnsi="Arial" w:cs="Arial"/>
                <w:b/>
                <w:bCs/>
                <w:color w:val="009999"/>
                <w:sz w:val="28"/>
                <w:szCs w:val="28"/>
              </w:rPr>
              <w:t> </w:t>
            </w:r>
          </w:p>
        </w:tc>
      </w:tr>
      <w:tr w:rsidR="00410D41" w:rsidTr="00410D41">
        <w:trPr>
          <w:trHeight w:val="315"/>
        </w:trPr>
        <w:tc>
          <w:tcPr>
            <w:tcW w:w="2410" w:type="dxa"/>
            <w:shd w:val="clear" w:color="000000" w:fill="F8F8F8"/>
            <w:noWrap/>
            <w:vAlign w:val="center"/>
            <w:hideMark/>
          </w:tcPr>
          <w:p w:rsidR="00410D41" w:rsidRDefault="00410D41" w:rsidP="00410D41">
            <w:pPr>
              <w:jc w:val="right"/>
              <w:rPr>
                <w:rFonts w:ascii="Arial" w:hAnsi="Arial" w:cs="Arial"/>
                <w:b/>
                <w:bCs/>
                <w:sz w:val="20"/>
                <w:szCs w:val="20"/>
              </w:rPr>
            </w:pPr>
            <w:r>
              <w:rPr>
                <w:rFonts w:ascii="Arial" w:hAnsi="Arial" w:cs="Arial"/>
                <w:b/>
                <w:bCs/>
                <w:sz w:val="20"/>
                <w:szCs w:val="20"/>
              </w:rPr>
              <w:t>Droughts</w:t>
            </w:r>
          </w:p>
        </w:tc>
        <w:tc>
          <w:tcPr>
            <w:tcW w:w="1701"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1985"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2045"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1259" w:type="dxa"/>
            <w:shd w:val="clear" w:color="68FFA8" w:fill="FFFFFF"/>
            <w:noWrap/>
            <w:vAlign w:val="center"/>
            <w:hideMark/>
          </w:tcPr>
          <w:p w:rsidR="00410D41" w:rsidRDefault="00410D41" w:rsidP="00410D41">
            <w:pPr>
              <w:rPr>
                <w:rFonts w:ascii="Arial" w:hAnsi="Arial" w:cs="Arial"/>
                <w:b/>
                <w:bCs/>
                <w:color w:val="009999"/>
                <w:sz w:val="28"/>
                <w:szCs w:val="28"/>
              </w:rPr>
            </w:pPr>
            <w:r>
              <w:rPr>
                <w:rFonts w:ascii="Arial" w:hAnsi="Arial" w:cs="Arial"/>
                <w:b/>
                <w:bCs/>
                <w:color w:val="009999"/>
                <w:sz w:val="28"/>
                <w:szCs w:val="28"/>
              </w:rPr>
              <w:t>►►►</w:t>
            </w:r>
          </w:p>
        </w:tc>
      </w:tr>
      <w:tr w:rsidR="00410D41" w:rsidTr="00410D41">
        <w:trPr>
          <w:trHeight w:val="315"/>
        </w:trPr>
        <w:tc>
          <w:tcPr>
            <w:tcW w:w="2410" w:type="dxa"/>
            <w:shd w:val="clear" w:color="000000" w:fill="F8F8F8"/>
            <w:noWrap/>
            <w:vAlign w:val="center"/>
            <w:hideMark/>
          </w:tcPr>
          <w:p w:rsidR="00410D41" w:rsidRDefault="00410D41" w:rsidP="00410D41">
            <w:pPr>
              <w:jc w:val="right"/>
              <w:rPr>
                <w:rFonts w:ascii="Arial" w:hAnsi="Arial" w:cs="Arial"/>
                <w:b/>
                <w:bCs/>
                <w:sz w:val="20"/>
                <w:szCs w:val="20"/>
              </w:rPr>
            </w:pPr>
            <w:r>
              <w:rPr>
                <w:rFonts w:ascii="Arial" w:hAnsi="Arial" w:cs="Arial"/>
                <w:b/>
                <w:bCs/>
                <w:sz w:val="20"/>
                <w:szCs w:val="20"/>
              </w:rPr>
              <w:t xml:space="preserve">Storms </w:t>
            </w:r>
          </w:p>
        </w:tc>
        <w:tc>
          <w:tcPr>
            <w:tcW w:w="1701"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1985"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2045"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1259" w:type="dxa"/>
            <w:shd w:val="clear" w:color="68FFA8" w:fill="FFFFFF"/>
            <w:noWrap/>
            <w:vAlign w:val="center"/>
            <w:hideMark/>
          </w:tcPr>
          <w:p w:rsidR="00410D41" w:rsidRDefault="00410D41" w:rsidP="00410D41">
            <w:pPr>
              <w:rPr>
                <w:rFonts w:ascii="Arial" w:hAnsi="Arial" w:cs="Arial"/>
                <w:b/>
                <w:bCs/>
                <w:color w:val="009999"/>
                <w:sz w:val="28"/>
                <w:szCs w:val="28"/>
              </w:rPr>
            </w:pPr>
            <w:r>
              <w:rPr>
                <w:rFonts w:ascii="Arial" w:hAnsi="Arial" w:cs="Arial"/>
                <w:b/>
                <w:bCs/>
                <w:color w:val="009999"/>
                <w:sz w:val="28"/>
                <w:szCs w:val="28"/>
              </w:rPr>
              <w:t>►►►</w:t>
            </w:r>
          </w:p>
        </w:tc>
      </w:tr>
      <w:tr w:rsidR="00410D41" w:rsidTr="00410D41">
        <w:trPr>
          <w:trHeight w:val="315"/>
        </w:trPr>
        <w:tc>
          <w:tcPr>
            <w:tcW w:w="2410" w:type="dxa"/>
            <w:shd w:val="clear" w:color="000000" w:fill="F8F8F8"/>
            <w:noWrap/>
            <w:vAlign w:val="center"/>
            <w:hideMark/>
          </w:tcPr>
          <w:p w:rsidR="00410D41" w:rsidRDefault="00410D41" w:rsidP="00410D41">
            <w:pPr>
              <w:jc w:val="right"/>
              <w:rPr>
                <w:rFonts w:ascii="Arial" w:hAnsi="Arial" w:cs="Arial"/>
                <w:b/>
                <w:bCs/>
                <w:sz w:val="20"/>
                <w:szCs w:val="20"/>
              </w:rPr>
            </w:pPr>
            <w:r>
              <w:rPr>
                <w:rFonts w:ascii="Arial" w:hAnsi="Arial" w:cs="Arial"/>
                <w:b/>
                <w:bCs/>
                <w:sz w:val="20"/>
                <w:szCs w:val="20"/>
              </w:rPr>
              <w:t>Landslides</w:t>
            </w:r>
          </w:p>
        </w:tc>
        <w:tc>
          <w:tcPr>
            <w:tcW w:w="1701"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1985"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2045"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1259" w:type="dxa"/>
            <w:shd w:val="clear" w:color="68FFA8" w:fill="FFFFFF"/>
            <w:noWrap/>
            <w:vAlign w:val="center"/>
            <w:hideMark/>
          </w:tcPr>
          <w:p w:rsidR="00410D41" w:rsidRDefault="00410D41" w:rsidP="00410D41">
            <w:pPr>
              <w:rPr>
                <w:rFonts w:ascii="Arial" w:hAnsi="Arial" w:cs="Arial"/>
                <w:b/>
                <w:bCs/>
                <w:color w:val="009999"/>
                <w:sz w:val="28"/>
                <w:szCs w:val="28"/>
              </w:rPr>
            </w:pPr>
            <w:r>
              <w:rPr>
                <w:rFonts w:ascii="Arial" w:hAnsi="Arial" w:cs="Arial"/>
                <w:b/>
                <w:bCs/>
                <w:color w:val="009999"/>
                <w:sz w:val="28"/>
                <w:szCs w:val="28"/>
              </w:rPr>
              <w:t>►►</w:t>
            </w:r>
          </w:p>
        </w:tc>
      </w:tr>
      <w:tr w:rsidR="00410D41" w:rsidTr="00410D41">
        <w:trPr>
          <w:trHeight w:val="315"/>
        </w:trPr>
        <w:tc>
          <w:tcPr>
            <w:tcW w:w="2410" w:type="dxa"/>
            <w:shd w:val="clear" w:color="000000" w:fill="F8F8F8"/>
            <w:noWrap/>
            <w:vAlign w:val="center"/>
            <w:hideMark/>
          </w:tcPr>
          <w:p w:rsidR="00410D41" w:rsidRDefault="00410D41" w:rsidP="00410D41">
            <w:pPr>
              <w:jc w:val="right"/>
              <w:rPr>
                <w:rFonts w:ascii="Arial" w:hAnsi="Arial" w:cs="Arial"/>
                <w:b/>
                <w:bCs/>
                <w:sz w:val="20"/>
                <w:szCs w:val="20"/>
              </w:rPr>
            </w:pPr>
            <w:r>
              <w:rPr>
                <w:rFonts w:ascii="Arial" w:hAnsi="Arial" w:cs="Arial"/>
                <w:b/>
                <w:bCs/>
                <w:sz w:val="20"/>
                <w:szCs w:val="20"/>
              </w:rPr>
              <w:t>Forest Fires</w:t>
            </w:r>
          </w:p>
        </w:tc>
        <w:tc>
          <w:tcPr>
            <w:tcW w:w="1701"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1985"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2045" w:type="dxa"/>
            <w:shd w:val="clear" w:color="68FFA8" w:fill="FFFFFF"/>
            <w:noWrap/>
            <w:vAlign w:val="center"/>
            <w:hideMark/>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1259" w:type="dxa"/>
            <w:shd w:val="clear" w:color="68FFA8" w:fill="FFFFFF"/>
            <w:noWrap/>
            <w:vAlign w:val="center"/>
            <w:hideMark/>
          </w:tcPr>
          <w:p w:rsidR="00410D41" w:rsidRDefault="00410D41" w:rsidP="00410D41">
            <w:pPr>
              <w:rPr>
                <w:rFonts w:ascii="Arial" w:hAnsi="Arial" w:cs="Arial"/>
                <w:b/>
                <w:bCs/>
                <w:color w:val="009999"/>
                <w:sz w:val="28"/>
                <w:szCs w:val="28"/>
              </w:rPr>
            </w:pPr>
            <w:r>
              <w:rPr>
                <w:rFonts w:ascii="Arial" w:hAnsi="Arial" w:cs="Arial"/>
                <w:b/>
                <w:bCs/>
                <w:color w:val="009999"/>
                <w:sz w:val="28"/>
                <w:szCs w:val="28"/>
              </w:rPr>
              <w:t>►►►</w:t>
            </w:r>
          </w:p>
        </w:tc>
      </w:tr>
      <w:tr w:rsidR="00410D41" w:rsidTr="00410D41">
        <w:trPr>
          <w:trHeight w:val="315"/>
        </w:trPr>
        <w:tc>
          <w:tcPr>
            <w:tcW w:w="2410" w:type="dxa"/>
            <w:shd w:val="clear" w:color="000000" w:fill="F8F8F8"/>
            <w:noWrap/>
            <w:vAlign w:val="center"/>
          </w:tcPr>
          <w:p w:rsidR="00410D41" w:rsidRDefault="00410D41" w:rsidP="00410D41">
            <w:pPr>
              <w:jc w:val="right"/>
              <w:rPr>
                <w:rFonts w:ascii="Arial" w:hAnsi="Arial" w:cs="Arial"/>
                <w:b/>
                <w:bCs/>
                <w:sz w:val="20"/>
                <w:szCs w:val="20"/>
              </w:rPr>
            </w:pPr>
            <w:r>
              <w:rPr>
                <w:rFonts w:ascii="Arial" w:hAnsi="Arial" w:cs="Arial"/>
                <w:b/>
                <w:bCs/>
                <w:sz w:val="20"/>
                <w:szCs w:val="20"/>
              </w:rPr>
              <w:t>Traffic air polution</w:t>
            </w:r>
          </w:p>
        </w:tc>
        <w:tc>
          <w:tcPr>
            <w:tcW w:w="1701" w:type="dxa"/>
            <w:shd w:val="clear" w:color="68FFA8" w:fill="FFFFFF"/>
            <w:noWrap/>
            <w:vAlign w:val="center"/>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1985" w:type="dxa"/>
            <w:shd w:val="clear" w:color="68FFA8" w:fill="FFFFFF"/>
            <w:noWrap/>
            <w:vAlign w:val="center"/>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2045" w:type="dxa"/>
            <w:shd w:val="clear" w:color="68FFA8" w:fill="FFFFFF"/>
            <w:noWrap/>
            <w:vAlign w:val="center"/>
          </w:tcPr>
          <w:p w:rsidR="00410D41" w:rsidRDefault="00410D41" w:rsidP="00410D41">
            <w:pPr>
              <w:jc w:val="center"/>
              <w:rPr>
                <w:rFonts w:ascii="Arial" w:hAnsi="Arial" w:cs="Arial"/>
                <w:b/>
                <w:bCs/>
                <w:color w:val="009999"/>
                <w:sz w:val="28"/>
                <w:szCs w:val="28"/>
              </w:rPr>
            </w:pPr>
            <w:r>
              <w:rPr>
                <w:rFonts w:ascii="Arial" w:hAnsi="Arial" w:cs="Arial"/>
                <w:b/>
                <w:bCs/>
                <w:color w:val="009999"/>
                <w:sz w:val="28"/>
                <w:szCs w:val="28"/>
              </w:rPr>
              <w:t>↑</w:t>
            </w:r>
          </w:p>
        </w:tc>
        <w:tc>
          <w:tcPr>
            <w:tcW w:w="1259" w:type="dxa"/>
            <w:shd w:val="clear" w:color="68FFA8" w:fill="FFFFFF"/>
            <w:noWrap/>
            <w:vAlign w:val="center"/>
          </w:tcPr>
          <w:p w:rsidR="00410D41" w:rsidRDefault="00410D41" w:rsidP="00410D41">
            <w:pPr>
              <w:rPr>
                <w:rFonts w:ascii="Arial" w:hAnsi="Arial" w:cs="Arial"/>
                <w:b/>
                <w:bCs/>
                <w:color w:val="009999"/>
                <w:sz w:val="28"/>
                <w:szCs w:val="28"/>
              </w:rPr>
            </w:pPr>
            <w:r>
              <w:rPr>
                <w:rFonts w:ascii="Arial" w:hAnsi="Arial" w:cs="Arial"/>
                <w:b/>
                <w:bCs/>
                <w:color w:val="009999"/>
                <w:sz w:val="28"/>
                <w:szCs w:val="28"/>
              </w:rPr>
              <w:t>►►</w:t>
            </w:r>
          </w:p>
        </w:tc>
      </w:tr>
    </w:tbl>
    <w:p w:rsidR="00E20455" w:rsidRDefault="00E20455" w:rsidP="00E20455">
      <w:pPr>
        <w:spacing w:before="240" w:after="240"/>
        <w:jc w:val="both"/>
        <w:rPr>
          <w:iCs/>
        </w:rPr>
      </w:pPr>
    </w:p>
    <w:p w:rsidR="00E20455" w:rsidRDefault="00E20455" w:rsidP="00E20455">
      <w:pPr>
        <w:spacing w:before="240" w:after="240"/>
        <w:jc w:val="both"/>
        <w:rPr>
          <w:iCs/>
        </w:rPr>
      </w:pPr>
    </w:p>
    <w:p w:rsidR="008F43C1" w:rsidRPr="00645CBC" w:rsidRDefault="008F43C1" w:rsidP="00EB6A6A">
      <w:pPr>
        <w:spacing w:line="276" w:lineRule="auto"/>
        <w:jc w:val="both"/>
        <w:rPr>
          <w:sz w:val="22"/>
        </w:rPr>
      </w:pPr>
      <w:r w:rsidRPr="00645CBC">
        <w:rPr>
          <w:sz w:val="22"/>
        </w:rPr>
        <w:t xml:space="preserve">Analiza Riscurilor Climatice din perspectiva variabilelor climatice locale a fost realizată in cadrul studiului PNASC și cuprinde analize specifice pentru fiecare componentă meteo și climatică distinctă. Analiza factorilor de mediu meteorologici are la bază un set de date la rezoluția de o oră întinse pe ultimii 30 de ani. </w:t>
      </w:r>
    </w:p>
    <w:p w:rsidR="008F43C1" w:rsidRPr="00645CBC" w:rsidRDefault="008F43C1" w:rsidP="00EB6A6A">
      <w:pPr>
        <w:spacing w:line="276" w:lineRule="auto"/>
        <w:jc w:val="both"/>
        <w:rPr>
          <w:sz w:val="22"/>
        </w:rPr>
      </w:pPr>
      <w:r w:rsidRPr="00645CBC">
        <w:rPr>
          <w:sz w:val="22"/>
        </w:rPr>
        <w:t xml:space="preserve">Aceste date sunt obținute de la Serviciul Meterologic de stat. Dispunerea datelor pentru punctul analizat din teritoriu, se bazează pe simularea pe baza unor modele matematice, ținând seama de cele mai apropiate puncte de măsurare ale condițiilor în teritoriu și incluzând informații preluate de platforme satelitare și observatoare climatice și meteorologice. Agregând aceste date, s-a obținut o situație a variabilelor meteorologice, dând posibilitatea unei interpretări în context climatic. Datele care stau la baza analizelor sunt: </w:t>
      </w:r>
    </w:p>
    <w:p w:rsidR="008F43C1" w:rsidRPr="00645CBC" w:rsidRDefault="008F43C1" w:rsidP="00EB6A6A">
      <w:pPr>
        <w:pStyle w:val="ListParagraph"/>
        <w:numPr>
          <w:ilvl w:val="0"/>
          <w:numId w:val="30"/>
        </w:numPr>
        <w:jc w:val="both"/>
        <w:rPr>
          <w:rFonts w:ascii="Times New Roman" w:hAnsi="Times New Roman" w:cs="Times New Roman"/>
        </w:rPr>
      </w:pPr>
      <w:r w:rsidRPr="00645CBC">
        <w:rPr>
          <w:rFonts w:ascii="Times New Roman" w:hAnsi="Times New Roman" w:cs="Times New Roman"/>
        </w:rPr>
        <w:t xml:space="preserve">Temperatura (2 m deasupra solului) °C </w:t>
      </w:r>
    </w:p>
    <w:p w:rsidR="008F43C1" w:rsidRPr="00645CBC" w:rsidRDefault="008F43C1" w:rsidP="00EB6A6A">
      <w:pPr>
        <w:pStyle w:val="ListParagraph"/>
        <w:numPr>
          <w:ilvl w:val="0"/>
          <w:numId w:val="30"/>
        </w:numPr>
        <w:jc w:val="both"/>
        <w:rPr>
          <w:rFonts w:ascii="Times New Roman" w:hAnsi="Times New Roman" w:cs="Times New Roman"/>
        </w:rPr>
      </w:pPr>
      <w:r w:rsidRPr="00645CBC">
        <w:rPr>
          <w:rFonts w:ascii="Times New Roman" w:hAnsi="Times New Roman" w:cs="Times New Roman"/>
        </w:rPr>
        <w:t xml:space="preserve">Umiditatea relativă a aerului % • Presiunea atmosferică la suprafața solului </w:t>
      </w:r>
    </w:p>
    <w:p w:rsidR="008F43C1" w:rsidRPr="00645CBC" w:rsidRDefault="008F43C1" w:rsidP="00EB6A6A">
      <w:pPr>
        <w:pStyle w:val="ListParagraph"/>
        <w:numPr>
          <w:ilvl w:val="0"/>
          <w:numId w:val="30"/>
        </w:numPr>
        <w:jc w:val="both"/>
        <w:rPr>
          <w:rFonts w:ascii="Times New Roman" w:hAnsi="Times New Roman" w:cs="Times New Roman"/>
        </w:rPr>
      </w:pPr>
      <w:r w:rsidRPr="00645CBC">
        <w:rPr>
          <w:rFonts w:ascii="Times New Roman" w:hAnsi="Times New Roman" w:cs="Times New Roman"/>
        </w:rPr>
        <w:lastRenderedPageBreak/>
        <w:t xml:space="preserve">Precipitații totale acumulate (mm) </w:t>
      </w:r>
    </w:p>
    <w:p w:rsidR="008F43C1" w:rsidRPr="00645CBC" w:rsidRDefault="008F43C1" w:rsidP="00EB6A6A">
      <w:pPr>
        <w:pStyle w:val="ListParagraph"/>
        <w:numPr>
          <w:ilvl w:val="0"/>
          <w:numId w:val="30"/>
        </w:numPr>
        <w:jc w:val="both"/>
        <w:rPr>
          <w:rFonts w:ascii="Times New Roman" w:hAnsi="Times New Roman" w:cs="Times New Roman"/>
        </w:rPr>
      </w:pPr>
      <w:r w:rsidRPr="00645CBC">
        <w:rPr>
          <w:rFonts w:ascii="Times New Roman" w:hAnsi="Times New Roman" w:cs="Times New Roman"/>
        </w:rPr>
        <w:t xml:space="preserve">Viteza și direcția vântului și viteza la rafală </w:t>
      </w:r>
    </w:p>
    <w:p w:rsidR="008F43C1" w:rsidRPr="00645CBC" w:rsidRDefault="008F43C1" w:rsidP="00EB6A6A">
      <w:pPr>
        <w:spacing w:line="276" w:lineRule="auto"/>
        <w:jc w:val="both"/>
        <w:rPr>
          <w:sz w:val="22"/>
        </w:rPr>
      </w:pPr>
      <w:r w:rsidRPr="00645CBC">
        <w:rPr>
          <w:sz w:val="22"/>
        </w:rPr>
        <w:t xml:space="preserve">Principalele variabile meteorologice relevante în procesul de identificare a tendințelor climatice la nivel local sunt analizate în următoarele sub-capitole: </w:t>
      </w:r>
    </w:p>
    <w:p w:rsidR="00410D41" w:rsidRDefault="008F43C1" w:rsidP="008F43C1">
      <w:pPr>
        <w:spacing w:before="240" w:after="240"/>
        <w:jc w:val="center"/>
        <w:rPr>
          <w:iCs/>
        </w:rPr>
      </w:pPr>
      <w:r>
        <w:rPr>
          <w:noProof/>
          <w:lang w:val="ru-RU" w:eastAsia="ru-RU"/>
        </w:rPr>
        <w:drawing>
          <wp:inline distT="0" distB="0" distL="0" distR="0" wp14:anchorId="1BE31C3E" wp14:editId="72BF29C6">
            <wp:extent cx="5379720" cy="2657187"/>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cstate="email">
                      <a:extLst>
                        <a:ext uri="{28A0092B-C50C-407E-A947-70E740481C1C}">
                          <a14:useLocalDpi xmlns:a14="http://schemas.microsoft.com/office/drawing/2010/main"/>
                        </a:ext>
                      </a:extLst>
                    </a:blip>
                    <a:srcRect/>
                    <a:stretch/>
                  </pic:blipFill>
                  <pic:spPr bwMode="auto">
                    <a:xfrm>
                      <a:off x="0" y="0"/>
                      <a:ext cx="5383894" cy="2659249"/>
                    </a:xfrm>
                    <a:prstGeom prst="rect">
                      <a:avLst/>
                    </a:prstGeom>
                    <a:ln>
                      <a:noFill/>
                    </a:ln>
                    <a:extLst>
                      <a:ext uri="{53640926-AAD7-44D8-BBD7-CCE9431645EC}">
                        <a14:shadowObscured xmlns:a14="http://schemas.microsoft.com/office/drawing/2010/main"/>
                      </a:ext>
                    </a:extLst>
                  </pic:spPr>
                </pic:pic>
              </a:graphicData>
            </a:graphic>
          </wp:inline>
        </w:drawing>
      </w:r>
    </w:p>
    <w:p w:rsidR="008F43C1" w:rsidRDefault="008F43C1" w:rsidP="008F43C1">
      <w:pPr>
        <w:pStyle w:val="Caption"/>
        <w:jc w:val="center"/>
        <w:rPr>
          <w:iCs/>
        </w:rPr>
      </w:pPr>
      <w:r>
        <w:t xml:space="preserve">Figura </w:t>
      </w:r>
      <w:r w:rsidR="00ED55E9">
        <w:fldChar w:fldCharType="begin"/>
      </w:r>
      <w:r w:rsidR="00766498">
        <w:instrText xml:space="preserve"> SEQ Figura \* ARABIC </w:instrText>
      </w:r>
      <w:r w:rsidR="00ED55E9">
        <w:fldChar w:fldCharType="separate"/>
      </w:r>
      <w:r w:rsidR="00A10FFE">
        <w:rPr>
          <w:noProof/>
        </w:rPr>
        <w:t>22</w:t>
      </w:r>
      <w:r w:rsidR="00ED55E9">
        <w:rPr>
          <w:noProof/>
        </w:rPr>
        <w:fldChar w:fldCharType="end"/>
      </w:r>
      <w:r>
        <w:t xml:space="preserve"> Evoluția temperaturilor pentru perioada 1992-2018 mun </w:t>
      </w:r>
      <w:r w:rsidR="00E701AF">
        <w:t>Bălți</w:t>
      </w:r>
    </w:p>
    <w:p w:rsidR="008F43C1" w:rsidRDefault="008F43C1" w:rsidP="008F43C1">
      <w:pPr>
        <w:jc w:val="both"/>
        <w:rPr>
          <w:sz w:val="22"/>
        </w:rPr>
      </w:pPr>
    </w:p>
    <w:p w:rsidR="008F43C1" w:rsidRDefault="008F43C1" w:rsidP="008F43C1">
      <w:pPr>
        <w:spacing w:line="276" w:lineRule="auto"/>
        <w:jc w:val="both"/>
        <w:rPr>
          <w:sz w:val="22"/>
        </w:rPr>
      </w:pPr>
      <w:r w:rsidRPr="008F43C1">
        <w:rPr>
          <w:sz w:val="22"/>
        </w:rPr>
        <w:t xml:space="preserve">În diagrama de mai sus este surprinsă variața temperaturii medii zilnice în ultimii </w:t>
      </w:r>
      <w:r w:rsidR="0054758F">
        <w:rPr>
          <w:sz w:val="22"/>
        </w:rPr>
        <w:t>28</w:t>
      </w:r>
      <w:r w:rsidRPr="008F43C1">
        <w:rPr>
          <w:sz w:val="22"/>
        </w:rPr>
        <w:t xml:space="preserve"> de ani. Se remarcă temperaturi medii zilnice pozitive pe perioada verii, cu zile în care temperatura medie se apropie de 30 de grade Celsius. Acestee medii se bazează pe valorile de temperatură de la 2 m de suprafața solului, fiecare punct (bară) reprezentând media aritmetică într-un interval de 24 de ore. Analiza generală a fluctuației mediilor zilnice ale temperaturii aerului relevă o tendință (linia roșie) de creștere a temperaturii medii înregistrate. Astfel, dacă în anul 19</w:t>
      </w:r>
      <w:r w:rsidR="0054758F">
        <w:rPr>
          <w:sz w:val="22"/>
        </w:rPr>
        <w:t>92</w:t>
      </w:r>
      <w:r w:rsidRPr="008F43C1">
        <w:rPr>
          <w:sz w:val="22"/>
        </w:rPr>
        <w:t xml:space="preserve"> pornim de la o temperatură medie a aerului de cca 11 °C, în 2018 același parametru se situează la valoarea de 13,5 °C, semnificând o creșterere estimată cu 2,5 °C. Această creșterere nu este aleatorie sau cu caracter compensatoriu în timp, ce se manifestă constructiv în fecare an existând o modificare pozitivă. </w:t>
      </w:r>
    </w:p>
    <w:p w:rsidR="0054758F" w:rsidRPr="008F43C1" w:rsidRDefault="0054758F" w:rsidP="008F43C1">
      <w:pPr>
        <w:spacing w:line="276" w:lineRule="auto"/>
        <w:jc w:val="both"/>
        <w:rPr>
          <w:sz w:val="22"/>
        </w:rPr>
      </w:pPr>
      <w:r w:rsidRPr="00F70C25">
        <w:rPr>
          <w:rFonts w:asciiTheme="minorHAnsi" w:hAnsiTheme="minorHAnsi" w:cstheme="minorHAnsi"/>
          <w:sz w:val="22"/>
          <w:szCs w:val="22"/>
        </w:rPr>
        <w:t xml:space="preserve">Tabelul  </w:t>
      </w:r>
      <w:r w:rsidR="00ED55E9" w:rsidRPr="00F70C25">
        <w:rPr>
          <w:rFonts w:asciiTheme="minorHAnsi" w:hAnsiTheme="minorHAnsi" w:cstheme="minorHAnsi"/>
          <w:sz w:val="22"/>
          <w:szCs w:val="22"/>
        </w:rPr>
        <w:fldChar w:fldCharType="begin"/>
      </w:r>
      <w:r w:rsidRPr="00F70C25">
        <w:rPr>
          <w:rFonts w:asciiTheme="minorHAnsi" w:hAnsiTheme="minorHAnsi" w:cstheme="minorHAnsi"/>
          <w:sz w:val="22"/>
          <w:szCs w:val="22"/>
        </w:rPr>
        <w:instrText xml:space="preserve"> SEQ Tabelul_ \* ARABIC </w:instrText>
      </w:r>
      <w:r w:rsidR="00ED55E9" w:rsidRPr="00F70C25">
        <w:rPr>
          <w:rFonts w:asciiTheme="minorHAnsi" w:hAnsiTheme="minorHAnsi" w:cstheme="minorHAnsi"/>
          <w:sz w:val="22"/>
          <w:szCs w:val="22"/>
        </w:rPr>
        <w:fldChar w:fldCharType="separate"/>
      </w:r>
      <w:r w:rsidR="00A10FFE">
        <w:rPr>
          <w:rFonts w:asciiTheme="minorHAnsi" w:hAnsiTheme="minorHAnsi" w:cstheme="minorHAnsi"/>
          <w:noProof/>
          <w:sz w:val="22"/>
          <w:szCs w:val="22"/>
        </w:rPr>
        <w:t>17</w:t>
      </w:r>
      <w:r w:rsidR="00ED55E9" w:rsidRPr="00F70C25">
        <w:rPr>
          <w:rFonts w:asciiTheme="minorHAnsi" w:hAnsiTheme="minorHAnsi" w:cstheme="minorHAnsi"/>
          <w:sz w:val="22"/>
          <w:szCs w:val="22"/>
        </w:rPr>
        <w:fldChar w:fldCharType="end"/>
      </w:r>
      <w:r w:rsidRPr="00F70C25">
        <w:rPr>
          <w:rFonts w:asciiTheme="minorHAnsi" w:hAnsiTheme="minorHAnsi" w:cstheme="minorHAnsi"/>
          <w:sz w:val="22"/>
          <w:szCs w:val="22"/>
        </w:rPr>
        <w:t xml:space="preserve">: </w:t>
      </w:r>
      <w:r>
        <w:rPr>
          <w:rFonts w:asciiTheme="minorHAnsi" w:hAnsiTheme="minorHAnsi" w:cstheme="minorHAnsi"/>
          <w:sz w:val="22"/>
          <w:szCs w:val="22"/>
        </w:rPr>
        <w:t xml:space="preserve">Evoluția temperaturilor medii pe perioade </w:t>
      </w:r>
    </w:p>
    <w:tbl>
      <w:tblPr>
        <w:tblW w:w="96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96"/>
        <w:gridCol w:w="1442"/>
        <w:gridCol w:w="1442"/>
        <w:gridCol w:w="1321"/>
        <w:gridCol w:w="1202"/>
        <w:gridCol w:w="1321"/>
        <w:gridCol w:w="1201"/>
      </w:tblGrid>
      <w:tr w:rsidR="0054758F" w:rsidRPr="00C707F0" w:rsidTr="0054758F">
        <w:trPr>
          <w:trHeight w:val="908"/>
        </w:trPr>
        <w:tc>
          <w:tcPr>
            <w:tcW w:w="1696" w:type="dxa"/>
            <w:tcBorders>
              <w:top w:val="single" w:sz="4" w:space="0" w:color="auto"/>
              <w:left w:val="single" w:sz="4" w:space="0" w:color="auto"/>
              <w:bottom w:val="single" w:sz="4" w:space="0" w:color="auto"/>
              <w:right w:val="single" w:sz="4" w:space="0" w:color="auto"/>
            </w:tcBorders>
            <w:shd w:val="clear" w:color="auto" w:fill="auto"/>
          </w:tcPr>
          <w:p w:rsidR="0054758F" w:rsidRPr="00C707F0" w:rsidRDefault="0054758F" w:rsidP="0054758F">
            <w:pPr>
              <w:rPr>
                <w:rFonts w:ascii="Constantia-Bold" w:hAnsi="Constantia-Bold"/>
                <w:b/>
                <w:bCs/>
              </w:rPr>
            </w:pPr>
            <w:r>
              <w:rPr>
                <w:rFonts w:ascii="Constantia-Bold" w:hAnsi="Constantia-Bold"/>
                <w:b/>
                <w:bCs/>
              </w:rPr>
              <w:t>Perioada</w:t>
            </w:r>
          </w:p>
        </w:tc>
        <w:tc>
          <w:tcPr>
            <w:tcW w:w="1442" w:type="dxa"/>
            <w:tcBorders>
              <w:top w:val="single" w:sz="4" w:space="0" w:color="auto"/>
              <w:left w:val="single" w:sz="4" w:space="0" w:color="auto"/>
              <w:bottom w:val="single" w:sz="4" w:space="0" w:color="auto"/>
              <w:right w:val="single" w:sz="4" w:space="0" w:color="auto"/>
            </w:tcBorders>
            <w:shd w:val="clear" w:color="auto" w:fill="00B0F0"/>
            <w:vAlign w:val="center"/>
          </w:tcPr>
          <w:p w:rsidR="0054758F" w:rsidRPr="00C707F0" w:rsidRDefault="0054758F" w:rsidP="0054758F">
            <w:r w:rsidRPr="00C707F0">
              <w:rPr>
                <w:rFonts w:ascii="Constantia-Bold" w:hAnsi="Constantia-Bold"/>
                <w:b/>
                <w:bCs/>
              </w:rPr>
              <w:t>199</w:t>
            </w:r>
            <w:r>
              <w:rPr>
                <w:rFonts w:ascii="Constantia-Bold" w:hAnsi="Constantia-Bold"/>
                <w:b/>
                <w:bCs/>
              </w:rPr>
              <w:t>1</w:t>
            </w:r>
            <w:r w:rsidRPr="00C707F0">
              <w:rPr>
                <w:rFonts w:ascii="Constantia-Bold" w:hAnsi="Constantia-Bold"/>
                <w:b/>
                <w:bCs/>
              </w:rPr>
              <w:t xml:space="preserve"> - 1995</w:t>
            </w:r>
          </w:p>
        </w:tc>
        <w:tc>
          <w:tcPr>
            <w:tcW w:w="1442"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54758F" w:rsidRPr="00C707F0" w:rsidRDefault="0054758F" w:rsidP="0054758F">
            <w:r w:rsidRPr="00C707F0">
              <w:rPr>
                <w:rFonts w:ascii="Constantia-Bold" w:hAnsi="Constantia-Bold"/>
                <w:b/>
                <w:bCs/>
              </w:rPr>
              <w:t>1995 - 2000</w:t>
            </w:r>
          </w:p>
        </w:tc>
        <w:tc>
          <w:tcPr>
            <w:tcW w:w="132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54758F" w:rsidRPr="00C707F0" w:rsidRDefault="0054758F" w:rsidP="0054758F">
            <w:r w:rsidRPr="00C707F0">
              <w:rPr>
                <w:rFonts w:ascii="Constantia-Bold" w:hAnsi="Constantia-Bold"/>
                <w:b/>
                <w:bCs/>
              </w:rPr>
              <w:t>2000 - 2005</w:t>
            </w:r>
          </w:p>
        </w:tc>
        <w:tc>
          <w:tcPr>
            <w:tcW w:w="1202"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54758F" w:rsidRPr="00C707F0" w:rsidRDefault="0054758F" w:rsidP="0054758F">
            <w:r w:rsidRPr="00C707F0">
              <w:rPr>
                <w:rFonts w:ascii="Constantia-Bold" w:hAnsi="Constantia-Bold"/>
                <w:b/>
                <w:bCs/>
              </w:rPr>
              <w:t>2005 - 2010</w:t>
            </w:r>
          </w:p>
        </w:tc>
        <w:tc>
          <w:tcPr>
            <w:tcW w:w="132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54758F" w:rsidRPr="00C707F0" w:rsidRDefault="0054758F" w:rsidP="0054758F">
            <w:r w:rsidRPr="00C707F0">
              <w:rPr>
                <w:rFonts w:ascii="Constantia-Bold" w:hAnsi="Constantia-Bold"/>
                <w:b/>
                <w:bCs/>
              </w:rPr>
              <w:t>2010 - 2015</w:t>
            </w:r>
          </w:p>
        </w:tc>
        <w:tc>
          <w:tcPr>
            <w:tcW w:w="120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54758F" w:rsidRPr="00C707F0" w:rsidRDefault="0054758F" w:rsidP="0054758F">
            <w:pPr>
              <w:spacing w:after="240"/>
            </w:pPr>
            <w:r w:rsidRPr="00C707F0">
              <w:rPr>
                <w:rFonts w:ascii="Constantia-Bold" w:hAnsi="Constantia-Bold"/>
                <w:b/>
                <w:bCs/>
              </w:rPr>
              <w:t>2015 - 2018</w:t>
            </w:r>
          </w:p>
        </w:tc>
      </w:tr>
      <w:tr w:rsidR="0054758F" w:rsidRPr="00C707F0" w:rsidTr="0054758F">
        <w:trPr>
          <w:trHeight w:val="908"/>
        </w:trPr>
        <w:tc>
          <w:tcPr>
            <w:tcW w:w="1696" w:type="dxa"/>
            <w:tcBorders>
              <w:top w:val="single" w:sz="4" w:space="0" w:color="auto"/>
              <w:left w:val="single" w:sz="4" w:space="0" w:color="auto"/>
              <w:bottom w:val="single" w:sz="4" w:space="0" w:color="auto"/>
              <w:right w:val="single" w:sz="4" w:space="0" w:color="auto"/>
            </w:tcBorders>
            <w:shd w:val="clear" w:color="auto" w:fill="auto"/>
          </w:tcPr>
          <w:p w:rsidR="0054758F" w:rsidRPr="00C707F0" w:rsidRDefault="0054758F" w:rsidP="0054758F">
            <w:pPr>
              <w:rPr>
                <w:rFonts w:ascii="Constantia" w:hAnsi="Constantia"/>
              </w:rPr>
            </w:pPr>
            <w:r>
              <w:rPr>
                <w:rFonts w:ascii="Constantia" w:hAnsi="Constantia"/>
              </w:rPr>
              <w:t>Media primului an</w:t>
            </w:r>
          </w:p>
        </w:tc>
        <w:tc>
          <w:tcPr>
            <w:tcW w:w="1442" w:type="dxa"/>
            <w:tcBorders>
              <w:top w:val="single" w:sz="4" w:space="0" w:color="auto"/>
              <w:left w:val="single" w:sz="4" w:space="0" w:color="auto"/>
              <w:bottom w:val="single" w:sz="4" w:space="0" w:color="auto"/>
              <w:right w:val="single" w:sz="4" w:space="0" w:color="auto"/>
            </w:tcBorders>
            <w:vAlign w:val="center"/>
          </w:tcPr>
          <w:p w:rsidR="0054758F" w:rsidRPr="00C707F0" w:rsidRDefault="0054758F" w:rsidP="0054758F">
            <w:r w:rsidRPr="00C707F0">
              <w:rPr>
                <w:rFonts w:ascii="Constantia" w:hAnsi="Constantia"/>
              </w:rPr>
              <w:t xml:space="preserve">12,57 </w:t>
            </w:r>
          </w:p>
        </w:tc>
        <w:tc>
          <w:tcPr>
            <w:tcW w:w="1442" w:type="dxa"/>
            <w:tcBorders>
              <w:top w:val="single" w:sz="4" w:space="0" w:color="auto"/>
              <w:left w:val="single" w:sz="4" w:space="0" w:color="auto"/>
              <w:bottom w:val="single" w:sz="4" w:space="0" w:color="auto"/>
              <w:right w:val="single" w:sz="4" w:space="0" w:color="auto"/>
            </w:tcBorders>
            <w:vAlign w:val="center"/>
            <w:hideMark/>
          </w:tcPr>
          <w:p w:rsidR="0054758F" w:rsidRPr="00C707F0" w:rsidRDefault="0054758F" w:rsidP="0054758F">
            <w:r w:rsidRPr="00C707F0">
              <w:rPr>
                <w:rFonts w:ascii="Constantia" w:hAnsi="Constantia"/>
              </w:rPr>
              <w:t xml:space="preserve">11,39 </w:t>
            </w:r>
          </w:p>
        </w:tc>
        <w:tc>
          <w:tcPr>
            <w:tcW w:w="1321" w:type="dxa"/>
            <w:tcBorders>
              <w:top w:val="single" w:sz="4" w:space="0" w:color="auto"/>
              <w:left w:val="single" w:sz="4" w:space="0" w:color="auto"/>
              <w:bottom w:val="single" w:sz="4" w:space="0" w:color="auto"/>
              <w:right w:val="single" w:sz="4" w:space="0" w:color="auto"/>
            </w:tcBorders>
            <w:vAlign w:val="center"/>
            <w:hideMark/>
          </w:tcPr>
          <w:p w:rsidR="0054758F" w:rsidRPr="00C707F0" w:rsidRDefault="0054758F" w:rsidP="0054758F">
            <w:r w:rsidRPr="00C707F0">
              <w:rPr>
                <w:rFonts w:ascii="Constantia" w:hAnsi="Constantia"/>
              </w:rPr>
              <w:t xml:space="preserve">12,57 </w:t>
            </w:r>
          </w:p>
        </w:tc>
        <w:tc>
          <w:tcPr>
            <w:tcW w:w="1202" w:type="dxa"/>
            <w:tcBorders>
              <w:top w:val="single" w:sz="4" w:space="0" w:color="auto"/>
              <w:left w:val="single" w:sz="4" w:space="0" w:color="auto"/>
              <w:bottom w:val="single" w:sz="4" w:space="0" w:color="auto"/>
              <w:right w:val="single" w:sz="4" w:space="0" w:color="auto"/>
            </w:tcBorders>
            <w:vAlign w:val="center"/>
            <w:hideMark/>
          </w:tcPr>
          <w:p w:rsidR="0054758F" w:rsidRPr="00C707F0" w:rsidRDefault="0054758F" w:rsidP="0054758F">
            <w:r w:rsidRPr="00C707F0">
              <w:rPr>
                <w:rFonts w:ascii="Constantia" w:hAnsi="Constantia"/>
              </w:rPr>
              <w:t xml:space="preserve">10,88 </w:t>
            </w:r>
          </w:p>
        </w:tc>
        <w:tc>
          <w:tcPr>
            <w:tcW w:w="1321" w:type="dxa"/>
            <w:tcBorders>
              <w:top w:val="single" w:sz="4" w:space="0" w:color="auto"/>
              <w:left w:val="single" w:sz="4" w:space="0" w:color="auto"/>
              <w:bottom w:val="single" w:sz="4" w:space="0" w:color="auto"/>
              <w:right w:val="single" w:sz="4" w:space="0" w:color="auto"/>
            </w:tcBorders>
            <w:vAlign w:val="center"/>
            <w:hideMark/>
          </w:tcPr>
          <w:p w:rsidR="0054758F" w:rsidRPr="00C707F0" w:rsidRDefault="0054758F" w:rsidP="0054758F">
            <w:r w:rsidRPr="00C707F0">
              <w:rPr>
                <w:rFonts w:ascii="Constantia" w:hAnsi="Constantia"/>
              </w:rPr>
              <w:t xml:space="preserve">12,48 </w:t>
            </w:r>
          </w:p>
        </w:tc>
        <w:tc>
          <w:tcPr>
            <w:tcW w:w="1201" w:type="dxa"/>
            <w:tcBorders>
              <w:top w:val="single" w:sz="4" w:space="0" w:color="auto"/>
              <w:left w:val="single" w:sz="4" w:space="0" w:color="auto"/>
              <w:bottom w:val="single" w:sz="4" w:space="0" w:color="auto"/>
              <w:right w:val="single" w:sz="4" w:space="0" w:color="auto"/>
            </w:tcBorders>
            <w:vAlign w:val="center"/>
            <w:hideMark/>
          </w:tcPr>
          <w:p w:rsidR="0054758F" w:rsidRPr="00C707F0" w:rsidRDefault="0054758F" w:rsidP="0054758F">
            <w:pPr>
              <w:spacing w:after="240"/>
            </w:pPr>
            <w:r w:rsidRPr="00C707F0">
              <w:rPr>
                <w:rFonts w:ascii="Constantia" w:hAnsi="Constantia"/>
              </w:rPr>
              <w:t>13,24</w:t>
            </w:r>
          </w:p>
        </w:tc>
      </w:tr>
      <w:tr w:rsidR="0054758F" w:rsidRPr="00C707F0" w:rsidTr="0054758F">
        <w:trPr>
          <w:trHeight w:val="495"/>
        </w:trPr>
        <w:tc>
          <w:tcPr>
            <w:tcW w:w="1696" w:type="dxa"/>
            <w:tcBorders>
              <w:top w:val="single" w:sz="4" w:space="0" w:color="auto"/>
              <w:left w:val="single" w:sz="4" w:space="0" w:color="auto"/>
              <w:bottom w:val="single" w:sz="4" w:space="0" w:color="auto"/>
              <w:right w:val="single" w:sz="4" w:space="0" w:color="auto"/>
            </w:tcBorders>
            <w:shd w:val="clear" w:color="auto" w:fill="auto"/>
          </w:tcPr>
          <w:p w:rsidR="0054758F" w:rsidRPr="00C707F0" w:rsidRDefault="0054758F" w:rsidP="0054758F">
            <w:pPr>
              <w:rPr>
                <w:rFonts w:ascii="Constantia" w:hAnsi="Constantia"/>
              </w:rPr>
            </w:pPr>
            <w:r>
              <w:rPr>
                <w:rFonts w:ascii="Constantia" w:hAnsi="Constantia"/>
              </w:rPr>
              <w:t xml:space="preserve">Media ultimului an </w:t>
            </w:r>
          </w:p>
        </w:tc>
        <w:tc>
          <w:tcPr>
            <w:tcW w:w="1442" w:type="dxa"/>
            <w:tcBorders>
              <w:top w:val="single" w:sz="4" w:space="0" w:color="auto"/>
              <w:left w:val="single" w:sz="4" w:space="0" w:color="auto"/>
              <w:bottom w:val="single" w:sz="4" w:space="0" w:color="auto"/>
              <w:right w:val="single" w:sz="4" w:space="0" w:color="auto"/>
            </w:tcBorders>
            <w:vAlign w:val="center"/>
          </w:tcPr>
          <w:p w:rsidR="0054758F" w:rsidRPr="00C707F0" w:rsidRDefault="0054758F" w:rsidP="0054758F">
            <w:r w:rsidRPr="00C707F0">
              <w:rPr>
                <w:rFonts w:ascii="Constantia" w:hAnsi="Constantia"/>
              </w:rPr>
              <w:t xml:space="preserve">11,39 </w:t>
            </w:r>
          </w:p>
        </w:tc>
        <w:tc>
          <w:tcPr>
            <w:tcW w:w="1442" w:type="dxa"/>
            <w:tcBorders>
              <w:top w:val="single" w:sz="4" w:space="0" w:color="auto"/>
              <w:left w:val="single" w:sz="4" w:space="0" w:color="auto"/>
              <w:bottom w:val="single" w:sz="4" w:space="0" w:color="auto"/>
              <w:right w:val="single" w:sz="4" w:space="0" w:color="auto"/>
            </w:tcBorders>
            <w:vAlign w:val="center"/>
            <w:hideMark/>
          </w:tcPr>
          <w:p w:rsidR="0054758F" w:rsidRPr="00C707F0" w:rsidRDefault="0054758F" w:rsidP="0054758F">
            <w:r w:rsidRPr="00C707F0">
              <w:rPr>
                <w:rFonts w:ascii="Constantia" w:hAnsi="Constantia"/>
              </w:rPr>
              <w:t xml:space="preserve">12,57 </w:t>
            </w:r>
          </w:p>
        </w:tc>
        <w:tc>
          <w:tcPr>
            <w:tcW w:w="1321" w:type="dxa"/>
            <w:tcBorders>
              <w:top w:val="single" w:sz="4" w:space="0" w:color="auto"/>
              <w:left w:val="single" w:sz="4" w:space="0" w:color="auto"/>
              <w:bottom w:val="single" w:sz="4" w:space="0" w:color="auto"/>
              <w:right w:val="single" w:sz="4" w:space="0" w:color="auto"/>
            </w:tcBorders>
            <w:vAlign w:val="center"/>
            <w:hideMark/>
          </w:tcPr>
          <w:p w:rsidR="0054758F" w:rsidRPr="00C707F0" w:rsidRDefault="0054758F" w:rsidP="0054758F">
            <w:r w:rsidRPr="00C707F0">
              <w:rPr>
                <w:rFonts w:ascii="Constantia" w:hAnsi="Constantia"/>
              </w:rPr>
              <w:t xml:space="preserve">10,88 </w:t>
            </w:r>
          </w:p>
        </w:tc>
        <w:tc>
          <w:tcPr>
            <w:tcW w:w="1202" w:type="dxa"/>
            <w:tcBorders>
              <w:top w:val="single" w:sz="4" w:space="0" w:color="auto"/>
              <w:left w:val="single" w:sz="4" w:space="0" w:color="auto"/>
              <w:bottom w:val="single" w:sz="4" w:space="0" w:color="auto"/>
              <w:right w:val="single" w:sz="4" w:space="0" w:color="auto"/>
            </w:tcBorders>
            <w:vAlign w:val="center"/>
            <w:hideMark/>
          </w:tcPr>
          <w:p w:rsidR="0054758F" w:rsidRPr="00C707F0" w:rsidRDefault="0054758F" w:rsidP="0054758F">
            <w:r w:rsidRPr="00C707F0">
              <w:rPr>
                <w:rFonts w:ascii="Constantia" w:hAnsi="Constantia"/>
              </w:rPr>
              <w:t xml:space="preserve">12,48 </w:t>
            </w:r>
          </w:p>
        </w:tc>
        <w:tc>
          <w:tcPr>
            <w:tcW w:w="1321" w:type="dxa"/>
            <w:tcBorders>
              <w:top w:val="single" w:sz="4" w:space="0" w:color="auto"/>
              <w:left w:val="single" w:sz="4" w:space="0" w:color="auto"/>
              <w:bottom w:val="single" w:sz="4" w:space="0" w:color="auto"/>
              <w:right w:val="single" w:sz="4" w:space="0" w:color="auto"/>
            </w:tcBorders>
            <w:vAlign w:val="center"/>
            <w:hideMark/>
          </w:tcPr>
          <w:p w:rsidR="0054758F" w:rsidRPr="00C707F0" w:rsidRDefault="0054758F" w:rsidP="0054758F">
            <w:r w:rsidRPr="00C707F0">
              <w:rPr>
                <w:rFonts w:ascii="Constantia" w:hAnsi="Constantia"/>
              </w:rPr>
              <w:t xml:space="preserve">13,24 </w:t>
            </w:r>
          </w:p>
        </w:tc>
        <w:tc>
          <w:tcPr>
            <w:tcW w:w="1201" w:type="dxa"/>
            <w:tcBorders>
              <w:top w:val="single" w:sz="4" w:space="0" w:color="auto"/>
              <w:left w:val="single" w:sz="4" w:space="0" w:color="auto"/>
              <w:bottom w:val="single" w:sz="4" w:space="0" w:color="auto"/>
              <w:right w:val="single" w:sz="4" w:space="0" w:color="auto"/>
            </w:tcBorders>
            <w:vAlign w:val="center"/>
            <w:hideMark/>
          </w:tcPr>
          <w:p w:rsidR="0054758F" w:rsidRPr="00C707F0" w:rsidRDefault="0054758F" w:rsidP="0054758F">
            <w:r w:rsidRPr="00C707F0">
              <w:rPr>
                <w:rFonts w:ascii="Constantia" w:hAnsi="Constantia"/>
              </w:rPr>
              <w:t>13,51</w:t>
            </w:r>
          </w:p>
        </w:tc>
      </w:tr>
      <w:tr w:rsidR="0054758F" w:rsidRPr="00C707F0" w:rsidTr="0054758F">
        <w:trPr>
          <w:trHeight w:val="440"/>
        </w:trPr>
        <w:tc>
          <w:tcPr>
            <w:tcW w:w="1696" w:type="dxa"/>
            <w:tcBorders>
              <w:top w:val="single" w:sz="4" w:space="0" w:color="auto"/>
              <w:left w:val="single" w:sz="4" w:space="0" w:color="auto"/>
              <w:bottom w:val="single" w:sz="4" w:space="0" w:color="auto"/>
              <w:right w:val="single" w:sz="4" w:space="0" w:color="auto"/>
            </w:tcBorders>
            <w:shd w:val="clear" w:color="auto" w:fill="auto"/>
          </w:tcPr>
          <w:p w:rsidR="0054758F" w:rsidRPr="00C707F0" w:rsidRDefault="0054758F" w:rsidP="0054758F">
            <w:pPr>
              <w:rPr>
                <w:rFonts w:ascii="Constantia-Bold" w:hAnsi="Constantia-Bold"/>
                <w:b/>
                <w:bCs/>
              </w:rPr>
            </w:pPr>
            <w:r>
              <w:rPr>
                <w:rFonts w:ascii="Constantia-Bold" w:hAnsi="Constantia-Bold"/>
                <w:b/>
                <w:bCs/>
              </w:rPr>
              <w:t xml:space="preserve">Variația </w:t>
            </w:r>
          </w:p>
        </w:tc>
        <w:tc>
          <w:tcPr>
            <w:tcW w:w="1442" w:type="dxa"/>
            <w:tcBorders>
              <w:top w:val="single" w:sz="4" w:space="0" w:color="auto"/>
              <w:left w:val="single" w:sz="4" w:space="0" w:color="auto"/>
              <w:bottom w:val="single" w:sz="4" w:space="0" w:color="auto"/>
              <w:right w:val="single" w:sz="4" w:space="0" w:color="auto"/>
            </w:tcBorders>
            <w:shd w:val="clear" w:color="auto" w:fill="0070C0"/>
            <w:vAlign w:val="center"/>
          </w:tcPr>
          <w:p w:rsidR="0054758F" w:rsidRPr="00C707F0" w:rsidRDefault="0054758F" w:rsidP="0054758F">
            <w:r w:rsidRPr="00C707F0">
              <w:rPr>
                <w:rFonts w:ascii="Constantia-Bold" w:hAnsi="Constantia-Bold"/>
                <w:b/>
                <w:bCs/>
              </w:rPr>
              <w:t xml:space="preserve">-1,18 </w:t>
            </w:r>
          </w:p>
        </w:tc>
        <w:tc>
          <w:tcPr>
            <w:tcW w:w="1442"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54758F" w:rsidRPr="00C707F0" w:rsidRDefault="0054758F" w:rsidP="0054758F">
            <w:r w:rsidRPr="00C707F0">
              <w:rPr>
                <w:rFonts w:ascii="Constantia-Bold" w:hAnsi="Constantia-Bold"/>
                <w:b/>
                <w:bCs/>
              </w:rPr>
              <w:t>+1</w:t>
            </w:r>
            <w:r w:rsidRPr="001524EF">
              <w:rPr>
                <w:rFonts w:ascii="Constantia-Bold" w:hAnsi="Constantia-Bold"/>
                <w:b/>
                <w:bCs/>
                <w:shd w:val="clear" w:color="auto" w:fill="FF0000"/>
              </w:rPr>
              <w:t>,18</w:t>
            </w:r>
            <w:r w:rsidRPr="00C707F0">
              <w:rPr>
                <w:rFonts w:ascii="Constantia-Bold" w:hAnsi="Constantia-Bold"/>
                <w:b/>
                <w:bCs/>
              </w:rPr>
              <w:t xml:space="preserve"> </w:t>
            </w:r>
          </w:p>
        </w:tc>
        <w:tc>
          <w:tcPr>
            <w:tcW w:w="1321"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54758F" w:rsidRPr="00C707F0" w:rsidRDefault="0054758F" w:rsidP="0054758F">
            <w:r w:rsidRPr="00C707F0">
              <w:rPr>
                <w:rFonts w:ascii="Constantia-Bold" w:hAnsi="Constantia-Bold"/>
                <w:b/>
                <w:bCs/>
              </w:rPr>
              <w:t>-</w:t>
            </w:r>
            <w:r w:rsidRPr="00B35995">
              <w:rPr>
                <w:rFonts w:ascii="Constantia-Bold" w:hAnsi="Constantia-Bold"/>
                <w:b/>
                <w:bCs/>
                <w:shd w:val="clear" w:color="auto" w:fill="0070C0"/>
              </w:rPr>
              <w:t>1,69</w:t>
            </w:r>
            <w:r w:rsidRPr="00C707F0">
              <w:rPr>
                <w:rFonts w:ascii="Constantia-Bold" w:hAnsi="Constantia-Bold"/>
                <w:b/>
                <w:bCs/>
              </w:rPr>
              <w:t xml:space="preserve"> </w:t>
            </w:r>
          </w:p>
        </w:tc>
        <w:tc>
          <w:tcPr>
            <w:tcW w:w="1202"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54758F" w:rsidRPr="00C707F0" w:rsidRDefault="0054758F" w:rsidP="0054758F">
            <w:r w:rsidRPr="00C707F0">
              <w:rPr>
                <w:rFonts w:ascii="Constantia-Bold" w:hAnsi="Constantia-Bold"/>
                <w:b/>
                <w:bCs/>
              </w:rPr>
              <w:t xml:space="preserve">+1,6 </w:t>
            </w:r>
          </w:p>
        </w:tc>
        <w:tc>
          <w:tcPr>
            <w:tcW w:w="1321"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54758F" w:rsidRPr="00C707F0" w:rsidRDefault="0054758F" w:rsidP="0054758F">
            <w:r w:rsidRPr="00C707F0">
              <w:rPr>
                <w:rFonts w:ascii="Constantia-Bold" w:hAnsi="Constantia-Bold"/>
                <w:b/>
                <w:bCs/>
              </w:rPr>
              <w:t xml:space="preserve">+0,76 </w:t>
            </w:r>
          </w:p>
        </w:tc>
        <w:tc>
          <w:tcPr>
            <w:tcW w:w="1201"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54758F" w:rsidRPr="00C707F0" w:rsidRDefault="0054758F" w:rsidP="0054758F">
            <w:r w:rsidRPr="00C707F0">
              <w:rPr>
                <w:rFonts w:ascii="Constantia-Bold" w:hAnsi="Constantia-Bold"/>
                <w:b/>
                <w:bCs/>
              </w:rPr>
              <w:t>+0,27</w:t>
            </w:r>
          </w:p>
        </w:tc>
      </w:tr>
    </w:tbl>
    <w:p w:rsidR="00645CBC" w:rsidRDefault="00645CBC" w:rsidP="0054758F">
      <w:pPr>
        <w:jc w:val="both"/>
        <w:rPr>
          <w:sz w:val="22"/>
        </w:rPr>
      </w:pPr>
    </w:p>
    <w:p w:rsidR="0054758F" w:rsidRPr="00645CBC" w:rsidRDefault="0054758F" w:rsidP="00EB6A6A">
      <w:pPr>
        <w:spacing w:line="276" w:lineRule="auto"/>
        <w:jc w:val="both"/>
        <w:rPr>
          <w:sz w:val="22"/>
        </w:rPr>
      </w:pPr>
      <w:r w:rsidRPr="00645CBC">
        <w:rPr>
          <w:sz w:val="22"/>
        </w:rPr>
        <w:lastRenderedPageBreak/>
        <w:t xml:space="preserve">În tabelul de mai sus se observă prima variație semnificativă a temperaturii medii a aerului cu peste 2 °C. Această creștere este asociată majoritar cu fenomenul de încălzire globală, îm anii `80 remarcându-se primele efecte puternice ale emisiilor de carbon în atmosfera terestră, ca urmare a dezvoltării industriale. Se observă apoi acțiunea mecanismelor naturale (planetare) de compensare a creșterii temperaturii medii, prin 2 intervale de 5 ani, înregistrând scăderi ale temperaturii medii. Efectele încălzirii globale au ajuns să depășească mecanismele natruale de compensare a creșterii temperatruii aerului, astfel că după anul 2005, modificarea înregistrată a valorilor de temperatuă a devenit constantă și predominant pozitivă. Dacă această creștere a valorilor temperaturilor se va menține și după anul 2023, va semnifica un fenomen stabilizat al încălzirii climei la nivel local în or </w:t>
      </w:r>
      <w:r w:rsidR="00E701AF">
        <w:rPr>
          <w:sz w:val="22"/>
        </w:rPr>
        <w:t>Bălți</w:t>
      </w:r>
      <w:r w:rsidRPr="00645CBC">
        <w:rPr>
          <w:sz w:val="22"/>
        </w:rPr>
        <w:t xml:space="preserve"> dar și în alte regiuni ale Moldovei, atrâgând după sine creșterea unor riscuri în mai multe domenii: </w:t>
      </w:r>
    </w:p>
    <w:p w:rsidR="0054758F" w:rsidRPr="00645CBC" w:rsidRDefault="0054758F" w:rsidP="00EB6A6A">
      <w:pPr>
        <w:pStyle w:val="ListParagraph"/>
        <w:numPr>
          <w:ilvl w:val="0"/>
          <w:numId w:val="27"/>
        </w:numPr>
        <w:rPr>
          <w:rFonts w:ascii="Times New Roman" w:hAnsi="Times New Roman" w:cs="Times New Roman"/>
        </w:rPr>
      </w:pPr>
      <w:r w:rsidRPr="00645CBC">
        <w:rPr>
          <w:rFonts w:ascii="Times New Roman" w:hAnsi="Times New Roman" w:cs="Times New Roman"/>
        </w:rPr>
        <w:t xml:space="preserve">Diminuarea producției agricole ca urmare a diminuării capacității unor culturi, ca urmare a lipsei de apă în sol, a arșiței, a variațiilor climatice incompatibile cu dezvoltarea culturii sau a climei care favorizează apariția și dezvoltarea unor dăunători </w:t>
      </w:r>
    </w:p>
    <w:p w:rsidR="0054758F" w:rsidRPr="00645CBC" w:rsidRDefault="0054758F" w:rsidP="00EB6A6A">
      <w:pPr>
        <w:pStyle w:val="ListParagraph"/>
        <w:numPr>
          <w:ilvl w:val="0"/>
          <w:numId w:val="27"/>
        </w:numPr>
        <w:rPr>
          <w:rFonts w:ascii="Times New Roman" w:hAnsi="Times New Roman" w:cs="Times New Roman"/>
        </w:rPr>
      </w:pPr>
      <w:r w:rsidRPr="00645CBC">
        <w:rPr>
          <w:rFonts w:ascii="Times New Roman" w:hAnsi="Times New Roman" w:cs="Times New Roman"/>
        </w:rPr>
        <w:t xml:space="preserve">Incendii de vegetație și forestiere pe fondul unor perioade cu temperaturi foarte ridicate a aerlui, peste 35 °C și pe fondul unei umidități relative a aerului scăzute </w:t>
      </w:r>
    </w:p>
    <w:p w:rsidR="0054758F" w:rsidRPr="00645CBC" w:rsidRDefault="0054758F" w:rsidP="00EB6A6A">
      <w:pPr>
        <w:pStyle w:val="ListParagraph"/>
        <w:numPr>
          <w:ilvl w:val="0"/>
          <w:numId w:val="27"/>
        </w:numPr>
        <w:rPr>
          <w:rFonts w:ascii="Times New Roman" w:hAnsi="Times New Roman" w:cs="Times New Roman"/>
        </w:rPr>
      </w:pPr>
      <w:r w:rsidRPr="00645CBC">
        <w:rPr>
          <w:rFonts w:ascii="Times New Roman" w:hAnsi="Times New Roman" w:cs="Times New Roman"/>
        </w:rPr>
        <w:t xml:space="preserve">Amplificarea fenomenului de deșertificare a unor teritorii, ca urmare existenței unor perioade de timp cu un grad accentuat de evaporare a apei din sol </w:t>
      </w:r>
    </w:p>
    <w:p w:rsidR="0054758F" w:rsidRPr="00645CBC" w:rsidRDefault="0054758F" w:rsidP="00EB6A6A">
      <w:pPr>
        <w:pStyle w:val="ListParagraph"/>
        <w:numPr>
          <w:ilvl w:val="0"/>
          <w:numId w:val="27"/>
        </w:numPr>
        <w:rPr>
          <w:rFonts w:ascii="Times New Roman" w:hAnsi="Times New Roman" w:cs="Times New Roman"/>
        </w:rPr>
      </w:pPr>
      <w:r w:rsidRPr="00645CBC">
        <w:rPr>
          <w:rFonts w:ascii="Times New Roman" w:hAnsi="Times New Roman" w:cs="Times New Roman"/>
        </w:rPr>
        <w:t xml:space="preserve">Apariția unor virusuri periculoase pentru animale și oameni datorită condițiilor climatice în care vectorii acestor visuri pot să supraviețuiască (țânțari, rozătoare, porcine, om) </w:t>
      </w:r>
    </w:p>
    <w:p w:rsidR="0054758F" w:rsidRPr="00645CBC" w:rsidRDefault="0054758F" w:rsidP="00EB6A6A">
      <w:pPr>
        <w:pStyle w:val="ListParagraph"/>
        <w:numPr>
          <w:ilvl w:val="0"/>
          <w:numId w:val="27"/>
        </w:numPr>
        <w:rPr>
          <w:rFonts w:ascii="Times New Roman" w:hAnsi="Times New Roman" w:cs="Times New Roman"/>
        </w:rPr>
      </w:pPr>
      <w:r w:rsidRPr="00645CBC">
        <w:rPr>
          <w:rFonts w:ascii="Times New Roman" w:hAnsi="Times New Roman" w:cs="Times New Roman"/>
        </w:rPr>
        <w:t>Mărirea frecvenței indicelui ICT (Confort Termic) la valori peste 80 de unități determină probleme de oridin social, de sănătate publică, și energetice, cu impact în economie și în calitatea vieții cetățenilor</w:t>
      </w:r>
    </w:p>
    <w:p w:rsidR="00E20455" w:rsidRPr="008F43C1" w:rsidRDefault="00E20455" w:rsidP="008F43C1">
      <w:pPr>
        <w:spacing w:before="240" w:after="240" w:line="276" w:lineRule="auto"/>
        <w:jc w:val="both"/>
        <w:rPr>
          <w:iCs/>
          <w:sz w:val="22"/>
        </w:rPr>
      </w:pPr>
    </w:p>
    <w:p w:rsidR="00E20455" w:rsidRPr="00FE68B3" w:rsidRDefault="00E20455" w:rsidP="00E20455">
      <w:pPr>
        <w:pStyle w:val="Subtitlu"/>
        <w:tabs>
          <w:tab w:val="left" w:pos="851"/>
        </w:tabs>
        <w:spacing w:after="240"/>
        <w:ind w:left="426"/>
        <w:outlineLvl w:val="1"/>
        <w:rPr>
          <w:rStyle w:val="subtitlu20"/>
          <w:b/>
          <w:iCs w:val="0"/>
          <w:color w:val="auto"/>
          <w:sz w:val="24"/>
          <w:szCs w:val="32"/>
        </w:rPr>
      </w:pPr>
      <w:bookmarkStart w:id="170" w:name="_Toc170130132"/>
      <w:r w:rsidRPr="009D17E3">
        <w:rPr>
          <w:rStyle w:val="subtitlu20"/>
          <w:b/>
          <w:i w:val="0"/>
          <w:color w:val="auto"/>
          <w:sz w:val="28"/>
          <w:szCs w:val="28"/>
        </w:rPr>
        <w:t>Alte riscuri</w:t>
      </w:r>
      <w:r w:rsidR="00410D41">
        <w:rPr>
          <w:rStyle w:val="subtitlu20"/>
          <w:b/>
          <w:i w:val="0"/>
          <w:color w:val="auto"/>
          <w:sz w:val="28"/>
          <w:szCs w:val="28"/>
        </w:rPr>
        <w:t xml:space="preserve"> de climă</w:t>
      </w:r>
      <w:bookmarkEnd w:id="170"/>
      <w:r w:rsidR="00410D41">
        <w:rPr>
          <w:rStyle w:val="subtitlu20"/>
          <w:b/>
          <w:i w:val="0"/>
          <w:color w:val="auto"/>
          <w:sz w:val="28"/>
          <w:szCs w:val="28"/>
        </w:rPr>
        <w:t xml:space="preserve"> </w:t>
      </w:r>
    </w:p>
    <w:p w:rsidR="00E20455" w:rsidRPr="00645CBC" w:rsidRDefault="00E20455" w:rsidP="00E20455">
      <w:pPr>
        <w:spacing w:line="360" w:lineRule="auto"/>
        <w:jc w:val="both"/>
        <w:rPr>
          <w:iCs/>
          <w:sz w:val="22"/>
        </w:rPr>
      </w:pPr>
      <w:r w:rsidRPr="00645CBC">
        <w:rPr>
          <w:iCs/>
          <w:sz w:val="22"/>
        </w:rPr>
        <w:t>Pe lîngă riscurilor climatice mai există și alte riscuri ce pot afecta implementarea PAEDC. În tabelul ce urmează sunt prezentate sectoarele ce pot fi afectate.</w:t>
      </w:r>
    </w:p>
    <w:p w:rsidR="00E20455" w:rsidRPr="00FE68B3" w:rsidRDefault="005A7A7A" w:rsidP="00E20455">
      <w:pPr>
        <w:pStyle w:val="Caption"/>
        <w:rPr>
          <w:iCs/>
        </w:rPr>
      </w:pPr>
      <w:bookmarkStart w:id="171" w:name="_Toc170130562"/>
      <w:r>
        <w:t xml:space="preserve">Tabel. </w:t>
      </w:r>
      <w:r w:rsidR="00ED55E9">
        <w:fldChar w:fldCharType="begin"/>
      </w:r>
      <w:r w:rsidR="00766498">
        <w:instrText xml:space="preserve"> SEQ Tab. \* ARABIC </w:instrText>
      </w:r>
      <w:r w:rsidR="00ED55E9">
        <w:fldChar w:fldCharType="separate"/>
      </w:r>
      <w:r w:rsidR="00A10FFE">
        <w:rPr>
          <w:noProof/>
        </w:rPr>
        <w:t>19</w:t>
      </w:r>
      <w:r w:rsidR="00ED55E9">
        <w:rPr>
          <w:noProof/>
        </w:rPr>
        <w:fldChar w:fldCharType="end"/>
      </w:r>
      <w:r w:rsidR="00E20455">
        <w:t xml:space="preserve"> </w:t>
      </w:r>
      <w:r w:rsidR="00E20455" w:rsidRPr="00B304B1">
        <w:rPr>
          <w:i/>
          <w:iCs/>
        </w:rPr>
        <w:t xml:space="preserve">Riscuri de vulnerabilitate pe sectoare pentru </w:t>
      </w:r>
      <w:r w:rsidR="00E20455">
        <w:rPr>
          <w:i/>
          <w:iCs/>
        </w:rPr>
        <w:t>orașul</w:t>
      </w:r>
      <w:r w:rsidR="00E20455" w:rsidRPr="00B304B1">
        <w:rPr>
          <w:i/>
          <w:iCs/>
        </w:rPr>
        <w:t xml:space="preserve"> </w:t>
      </w:r>
      <w:r w:rsidR="00E701AF">
        <w:rPr>
          <w:i/>
          <w:iCs/>
        </w:rPr>
        <w:t>Bălți</w:t>
      </w:r>
      <w:bookmarkEnd w:id="171"/>
    </w:p>
    <w:tbl>
      <w:tblPr>
        <w:tblW w:w="5000" w:type="pct"/>
        <w:tblLook w:val="04A0" w:firstRow="1" w:lastRow="0" w:firstColumn="1" w:lastColumn="0" w:noHBand="0" w:noVBand="1"/>
      </w:tblPr>
      <w:tblGrid>
        <w:gridCol w:w="2184"/>
        <w:gridCol w:w="2240"/>
        <w:gridCol w:w="1735"/>
        <w:gridCol w:w="1735"/>
        <w:gridCol w:w="1735"/>
      </w:tblGrid>
      <w:tr w:rsidR="00E20455" w:rsidTr="008961B3">
        <w:trPr>
          <w:trHeight w:val="615"/>
        </w:trPr>
        <w:tc>
          <w:tcPr>
            <w:tcW w:w="1134" w:type="pct"/>
            <w:tcBorders>
              <w:top w:val="single" w:sz="4" w:space="0" w:color="808080"/>
              <w:left w:val="single" w:sz="4" w:space="0" w:color="808080"/>
              <w:bottom w:val="single" w:sz="4" w:space="0" w:color="6C6864"/>
              <w:right w:val="single" w:sz="4" w:space="0" w:color="808080"/>
            </w:tcBorders>
            <w:shd w:val="clear" w:color="000000" w:fill="003068"/>
            <w:vAlign w:val="center"/>
            <w:hideMark/>
          </w:tcPr>
          <w:p w:rsidR="00E20455" w:rsidRDefault="00E20455" w:rsidP="008961B3">
            <w:pPr>
              <w:jc w:val="center"/>
              <w:rPr>
                <w:rFonts w:ascii="Arial" w:hAnsi="Arial" w:cs="Arial"/>
                <w:b/>
                <w:bCs/>
                <w:color w:val="FFFFFF"/>
                <w:sz w:val="20"/>
                <w:szCs w:val="20"/>
                <w:lang w:val="ru-RU" w:eastAsia="ru-RU"/>
              </w:rPr>
            </w:pPr>
            <w:r>
              <w:rPr>
                <w:rFonts w:ascii="Arial" w:hAnsi="Arial" w:cs="Arial"/>
                <w:b/>
                <w:bCs/>
                <w:color w:val="FFFFFF"/>
                <w:sz w:val="20"/>
                <w:szCs w:val="20"/>
              </w:rPr>
              <w:t>Impacted Policy Sector</w:t>
            </w:r>
          </w:p>
        </w:tc>
        <w:tc>
          <w:tcPr>
            <w:tcW w:w="1163" w:type="pct"/>
            <w:tcBorders>
              <w:top w:val="single" w:sz="4" w:space="0" w:color="808080"/>
              <w:left w:val="nil"/>
              <w:bottom w:val="single" w:sz="4" w:space="0" w:color="808080"/>
              <w:right w:val="single" w:sz="4" w:space="0" w:color="808080"/>
            </w:tcBorders>
            <w:shd w:val="clear" w:color="000000" w:fill="003068"/>
            <w:vAlign w:val="center"/>
            <w:hideMark/>
          </w:tcPr>
          <w:p w:rsidR="00E20455" w:rsidRDefault="00E20455" w:rsidP="008961B3">
            <w:pPr>
              <w:jc w:val="center"/>
              <w:rPr>
                <w:rFonts w:ascii="Arial" w:hAnsi="Arial" w:cs="Arial"/>
                <w:b/>
                <w:bCs/>
                <w:color w:val="FFFFFF"/>
                <w:sz w:val="20"/>
                <w:szCs w:val="20"/>
              </w:rPr>
            </w:pPr>
            <w:r>
              <w:rPr>
                <w:rFonts w:ascii="Arial" w:hAnsi="Arial" w:cs="Arial"/>
                <w:b/>
                <w:bCs/>
                <w:color w:val="FFFFFF"/>
                <w:sz w:val="20"/>
                <w:szCs w:val="20"/>
              </w:rPr>
              <w:t>Expected Impact(s)</w:t>
            </w:r>
          </w:p>
        </w:tc>
        <w:tc>
          <w:tcPr>
            <w:tcW w:w="901" w:type="pct"/>
            <w:tcBorders>
              <w:top w:val="single" w:sz="4" w:space="0" w:color="808080"/>
              <w:left w:val="nil"/>
              <w:bottom w:val="single" w:sz="4" w:space="0" w:color="808080"/>
              <w:right w:val="single" w:sz="4" w:space="0" w:color="808080"/>
            </w:tcBorders>
            <w:shd w:val="clear" w:color="000000" w:fill="003068"/>
            <w:vAlign w:val="center"/>
            <w:hideMark/>
          </w:tcPr>
          <w:p w:rsidR="00E20455" w:rsidRDefault="00E20455" w:rsidP="008961B3">
            <w:pPr>
              <w:jc w:val="center"/>
              <w:rPr>
                <w:rFonts w:ascii="Arial" w:hAnsi="Arial" w:cs="Arial"/>
                <w:b/>
                <w:bCs/>
                <w:color w:val="FFFFFF"/>
                <w:sz w:val="20"/>
                <w:szCs w:val="20"/>
              </w:rPr>
            </w:pPr>
            <w:r>
              <w:rPr>
                <w:rFonts w:ascii="Arial" w:hAnsi="Arial" w:cs="Arial"/>
                <w:b/>
                <w:bCs/>
                <w:color w:val="FFFFFF"/>
                <w:sz w:val="20"/>
                <w:szCs w:val="20"/>
              </w:rPr>
              <w:t>Likelihood of Occurrence</w:t>
            </w:r>
          </w:p>
        </w:tc>
        <w:tc>
          <w:tcPr>
            <w:tcW w:w="901" w:type="pct"/>
            <w:tcBorders>
              <w:top w:val="single" w:sz="4" w:space="0" w:color="808080"/>
              <w:left w:val="nil"/>
              <w:bottom w:val="single" w:sz="4" w:space="0" w:color="808080"/>
              <w:right w:val="single" w:sz="4" w:space="0" w:color="808080"/>
            </w:tcBorders>
            <w:shd w:val="clear" w:color="000000" w:fill="003068"/>
            <w:vAlign w:val="center"/>
            <w:hideMark/>
          </w:tcPr>
          <w:p w:rsidR="00E20455" w:rsidRDefault="00E20455" w:rsidP="008961B3">
            <w:pPr>
              <w:jc w:val="center"/>
              <w:rPr>
                <w:rFonts w:ascii="Arial" w:hAnsi="Arial" w:cs="Arial"/>
                <w:b/>
                <w:bCs/>
                <w:color w:val="FFFFFF"/>
                <w:sz w:val="20"/>
                <w:szCs w:val="20"/>
              </w:rPr>
            </w:pPr>
            <w:r>
              <w:rPr>
                <w:rFonts w:ascii="Arial" w:hAnsi="Arial" w:cs="Arial"/>
                <w:b/>
                <w:bCs/>
                <w:color w:val="FFFFFF"/>
                <w:sz w:val="20"/>
                <w:szCs w:val="20"/>
              </w:rPr>
              <w:t>Expected Impact Level</w:t>
            </w:r>
          </w:p>
        </w:tc>
        <w:tc>
          <w:tcPr>
            <w:tcW w:w="901" w:type="pct"/>
            <w:tcBorders>
              <w:top w:val="single" w:sz="4" w:space="0" w:color="808080"/>
              <w:left w:val="nil"/>
              <w:bottom w:val="single" w:sz="4" w:space="0" w:color="808080"/>
              <w:right w:val="single" w:sz="4" w:space="0" w:color="808080"/>
            </w:tcBorders>
            <w:shd w:val="clear" w:color="000000" w:fill="003068"/>
            <w:vAlign w:val="center"/>
            <w:hideMark/>
          </w:tcPr>
          <w:p w:rsidR="00E20455" w:rsidRDefault="00E20455" w:rsidP="008961B3">
            <w:pPr>
              <w:jc w:val="center"/>
              <w:rPr>
                <w:rFonts w:ascii="Arial" w:hAnsi="Arial" w:cs="Arial"/>
                <w:b/>
                <w:bCs/>
                <w:color w:val="FFFFFF"/>
                <w:sz w:val="20"/>
                <w:szCs w:val="20"/>
                <w:u w:val="double"/>
              </w:rPr>
            </w:pPr>
            <w:r w:rsidRPr="003E157D">
              <w:rPr>
                <w:rFonts w:ascii="Arial" w:hAnsi="Arial" w:cs="Arial"/>
                <w:b/>
                <w:bCs/>
                <w:color w:val="FFFFFF"/>
                <w:sz w:val="20"/>
                <w:szCs w:val="20"/>
              </w:rPr>
              <w:t>Timeframe</w:t>
            </w:r>
          </w:p>
        </w:tc>
      </w:tr>
      <w:tr w:rsidR="00E20455" w:rsidTr="008961B3">
        <w:trPr>
          <w:trHeight w:val="675"/>
        </w:trPr>
        <w:tc>
          <w:tcPr>
            <w:tcW w:w="1134" w:type="pct"/>
            <w:tcBorders>
              <w:top w:val="single" w:sz="4" w:space="0" w:color="6C6864"/>
              <w:left w:val="single" w:sz="4" w:space="0" w:color="7C7C7C"/>
              <w:bottom w:val="single" w:sz="4" w:space="0" w:color="6C6864"/>
              <w:right w:val="single" w:sz="4" w:space="0" w:color="6C6864"/>
            </w:tcBorders>
            <w:shd w:val="clear" w:color="69FFA9" w:fill="F8F8F8"/>
            <w:vAlign w:val="center"/>
            <w:hideMark/>
          </w:tcPr>
          <w:p w:rsidR="00E20455" w:rsidRDefault="00E20455" w:rsidP="008961B3">
            <w:pPr>
              <w:jc w:val="right"/>
              <w:rPr>
                <w:rFonts w:ascii="Arial" w:hAnsi="Arial" w:cs="Arial"/>
                <w:b/>
                <w:bCs/>
                <w:sz w:val="20"/>
                <w:szCs w:val="20"/>
                <w:u w:val="double"/>
              </w:rPr>
            </w:pPr>
            <w:r>
              <w:rPr>
                <w:rFonts w:ascii="Arial" w:hAnsi="Arial" w:cs="Arial"/>
                <w:b/>
                <w:bCs/>
                <w:sz w:val="20"/>
                <w:szCs w:val="20"/>
                <w:u w:val="double"/>
              </w:rPr>
              <w:t>Buildings</w:t>
            </w:r>
          </w:p>
        </w:tc>
        <w:tc>
          <w:tcPr>
            <w:tcW w:w="1163" w:type="pct"/>
            <w:tcBorders>
              <w:top w:val="single" w:sz="4" w:space="0" w:color="6C6864"/>
              <w:left w:val="nil"/>
              <w:bottom w:val="single" w:sz="4" w:space="0" w:color="6C6864"/>
              <w:right w:val="single" w:sz="4" w:space="0" w:color="6C6864"/>
            </w:tcBorders>
            <w:shd w:val="clear" w:color="B3FFD3" w:fill="8EB747"/>
            <w:vAlign w:val="center"/>
            <w:hideMark/>
          </w:tcPr>
          <w:p w:rsidR="00E20455" w:rsidRDefault="00E20455" w:rsidP="008961B3">
            <w:pPr>
              <w:rPr>
                <w:rFonts w:ascii="Arial" w:hAnsi="Arial" w:cs="Arial"/>
                <w:sz w:val="16"/>
                <w:szCs w:val="16"/>
              </w:rPr>
            </w:pPr>
            <w:r>
              <w:rPr>
                <w:rFonts w:ascii="Arial" w:hAnsi="Arial" w:cs="Arial"/>
                <w:sz w:val="16"/>
                <w:szCs w:val="16"/>
              </w:rPr>
              <w:t>Construction new buildings increased demand for cooling and heating</w:t>
            </w:r>
          </w:p>
        </w:tc>
        <w:tc>
          <w:tcPr>
            <w:tcW w:w="901" w:type="pct"/>
            <w:tcBorders>
              <w:top w:val="single" w:sz="4" w:space="0" w:color="6C6864"/>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Possible</w:t>
            </w:r>
          </w:p>
        </w:tc>
        <w:tc>
          <w:tcPr>
            <w:tcW w:w="901" w:type="pct"/>
            <w:tcBorders>
              <w:top w:val="single" w:sz="4" w:space="0" w:color="6C6864"/>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High</w:t>
            </w:r>
          </w:p>
        </w:tc>
        <w:tc>
          <w:tcPr>
            <w:tcW w:w="901" w:type="pct"/>
            <w:tcBorders>
              <w:top w:val="single" w:sz="4" w:space="0" w:color="6C6864"/>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Medium-term</w:t>
            </w:r>
          </w:p>
        </w:tc>
      </w:tr>
      <w:tr w:rsidR="00E20455" w:rsidTr="008961B3">
        <w:trPr>
          <w:trHeight w:val="480"/>
        </w:trPr>
        <w:tc>
          <w:tcPr>
            <w:tcW w:w="1134" w:type="pct"/>
            <w:tcBorders>
              <w:top w:val="single" w:sz="4" w:space="0" w:color="6C6864"/>
              <w:left w:val="single" w:sz="4" w:space="0" w:color="7C7C7C"/>
              <w:bottom w:val="single" w:sz="4" w:space="0" w:color="6C6864"/>
              <w:right w:val="single" w:sz="4" w:space="0" w:color="6C6864"/>
            </w:tcBorders>
            <w:shd w:val="clear" w:color="B3FFD4" w:fill="F8F8F8"/>
            <w:vAlign w:val="center"/>
            <w:hideMark/>
          </w:tcPr>
          <w:p w:rsidR="00E20455" w:rsidRDefault="00E20455" w:rsidP="008961B3">
            <w:pPr>
              <w:jc w:val="right"/>
              <w:rPr>
                <w:rFonts w:ascii="Arial" w:hAnsi="Arial" w:cs="Arial"/>
                <w:b/>
                <w:bCs/>
                <w:sz w:val="20"/>
                <w:szCs w:val="20"/>
                <w:u w:val="double"/>
              </w:rPr>
            </w:pPr>
            <w:r>
              <w:rPr>
                <w:rFonts w:ascii="Arial" w:hAnsi="Arial" w:cs="Arial"/>
                <w:b/>
                <w:bCs/>
                <w:sz w:val="20"/>
                <w:szCs w:val="20"/>
                <w:u w:val="double"/>
              </w:rPr>
              <w:t>Transport</w:t>
            </w:r>
          </w:p>
        </w:tc>
        <w:tc>
          <w:tcPr>
            <w:tcW w:w="1163" w:type="pct"/>
            <w:tcBorders>
              <w:top w:val="nil"/>
              <w:left w:val="nil"/>
              <w:bottom w:val="single" w:sz="4" w:space="0" w:color="6C6864"/>
              <w:right w:val="single" w:sz="4" w:space="0" w:color="6C6864"/>
            </w:tcBorders>
            <w:shd w:val="clear" w:color="B3FFD3" w:fill="8EB747"/>
            <w:vAlign w:val="center"/>
            <w:hideMark/>
          </w:tcPr>
          <w:p w:rsidR="00E20455" w:rsidRDefault="00E20455" w:rsidP="008961B3">
            <w:pPr>
              <w:rPr>
                <w:rFonts w:ascii="Arial" w:hAnsi="Arial" w:cs="Arial"/>
                <w:sz w:val="16"/>
                <w:szCs w:val="16"/>
              </w:rPr>
            </w:pPr>
            <w:r>
              <w:rPr>
                <w:rFonts w:ascii="Arial" w:hAnsi="Arial" w:cs="Arial"/>
                <w:sz w:val="16"/>
                <w:szCs w:val="16"/>
              </w:rPr>
              <w:t>Damage of transport infrastructure</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Possible</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Low</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Long-term</w:t>
            </w:r>
          </w:p>
        </w:tc>
      </w:tr>
      <w:tr w:rsidR="00E20455" w:rsidTr="008961B3">
        <w:trPr>
          <w:trHeight w:val="480"/>
        </w:trPr>
        <w:tc>
          <w:tcPr>
            <w:tcW w:w="1134" w:type="pct"/>
            <w:tcBorders>
              <w:top w:val="single" w:sz="4" w:space="0" w:color="6C6864"/>
              <w:left w:val="single" w:sz="4" w:space="0" w:color="7C7C7C"/>
              <w:bottom w:val="single" w:sz="4" w:space="0" w:color="6C6864"/>
              <w:right w:val="single" w:sz="4" w:space="0" w:color="6C6864"/>
            </w:tcBorders>
            <w:shd w:val="clear" w:color="69FFA9" w:fill="F8F8F8"/>
            <w:vAlign w:val="center"/>
            <w:hideMark/>
          </w:tcPr>
          <w:p w:rsidR="00E20455" w:rsidRDefault="00E20455" w:rsidP="008961B3">
            <w:pPr>
              <w:jc w:val="right"/>
              <w:rPr>
                <w:rFonts w:ascii="Arial" w:hAnsi="Arial" w:cs="Arial"/>
                <w:b/>
                <w:bCs/>
                <w:sz w:val="20"/>
                <w:szCs w:val="20"/>
                <w:u w:val="double"/>
              </w:rPr>
            </w:pPr>
            <w:r>
              <w:rPr>
                <w:rFonts w:ascii="Arial" w:hAnsi="Arial" w:cs="Arial"/>
                <w:b/>
                <w:bCs/>
                <w:sz w:val="20"/>
                <w:szCs w:val="20"/>
                <w:u w:val="double"/>
              </w:rPr>
              <w:t>Energy</w:t>
            </w:r>
          </w:p>
        </w:tc>
        <w:tc>
          <w:tcPr>
            <w:tcW w:w="1163" w:type="pct"/>
            <w:tcBorders>
              <w:top w:val="nil"/>
              <w:left w:val="nil"/>
              <w:bottom w:val="single" w:sz="4" w:space="0" w:color="6C6864"/>
              <w:right w:val="single" w:sz="4" w:space="0" w:color="6C6864"/>
            </w:tcBorders>
            <w:shd w:val="clear" w:color="B3FFD3" w:fill="8EB747"/>
            <w:vAlign w:val="center"/>
            <w:hideMark/>
          </w:tcPr>
          <w:p w:rsidR="00E20455" w:rsidRDefault="00E20455" w:rsidP="008961B3">
            <w:pPr>
              <w:rPr>
                <w:rFonts w:ascii="Arial" w:hAnsi="Arial" w:cs="Arial"/>
                <w:sz w:val="16"/>
                <w:szCs w:val="16"/>
              </w:rPr>
            </w:pPr>
            <w:r>
              <w:rPr>
                <w:rFonts w:ascii="Arial" w:hAnsi="Arial" w:cs="Arial"/>
                <w:sz w:val="16"/>
                <w:szCs w:val="16"/>
              </w:rPr>
              <w:t>Increased dependence and vulnerability for energy supply</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Unlikely</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Moderate</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Long-term</w:t>
            </w:r>
          </w:p>
        </w:tc>
      </w:tr>
      <w:tr w:rsidR="00E20455" w:rsidTr="008961B3">
        <w:trPr>
          <w:trHeight w:val="810"/>
        </w:trPr>
        <w:tc>
          <w:tcPr>
            <w:tcW w:w="1134" w:type="pct"/>
            <w:tcBorders>
              <w:top w:val="single" w:sz="4" w:space="0" w:color="6C6864"/>
              <w:left w:val="single" w:sz="4" w:space="0" w:color="7C7C7C"/>
              <w:bottom w:val="single" w:sz="4" w:space="0" w:color="6C6864"/>
              <w:right w:val="single" w:sz="4" w:space="0" w:color="6C6864"/>
            </w:tcBorders>
            <w:shd w:val="clear" w:color="B3FFD4" w:fill="F8F8F8"/>
            <w:vAlign w:val="center"/>
            <w:hideMark/>
          </w:tcPr>
          <w:p w:rsidR="00E20455" w:rsidRDefault="00E20455" w:rsidP="008961B3">
            <w:pPr>
              <w:jc w:val="right"/>
              <w:rPr>
                <w:rFonts w:ascii="Arial" w:hAnsi="Arial" w:cs="Arial"/>
                <w:b/>
                <w:bCs/>
                <w:sz w:val="20"/>
                <w:szCs w:val="20"/>
                <w:u w:val="double"/>
              </w:rPr>
            </w:pPr>
            <w:r>
              <w:rPr>
                <w:rFonts w:ascii="Arial" w:hAnsi="Arial" w:cs="Arial"/>
                <w:b/>
                <w:bCs/>
                <w:sz w:val="20"/>
                <w:szCs w:val="20"/>
                <w:u w:val="double"/>
              </w:rPr>
              <w:t>Water</w:t>
            </w:r>
          </w:p>
        </w:tc>
        <w:tc>
          <w:tcPr>
            <w:tcW w:w="1163" w:type="pct"/>
            <w:tcBorders>
              <w:top w:val="nil"/>
              <w:left w:val="nil"/>
              <w:bottom w:val="single" w:sz="4" w:space="0" w:color="6C6864"/>
              <w:right w:val="single" w:sz="4" w:space="0" w:color="6C6864"/>
            </w:tcBorders>
            <w:shd w:val="clear" w:color="B3FFD3" w:fill="8EB747"/>
            <w:vAlign w:val="center"/>
            <w:hideMark/>
          </w:tcPr>
          <w:p w:rsidR="00E20455" w:rsidRDefault="00E20455" w:rsidP="008961B3">
            <w:pPr>
              <w:rPr>
                <w:rFonts w:ascii="Arial" w:hAnsi="Arial" w:cs="Arial"/>
                <w:sz w:val="16"/>
                <w:szCs w:val="16"/>
              </w:rPr>
            </w:pPr>
            <w:r>
              <w:rPr>
                <w:rFonts w:ascii="Arial" w:hAnsi="Arial" w:cs="Arial"/>
                <w:sz w:val="16"/>
                <w:szCs w:val="16"/>
              </w:rPr>
              <w:t>Increased water scaricity and reduction of potential of existing sources</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Possible</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Moderate</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Medium-term</w:t>
            </w:r>
          </w:p>
        </w:tc>
      </w:tr>
      <w:tr w:rsidR="00E20455" w:rsidTr="008961B3">
        <w:trPr>
          <w:trHeight w:val="480"/>
        </w:trPr>
        <w:tc>
          <w:tcPr>
            <w:tcW w:w="1134" w:type="pct"/>
            <w:tcBorders>
              <w:top w:val="single" w:sz="4" w:space="0" w:color="6C6864"/>
              <w:left w:val="single" w:sz="4" w:space="0" w:color="7C7C7C"/>
              <w:bottom w:val="single" w:sz="4" w:space="0" w:color="6C6864"/>
              <w:right w:val="single" w:sz="4" w:space="0" w:color="6C6864"/>
            </w:tcBorders>
            <w:shd w:val="clear" w:color="B3FFD4" w:fill="F8F8F8"/>
            <w:vAlign w:val="center"/>
            <w:hideMark/>
          </w:tcPr>
          <w:p w:rsidR="00E20455" w:rsidRDefault="00E20455" w:rsidP="008961B3">
            <w:pPr>
              <w:jc w:val="right"/>
              <w:rPr>
                <w:rFonts w:ascii="Arial" w:hAnsi="Arial" w:cs="Arial"/>
                <w:b/>
                <w:bCs/>
                <w:sz w:val="20"/>
                <w:szCs w:val="20"/>
                <w:u w:val="double"/>
              </w:rPr>
            </w:pPr>
            <w:r>
              <w:rPr>
                <w:rFonts w:ascii="Arial" w:hAnsi="Arial" w:cs="Arial"/>
                <w:b/>
                <w:bCs/>
                <w:sz w:val="20"/>
                <w:szCs w:val="20"/>
                <w:u w:val="double"/>
              </w:rPr>
              <w:t>Waste</w:t>
            </w:r>
          </w:p>
        </w:tc>
        <w:tc>
          <w:tcPr>
            <w:tcW w:w="1163" w:type="pct"/>
            <w:tcBorders>
              <w:top w:val="nil"/>
              <w:left w:val="nil"/>
              <w:bottom w:val="single" w:sz="4" w:space="0" w:color="6C6864"/>
              <w:right w:val="single" w:sz="4" w:space="0" w:color="6C6864"/>
            </w:tcBorders>
            <w:shd w:val="clear" w:color="B3FFD3" w:fill="8EB747"/>
            <w:vAlign w:val="center"/>
            <w:hideMark/>
          </w:tcPr>
          <w:p w:rsidR="00E20455" w:rsidRDefault="00E20455" w:rsidP="008961B3">
            <w:pPr>
              <w:rPr>
                <w:rFonts w:ascii="Arial" w:hAnsi="Arial" w:cs="Arial"/>
                <w:sz w:val="16"/>
                <w:szCs w:val="16"/>
              </w:rPr>
            </w:pPr>
            <w:r>
              <w:rPr>
                <w:rFonts w:ascii="Arial" w:hAnsi="Arial" w:cs="Arial"/>
                <w:sz w:val="16"/>
                <w:szCs w:val="16"/>
              </w:rPr>
              <w:t>Waste disposal problems and storage capacities ended</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Likely</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Moderate</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Medium-term</w:t>
            </w:r>
          </w:p>
        </w:tc>
      </w:tr>
      <w:tr w:rsidR="00E20455" w:rsidTr="008961B3">
        <w:trPr>
          <w:trHeight w:val="480"/>
        </w:trPr>
        <w:tc>
          <w:tcPr>
            <w:tcW w:w="1134" w:type="pct"/>
            <w:tcBorders>
              <w:top w:val="single" w:sz="4" w:space="0" w:color="6C6864"/>
              <w:left w:val="single" w:sz="4" w:space="0" w:color="7C7C7C"/>
              <w:bottom w:val="single" w:sz="4" w:space="0" w:color="6C6864"/>
              <w:right w:val="single" w:sz="4" w:space="0" w:color="6C6864"/>
            </w:tcBorders>
            <w:shd w:val="clear" w:color="B3FFD4" w:fill="F8F8F8"/>
            <w:vAlign w:val="center"/>
            <w:hideMark/>
          </w:tcPr>
          <w:p w:rsidR="00E20455" w:rsidRDefault="00E20455" w:rsidP="008961B3">
            <w:pPr>
              <w:jc w:val="right"/>
              <w:rPr>
                <w:rFonts w:ascii="Arial" w:hAnsi="Arial" w:cs="Arial"/>
                <w:b/>
                <w:bCs/>
                <w:sz w:val="20"/>
                <w:szCs w:val="20"/>
                <w:u w:val="double"/>
              </w:rPr>
            </w:pPr>
            <w:r>
              <w:rPr>
                <w:rFonts w:ascii="Arial" w:hAnsi="Arial" w:cs="Arial"/>
                <w:b/>
                <w:bCs/>
                <w:sz w:val="20"/>
                <w:szCs w:val="20"/>
                <w:u w:val="double"/>
              </w:rPr>
              <w:lastRenderedPageBreak/>
              <w:t>Land Use Planning</w:t>
            </w:r>
          </w:p>
        </w:tc>
        <w:tc>
          <w:tcPr>
            <w:tcW w:w="1163" w:type="pct"/>
            <w:tcBorders>
              <w:top w:val="nil"/>
              <w:left w:val="nil"/>
              <w:bottom w:val="single" w:sz="4" w:space="0" w:color="6C6864"/>
              <w:right w:val="single" w:sz="4" w:space="0" w:color="6C6864"/>
            </w:tcBorders>
            <w:shd w:val="clear" w:color="B3FFD3" w:fill="8EB747"/>
            <w:vAlign w:val="center"/>
            <w:hideMark/>
          </w:tcPr>
          <w:p w:rsidR="00E20455" w:rsidRDefault="00E20455" w:rsidP="008961B3">
            <w:pPr>
              <w:rPr>
                <w:rFonts w:ascii="Arial" w:hAnsi="Arial" w:cs="Arial"/>
                <w:sz w:val="16"/>
                <w:szCs w:val="16"/>
              </w:rPr>
            </w:pPr>
            <w:r>
              <w:rPr>
                <w:rFonts w:ascii="Arial" w:hAnsi="Arial" w:cs="Arial"/>
                <w:sz w:val="16"/>
                <w:szCs w:val="16"/>
              </w:rPr>
              <w:t xml:space="preserve">Erosion and floods possible </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Unlikely</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Moderate</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Long-term</w:t>
            </w:r>
          </w:p>
        </w:tc>
      </w:tr>
      <w:tr w:rsidR="00E20455" w:rsidTr="008961B3">
        <w:trPr>
          <w:trHeight w:val="480"/>
        </w:trPr>
        <w:tc>
          <w:tcPr>
            <w:tcW w:w="1134" w:type="pct"/>
            <w:tcBorders>
              <w:top w:val="single" w:sz="4" w:space="0" w:color="6C6864"/>
              <w:left w:val="single" w:sz="4" w:space="0" w:color="7C7C7C"/>
              <w:bottom w:val="single" w:sz="4" w:space="0" w:color="6C6864"/>
              <w:right w:val="single" w:sz="4" w:space="0" w:color="6C6864"/>
            </w:tcBorders>
            <w:shd w:val="clear" w:color="69FFA9" w:fill="F8F8F8"/>
            <w:vAlign w:val="center"/>
            <w:hideMark/>
          </w:tcPr>
          <w:p w:rsidR="00E20455" w:rsidRDefault="00E20455" w:rsidP="008961B3">
            <w:pPr>
              <w:jc w:val="right"/>
              <w:rPr>
                <w:rFonts w:ascii="Arial" w:hAnsi="Arial" w:cs="Arial"/>
                <w:b/>
                <w:bCs/>
                <w:sz w:val="20"/>
                <w:szCs w:val="20"/>
                <w:u w:val="double"/>
              </w:rPr>
            </w:pPr>
            <w:r>
              <w:rPr>
                <w:rFonts w:ascii="Arial" w:hAnsi="Arial" w:cs="Arial"/>
                <w:b/>
                <w:bCs/>
                <w:sz w:val="20"/>
                <w:szCs w:val="20"/>
                <w:u w:val="double"/>
              </w:rPr>
              <w:t>Agriculture &amp; Forestry</w:t>
            </w:r>
          </w:p>
        </w:tc>
        <w:tc>
          <w:tcPr>
            <w:tcW w:w="1163" w:type="pct"/>
            <w:tcBorders>
              <w:top w:val="nil"/>
              <w:left w:val="nil"/>
              <w:bottom w:val="single" w:sz="4" w:space="0" w:color="6C6864"/>
              <w:right w:val="single" w:sz="4" w:space="0" w:color="6C6864"/>
            </w:tcBorders>
            <w:shd w:val="clear" w:color="B3FFD3" w:fill="8EB747"/>
            <w:vAlign w:val="center"/>
            <w:hideMark/>
          </w:tcPr>
          <w:p w:rsidR="00E20455" w:rsidRDefault="00E20455" w:rsidP="008961B3">
            <w:pPr>
              <w:rPr>
                <w:rFonts w:ascii="Arial" w:hAnsi="Arial" w:cs="Arial"/>
                <w:sz w:val="16"/>
                <w:szCs w:val="16"/>
              </w:rPr>
            </w:pPr>
            <w:r>
              <w:rPr>
                <w:rFonts w:ascii="Arial" w:hAnsi="Arial" w:cs="Arial"/>
                <w:sz w:val="16"/>
                <w:szCs w:val="16"/>
              </w:rPr>
              <w:t>Degradation of forest areas, deforestation</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Not known</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Moderate</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Medium-term</w:t>
            </w:r>
          </w:p>
        </w:tc>
      </w:tr>
      <w:tr w:rsidR="00E20455" w:rsidTr="008961B3">
        <w:trPr>
          <w:trHeight w:val="480"/>
        </w:trPr>
        <w:tc>
          <w:tcPr>
            <w:tcW w:w="1134" w:type="pct"/>
            <w:tcBorders>
              <w:top w:val="single" w:sz="4" w:space="0" w:color="6C6864"/>
              <w:left w:val="single" w:sz="4" w:space="0" w:color="7C7C7C"/>
              <w:bottom w:val="single" w:sz="4" w:space="0" w:color="6C6864"/>
              <w:right w:val="single" w:sz="4" w:space="0" w:color="6C6864"/>
            </w:tcBorders>
            <w:shd w:val="clear" w:color="69FFA9" w:fill="F8F8F8"/>
            <w:vAlign w:val="center"/>
            <w:hideMark/>
          </w:tcPr>
          <w:p w:rsidR="00E20455" w:rsidRDefault="00E20455" w:rsidP="008961B3">
            <w:pPr>
              <w:jc w:val="right"/>
              <w:rPr>
                <w:rFonts w:ascii="Arial" w:hAnsi="Arial" w:cs="Arial"/>
                <w:b/>
                <w:bCs/>
                <w:sz w:val="20"/>
                <w:szCs w:val="20"/>
                <w:u w:val="double"/>
              </w:rPr>
            </w:pPr>
            <w:r>
              <w:rPr>
                <w:rFonts w:ascii="Arial" w:hAnsi="Arial" w:cs="Arial"/>
                <w:b/>
                <w:bCs/>
                <w:sz w:val="20"/>
                <w:szCs w:val="20"/>
                <w:u w:val="double"/>
              </w:rPr>
              <w:t>Environment &amp; Biodiversity</w:t>
            </w:r>
          </w:p>
        </w:tc>
        <w:tc>
          <w:tcPr>
            <w:tcW w:w="1163" w:type="pct"/>
            <w:tcBorders>
              <w:top w:val="nil"/>
              <w:left w:val="nil"/>
              <w:bottom w:val="single" w:sz="4" w:space="0" w:color="6C6864"/>
              <w:right w:val="single" w:sz="4" w:space="0" w:color="6C6864"/>
            </w:tcBorders>
            <w:shd w:val="clear" w:color="B3FFD3" w:fill="8EB747"/>
            <w:vAlign w:val="center"/>
            <w:hideMark/>
          </w:tcPr>
          <w:p w:rsidR="00E20455" w:rsidRDefault="00E20455" w:rsidP="008961B3">
            <w:pPr>
              <w:jc w:val="center"/>
              <w:rPr>
                <w:rFonts w:ascii="Arial" w:hAnsi="Arial" w:cs="Arial"/>
                <w:sz w:val="16"/>
                <w:szCs w:val="16"/>
              </w:rPr>
            </w:pPr>
            <w:r>
              <w:rPr>
                <w:rFonts w:ascii="Arial" w:hAnsi="Arial" w:cs="Arial"/>
                <w:sz w:val="16"/>
                <w:szCs w:val="16"/>
              </w:rPr>
              <w:t>-</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w:t>
            </w:r>
          </w:p>
        </w:tc>
      </w:tr>
      <w:tr w:rsidR="00E20455" w:rsidTr="008961B3">
        <w:trPr>
          <w:trHeight w:val="480"/>
        </w:trPr>
        <w:tc>
          <w:tcPr>
            <w:tcW w:w="1134" w:type="pct"/>
            <w:tcBorders>
              <w:top w:val="single" w:sz="4" w:space="0" w:color="6C6864"/>
              <w:left w:val="single" w:sz="4" w:space="0" w:color="7C7C7C"/>
              <w:bottom w:val="single" w:sz="4" w:space="0" w:color="6C6864"/>
              <w:right w:val="single" w:sz="4" w:space="0" w:color="6C6864"/>
            </w:tcBorders>
            <w:shd w:val="clear" w:color="B3FFD4" w:fill="F8F8F8"/>
            <w:vAlign w:val="center"/>
            <w:hideMark/>
          </w:tcPr>
          <w:p w:rsidR="00E20455" w:rsidRDefault="00E20455" w:rsidP="008961B3">
            <w:pPr>
              <w:jc w:val="right"/>
              <w:rPr>
                <w:rFonts w:ascii="Arial" w:hAnsi="Arial" w:cs="Arial"/>
                <w:b/>
                <w:bCs/>
                <w:sz w:val="20"/>
                <w:szCs w:val="20"/>
                <w:u w:val="double"/>
              </w:rPr>
            </w:pPr>
            <w:r>
              <w:rPr>
                <w:rFonts w:ascii="Arial" w:hAnsi="Arial" w:cs="Arial"/>
                <w:b/>
                <w:bCs/>
                <w:sz w:val="20"/>
                <w:szCs w:val="20"/>
                <w:u w:val="double"/>
              </w:rPr>
              <w:t>Health</w:t>
            </w:r>
          </w:p>
        </w:tc>
        <w:tc>
          <w:tcPr>
            <w:tcW w:w="1163" w:type="pct"/>
            <w:tcBorders>
              <w:top w:val="nil"/>
              <w:left w:val="nil"/>
              <w:bottom w:val="single" w:sz="4" w:space="0" w:color="6C6864"/>
              <w:right w:val="single" w:sz="4" w:space="0" w:color="6C6864"/>
            </w:tcBorders>
            <w:shd w:val="clear" w:color="B3FFD3" w:fill="8EB747"/>
            <w:vAlign w:val="center"/>
            <w:hideMark/>
          </w:tcPr>
          <w:p w:rsidR="00E20455" w:rsidRDefault="00E20455" w:rsidP="008961B3">
            <w:pPr>
              <w:rPr>
                <w:rFonts w:ascii="Arial" w:hAnsi="Arial" w:cs="Arial"/>
                <w:sz w:val="16"/>
                <w:szCs w:val="16"/>
              </w:rPr>
            </w:pPr>
            <w:r>
              <w:rPr>
                <w:rFonts w:ascii="Arial" w:hAnsi="Arial" w:cs="Arial"/>
                <w:sz w:val="16"/>
                <w:szCs w:val="16"/>
              </w:rPr>
              <w:t>Increasing of respiratory health problems</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Unlikely</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Moderate</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Long-term</w:t>
            </w:r>
          </w:p>
        </w:tc>
      </w:tr>
      <w:tr w:rsidR="00E20455" w:rsidTr="008961B3">
        <w:trPr>
          <w:trHeight w:val="480"/>
        </w:trPr>
        <w:tc>
          <w:tcPr>
            <w:tcW w:w="1134" w:type="pct"/>
            <w:tcBorders>
              <w:top w:val="single" w:sz="4" w:space="0" w:color="6C6864"/>
              <w:left w:val="single" w:sz="4" w:space="0" w:color="7C7C7C"/>
              <w:bottom w:val="single" w:sz="4" w:space="0" w:color="6C6864"/>
              <w:right w:val="single" w:sz="4" w:space="0" w:color="6C6864"/>
            </w:tcBorders>
            <w:shd w:val="clear" w:color="B3FFD4" w:fill="F8F8F8"/>
            <w:vAlign w:val="center"/>
            <w:hideMark/>
          </w:tcPr>
          <w:p w:rsidR="00E20455" w:rsidRDefault="00E20455" w:rsidP="008961B3">
            <w:pPr>
              <w:jc w:val="right"/>
              <w:rPr>
                <w:rFonts w:ascii="Arial" w:hAnsi="Arial" w:cs="Arial"/>
                <w:b/>
                <w:bCs/>
                <w:sz w:val="20"/>
                <w:szCs w:val="20"/>
                <w:u w:val="double"/>
              </w:rPr>
            </w:pPr>
            <w:r>
              <w:rPr>
                <w:rFonts w:ascii="Arial" w:hAnsi="Arial" w:cs="Arial"/>
                <w:b/>
                <w:bCs/>
                <w:sz w:val="20"/>
                <w:szCs w:val="20"/>
                <w:u w:val="double"/>
              </w:rPr>
              <w:t>Civil Protection &amp; Emergency</w:t>
            </w:r>
          </w:p>
        </w:tc>
        <w:tc>
          <w:tcPr>
            <w:tcW w:w="1163" w:type="pct"/>
            <w:tcBorders>
              <w:top w:val="nil"/>
              <w:left w:val="nil"/>
              <w:bottom w:val="nil"/>
              <w:right w:val="single" w:sz="4" w:space="0" w:color="6C6864"/>
            </w:tcBorders>
            <w:shd w:val="clear" w:color="B3FFD3" w:fill="8EB747"/>
            <w:vAlign w:val="center"/>
            <w:hideMark/>
          </w:tcPr>
          <w:p w:rsidR="00E20455" w:rsidRDefault="00E20455" w:rsidP="008961B3">
            <w:pPr>
              <w:rPr>
                <w:rFonts w:ascii="Arial" w:hAnsi="Arial" w:cs="Arial"/>
                <w:sz w:val="16"/>
                <w:szCs w:val="16"/>
              </w:rPr>
            </w:pPr>
            <w:r>
              <w:rPr>
                <w:rFonts w:ascii="Arial" w:hAnsi="Arial" w:cs="Arial"/>
                <w:sz w:val="16"/>
                <w:szCs w:val="16"/>
              </w:rPr>
              <w:t xml:space="preserve">Possible increase of number of disasters </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Unlikely</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High</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Long-term</w:t>
            </w:r>
          </w:p>
        </w:tc>
      </w:tr>
      <w:tr w:rsidR="00E20455" w:rsidTr="008961B3">
        <w:trPr>
          <w:trHeight w:val="480"/>
        </w:trPr>
        <w:tc>
          <w:tcPr>
            <w:tcW w:w="1134" w:type="pct"/>
            <w:tcBorders>
              <w:top w:val="single" w:sz="4" w:space="0" w:color="6C6864"/>
              <w:left w:val="single" w:sz="4" w:space="0" w:color="7C7C7C"/>
              <w:bottom w:val="single" w:sz="4" w:space="0" w:color="6C6864"/>
              <w:right w:val="single" w:sz="4" w:space="0" w:color="6C6864"/>
            </w:tcBorders>
            <w:shd w:val="clear" w:color="B3FFD4" w:fill="F8F8F8"/>
            <w:vAlign w:val="center"/>
            <w:hideMark/>
          </w:tcPr>
          <w:p w:rsidR="00E20455" w:rsidRDefault="00E20455" w:rsidP="008961B3">
            <w:pPr>
              <w:jc w:val="right"/>
              <w:rPr>
                <w:rFonts w:ascii="Arial" w:hAnsi="Arial" w:cs="Arial"/>
                <w:b/>
                <w:bCs/>
                <w:sz w:val="20"/>
                <w:szCs w:val="20"/>
                <w:u w:val="double"/>
              </w:rPr>
            </w:pPr>
            <w:r>
              <w:rPr>
                <w:rFonts w:ascii="Arial" w:hAnsi="Arial" w:cs="Arial"/>
                <w:b/>
                <w:bCs/>
                <w:sz w:val="20"/>
                <w:szCs w:val="20"/>
                <w:u w:val="double"/>
              </w:rPr>
              <w:t>Tourism</w:t>
            </w:r>
          </w:p>
        </w:tc>
        <w:tc>
          <w:tcPr>
            <w:tcW w:w="1163" w:type="pct"/>
            <w:tcBorders>
              <w:top w:val="single" w:sz="4" w:space="0" w:color="6C6864"/>
              <w:left w:val="nil"/>
              <w:bottom w:val="nil"/>
              <w:right w:val="single" w:sz="4" w:space="0" w:color="6C6864"/>
            </w:tcBorders>
            <w:shd w:val="clear" w:color="B3FFD3" w:fill="8EB747"/>
            <w:vAlign w:val="center"/>
            <w:hideMark/>
          </w:tcPr>
          <w:p w:rsidR="00E20455" w:rsidRDefault="00E20455" w:rsidP="008961B3">
            <w:pPr>
              <w:rPr>
                <w:rFonts w:ascii="Arial" w:hAnsi="Arial" w:cs="Arial"/>
                <w:sz w:val="16"/>
                <w:szCs w:val="16"/>
              </w:rPr>
            </w:pPr>
            <w:r>
              <w:rPr>
                <w:rFonts w:ascii="Arial" w:hAnsi="Arial" w:cs="Arial"/>
                <w:sz w:val="16"/>
                <w:szCs w:val="16"/>
              </w:rPr>
              <w:t>Reduction of turism potential</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Possible</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Moderate</w:t>
            </w:r>
          </w:p>
        </w:tc>
        <w:tc>
          <w:tcPr>
            <w:tcW w:w="901" w:type="pct"/>
            <w:tcBorders>
              <w:top w:val="nil"/>
              <w:left w:val="nil"/>
              <w:bottom w:val="single" w:sz="4" w:space="0" w:color="6C6864"/>
              <w:right w:val="single" w:sz="4" w:space="0" w:color="6C6864"/>
            </w:tcBorders>
            <w:shd w:val="clear" w:color="B3FFD3" w:fill="8EB747"/>
            <w:noWrap/>
            <w:vAlign w:val="center"/>
            <w:hideMark/>
          </w:tcPr>
          <w:p w:rsidR="00E20455" w:rsidRDefault="00E20455" w:rsidP="008961B3">
            <w:pPr>
              <w:jc w:val="center"/>
              <w:rPr>
                <w:rFonts w:ascii="Arial" w:hAnsi="Arial" w:cs="Arial"/>
                <w:sz w:val="20"/>
                <w:szCs w:val="20"/>
              </w:rPr>
            </w:pPr>
            <w:r>
              <w:rPr>
                <w:rFonts w:ascii="Arial" w:hAnsi="Arial" w:cs="Arial"/>
                <w:sz w:val="20"/>
                <w:szCs w:val="20"/>
              </w:rPr>
              <w:t>Long-term</w:t>
            </w:r>
          </w:p>
        </w:tc>
      </w:tr>
    </w:tbl>
    <w:p w:rsidR="00E20455" w:rsidRDefault="00E20455" w:rsidP="00E20455">
      <w:pPr>
        <w:spacing w:line="360" w:lineRule="auto"/>
        <w:jc w:val="both"/>
        <w:rPr>
          <w:iCs/>
        </w:rPr>
      </w:pPr>
    </w:p>
    <w:p w:rsidR="00E20455" w:rsidRDefault="005A7A7A" w:rsidP="00E20455">
      <w:pPr>
        <w:spacing w:line="360" w:lineRule="auto"/>
        <w:jc w:val="both"/>
        <w:rPr>
          <w:iCs/>
        </w:rPr>
      </w:pPr>
      <w:bookmarkStart w:id="172" w:name="_Toc170130563"/>
      <w:r>
        <w:t xml:space="preserve">Tabel. </w:t>
      </w:r>
      <w:r w:rsidR="00ED55E9">
        <w:fldChar w:fldCharType="begin"/>
      </w:r>
      <w:r w:rsidR="00766498">
        <w:instrText xml:space="preserve"> SEQ Tab. \* ARABIC </w:instrText>
      </w:r>
      <w:r w:rsidR="00ED55E9">
        <w:fldChar w:fldCharType="separate"/>
      </w:r>
      <w:r w:rsidR="00A10FFE">
        <w:rPr>
          <w:noProof/>
        </w:rPr>
        <w:t>20</w:t>
      </w:r>
      <w:r w:rsidR="00ED55E9">
        <w:rPr>
          <w:noProof/>
        </w:rPr>
        <w:fldChar w:fldCharType="end"/>
      </w:r>
      <w:r w:rsidR="008961B3">
        <w:t xml:space="preserve"> </w:t>
      </w:r>
      <w:r w:rsidR="00E20455" w:rsidRPr="009F5270">
        <w:rPr>
          <w:iCs/>
        </w:rPr>
        <w:t>Matricea de impact al riscu</w:t>
      </w:r>
      <w:r w:rsidR="00E20455">
        <w:rPr>
          <w:iCs/>
        </w:rPr>
        <w:t>rilor</w:t>
      </w:r>
      <w:r w:rsidR="00E20455" w:rsidRPr="009F5270">
        <w:rPr>
          <w:iCs/>
        </w:rPr>
        <w:t xml:space="preserve"> </w:t>
      </w:r>
      <w:r w:rsidR="00E20455">
        <w:rPr>
          <w:iCs/>
        </w:rPr>
        <w:t>pe</w:t>
      </w:r>
      <w:r w:rsidR="00E20455" w:rsidRPr="009F5270">
        <w:rPr>
          <w:iCs/>
        </w:rPr>
        <w:t xml:space="preserve"> sectoare</w:t>
      </w:r>
      <w:bookmarkEnd w:id="172"/>
    </w:p>
    <w:tbl>
      <w:tblPr>
        <w:tblW w:w="8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2075"/>
        <w:gridCol w:w="1636"/>
        <w:gridCol w:w="1813"/>
        <w:gridCol w:w="1814"/>
      </w:tblGrid>
      <w:tr w:rsidR="00E20455" w:rsidTr="00374893">
        <w:trPr>
          <w:trHeight w:val="765"/>
          <w:jc w:val="center"/>
        </w:trPr>
        <w:tc>
          <w:tcPr>
            <w:tcW w:w="2877" w:type="dxa"/>
            <w:gridSpan w:val="2"/>
            <w:shd w:val="clear" w:color="000000" w:fill="009999"/>
            <w:noWrap/>
            <w:vAlign w:val="center"/>
            <w:hideMark/>
          </w:tcPr>
          <w:p w:rsidR="00E20455" w:rsidRDefault="00E20455" w:rsidP="008961B3">
            <w:pPr>
              <w:jc w:val="right"/>
              <w:rPr>
                <w:rFonts w:ascii="Arial" w:hAnsi="Arial" w:cs="Arial"/>
                <w:b/>
                <w:bCs/>
                <w:color w:val="FFFFFF"/>
                <w:sz w:val="20"/>
                <w:szCs w:val="20"/>
                <w:lang w:val="ru-RU" w:eastAsia="ru-RU"/>
              </w:rPr>
            </w:pPr>
            <w:r>
              <w:rPr>
                <w:rFonts w:ascii="Arial" w:hAnsi="Arial" w:cs="Arial"/>
                <w:b/>
                <w:bCs/>
                <w:color w:val="FFFFFF"/>
                <w:sz w:val="20"/>
                <w:szCs w:val="20"/>
              </w:rPr>
              <w:t>Impacted Policy Sector</w:t>
            </w:r>
          </w:p>
        </w:tc>
        <w:tc>
          <w:tcPr>
            <w:tcW w:w="1636" w:type="dxa"/>
            <w:shd w:val="clear" w:color="000000" w:fill="009999"/>
            <w:vAlign w:val="center"/>
            <w:hideMark/>
          </w:tcPr>
          <w:p w:rsidR="00E20455" w:rsidRDefault="00E20455" w:rsidP="008961B3">
            <w:pPr>
              <w:jc w:val="center"/>
              <w:rPr>
                <w:rFonts w:ascii="Arial" w:hAnsi="Arial" w:cs="Arial"/>
                <w:b/>
                <w:bCs/>
                <w:color w:val="FFFFFF"/>
                <w:sz w:val="20"/>
                <w:szCs w:val="20"/>
              </w:rPr>
            </w:pPr>
            <w:r>
              <w:rPr>
                <w:rFonts w:ascii="Arial" w:hAnsi="Arial" w:cs="Arial"/>
                <w:b/>
                <w:bCs/>
                <w:color w:val="FFFFFF"/>
                <w:sz w:val="20"/>
                <w:szCs w:val="20"/>
              </w:rPr>
              <w:t>Likelihood of Occurrence</w:t>
            </w:r>
          </w:p>
        </w:tc>
        <w:tc>
          <w:tcPr>
            <w:tcW w:w="1813" w:type="dxa"/>
            <w:shd w:val="clear" w:color="000000" w:fill="009999"/>
            <w:vAlign w:val="center"/>
            <w:hideMark/>
          </w:tcPr>
          <w:p w:rsidR="00E20455" w:rsidRDefault="00E20455" w:rsidP="008961B3">
            <w:pPr>
              <w:jc w:val="center"/>
              <w:rPr>
                <w:rFonts w:ascii="Arial" w:hAnsi="Arial" w:cs="Arial"/>
                <w:b/>
                <w:bCs/>
                <w:color w:val="FFFFFF"/>
                <w:sz w:val="20"/>
                <w:szCs w:val="20"/>
              </w:rPr>
            </w:pPr>
            <w:r>
              <w:rPr>
                <w:rFonts w:ascii="Arial" w:hAnsi="Arial" w:cs="Arial"/>
                <w:b/>
                <w:bCs/>
                <w:color w:val="FFFFFF"/>
                <w:sz w:val="20"/>
                <w:szCs w:val="20"/>
              </w:rPr>
              <w:t>Expected</w:t>
            </w:r>
            <w:r>
              <w:rPr>
                <w:rFonts w:ascii="Arial" w:hAnsi="Arial" w:cs="Arial"/>
                <w:b/>
                <w:bCs/>
                <w:color w:val="FFFFFF"/>
                <w:sz w:val="20"/>
                <w:szCs w:val="20"/>
              </w:rPr>
              <w:br/>
              <w:t>Impact Level</w:t>
            </w:r>
          </w:p>
        </w:tc>
        <w:tc>
          <w:tcPr>
            <w:tcW w:w="1814" w:type="dxa"/>
            <w:shd w:val="clear" w:color="000000" w:fill="009999"/>
            <w:vAlign w:val="center"/>
            <w:hideMark/>
          </w:tcPr>
          <w:p w:rsidR="00E20455" w:rsidRDefault="00E20455" w:rsidP="008961B3">
            <w:pPr>
              <w:jc w:val="center"/>
              <w:rPr>
                <w:rFonts w:ascii="Arial" w:hAnsi="Arial" w:cs="Arial"/>
                <w:b/>
                <w:bCs/>
                <w:color w:val="FFFFFF"/>
                <w:sz w:val="20"/>
                <w:szCs w:val="20"/>
              </w:rPr>
            </w:pPr>
            <w:r>
              <w:rPr>
                <w:rFonts w:ascii="Arial" w:hAnsi="Arial" w:cs="Arial"/>
                <w:b/>
                <w:bCs/>
                <w:color w:val="FFFFFF"/>
                <w:sz w:val="20"/>
                <w:szCs w:val="20"/>
              </w:rPr>
              <w:t>Timeframe</w:t>
            </w:r>
          </w:p>
        </w:tc>
      </w:tr>
      <w:tr w:rsidR="00E20455" w:rsidTr="00374893">
        <w:trPr>
          <w:trHeight w:val="285"/>
          <w:jc w:val="center"/>
        </w:trPr>
        <w:tc>
          <w:tcPr>
            <w:tcW w:w="2877" w:type="dxa"/>
            <w:gridSpan w:val="2"/>
            <w:shd w:val="clear" w:color="000000" w:fill="F8F8F8"/>
            <w:noWrap/>
            <w:vAlign w:val="center"/>
            <w:hideMark/>
          </w:tcPr>
          <w:p w:rsidR="00E20455" w:rsidRDefault="00E20455" w:rsidP="008961B3">
            <w:pPr>
              <w:jc w:val="right"/>
              <w:rPr>
                <w:rFonts w:ascii="Arial" w:hAnsi="Arial" w:cs="Arial"/>
                <w:b/>
                <w:bCs/>
                <w:sz w:val="20"/>
                <w:szCs w:val="20"/>
              </w:rPr>
            </w:pPr>
            <w:r>
              <w:rPr>
                <w:rFonts w:ascii="Arial" w:hAnsi="Arial" w:cs="Arial"/>
                <w:b/>
                <w:bCs/>
                <w:sz w:val="20"/>
                <w:szCs w:val="20"/>
              </w:rPr>
              <w:t>Buildings</w:t>
            </w:r>
          </w:p>
        </w:tc>
        <w:tc>
          <w:tcPr>
            <w:tcW w:w="1636" w:type="dxa"/>
            <w:shd w:val="clear" w:color="68FFA8" w:fill="FFFFFF"/>
            <w:noWrap/>
            <w:vAlign w:val="center"/>
            <w:hideMark/>
          </w:tcPr>
          <w:p w:rsidR="00E20455" w:rsidRDefault="00E20455" w:rsidP="008961B3">
            <w:pPr>
              <w:jc w:val="center"/>
              <w:rPr>
                <w:rFonts w:ascii="Arial" w:hAnsi="Arial" w:cs="Arial"/>
                <w:i/>
                <w:iCs/>
                <w:color w:val="009999"/>
                <w:sz w:val="16"/>
                <w:szCs w:val="16"/>
              </w:rPr>
            </w:pPr>
            <w:r>
              <w:rPr>
                <w:rFonts w:ascii="Arial" w:hAnsi="Arial" w:cs="Arial"/>
                <w:i/>
                <w:iCs/>
                <w:color w:val="009999"/>
                <w:sz w:val="16"/>
                <w:szCs w:val="16"/>
              </w:rPr>
              <w:t>Possible</w:t>
            </w:r>
          </w:p>
        </w:tc>
        <w:tc>
          <w:tcPr>
            <w:tcW w:w="1813" w:type="dxa"/>
            <w:shd w:val="clear" w:color="68FFA8" w:fill="FFFFFF"/>
            <w:noWrap/>
            <w:vAlign w:val="center"/>
            <w:hideMark/>
          </w:tcPr>
          <w:p w:rsidR="00E20455" w:rsidRDefault="00E20455" w:rsidP="008961B3">
            <w:pPr>
              <w:jc w:val="center"/>
              <w:rPr>
                <w:rFonts w:ascii="Arial" w:hAnsi="Arial" w:cs="Arial"/>
                <w:b/>
                <w:bCs/>
                <w:color w:val="009999"/>
                <w:sz w:val="28"/>
                <w:szCs w:val="28"/>
              </w:rPr>
            </w:pPr>
            <w:r>
              <w:rPr>
                <w:rFonts w:ascii="Arial" w:hAnsi="Arial" w:cs="Arial"/>
                <w:b/>
                <w:bCs/>
                <w:color w:val="009999"/>
                <w:sz w:val="28"/>
                <w:szCs w:val="28"/>
              </w:rPr>
              <w:t>!!!</w:t>
            </w:r>
          </w:p>
        </w:tc>
        <w:tc>
          <w:tcPr>
            <w:tcW w:w="1814" w:type="dxa"/>
            <w:shd w:val="clear" w:color="68FFA8" w:fill="FFFFFF"/>
            <w:noWrap/>
            <w:vAlign w:val="center"/>
            <w:hideMark/>
          </w:tcPr>
          <w:p w:rsidR="00E20455" w:rsidRDefault="00E20455" w:rsidP="008961B3">
            <w:pPr>
              <w:rPr>
                <w:rFonts w:ascii="Arial" w:hAnsi="Arial" w:cs="Arial"/>
                <w:b/>
                <w:bCs/>
                <w:color w:val="009999"/>
                <w:sz w:val="28"/>
                <w:szCs w:val="28"/>
              </w:rPr>
            </w:pPr>
            <w:r>
              <w:rPr>
                <w:rFonts w:ascii="Arial" w:hAnsi="Arial" w:cs="Arial"/>
                <w:b/>
                <w:bCs/>
                <w:color w:val="009999"/>
                <w:sz w:val="28"/>
                <w:szCs w:val="28"/>
              </w:rPr>
              <w:t>►►</w:t>
            </w:r>
          </w:p>
        </w:tc>
      </w:tr>
      <w:tr w:rsidR="00E20455" w:rsidTr="00374893">
        <w:trPr>
          <w:trHeight w:val="285"/>
          <w:jc w:val="center"/>
        </w:trPr>
        <w:tc>
          <w:tcPr>
            <w:tcW w:w="2877" w:type="dxa"/>
            <w:gridSpan w:val="2"/>
            <w:shd w:val="clear" w:color="000000" w:fill="F8F8F8"/>
            <w:noWrap/>
            <w:vAlign w:val="center"/>
            <w:hideMark/>
          </w:tcPr>
          <w:p w:rsidR="00E20455" w:rsidRDefault="00E20455" w:rsidP="008961B3">
            <w:pPr>
              <w:jc w:val="right"/>
              <w:rPr>
                <w:rFonts w:ascii="Arial" w:hAnsi="Arial" w:cs="Arial"/>
                <w:b/>
                <w:bCs/>
                <w:sz w:val="20"/>
                <w:szCs w:val="20"/>
              </w:rPr>
            </w:pPr>
            <w:r>
              <w:rPr>
                <w:rFonts w:ascii="Arial" w:hAnsi="Arial" w:cs="Arial"/>
                <w:b/>
                <w:bCs/>
                <w:sz w:val="20"/>
                <w:szCs w:val="20"/>
              </w:rPr>
              <w:t>Transport</w:t>
            </w:r>
          </w:p>
        </w:tc>
        <w:tc>
          <w:tcPr>
            <w:tcW w:w="1636" w:type="dxa"/>
            <w:shd w:val="clear" w:color="68FFA8" w:fill="FFFFFF"/>
            <w:noWrap/>
            <w:vAlign w:val="center"/>
            <w:hideMark/>
          </w:tcPr>
          <w:p w:rsidR="00E20455" w:rsidRDefault="00E20455" w:rsidP="008961B3">
            <w:pPr>
              <w:jc w:val="center"/>
              <w:rPr>
                <w:rFonts w:ascii="Arial" w:hAnsi="Arial" w:cs="Arial"/>
                <w:i/>
                <w:iCs/>
                <w:color w:val="009999"/>
                <w:sz w:val="16"/>
                <w:szCs w:val="16"/>
              </w:rPr>
            </w:pPr>
            <w:r>
              <w:rPr>
                <w:rFonts w:ascii="Arial" w:hAnsi="Arial" w:cs="Arial"/>
                <w:i/>
                <w:iCs/>
                <w:color w:val="009999"/>
                <w:sz w:val="16"/>
                <w:szCs w:val="16"/>
              </w:rPr>
              <w:t>Possible</w:t>
            </w:r>
          </w:p>
        </w:tc>
        <w:tc>
          <w:tcPr>
            <w:tcW w:w="1813" w:type="dxa"/>
            <w:shd w:val="clear" w:color="68FFA8" w:fill="FFFFFF"/>
            <w:noWrap/>
            <w:vAlign w:val="center"/>
            <w:hideMark/>
          </w:tcPr>
          <w:p w:rsidR="00E20455" w:rsidRDefault="00E20455" w:rsidP="008961B3">
            <w:pPr>
              <w:jc w:val="center"/>
              <w:rPr>
                <w:rFonts w:ascii="Arial" w:hAnsi="Arial" w:cs="Arial"/>
                <w:b/>
                <w:bCs/>
                <w:color w:val="009999"/>
                <w:sz w:val="28"/>
                <w:szCs w:val="28"/>
              </w:rPr>
            </w:pPr>
            <w:r>
              <w:rPr>
                <w:rFonts w:ascii="Arial" w:hAnsi="Arial" w:cs="Arial"/>
                <w:b/>
                <w:bCs/>
                <w:color w:val="009999"/>
                <w:sz w:val="28"/>
                <w:szCs w:val="28"/>
              </w:rPr>
              <w:t>!</w:t>
            </w:r>
          </w:p>
        </w:tc>
        <w:tc>
          <w:tcPr>
            <w:tcW w:w="1814" w:type="dxa"/>
            <w:shd w:val="clear" w:color="68FFA8" w:fill="FFFFFF"/>
            <w:noWrap/>
            <w:vAlign w:val="center"/>
            <w:hideMark/>
          </w:tcPr>
          <w:p w:rsidR="00E20455" w:rsidRDefault="00E20455" w:rsidP="008961B3">
            <w:pPr>
              <w:rPr>
                <w:rFonts w:ascii="Arial" w:hAnsi="Arial" w:cs="Arial"/>
                <w:b/>
                <w:bCs/>
                <w:color w:val="009999"/>
                <w:sz w:val="28"/>
                <w:szCs w:val="28"/>
              </w:rPr>
            </w:pPr>
            <w:r>
              <w:rPr>
                <w:rFonts w:ascii="Arial" w:hAnsi="Arial" w:cs="Arial"/>
                <w:b/>
                <w:bCs/>
                <w:color w:val="009999"/>
                <w:sz w:val="28"/>
                <w:szCs w:val="28"/>
              </w:rPr>
              <w:t>►►►</w:t>
            </w:r>
          </w:p>
        </w:tc>
      </w:tr>
      <w:tr w:rsidR="00E20455" w:rsidTr="00374893">
        <w:trPr>
          <w:trHeight w:val="285"/>
          <w:jc w:val="center"/>
        </w:trPr>
        <w:tc>
          <w:tcPr>
            <w:tcW w:w="2877" w:type="dxa"/>
            <w:gridSpan w:val="2"/>
            <w:shd w:val="clear" w:color="000000" w:fill="F8F8F8"/>
            <w:noWrap/>
            <w:vAlign w:val="center"/>
            <w:hideMark/>
          </w:tcPr>
          <w:p w:rsidR="00E20455" w:rsidRDefault="00E20455" w:rsidP="008961B3">
            <w:pPr>
              <w:jc w:val="right"/>
              <w:rPr>
                <w:rFonts w:ascii="Arial" w:hAnsi="Arial" w:cs="Arial"/>
                <w:b/>
                <w:bCs/>
                <w:sz w:val="20"/>
                <w:szCs w:val="20"/>
              </w:rPr>
            </w:pPr>
            <w:r>
              <w:rPr>
                <w:rFonts w:ascii="Arial" w:hAnsi="Arial" w:cs="Arial"/>
                <w:b/>
                <w:bCs/>
                <w:sz w:val="20"/>
                <w:szCs w:val="20"/>
              </w:rPr>
              <w:t>Energy</w:t>
            </w:r>
          </w:p>
        </w:tc>
        <w:tc>
          <w:tcPr>
            <w:tcW w:w="1636" w:type="dxa"/>
            <w:shd w:val="clear" w:color="68FFA8" w:fill="FFFFFF"/>
            <w:noWrap/>
            <w:vAlign w:val="center"/>
            <w:hideMark/>
          </w:tcPr>
          <w:p w:rsidR="00E20455" w:rsidRDefault="00E20455" w:rsidP="008961B3">
            <w:pPr>
              <w:jc w:val="center"/>
              <w:rPr>
                <w:rFonts w:ascii="Arial" w:hAnsi="Arial" w:cs="Arial"/>
                <w:i/>
                <w:iCs/>
                <w:color w:val="009999"/>
                <w:sz w:val="16"/>
                <w:szCs w:val="16"/>
              </w:rPr>
            </w:pPr>
            <w:r>
              <w:rPr>
                <w:rFonts w:ascii="Arial" w:hAnsi="Arial" w:cs="Arial"/>
                <w:i/>
                <w:iCs/>
                <w:color w:val="009999"/>
                <w:sz w:val="16"/>
                <w:szCs w:val="16"/>
              </w:rPr>
              <w:t>Unlikely</w:t>
            </w:r>
          </w:p>
        </w:tc>
        <w:tc>
          <w:tcPr>
            <w:tcW w:w="1813" w:type="dxa"/>
            <w:shd w:val="clear" w:color="68FFA8" w:fill="FFFFFF"/>
            <w:noWrap/>
            <w:vAlign w:val="center"/>
            <w:hideMark/>
          </w:tcPr>
          <w:p w:rsidR="00E20455" w:rsidRDefault="00E20455" w:rsidP="008961B3">
            <w:pPr>
              <w:jc w:val="center"/>
              <w:rPr>
                <w:rFonts w:ascii="Arial" w:hAnsi="Arial" w:cs="Arial"/>
                <w:b/>
                <w:bCs/>
                <w:color w:val="009999"/>
                <w:sz w:val="28"/>
                <w:szCs w:val="28"/>
              </w:rPr>
            </w:pPr>
            <w:r>
              <w:rPr>
                <w:rFonts w:ascii="Arial" w:hAnsi="Arial" w:cs="Arial"/>
                <w:b/>
                <w:bCs/>
                <w:color w:val="009999"/>
                <w:sz w:val="28"/>
                <w:szCs w:val="28"/>
              </w:rPr>
              <w:t>!!</w:t>
            </w:r>
          </w:p>
        </w:tc>
        <w:tc>
          <w:tcPr>
            <w:tcW w:w="1814" w:type="dxa"/>
            <w:shd w:val="clear" w:color="68FFA8" w:fill="FFFFFF"/>
            <w:noWrap/>
            <w:vAlign w:val="center"/>
            <w:hideMark/>
          </w:tcPr>
          <w:p w:rsidR="00E20455" w:rsidRDefault="00E20455" w:rsidP="008961B3">
            <w:pPr>
              <w:rPr>
                <w:rFonts w:ascii="Arial" w:hAnsi="Arial" w:cs="Arial"/>
                <w:b/>
                <w:bCs/>
                <w:color w:val="009999"/>
                <w:sz w:val="28"/>
                <w:szCs w:val="28"/>
              </w:rPr>
            </w:pPr>
            <w:r>
              <w:rPr>
                <w:rFonts w:ascii="Arial" w:hAnsi="Arial" w:cs="Arial"/>
                <w:b/>
                <w:bCs/>
                <w:color w:val="009999"/>
                <w:sz w:val="28"/>
                <w:szCs w:val="28"/>
              </w:rPr>
              <w:t>►►►</w:t>
            </w:r>
          </w:p>
        </w:tc>
      </w:tr>
      <w:tr w:rsidR="00E20455" w:rsidTr="00374893">
        <w:trPr>
          <w:trHeight w:val="285"/>
          <w:jc w:val="center"/>
        </w:trPr>
        <w:tc>
          <w:tcPr>
            <w:tcW w:w="2877" w:type="dxa"/>
            <w:gridSpan w:val="2"/>
            <w:shd w:val="clear" w:color="000000" w:fill="F8F8F8"/>
            <w:noWrap/>
            <w:vAlign w:val="center"/>
            <w:hideMark/>
          </w:tcPr>
          <w:p w:rsidR="00E20455" w:rsidRDefault="00E20455" w:rsidP="008961B3">
            <w:pPr>
              <w:jc w:val="right"/>
              <w:rPr>
                <w:rFonts w:ascii="Arial" w:hAnsi="Arial" w:cs="Arial"/>
                <w:b/>
                <w:bCs/>
                <w:sz w:val="20"/>
                <w:szCs w:val="20"/>
              </w:rPr>
            </w:pPr>
            <w:r>
              <w:rPr>
                <w:rFonts w:ascii="Arial" w:hAnsi="Arial" w:cs="Arial"/>
                <w:b/>
                <w:bCs/>
                <w:sz w:val="20"/>
                <w:szCs w:val="20"/>
              </w:rPr>
              <w:t>Water</w:t>
            </w:r>
          </w:p>
        </w:tc>
        <w:tc>
          <w:tcPr>
            <w:tcW w:w="1636" w:type="dxa"/>
            <w:shd w:val="clear" w:color="68FFA8" w:fill="FFFFFF"/>
            <w:noWrap/>
            <w:vAlign w:val="center"/>
            <w:hideMark/>
          </w:tcPr>
          <w:p w:rsidR="00E20455" w:rsidRDefault="00E20455" w:rsidP="008961B3">
            <w:pPr>
              <w:jc w:val="center"/>
              <w:rPr>
                <w:rFonts w:ascii="Arial" w:hAnsi="Arial" w:cs="Arial"/>
                <w:i/>
                <w:iCs/>
                <w:color w:val="009999"/>
                <w:sz w:val="16"/>
                <w:szCs w:val="16"/>
              </w:rPr>
            </w:pPr>
            <w:r>
              <w:rPr>
                <w:rFonts w:ascii="Arial" w:hAnsi="Arial" w:cs="Arial"/>
                <w:i/>
                <w:iCs/>
                <w:color w:val="009999"/>
                <w:sz w:val="16"/>
                <w:szCs w:val="16"/>
              </w:rPr>
              <w:t>Possible</w:t>
            </w:r>
          </w:p>
        </w:tc>
        <w:tc>
          <w:tcPr>
            <w:tcW w:w="1813" w:type="dxa"/>
            <w:shd w:val="clear" w:color="68FFA8" w:fill="FFFFFF"/>
            <w:noWrap/>
            <w:vAlign w:val="center"/>
            <w:hideMark/>
          </w:tcPr>
          <w:p w:rsidR="00E20455" w:rsidRDefault="00E20455" w:rsidP="008961B3">
            <w:pPr>
              <w:jc w:val="center"/>
              <w:rPr>
                <w:rFonts w:ascii="Arial" w:hAnsi="Arial" w:cs="Arial"/>
                <w:b/>
                <w:bCs/>
                <w:color w:val="009999"/>
                <w:sz w:val="28"/>
                <w:szCs w:val="28"/>
              </w:rPr>
            </w:pPr>
            <w:r>
              <w:rPr>
                <w:rFonts w:ascii="Arial" w:hAnsi="Arial" w:cs="Arial"/>
                <w:b/>
                <w:bCs/>
                <w:color w:val="009999"/>
                <w:sz w:val="28"/>
                <w:szCs w:val="28"/>
              </w:rPr>
              <w:t>!!</w:t>
            </w:r>
          </w:p>
        </w:tc>
        <w:tc>
          <w:tcPr>
            <w:tcW w:w="1814" w:type="dxa"/>
            <w:shd w:val="clear" w:color="68FFA8" w:fill="FFFFFF"/>
            <w:noWrap/>
            <w:vAlign w:val="center"/>
            <w:hideMark/>
          </w:tcPr>
          <w:p w:rsidR="00E20455" w:rsidRDefault="00E20455" w:rsidP="008961B3">
            <w:pPr>
              <w:rPr>
                <w:rFonts w:ascii="Arial" w:hAnsi="Arial" w:cs="Arial"/>
                <w:b/>
                <w:bCs/>
                <w:color w:val="009999"/>
                <w:sz w:val="28"/>
                <w:szCs w:val="28"/>
              </w:rPr>
            </w:pPr>
            <w:r>
              <w:rPr>
                <w:rFonts w:ascii="Arial" w:hAnsi="Arial" w:cs="Arial"/>
                <w:b/>
                <w:bCs/>
                <w:color w:val="009999"/>
                <w:sz w:val="28"/>
                <w:szCs w:val="28"/>
              </w:rPr>
              <w:t>►►</w:t>
            </w:r>
          </w:p>
        </w:tc>
      </w:tr>
      <w:tr w:rsidR="00E20455" w:rsidTr="00374893">
        <w:trPr>
          <w:trHeight w:val="285"/>
          <w:jc w:val="center"/>
        </w:trPr>
        <w:tc>
          <w:tcPr>
            <w:tcW w:w="2877" w:type="dxa"/>
            <w:gridSpan w:val="2"/>
            <w:shd w:val="clear" w:color="000000" w:fill="F8F8F8"/>
            <w:noWrap/>
            <w:vAlign w:val="center"/>
            <w:hideMark/>
          </w:tcPr>
          <w:p w:rsidR="00E20455" w:rsidRDefault="00E20455" w:rsidP="008961B3">
            <w:pPr>
              <w:jc w:val="right"/>
              <w:rPr>
                <w:rFonts w:ascii="Arial" w:hAnsi="Arial" w:cs="Arial"/>
                <w:b/>
                <w:bCs/>
                <w:sz w:val="20"/>
                <w:szCs w:val="20"/>
              </w:rPr>
            </w:pPr>
            <w:r>
              <w:rPr>
                <w:rFonts w:ascii="Arial" w:hAnsi="Arial" w:cs="Arial"/>
                <w:b/>
                <w:bCs/>
                <w:sz w:val="20"/>
                <w:szCs w:val="20"/>
              </w:rPr>
              <w:t>Waste</w:t>
            </w:r>
          </w:p>
        </w:tc>
        <w:tc>
          <w:tcPr>
            <w:tcW w:w="1636" w:type="dxa"/>
            <w:shd w:val="clear" w:color="68FFA8" w:fill="FFFFFF"/>
            <w:noWrap/>
            <w:vAlign w:val="center"/>
            <w:hideMark/>
          </w:tcPr>
          <w:p w:rsidR="00E20455" w:rsidRDefault="00E20455" w:rsidP="008961B3">
            <w:pPr>
              <w:jc w:val="center"/>
              <w:rPr>
                <w:rFonts w:ascii="Arial" w:hAnsi="Arial" w:cs="Arial"/>
                <w:i/>
                <w:iCs/>
                <w:color w:val="009999"/>
                <w:sz w:val="16"/>
                <w:szCs w:val="16"/>
              </w:rPr>
            </w:pPr>
            <w:r>
              <w:rPr>
                <w:rFonts w:ascii="Arial" w:hAnsi="Arial" w:cs="Arial"/>
                <w:i/>
                <w:iCs/>
                <w:color w:val="009999"/>
                <w:sz w:val="16"/>
                <w:szCs w:val="16"/>
              </w:rPr>
              <w:t>Likely</w:t>
            </w:r>
          </w:p>
        </w:tc>
        <w:tc>
          <w:tcPr>
            <w:tcW w:w="1813" w:type="dxa"/>
            <w:shd w:val="clear" w:color="68FFA8" w:fill="FFFFFF"/>
            <w:noWrap/>
            <w:vAlign w:val="center"/>
            <w:hideMark/>
          </w:tcPr>
          <w:p w:rsidR="00E20455" w:rsidRDefault="00E20455" w:rsidP="008961B3">
            <w:pPr>
              <w:jc w:val="center"/>
              <w:rPr>
                <w:rFonts w:ascii="Arial" w:hAnsi="Arial" w:cs="Arial"/>
                <w:b/>
                <w:bCs/>
                <w:color w:val="009999"/>
                <w:sz w:val="28"/>
                <w:szCs w:val="28"/>
              </w:rPr>
            </w:pPr>
            <w:r>
              <w:rPr>
                <w:rFonts w:ascii="Arial" w:hAnsi="Arial" w:cs="Arial"/>
                <w:b/>
                <w:bCs/>
                <w:color w:val="009999"/>
                <w:sz w:val="28"/>
                <w:szCs w:val="28"/>
              </w:rPr>
              <w:t>!!</w:t>
            </w:r>
          </w:p>
        </w:tc>
        <w:tc>
          <w:tcPr>
            <w:tcW w:w="1814" w:type="dxa"/>
            <w:shd w:val="clear" w:color="68FFA8" w:fill="FFFFFF"/>
            <w:noWrap/>
            <w:vAlign w:val="center"/>
            <w:hideMark/>
          </w:tcPr>
          <w:p w:rsidR="00E20455" w:rsidRDefault="00E20455" w:rsidP="008961B3">
            <w:pPr>
              <w:rPr>
                <w:rFonts w:ascii="Arial" w:hAnsi="Arial" w:cs="Arial"/>
                <w:b/>
                <w:bCs/>
                <w:color w:val="009999"/>
                <w:sz w:val="28"/>
                <w:szCs w:val="28"/>
              </w:rPr>
            </w:pPr>
            <w:r>
              <w:rPr>
                <w:rFonts w:ascii="Arial" w:hAnsi="Arial" w:cs="Arial"/>
                <w:b/>
                <w:bCs/>
                <w:color w:val="009999"/>
                <w:sz w:val="28"/>
                <w:szCs w:val="28"/>
              </w:rPr>
              <w:t>►►</w:t>
            </w:r>
          </w:p>
        </w:tc>
      </w:tr>
      <w:tr w:rsidR="00E20455" w:rsidTr="00374893">
        <w:trPr>
          <w:trHeight w:val="285"/>
          <w:jc w:val="center"/>
        </w:trPr>
        <w:tc>
          <w:tcPr>
            <w:tcW w:w="2877" w:type="dxa"/>
            <w:gridSpan w:val="2"/>
            <w:shd w:val="clear" w:color="000000" w:fill="F8F8F8"/>
            <w:noWrap/>
            <w:vAlign w:val="center"/>
            <w:hideMark/>
          </w:tcPr>
          <w:p w:rsidR="00E20455" w:rsidRDefault="00E20455" w:rsidP="008961B3">
            <w:pPr>
              <w:jc w:val="right"/>
              <w:rPr>
                <w:rFonts w:ascii="Arial" w:hAnsi="Arial" w:cs="Arial"/>
                <w:b/>
                <w:bCs/>
                <w:sz w:val="20"/>
                <w:szCs w:val="20"/>
              </w:rPr>
            </w:pPr>
            <w:r>
              <w:rPr>
                <w:rFonts w:ascii="Arial" w:hAnsi="Arial" w:cs="Arial"/>
                <w:b/>
                <w:bCs/>
                <w:sz w:val="20"/>
                <w:szCs w:val="20"/>
              </w:rPr>
              <w:t>Land Use Planning</w:t>
            </w:r>
          </w:p>
        </w:tc>
        <w:tc>
          <w:tcPr>
            <w:tcW w:w="1636" w:type="dxa"/>
            <w:shd w:val="clear" w:color="68FFA8" w:fill="FFFFFF"/>
            <w:noWrap/>
            <w:vAlign w:val="center"/>
            <w:hideMark/>
          </w:tcPr>
          <w:p w:rsidR="00E20455" w:rsidRDefault="00E20455" w:rsidP="008961B3">
            <w:pPr>
              <w:jc w:val="center"/>
              <w:rPr>
                <w:rFonts w:ascii="Arial" w:hAnsi="Arial" w:cs="Arial"/>
                <w:i/>
                <w:iCs/>
                <w:color w:val="009999"/>
                <w:sz w:val="16"/>
                <w:szCs w:val="16"/>
              </w:rPr>
            </w:pPr>
            <w:r>
              <w:rPr>
                <w:rFonts w:ascii="Arial" w:hAnsi="Arial" w:cs="Arial"/>
                <w:i/>
                <w:iCs/>
                <w:color w:val="009999"/>
                <w:sz w:val="16"/>
                <w:szCs w:val="16"/>
              </w:rPr>
              <w:t>Unlikely</w:t>
            </w:r>
          </w:p>
        </w:tc>
        <w:tc>
          <w:tcPr>
            <w:tcW w:w="1813" w:type="dxa"/>
            <w:shd w:val="clear" w:color="68FFA8" w:fill="FFFFFF"/>
            <w:noWrap/>
            <w:vAlign w:val="center"/>
            <w:hideMark/>
          </w:tcPr>
          <w:p w:rsidR="00E20455" w:rsidRDefault="00E20455" w:rsidP="008961B3">
            <w:pPr>
              <w:jc w:val="center"/>
              <w:rPr>
                <w:rFonts w:ascii="Arial" w:hAnsi="Arial" w:cs="Arial"/>
                <w:b/>
                <w:bCs/>
                <w:color w:val="009999"/>
                <w:sz w:val="28"/>
                <w:szCs w:val="28"/>
              </w:rPr>
            </w:pPr>
            <w:r>
              <w:rPr>
                <w:rFonts w:ascii="Arial" w:hAnsi="Arial" w:cs="Arial"/>
                <w:b/>
                <w:bCs/>
                <w:color w:val="009999"/>
                <w:sz w:val="28"/>
                <w:szCs w:val="28"/>
              </w:rPr>
              <w:t>!!</w:t>
            </w:r>
          </w:p>
        </w:tc>
        <w:tc>
          <w:tcPr>
            <w:tcW w:w="1814" w:type="dxa"/>
            <w:shd w:val="clear" w:color="68FFA8" w:fill="FFFFFF"/>
            <w:noWrap/>
            <w:vAlign w:val="center"/>
            <w:hideMark/>
          </w:tcPr>
          <w:p w:rsidR="00E20455" w:rsidRDefault="00E20455" w:rsidP="008961B3">
            <w:pPr>
              <w:rPr>
                <w:rFonts w:ascii="Arial" w:hAnsi="Arial" w:cs="Arial"/>
                <w:b/>
                <w:bCs/>
                <w:color w:val="009999"/>
                <w:sz w:val="28"/>
                <w:szCs w:val="28"/>
              </w:rPr>
            </w:pPr>
            <w:r>
              <w:rPr>
                <w:rFonts w:ascii="Arial" w:hAnsi="Arial" w:cs="Arial"/>
                <w:b/>
                <w:bCs/>
                <w:color w:val="009999"/>
                <w:sz w:val="28"/>
                <w:szCs w:val="28"/>
              </w:rPr>
              <w:t>►►►</w:t>
            </w:r>
          </w:p>
        </w:tc>
      </w:tr>
      <w:tr w:rsidR="00E20455" w:rsidTr="00374893">
        <w:trPr>
          <w:trHeight w:val="285"/>
          <w:jc w:val="center"/>
        </w:trPr>
        <w:tc>
          <w:tcPr>
            <w:tcW w:w="2877" w:type="dxa"/>
            <w:gridSpan w:val="2"/>
            <w:shd w:val="clear" w:color="000000" w:fill="F8F8F8"/>
            <w:noWrap/>
            <w:vAlign w:val="center"/>
            <w:hideMark/>
          </w:tcPr>
          <w:p w:rsidR="00E20455" w:rsidRDefault="00E20455" w:rsidP="008961B3">
            <w:pPr>
              <w:jc w:val="right"/>
              <w:rPr>
                <w:rFonts w:ascii="Arial" w:hAnsi="Arial" w:cs="Arial"/>
                <w:b/>
                <w:bCs/>
                <w:sz w:val="20"/>
                <w:szCs w:val="20"/>
              </w:rPr>
            </w:pPr>
            <w:r>
              <w:rPr>
                <w:rFonts w:ascii="Arial" w:hAnsi="Arial" w:cs="Arial"/>
                <w:b/>
                <w:bCs/>
                <w:sz w:val="20"/>
                <w:szCs w:val="20"/>
              </w:rPr>
              <w:t>Agriculture &amp; Forestry</w:t>
            </w:r>
          </w:p>
        </w:tc>
        <w:tc>
          <w:tcPr>
            <w:tcW w:w="1636" w:type="dxa"/>
            <w:shd w:val="clear" w:color="68FFA8" w:fill="FFFFFF"/>
            <w:noWrap/>
            <w:vAlign w:val="center"/>
            <w:hideMark/>
          </w:tcPr>
          <w:p w:rsidR="00E20455" w:rsidRDefault="00E20455" w:rsidP="008961B3">
            <w:pPr>
              <w:jc w:val="center"/>
              <w:rPr>
                <w:rFonts w:ascii="Arial" w:hAnsi="Arial" w:cs="Arial"/>
                <w:i/>
                <w:iCs/>
                <w:color w:val="009999"/>
                <w:sz w:val="16"/>
                <w:szCs w:val="16"/>
              </w:rPr>
            </w:pPr>
            <w:r>
              <w:rPr>
                <w:rFonts w:ascii="Arial" w:hAnsi="Arial" w:cs="Arial"/>
                <w:i/>
                <w:iCs/>
                <w:color w:val="009999"/>
                <w:sz w:val="16"/>
                <w:szCs w:val="16"/>
              </w:rPr>
              <w:t>Not known</w:t>
            </w:r>
          </w:p>
        </w:tc>
        <w:tc>
          <w:tcPr>
            <w:tcW w:w="1813" w:type="dxa"/>
            <w:shd w:val="clear" w:color="68FFA8" w:fill="FFFFFF"/>
            <w:noWrap/>
            <w:vAlign w:val="center"/>
            <w:hideMark/>
          </w:tcPr>
          <w:p w:rsidR="00E20455" w:rsidRDefault="00E20455" w:rsidP="008961B3">
            <w:pPr>
              <w:jc w:val="center"/>
              <w:rPr>
                <w:rFonts w:ascii="Arial" w:hAnsi="Arial" w:cs="Arial"/>
                <w:b/>
                <w:bCs/>
                <w:color w:val="009999"/>
                <w:sz w:val="28"/>
                <w:szCs w:val="28"/>
              </w:rPr>
            </w:pPr>
            <w:r>
              <w:rPr>
                <w:rFonts w:ascii="Arial" w:hAnsi="Arial" w:cs="Arial"/>
                <w:b/>
                <w:bCs/>
                <w:color w:val="009999"/>
                <w:sz w:val="28"/>
                <w:szCs w:val="28"/>
              </w:rPr>
              <w:t>!!</w:t>
            </w:r>
          </w:p>
        </w:tc>
        <w:tc>
          <w:tcPr>
            <w:tcW w:w="1814" w:type="dxa"/>
            <w:shd w:val="clear" w:color="68FFA8" w:fill="FFFFFF"/>
            <w:noWrap/>
            <w:vAlign w:val="center"/>
            <w:hideMark/>
          </w:tcPr>
          <w:p w:rsidR="00E20455" w:rsidRDefault="00E20455" w:rsidP="008961B3">
            <w:pPr>
              <w:rPr>
                <w:rFonts w:ascii="Arial" w:hAnsi="Arial" w:cs="Arial"/>
                <w:b/>
                <w:bCs/>
                <w:color w:val="009999"/>
                <w:sz w:val="28"/>
                <w:szCs w:val="28"/>
              </w:rPr>
            </w:pPr>
            <w:r>
              <w:rPr>
                <w:rFonts w:ascii="Arial" w:hAnsi="Arial" w:cs="Arial"/>
                <w:b/>
                <w:bCs/>
                <w:color w:val="009999"/>
                <w:sz w:val="28"/>
                <w:szCs w:val="28"/>
              </w:rPr>
              <w:t>►►</w:t>
            </w:r>
          </w:p>
        </w:tc>
      </w:tr>
      <w:tr w:rsidR="00E20455" w:rsidTr="00374893">
        <w:trPr>
          <w:trHeight w:val="285"/>
          <w:jc w:val="center"/>
        </w:trPr>
        <w:tc>
          <w:tcPr>
            <w:tcW w:w="2877" w:type="dxa"/>
            <w:gridSpan w:val="2"/>
            <w:shd w:val="clear" w:color="000000" w:fill="F8F8F8"/>
            <w:noWrap/>
            <w:vAlign w:val="center"/>
            <w:hideMark/>
          </w:tcPr>
          <w:p w:rsidR="00E20455" w:rsidRDefault="00E20455" w:rsidP="008961B3">
            <w:pPr>
              <w:jc w:val="right"/>
              <w:rPr>
                <w:rFonts w:ascii="Arial" w:hAnsi="Arial" w:cs="Arial"/>
                <w:b/>
                <w:bCs/>
                <w:sz w:val="20"/>
                <w:szCs w:val="20"/>
              </w:rPr>
            </w:pPr>
            <w:r>
              <w:rPr>
                <w:rFonts w:ascii="Arial" w:hAnsi="Arial" w:cs="Arial"/>
                <w:b/>
                <w:bCs/>
                <w:sz w:val="20"/>
                <w:szCs w:val="20"/>
              </w:rPr>
              <w:t>Environment &amp; Biodiversity</w:t>
            </w:r>
          </w:p>
        </w:tc>
        <w:tc>
          <w:tcPr>
            <w:tcW w:w="1636" w:type="dxa"/>
            <w:shd w:val="clear" w:color="68FFA8" w:fill="FFFFFF"/>
            <w:noWrap/>
            <w:vAlign w:val="center"/>
            <w:hideMark/>
          </w:tcPr>
          <w:p w:rsidR="00E20455" w:rsidRDefault="00E20455" w:rsidP="008961B3">
            <w:pPr>
              <w:jc w:val="center"/>
              <w:rPr>
                <w:rFonts w:ascii="Arial" w:hAnsi="Arial" w:cs="Arial"/>
                <w:i/>
                <w:iCs/>
                <w:color w:val="009999"/>
                <w:sz w:val="16"/>
                <w:szCs w:val="16"/>
              </w:rPr>
            </w:pPr>
            <w:r>
              <w:rPr>
                <w:rFonts w:ascii="Arial" w:hAnsi="Arial" w:cs="Arial"/>
                <w:i/>
                <w:iCs/>
                <w:color w:val="009999"/>
                <w:sz w:val="16"/>
                <w:szCs w:val="16"/>
              </w:rPr>
              <w:t> </w:t>
            </w:r>
          </w:p>
        </w:tc>
        <w:tc>
          <w:tcPr>
            <w:tcW w:w="1813" w:type="dxa"/>
            <w:shd w:val="clear" w:color="68FFA8" w:fill="FFFFFF"/>
            <w:noWrap/>
            <w:vAlign w:val="center"/>
            <w:hideMark/>
          </w:tcPr>
          <w:p w:rsidR="00E20455" w:rsidRDefault="00E20455" w:rsidP="008961B3">
            <w:pPr>
              <w:jc w:val="center"/>
              <w:rPr>
                <w:rFonts w:ascii="Arial" w:hAnsi="Arial" w:cs="Arial"/>
                <w:b/>
                <w:bCs/>
                <w:color w:val="009999"/>
                <w:sz w:val="28"/>
                <w:szCs w:val="28"/>
              </w:rPr>
            </w:pPr>
            <w:r>
              <w:rPr>
                <w:rFonts w:ascii="Arial" w:hAnsi="Arial" w:cs="Arial"/>
                <w:b/>
                <w:bCs/>
                <w:color w:val="009999"/>
                <w:sz w:val="28"/>
                <w:szCs w:val="28"/>
              </w:rPr>
              <w:t> </w:t>
            </w:r>
          </w:p>
        </w:tc>
        <w:tc>
          <w:tcPr>
            <w:tcW w:w="1814" w:type="dxa"/>
            <w:shd w:val="clear" w:color="68FFA8" w:fill="FFFFFF"/>
            <w:noWrap/>
            <w:vAlign w:val="center"/>
            <w:hideMark/>
          </w:tcPr>
          <w:p w:rsidR="00E20455" w:rsidRDefault="00E20455" w:rsidP="008961B3">
            <w:pPr>
              <w:rPr>
                <w:rFonts w:ascii="Arial" w:hAnsi="Arial" w:cs="Arial"/>
                <w:b/>
                <w:bCs/>
                <w:color w:val="009999"/>
                <w:sz w:val="28"/>
                <w:szCs w:val="28"/>
              </w:rPr>
            </w:pPr>
            <w:r>
              <w:rPr>
                <w:rFonts w:ascii="Arial" w:hAnsi="Arial" w:cs="Arial"/>
                <w:b/>
                <w:bCs/>
                <w:color w:val="009999"/>
                <w:sz w:val="28"/>
                <w:szCs w:val="28"/>
              </w:rPr>
              <w:t> </w:t>
            </w:r>
          </w:p>
        </w:tc>
      </w:tr>
      <w:tr w:rsidR="00E20455" w:rsidTr="00374893">
        <w:trPr>
          <w:trHeight w:val="285"/>
          <w:jc w:val="center"/>
        </w:trPr>
        <w:tc>
          <w:tcPr>
            <w:tcW w:w="2877" w:type="dxa"/>
            <w:gridSpan w:val="2"/>
            <w:shd w:val="clear" w:color="000000" w:fill="F8F8F8"/>
            <w:noWrap/>
            <w:vAlign w:val="center"/>
            <w:hideMark/>
          </w:tcPr>
          <w:p w:rsidR="00E20455" w:rsidRDefault="00E20455" w:rsidP="008961B3">
            <w:pPr>
              <w:jc w:val="right"/>
              <w:rPr>
                <w:rFonts w:ascii="Arial" w:hAnsi="Arial" w:cs="Arial"/>
                <w:b/>
                <w:bCs/>
                <w:sz w:val="20"/>
                <w:szCs w:val="20"/>
              </w:rPr>
            </w:pPr>
            <w:r>
              <w:rPr>
                <w:rFonts w:ascii="Arial" w:hAnsi="Arial" w:cs="Arial"/>
                <w:b/>
                <w:bCs/>
                <w:sz w:val="20"/>
                <w:szCs w:val="20"/>
              </w:rPr>
              <w:t>Health</w:t>
            </w:r>
          </w:p>
        </w:tc>
        <w:tc>
          <w:tcPr>
            <w:tcW w:w="1636" w:type="dxa"/>
            <w:shd w:val="clear" w:color="68FFA8" w:fill="FFFFFF"/>
            <w:noWrap/>
            <w:vAlign w:val="center"/>
            <w:hideMark/>
          </w:tcPr>
          <w:p w:rsidR="00E20455" w:rsidRDefault="00E20455" w:rsidP="008961B3">
            <w:pPr>
              <w:jc w:val="center"/>
              <w:rPr>
                <w:rFonts w:ascii="Arial" w:hAnsi="Arial" w:cs="Arial"/>
                <w:i/>
                <w:iCs/>
                <w:color w:val="009999"/>
                <w:sz w:val="16"/>
                <w:szCs w:val="16"/>
              </w:rPr>
            </w:pPr>
            <w:r>
              <w:rPr>
                <w:rFonts w:ascii="Arial" w:hAnsi="Arial" w:cs="Arial"/>
                <w:i/>
                <w:iCs/>
                <w:color w:val="009999"/>
                <w:sz w:val="16"/>
                <w:szCs w:val="16"/>
              </w:rPr>
              <w:t>Unlikely</w:t>
            </w:r>
          </w:p>
        </w:tc>
        <w:tc>
          <w:tcPr>
            <w:tcW w:w="1813" w:type="dxa"/>
            <w:shd w:val="clear" w:color="68FFA8" w:fill="FFFFFF"/>
            <w:noWrap/>
            <w:vAlign w:val="center"/>
            <w:hideMark/>
          </w:tcPr>
          <w:p w:rsidR="00E20455" w:rsidRDefault="00E20455" w:rsidP="008961B3">
            <w:pPr>
              <w:jc w:val="center"/>
              <w:rPr>
                <w:rFonts w:ascii="Arial" w:hAnsi="Arial" w:cs="Arial"/>
                <w:b/>
                <w:bCs/>
                <w:color w:val="009999"/>
                <w:sz w:val="28"/>
                <w:szCs w:val="28"/>
              </w:rPr>
            </w:pPr>
            <w:r>
              <w:rPr>
                <w:rFonts w:ascii="Arial" w:hAnsi="Arial" w:cs="Arial"/>
                <w:b/>
                <w:bCs/>
                <w:color w:val="009999"/>
                <w:sz w:val="28"/>
                <w:szCs w:val="28"/>
              </w:rPr>
              <w:t>!!</w:t>
            </w:r>
          </w:p>
        </w:tc>
        <w:tc>
          <w:tcPr>
            <w:tcW w:w="1814" w:type="dxa"/>
            <w:shd w:val="clear" w:color="68FFA8" w:fill="FFFFFF"/>
            <w:noWrap/>
            <w:vAlign w:val="center"/>
            <w:hideMark/>
          </w:tcPr>
          <w:p w:rsidR="00E20455" w:rsidRDefault="00E20455" w:rsidP="008961B3">
            <w:pPr>
              <w:rPr>
                <w:rFonts w:ascii="Arial" w:hAnsi="Arial" w:cs="Arial"/>
                <w:b/>
                <w:bCs/>
                <w:color w:val="009999"/>
                <w:sz w:val="28"/>
                <w:szCs w:val="28"/>
              </w:rPr>
            </w:pPr>
            <w:r>
              <w:rPr>
                <w:rFonts w:ascii="Arial" w:hAnsi="Arial" w:cs="Arial"/>
                <w:b/>
                <w:bCs/>
                <w:color w:val="009999"/>
                <w:sz w:val="28"/>
                <w:szCs w:val="28"/>
              </w:rPr>
              <w:t>►►►</w:t>
            </w:r>
          </w:p>
        </w:tc>
      </w:tr>
      <w:tr w:rsidR="00E20455" w:rsidTr="00374893">
        <w:trPr>
          <w:trHeight w:val="285"/>
          <w:jc w:val="center"/>
        </w:trPr>
        <w:tc>
          <w:tcPr>
            <w:tcW w:w="2877" w:type="dxa"/>
            <w:gridSpan w:val="2"/>
            <w:shd w:val="clear" w:color="000000" w:fill="F8F8F8"/>
            <w:noWrap/>
            <w:vAlign w:val="center"/>
            <w:hideMark/>
          </w:tcPr>
          <w:p w:rsidR="00E20455" w:rsidRDefault="00E20455" w:rsidP="008961B3">
            <w:pPr>
              <w:jc w:val="right"/>
              <w:rPr>
                <w:rFonts w:ascii="Arial" w:hAnsi="Arial" w:cs="Arial"/>
                <w:b/>
                <w:bCs/>
                <w:sz w:val="20"/>
                <w:szCs w:val="20"/>
              </w:rPr>
            </w:pPr>
            <w:r>
              <w:rPr>
                <w:rFonts w:ascii="Arial" w:hAnsi="Arial" w:cs="Arial"/>
                <w:b/>
                <w:bCs/>
                <w:sz w:val="20"/>
                <w:szCs w:val="20"/>
              </w:rPr>
              <w:t>Civil Protection &amp; Emergency</w:t>
            </w:r>
          </w:p>
        </w:tc>
        <w:tc>
          <w:tcPr>
            <w:tcW w:w="1636" w:type="dxa"/>
            <w:shd w:val="clear" w:color="68FFA8" w:fill="FFFFFF"/>
            <w:noWrap/>
            <w:vAlign w:val="center"/>
            <w:hideMark/>
          </w:tcPr>
          <w:p w:rsidR="00E20455" w:rsidRDefault="00E20455" w:rsidP="008961B3">
            <w:pPr>
              <w:jc w:val="center"/>
              <w:rPr>
                <w:rFonts w:ascii="Arial" w:hAnsi="Arial" w:cs="Arial"/>
                <w:i/>
                <w:iCs/>
                <w:color w:val="009999"/>
                <w:sz w:val="16"/>
                <w:szCs w:val="16"/>
              </w:rPr>
            </w:pPr>
            <w:r>
              <w:rPr>
                <w:rFonts w:ascii="Arial" w:hAnsi="Arial" w:cs="Arial"/>
                <w:i/>
                <w:iCs/>
                <w:color w:val="009999"/>
                <w:sz w:val="16"/>
                <w:szCs w:val="16"/>
              </w:rPr>
              <w:t>Unlikely</w:t>
            </w:r>
          </w:p>
        </w:tc>
        <w:tc>
          <w:tcPr>
            <w:tcW w:w="1813" w:type="dxa"/>
            <w:shd w:val="clear" w:color="68FFA8" w:fill="FFFFFF"/>
            <w:noWrap/>
            <w:vAlign w:val="center"/>
            <w:hideMark/>
          </w:tcPr>
          <w:p w:rsidR="00E20455" w:rsidRDefault="00E20455" w:rsidP="008961B3">
            <w:pPr>
              <w:jc w:val="center"/>
              <w:rPr>
                <w:rFonts w:ascii="Arial" w:hAnsi="Arial" w:cs="Arial"/>
                <w:b/>
                <w:bCs/>
                <w:color w:val="009999"/>
                <w:sz w:val="28"/>
                <w:szCs w:val="28"/>
              </w:rPr>
            </w:pPr>
            <w:r>
              <w:rPr>
                <w:rFonts w:ascii="Arial" w:hAnsi="Arial" w:cs="Arial"/>
                <w:b/>
                <w:bCs/>
                <w:color w:val="009999"/>
                <w:sz w:val="28"/>
                <w:szCs w:val="28"/>
              </w:rPr>
              <w:t>!!!</w:t>
            </w:r>
          </w:p>
        </w:tc>
        <w:tc>
          <w:tcPr>
            <w:tcW w:w="1814" w:type="dxa"/>
            <w:shd w:val="clear" w:color="68FFA8" w:fill="FFFFFF"/>
            <w:noWrap/>
            <w:vAlign w:val="center"/>
            <w:hideMark/>
          </w:tcPr>
          <w:p w:rsidR="00E20455" w:rsidRDefault="00E20455" w:rsidP="008961B3">
            <w:pPr>
              <w:rPr>
                <w:rFonts w:ascii="Arial" w:hAnsi="Arial" w:cs="Arial"/>
                <w:b/>
                <w:bCs/>
                <w:color w:val="009999"/>
                <w:sz w:val="28"/>
                <w:szCs w:val="28"/>
              </w:rPr>
            </w:pPr>
            <w:r>
              <w:rPr>
                <w:rFonts w:ascii="Arial" w:hAnsi="Arial" w:cs="Arial"/>
                <w:b/>
                <w:bCs/>
                <w:color w:val="009999"/>
                <w:sz w:val="28"/>
                <w:szCs w:val="28"/>
              </w:rPr>
              <w:t>►►►</w:t>
            </w:r>
          </w:p>
        </w:tc>
      </w:tr>
      <w:tr w:rsidR="00E20455" w:rsidTr="00374893">
        <w:trPr>
          <w:trHeight w:val="285"/>
          <w:jc w:val="center"/>
        </w:trPr>
        <w:tc>
          <w:tcPr>
            <w:tcW w:w="2877" w:type="dxa"/>
            <w:gridSpan w:val="2"/>
            <w:shd w:val="clear" w:color="000000" w:fill="F8F8F8"/>
            <w:noWrap/>
            <w:vAlign w:val="center"/>
            <w:hideMark/>
          </w:tcPr>
          <w:p w:rsidR="00E20455" w:rsidRDefault="00E20455" w:rsidP="008961B3">
            <w:pPr>
              <w:jc w:val="right"/>
              <w:rPr>
                <w:rFonts w:ascii="Arial" w:hAnsi="Arial" w:cs="Arial"/>
                <w:b/>
                <w:bCs/>
                <w:sz w:val="20"/>
                <w:szCs w:val="20"/>
              </w:rPr>
            </w:pPr>
            <w:r>
              <w:rPr>
                <w:rFonts w:ascii="Arial" w:hAnsi="Arial" w:cs="Arial"/>
                <w:b/>
                <w:bCs/>
                <w:sz w:val="20"/>
                <w:szCs w:val="20"/>
              </w:rPr>
              <w:t>Tourism</w:t>
            </w:r>
          </w:p>
        </w:tc>
        <w:tc>
          <w:tcPr>
            <w:tcW w:w="1636" w:type="dxa"/>
            <w:shd w:val="clear" w:color="68FFA8" w:fill="FFFFFF"/>
            <w:noWrap/>
            <w:vAlign w:val="center"/>
            <w:hideMark/>
          </w:tcPr>
          <w:p w:rsidR="00E20455" w:rsidRDefault="00E20455" w:rsidP="008961B3">
            <w:pPr>
              <w:jc w:val="center"/>
              <w:rPr>
                <w:rFonts w:ascii="Arial" w:hAnsi="Arial" w:cs="Arial"/>
                <w:i/>
                <w:iCs/>
                <w:color w:val="009999"/>
                <w:sz w:val="16"/>
                <w:szCs w:val="16"/>
              </w:rPr>
            </w:pPr>
            <w:r>
              <w:rPr>
                <w:rFonts w:ascii="Arial" w:hAnsi="Arial" w:cs="Arial"/>
                <w:i/>
                <w:iCs/>
                <w:color w:val="009999"/>
                <w:sz w:val="16"/>
                <w:szCs w:val="16"/>
              </w:rPr>
              <w:t>Possible</w:t>
            </w:r>
          </w:p>
        </w:tc>
        <w:tc>
          <w:tcPr>
            <w:tcW w:w="1813" w:type="dxa"/>
            <w:shd w:val="clear" w:color="68FFA8" w:fill="FFFFFF"/>
            <w:noWrap/>
            <w:vAlign w:val="center"/>
            <w:hideMark/>
          </w:tcPr>
          <w:p w:rsidR="00E20455" w:rsidRDefault="00E20455" w:rsidP="008961B3">
            <w:pPr>
              <w:jc w:val="center"/>
              <w:rPr>
                <w:rFonts w:ascii="Arial" w:hAnsi="Arial" w:cs="Arial"/>
                <w:b/>
                <w:bCs/>
                <w:color w:val="009999"/>
                <w:sz w:val="28"/>
                <w:szCs w:val="28"/>
              </w:rPr>
            </w:pPr>
            <w:r>
              <w:rPr>
                <w:rFonts w:ascii="Arial" w:hAnsi="Arial" w:cs="Arial"/>
                <w:b/>
                <w:bCs/>
                <w:color w:val="009999"/>
                <w:sz w:val="28"/>
                <w:szCs w:val="28"/>
              </w:rPr>
              <w:t>!!</w:t>
            </w:r>
          </w:p>
        </w:tc>
        <w:tc>
          <w:tcPr>
            <w:tcW w:w="1814" w:type="dxa"/>
            <w:shd w:val="clear" w:color="68FFA8" w:fill="FFFFFF"/>
            <w:noWrap/>
            <w:vAlign w:val="center"/>
            <w:hideMark/>
          </w:tcPr>
          <w:p w:rsidR="00E20455" w:rsidRDefault="00E20455" w:rsidP="008961B3">
            <w:pPr>
              <w:rPr>
                <w:rFonts w:ascii="Arial" w:hAnsi="Arial" w:cs="Arial"/>
                <w:b/>
                <w:bCs/>
                <w:color w:val="009999"/>
                <w:sz w:val="28"/>
                <w:szCs w:val="28"/>
              </w:rPr>
            </w:pPr>
            <w:r>
              <w:rPr>
                <w:rFonts w:ascii="Arial" w:hAnsi="Arial" w:cs="Arial"/>
                <w:b/>
                <w:bCs/>
                <w:color w:val="009999"/>
                <w:sz w:val="28"/>
                <w:szCs w:val="28"/>
              </w:rPr>
              <w:t>►►►</w:t>
            </w:r>
          </w:p>
        </w:tc>
      </w:tr>
      <w:tr w:rsidR="00E20455" w:rsidTr="00374893">
        <w:trPr>
          <w:trHeight w:val="285"/>
          <w:jc w:val="center"/>
        </w:trPr>
        <w:tc>
          <w:tcPr>
            <w:tcW w:w="802" w:type="dxa"/>
            <w:shd w:val="clear" w:color="000000" w:fill="F8F8F8"/>
            <w:noWrap/>
            <w:vAlign w:val="center"/>
            <w:hideMark/>
          </w:tcPr>
          <w:p w:rsidR="00E20455" w:rsidRDefault="00E20455" w:rsidP="008961B3">
            <w:pPr>
              <w:jc w:val="right"/>
              <w:rPr>
                <w:rFonts w:ascii="Arial" w:hAnsi="Arial" w:cs="Arial"/>
                <w:b/>
                <w:bCs/>
                <w:sz w:val="20"/>
                <w:szCs w:val="20"/>
              </w:rPr>
            </w:pPr>
            <w:r>
              <w:rPr>
                <w:rFonts w:ascii="Arial" w:hAnsi="Arial" w:cs="Arial"/>
                <w:b/>
                <w:bCs/>
                <w:sz w:val="20"/>
                <w:szCs w:val="20"/>
              </w:rPr>
              <w:t>Other</w:t>
            </w:r>
          </w:p>
        </w:tc>
        <w:tc>
          <w:tcPr>
            <w:tcW w:w="2075" w:type="dxa"/>
            <w:shd w:val="clear" w:color="000000" w:fill="F8F8F8"/>
            <w:noWrap/>
            <w:vAlign w:val="center"/>
            <w:hideMark/>
          </w:tcPr>
          <w:p w:rsidR="00E20455" w:rsidRDefault="00E20455" w:rsidP="008961B3">
            <w:pPr>
              <w:jc w:val="right"/>
              <w:rPr>
                <w:rFonts w:ascii="Arial" w:hAnsi="Arial" w:cs="Arial"/>
                <w:sz w:val="20"/>
                <w:szCs w:val="20"/>
              </w:rPr>
            </w:pPr>
            <w:r>
              <w:rPr>
                <w:rFonts w:ascii="Arial" w:hAnsi="Arial" w:cs="Arial"/>
                <w:sz w:val="20"/>
                <w:szCs w:val="20"/>
              </w:rPr>
              <w:t>[please specify]</w:t>
            </w:r>
          </w:p>
        </w:tc>
        <w:tc>
          <w:tcPr>
            <w:tcW w:w="1636" w:type="dxa"/>
            <w:shd w:val="clear" w:color="68FFA8" w:fill="FFFFFF"/>
            <w:noWrap/>
            <w:vAlign w:val="center"/>
            <w:hideMark/>
          </w:tcPr>
          <w:p w:rsidR="00E20455" w:rsidRDefault="00E20455" w:rsidP="008961B3">
            <w:pPr>
              <w:jc w:val="center"/>
              <w:rPr>
                <w:rFonts w:ascii="Arial" w:hAnsi="Arial" w:cs="Arial"/>
                <w:i/>
                <w:iCs/>
                <w:color w:val="009999"/>
                <w:sz w:val="16"/>
                <w:szCs w:val="16"/>
              </w:rPr>
            </w:pPr>
            <w:r>
              <w:rPr>
                <w:rFonts w:ascii="Arial" w:hAnsi="Arial" w:cs="Arial"/>
                <w:i/>
                <w:iCs/>
                <w:color w:val="009999"/>
                <w:sz w:val="16"/>
                <w:szCs w:val="16"/>
              </w:rPr>
              <w:t> </w:t>
            </w:r>
          </w:p>
        </w:tc>
        <w:tc>
          <w:tcPr>
            <w:tcW w:w="1813" w:type="dxa"/>
            <w:shd w:val="clear" w:color="68FFA8" w:fill="FFFFFF"/>
            <w:noWrap/>
            <w:vAlign w:val="center"/>
            <w:hideMark/>
          </w:tcPr>
          <w:p w:rsidR="00E20455" w:rsidRDefault="00E20455" w:rsidP="008961B3">
            <w:pPr>
              <w:jc w:val="center"/>
              <w:rPr>
                <w:rFonts w:ascii="Arial" w:hAnsi="Arial" w:cs="Arial"/>
                <w:b/>
                <w:bCs/>
                <w:color w:val="009999"/>
                <w:sz w:val="28"/>
                <w:szCs w:val="28"/>
              </w:rPr>
            </w:pPr>
            <w:r>
              <w:rPr>
                <w:rFonts w:ascii="Arial" w:hAnsi="Arial" w:cs="Arial"/>
                <w:b/>
                <w:bCs/>
                <w:color w:val="009999"/>
                <w:sz w:val="28"/>
                <w:szCs w:val="28"/>
              </w:rPr>
              <w:t> </w:t>
            </w:r>
          </w:p>
        </w:tc>
        <w:tc>
          <w:tcPr>
            <w:tcW w:w="1814" w:type="dxa"/>
            <w:shd w:val="clear" w:color="68FFA8" w:fill="FFFFFF"/>
            <w:noWrap/>
            <w:vAlign w:val="center"/>
            <w:hideMark/>
          </w:tcPr>
          <w:p w:rsidR="00E20455" w:rsidRDefault="00E20455" w:rsidP="008961B3">
            <w:pPr>
              <w:rPr>
                <w:rFonts w:ascii="Arial" w:hAnsi="Arial" w:cs="Arial"/>
                <w:b/>
                <w:bCs/>
                <w:color w:val="009999"/>
                <w:sz w:val="28"/>
                <w:szCs w:val="28"/>
              </w:rPr>
            </w:pPr>
            <w:r>
              <w:rPr>
                <w:rFonts w:ascii="Arial" w:hAnsi="Arial" w:cs="Arial"/>
                <w:b/>
                <w:bCs/>
                <w:color w:val="009999"/>
                <w:sz w:val="28"/>
                <w:szCs w:val="28"/>
              </w:rPr>
              <w:t> </w:t>
            </w:r>
          </w:p>
        </w:tc>
      </w:tr>
    </w:tbl>
    <w:p w:rsidR="006108A8" w:rsidRPr="006108A8" w:rsidRDefault="006108A8" w:rsidP="00D23E1D">
      <w:pPr>
        <w:pStyle w:val="NoSpacing"/>
        <w:spacing w:line="360" w:lineRule="auto"/>
        <w:rPr>
          <w:rFonts w:ascii="Times New Roman" w:hAnsi="Times New Roman" w:cs="Times New Roman"/>
        </w:rPr>
      </w:pPr>
    </w:p>
    <w:p w:rsidR="005A55AE" w:rsidRPr="009D17E3" w:rsidRDefault="005A55AE" w:rsidP="0054758F">
      <w:pPr>
        <w:pStyle w:val="Subtitlu"/>
        <w:tabs>
          <w:tab w:val="left" w:pos="851"/>
        </w:tabs>
        <w:spacing w:after="240"/>
        <w:ind w:left="709"/>
        <w:outlineLvl w:val="1"/>
        <w:rPr>
          <w:rStyle w:val="subtitlu20"/>
          <w:b/>
          <w:i w:val="0"/>
          <w:color w:val="auto"/>
          <w:sz w:val="28"/>
          <w:szCs w:val="28"/>
        </w:rPr>
      </w:pPr>
      <w:bookmarkStart w:id="173" w:name="_Toc170130133"/>
      <w:r w:rsidRPr="009D17E3">
        <w:rPr>
          <w:rStyle w:val="subtitlu20"/>
          <w:b/>
          <w:i w:val="0"/>
          <w:color w:val="auto"/>
          <w:sz w:val="28"/>
          <w:szCs w:val="28"/>
        </w:rPr>
        <w:t xml:space="preserve">Evaluarea riscurilor </w:t>
      </w:r>
      <w:r w:rsidR="0054758F">
        <w:rPr>
          <w:rStyle w:val="subtitlu20"/>
          <w:b/>
          <w:i w:val="0"/>
          <w:color w:val="auto"/>
          <w:sz w:val="28"/>
          <w:szCs w:val="28"/>
        </w:rPr>
        <w:t xml:space="preserve">asociate </w:t>
      </w:r>
      <w:r w:rsidRPr="009D17E3">
        <w:rPr>
          <w:rStyle w:val="subtitlu20"/>
          <w:b/>
          <w:i w:val="0"/>
          <w:color w:val="auto"/>
          <w:sz w:val="28"/>
          <w:szCs w:val="28"/>
        </w:rPr>
        <w:t>și a vulnerabilităților</w:t>
      </w:r>
      <w:bookmarkEnd w:id="173"/>
    </w:p>
    <w:p w:rsidR="001C6042" w:rsidRPr="004715CF" w:rsidRDefault="001C6042" w:rsidP="001C6042">
      <w:pPr>
        <w:spacing w:after="240" w:line="276" w:lineRule="auto"/>
        <w:jc w:val="both"/>
        <w:rPr>
          <w:b/>
          <w:iCs/>
        </w:rPr>
      </w:pPr>
      <w:r w:rsidRPr="004715CF">
        <w:rPr>
          <w:b/>
          <w:iCs/>
        </w:rPr>
        <w:t xml:space="preserve">Vulnerabilitatea energetică </w:t>
      </w:r>
    </w:p>
    <w:p w:rsidR="001C6042" w:rsidRPr="004715CF" w:rsidRDefault="001C6042" w:rsidP="001C6042">
      <w:pPr>
        <w:spacing w:after="240" w:line="276" w:lineRule="auto"/>
        <w:jc w:val="both"/>
        <w:rPr>
          <w:iCs/>
        </w:rPr>
      </w:pPr>
      <w:r w:rsidRPr="004715CF">
        <w:rPr>
          <w:iCs/>
        </w:rPr>
        <w:t>Din octombrie 2021, Moldova s-a confruntat cu o creștere semnificativă a prețurilor la gaze din cauza piețelor globale de energie restrânse și a dependenței de furnizorii externi. Odată cu războiul din Ucraina, criza energetică nu a făcut decât să se aprofundeze: țara s-a confruntat cu o reducere a aprovizionării cu gaze și o creștere a prețurilor.</w:t>
      </w:r>
    </w:p>
    <w:p w:rsidR="001C6042" w:rsidRPr="004715CF" w:rsidRDefault="001C6042" w:rsidP="001C6042">
      <w:pPr>
        <w:spacing w:after="240" w:line="276" w:lineRule="auto"/>
        <w:jc w:val="both"/>
        <w:rPr>
          <w:iCs/>
        </w:rPr>
      </w:pPr>
      <w:r w:rsidRPr="004715CF">
        <w:rPr>
          <w:iCs/>
        </w:rPr>
        <w:t>Comparativ cu anul trecut, gospodăriile din Republica Moldova se confruntă cu prețuri la gaze de șase ori mai mari și de două ori mai mari decât în România, cu o tendință similară la energie electrică.</w:t>
      </w:r>
    </w:p>
    <w:p w:rsidR="001C6042" w:rsidRDefault="001C6042" w:rsidP="001C6042">
      <w:pPr>
        <w:spacing w:after="240" w:line="276" w:lineRule="auto"/>
        <w:jc w:val="both"/>
        <w:rPr>
          <w:iCs/>
        </w:rPr>
      </w:pPr>
      <w:r w:rsidRPr="004715CF">
        <w:rPr>
          <w:iCs/>
        </w:rPr>
        <w:lastRenderedPageBreak/>
        <w:t>Vulnerabilitatea energetică și sărăcia reprezintă o formă nouă de sărăcie în Moldova, având în vedere consecințele crizei energetice și impactul potențial al inflației energetice asupra veniturilor gospodăriilor moldovenești. Un exercițiu de simulare a veniturilor desfășurat de PNUD constată că aproximativ încă o pătrime din gospodării (numărul persoanelor care trăiesc în sărăcie ar putea crește cu aproximativ 250.000 de persoane) riscă să scadă sub pragul sărăciei din cauza inflației foarte ridicate.</w:t>
      </w:r>
      <w:r>
        <w:rPr>
          <w:iCs/>
        </w:rPr>
        <w:t xml:space="preserve"> </w:t>
      </w:r>
    </w:p>
    <w:p w:rsidR="001C6042" w:rsidRPr="00374893" w:rsidRDefault="001C6042" w:rsidP="001C6042">
      <w:pPr>
        <w:spacing w:after="240" w:line="276" w:lineRule="auto"/>
        <w:jc w:val="both"/>
        <w:rPr>
          <w:iCs/>
        </w:rPr>
      </w:pPr>
      <w:r>
        <w:rPr>
          <w:iCs/>
        </w:rPr>
        <w:t xml:space="preserve">Vulnerabilitaea energetică a afectat practic toate sferele republicii Moldova. Astfel pe </w:t>
      </w:r>
      <w:r w:rsidRPr="00374893">
        <w:rPr>
          <w:iCs/>
        </w:rPr>
        <w:t xml:space="preserve">11 octombrie 2023, Chișinău - Guvernul completează sistemul de acordare a compensațiilor pentru facturi cu două categorii noi de vulnerabilitate energetică: primară și maximă. Modificările vor permite oferirea unei compensații mai mari pentru cele mai vulnerabile gospodării. </w:t>
      </w:r>
    </w:p>
    <w:p w:rsidR="001C6042" w:rsidRPr="00374893" w:rsidRDefault="001C6042" w:rsidP="001C6042">
      <w:pPr>
        <w:spacing w:after="240" w:line="276" w:lineRule="auto"/>
        <w:jc w:val="both"/>
        <w:rPr>
          <w:iCs/>
        </w:rPr>
      </w:pPr>
      <w:r w:rsidRPr="00374893">
        <w:rPr>
          <w:iCs/>
        </w:rPr>
        <w:t>De asemenea, va fi introdusă și o compensație la energie sub formă de plată monetară. În acest sens, Cabinetul de miniștri a aprobat modificarea conceptului sistemului informațional „Vulnerabilitatea energetică” (SIVE).</w:t>
      </w:r>
    </w:p>
    <w:p w:rsidR="001C6042" w:rsidRDefault="001C6042" w:rsidP="001C6042">
      <w:pPr>
        <w:spacing w:after="240" w:line="276" w:lineRule="auto"/>
        <w:jc w:val="both"/>
        <w:rPr>
          <w:iCs/>
        </w:rPr>
      </w:pPr>
      <w:r>
        <w:rPr>
          <w:iCs/>
        </w:rPr>
        <w:t>T</w:t>
      </w:r>
      <w:r w:rsidRPr="00374893">
        <w:rPr>
          <w:iCs/>
        </w:rPr>
        <w:t>otodată, conceptul sistemului informațional „Vulnerabilitatea energetică” a fost completat cu un modul nou - „Eco-Voucher”. Acesta este destinat înregistrării tuturor informațiilor privind subvențiile acordate pentru înlocuirea aparatelor electrice și electronice de uz casnic învechite, înlocuirea ferestrelor, izolarea termică a locuințelor.</w:t>
      </w:r>
      <w:r>
        <w:rPr>
          <w:iCs/>
        </w:rPr>
        <w:t xml:space="preserve"> </w:t>
      </w:r>
    </w:p>
    <w:p w:rsidR="001C6042" w:rsidRPr="00374893" w:rsidRDefault="001C5AB3" w:rsidP="001C6042">
      <w:pPr>
        <w:spacing w:after="240" w:line="276" w:lineRule="auto"/>
        <w:jc w:val="both"/>
        <w:rPr>
          <w:iCs/>
          <w:sz w:val="22"/>
        </w:rPr>
      </w:pPr>
      <w:hyperlink r:id="rId115" w:history="1">
        <w:r w:rsidR="001C6042" w:rsidRPr="001E0EB5">
          <w:rPr>
            <w:rStyle w:val="Hyperlink"/>
            <w:iCs/>
            <w:sz w:val="22"/>
          </w:rPr>
          <w:t>https://gov.md/ro/content/guvernul-instituie-noi-categorii-de-vulnerabilitate-energetica</w:t>
        </w:r>
      </w:hyperlink>
      <w:r w:rsidR="001C6042">
        <w:rPr>
          <w:iCs/>
          <w:sz w:val="22"/>
        </w:rPr>
        <w:t xml:space="preserve"> </w:t>
      </w:r>
    </w:p>
    <w:p w:rsidR="001C6042" w:rsidRDefault="001C6042" w:rsidP="001C6042">
      <w:pPr>
        <w:jc w:val="center"/>
        <w:rPr>
          <w:b/>
        </w:rPr>
      </w:pPr>
      <w:r>
        <w:rPr>
          <w:noProof/>
          <w:lang w:val="ru-RU" w:eastAsia="ru-RU"/>
        </w:rPr>
        <w:drawing>
          <wp:inline distT="0" distB="0" distL="0" distR="0" wp14:anchorId="0F005343" wp14:editId="1A86D921">
            <wp:extent cx="5295900" cy="3024561"/>
            <wp:effectExtent l="0" t="0" r="0" b="4445"/>
            <wp:docPr id="58" name="Рисунок 58" descr="Regulamentul de atribuire a categoriilor de vulnerabilitate energetică. Cum  se va stabili cine poate primi compensații | Biz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gulamentul de atribuire a categoriilor de vulnerabilitate energetică. Cum  se va stabili cine poate primi compensații | Bizlaw"/>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5297504" cy="3025477"/>
                    </a:xfrm>
                    <a:prstGeom prst="rect">
                      <a:avLst/>
                    </a:prstGeom>
                    <a:noFill/>
                    <a:ln>
                      <a:noFill/>
                    </a:ln>
                  </pic:spPr>
                </pic:pic>
              </a:graphicData>
            </a:graphic>
          </wp:inline>
        </w:drawing>
      </w:r>
    </w:p>
    <w:p w:rsidR="001C6042" w:rsidRPr="00374893" w:rsidRDefault="001C6042" w:rsidP="001C6042">
      <w:pPr>
        <w:pStyle w:val="Caption"/>
        <w:jc w:val="center"/>
      </w:pPr>
      <w:r>
        <w:t xml:space="preserve">Figura </w:t>
      </w:r>
      <w:r w:rsidR="00C97E16">
        <w:fldChar w:fldCharType="begin"/>
      </w:r>
      <w:r w:rsidR="00C97E16">
        <w:instrText xml:space="preserve"> SEQ Figura \* ARABIC </w:instrText>
      </w:r>
      <w:r w:rsidR="00C97E16">
        <w:fldChar w:fldCharType="separate"/>
      </w:r>
      <w:r>
        <w:rPr>
          <w:noProof/>
        </w:rPr>
        <w:t>23</w:t>
      </w:r>
      <w:r w:rsidR="00C97E16">
        <w:rPr>
          <w:noProof/>
        </w:rPr>
        <w:fldChar w:fldCharType="end"/>
      </w:r>
      <w:r>
        <w:t xml:space="preserve"> Vulnerabilitatea energetică în Moldova</w:t>
      </w:r>
    </w:p>
    <w:p w:rsidR="001C6042" w:rsidRDefault="001C6042" w:rsidP="001C6042">
      <w:pPr>
        <w:rPr>
          <w:b/>
        </w:rPr>
      </w:pPr>
    </w:p>
    <w:p w:rsidR="001C6042" w:rsidRDefault="001C6042" w:rsidP="001C6042">
      <w:pPr>
        <w:rPr>
          <w:b/>
        </w:rPr>
      </w:pPr>
    </w:p>
    <w:p w:rsidR="001C6042" w:rsidRPr="00374893" w:rsidRDefault="001C6042" w:rsidP="001C6042">
      <w:pPr>
        <w:rPr>
          <w:b/>
        </w:rPr>
      </w:pPr>
      <w:r w:rsidRPr="00374893">
        <w:rPr>
          <w:b/>
        </w:rPr>
        <w:t>Sărăcia energetică</w:t>
      </w:r>
    </w:p>
    <w:p w:rsidR="001C6042" w:rsidRPr="004715CF" w:rsidRDefault="001C6042" w:rsidP="001C6042">
      <w:pPr>
        <w:spacing w:after="240" w:line="276" w:lineRule="auto"/>
        <w:jc w:val="both"/>
        <w:rPr>
          <w:b/>
          <w:iCs/>
        </w:rPr>
      </w:pPr>
      <w:r w:rsidRPr="004715CF">
        <w:rPr>
          <w:b/>
          <w:iCs/>
        </w:rPr>
        <w:lastRenderedPageBreak/>
        <w:t>Atenuarea sărăciei energetice</w:t>
      </w:r>
    </w:p>
    <w:p w:rsidR="001C6042" w:rsidRPr="004715CF" w:rsidRDefault="001C6042" w:rsidP="001C6042">
      <w:pPr>
        <w:spacing w:after="240" w:line="276" w:lineRule="auto"/>
        <w:jc w:val="both"/>
        <w:rPr>
          <w:iCs/>
        </w:rPr>
      </w:pPr>
      <w:r w:rsidRPr="004715CF">
        <w:rPr>
          <w:iCs/>
        </w:rPr>
        <w:t>Angajamentul semnatarilor europeni definește viziunea conform căreia până în 2050 vom trăi cu toții în orașe decarbonizate și rezistente, cu acces la energie la prețuri accesibile, sigure și durabile. Ca parte a mișcării Pactul primarilor - Europa, semnatarii se angajează să abordeze sărăcia energetică ca o acțiune cheie pentru a asigura o tranziție justă.</w:t>
      </w:r>
    </w:p>
    <w:p w:rsidR="001C6042" w:rsidRPr="004715CF" w:rsidRDefault="001C6042" w:rsidP="001C6042">
      <w:pPr>
        <w:spacing w:after="240" w:line="276" w:lineRule="auto"/>
        <w:jc w:val="both"/>
        <w:rPr>
          <w:iCs/>
        </w:rPr>
      </w:pPr>
      <w:r w:rsidRPr="004715CF">
        <w:rPr>
          <w:iCs/>
        </w:rPr>
        <w:t>Sărăcia energetică rezultă dintr-o combinație de venituri mici, cheltuieli mari ale venitului disponibil pentru energie și eficiență energetică slabă, în special în ceea ce privește performanța clădirilor. Oamenii din clădirile ineficiente sunt mai expuși la perioadele de frig, valurile de căldură și alte efecte ale schimbărilor climatice. Un sondaj la nivelul UE a concluzionat că, în 2020, 8% din populația UE a declarat că nu își poate menține casa suficient de caldă. Prin urmare, sărăcia energetică rămâne o provocare majoră și scoaterea cetățenilor vulnerabili din ea este o sarcină urgentă pentru UE și membrii săi. (Sursa: Comisia Europeană)</w:t>
      </w:r>
    </w:p>
    <w:p w:rsidR="001C6042" w:rsidRPr="004715CF" w:rsidRDefault="001C6042" w:rsidP="001C6042">
      <w:pPr>
        <w:spacing w:after="240" w:line="276" w:lineRule="auto"/>
        <w:jc w:val="both"/>
        <w:rPr>
          <w:b/>
          <w:iCs/>
        </w:rPr>
      </w:pPr>
      <w:r w:rsidRPr="004715CF">
        <w:rPr>
          <w:b/>
          <w:iCs/>
        </w:rPr>
        <w:t>Pilonul sărăciei energetice al CoM-Europe</w:t>
      </w:r>
    </w:p>
    <w:p w:rsidR="001C6042" w:rsidRPr="004715CF" w:rsidRDefault="001C6042" w:rsidP="001C6042">
      <w:pPr>
        <w:spacing w:after="240" w:line="276" w:lineRule="auto"/>
        <w:jc w:val="both"/>
        <w:rPr>
          <w:iCs/>
        </w:rPr>
      </w:pPr>
      <w:r w:rsidRPr="004715CF">
        <w:rPr>
          <w:iCs/>
        </w:rPr>
        <w:t>Pentru a sprijini semnatarii în eforturile lor de planificare și implementare privind sărăcia energetică, Biroul Pactului Primarilor din Europa, în cooperare cu Centrul Comun de Cercetare (JRC) al Comisiei Europene și Centrul de consiliere privind sărăcia energetică (EPAH) și prin implicarea unui grup larg de practicieni, a dezvoltat pilonul sărăciei energetice al cadrului de raportare și monitorizare CoM – Europa.</w:t>
      </w:r>
    </w:p>
    <w:p w:rsidR="001C6042" w:rsidRPr="004715CF" w:rsidRDefault="001C6042" w:rsidP="001C6042">
      <w:pPr>
        <w:spacing w:after="240" w:line="276" w:lineRule="auto"/>
        <w:jc w:val="both"/>
        <w:rPr>
          <w:iCs/>
        </w:rPr>
      </w:pPr>
      <w:r w:rsidRPr="004715CF">
        <w:rPr>
          <w:iCs/>
        </w:rPr>
        <w:t>Orientările de raportare privind sărăcia energetică oferă orientări pas cu pas despre cum să raportezi sărăcia energetică în platforma de raportare MyCovenant.</w:t>
      </w:r>
    </w:p>
    <w:p w:rsidR="001C6042" w:rsidRPr="004715CF" w:rsidRDefault="001C6042" w:rsidP="001C6042">
      <w:pPr>
        <w:spacing w:after="240" w:line="276" w:lineRule="auto"/>
        <w:jc w:val="both"/>
        <w:rPr>
          <w:iCs/>
        </w:rPr>
      </w:pPr>
      <w:r w:rsidRPr="004715CF">
        <w:rPr>
          <w:iCs/>
        </w:rPr>
        <w:t>Centru de consiliere privind sărăcia energetică (EPAH)</w:t>
      </w:r>
    </w:p>
    <w:p w:rsidR="001C6042" w:rsidRPr="004715CF" w:rsidRDefault="001C6042" w:rsidP="001C6042">
      <w:pPr>
        <w:spacing w:after="240" w:line="276" w:lineRule="auto"/>
        <w:jc w:val="both"/>
        <w:rPr>
          <w:iCs/>
        </w:rPr>
      </w:pPr>
      <w:r w:rsidRPr="004715CF">
        <w:rPr>
          <w:iCs/>
        </w:rPr>
        <w:t>Biroul Pactul Primarilor din Europa colaborează îndeaproape cu Centrul de consiliere privind sărăcia energetică (EPAH) - inițiativa principală a UE privind sărăcia energetică. EPAH este o rețea de colaborare de părți interesate care urmărește eradicarea sărăciei energetice și accelerarea tranziției energetice juste a guvernelor locale europene, prin împuternicirea municipalităților să ia măsuri. EPAH oferă o gamă largă de activități de consolidare a capacităților și asistență practică autorităților locale din întreaga Europă, inclusiv printr-un birou de asistență dedicat sărăciei energetice.</w:t>
      </w:r>
    </w:p>
    <w:p w:rsidR="001C6042" w:rsidRPr="008961B3" w:rsidRDefault="001C6042" w:rsidP="001C6042">
      <w:pPr>
        <w:spacing w:after="240" w:line="276" w:lineRule="auto"/>
        <w:jc w:val="both"/>
        <w:rPr>
          <w:iCs/>
          <w:sz w:val="22"/>
          <w:szCs w:val="22"/>
        </w:rPr>
      </w:pPr>
      <w:r w:rsidRPr="008961B3">
        <w:rPr>
          <w:iCs/>
          <w:sz w:val="22"/>
          <w:szCs w:val="22"/>
        </w:rPr>
        <w:t>Semnatarii Pactului sunt încurajați să consulte materialele de cunoștințe elaborate de EPAH și să se adreseze biroului lor de asistență în paralel cu utilizarea cadrului Pactului privind sărăcia energetică.</w:t>
      </w:r>
    </w:p>
    <w:p w:rsidR="001C6042" w:rsidRPr="008961B3" w:rsidRDefault="001C6042" w:rsidP="001C6042">
      <w:pPr>
        <w:spacing w:after="240" w:line="276" w:lineRule="auto"/>
        <w:jc w:val="both"/>
        <w:rPr>
          <w:iCs/>
          <w:sz w:val="22"/>
          <w:szCs w:val="22"/>
        </w:rPr>
      </w:pPr>
      <w:r w:rsidRPr="008961B3">
        <w:rPr>
          <w:iCs/>
          <w:sz w:val="22"/>
          <w:szCs w:val="22"/>
        </w:rPr>
        <w:t xml:space="preserve">Municipalitatea </w:t>
      </w:r>
      <w:r>
        <w:rPr>
          <w:iCs/>
          <w:sz w:val="22"/>
          <w:szCs w:val="22"/>
        </w:rPr>
        <w:t>Bălți</w:t>
      </w:r>
      <w:r w:rsidRPr="008961B3">
        <w:rPr>
          <w:iCs/>
          <w:sz w:val="22"/>
          <w:szCs w:val="22"/>
        </w:rPr>
        <w:t xml:space="preserve"> de asemenea a fost de asemenea afectată de fenomenul vulnerabilității energetice </w:t>
      </w:r>
    </w:p>
    <w:p w:rsidR="001C6042" w:rsidRPr="008961B3" w:rsidRDefault="001C6042" w:rsidP="001C6042">
      <w:pPr>
        <w:spacing w:after="240" w:line="276" w:lineRule="auto"/>
        <w:jc w:val="both"/>
        <w:rPr>
          <w:iCs/>
          <w:sz w:val="22"/>
          <w:szCs w:val="22"/>
        </w:rPr>
      </w:pPr>
      <w:r w:rsidRPr="008961B3">
        <w:rPr>
          <w:iCs/>
          <w:sz w:val="22"/>
          <w:szCs w:val="22"/>
        </w:rPr>
        <w:t>Din numărul tota</w:t>
      </w:r>
      <w:r>
        <w:rPr>
          <w:iCs/>
          <w:sz w:val="22"/>
          <w:szCs w:val="22"/>
        </w:rPr>
        <w:t>l de personae care locuiesc în municipalitate, considerat</w:t>
      </w:r>
      <w:r w:rsidRPr="008961B3">
        <w:rPr>
          <w:iCs/>
          <w:sz w:val="22"/>
          <w:szCs w:val="22"/>
        </w:rPr>
        <w:t xml:space="preserve"> de </w:t>
      </w:r>
      <w:r>
        <w:rPr>
          <w:iCs/>
          <w:sz w:val="22"/>
          <w:szCs w:val="22"/>
        </w:rPr>
        <w:t>40000</w:t>
      </w:r>
      <w:r w:rsidRPr="008961B3">
        <w:rPr>
          <w:iCs/>
          <w:sz w:val="22"/>
          <w:szCs w:val="22"/>
        </w:rPr>
        <w:t xml:space="preserve"> avem următoarea distribuție pe grade de vulnerabilitate pentru anul 2022:</w:t>
      </w:r>
    </w:p>
    <w:p w:rsidR="001C6042" w:rsidRPr="008961B3" w:rsidRDefault="001C6042" w:rsidP="001C6042">
      <w:pPr>
        <w:pStyle w:val="ListParagraph"/>
        <w:numPr>
          <w:ilvl w:val="1"/>
          <w:numId w:val="9"/>
        </w:numPr>
        <w:spacing w:after="240"/>
        <w:jc w:val="both"/>
        <w:rPr>
          <w:rFonts w:ascii="Times New Roman" w:hAnsi="Times New Roman" w:cs="Times New Roman"/>
          <w:iCs/>
        </w:rPr>
      </w:pPr>
      <w:r w:rsidRPr="008961B3">
        <w:rPr>
          <w:rFonts w:ascii="Times New Roman" w:hAnsi="Times New Roman" w:cs="Times New Roman"/>
          <w:iCs/>
        </w:rPr>
        <w:t>consumatori cu vulnerabili</w:t>
      </w:r>
      <w:r>
        <w:rPr>
          <w:rFonts w:ascii="Times New Roman" w:hAnsi="Times New Roman" w:cs="Times New Roman"/>
          <w:iCs/>
        </w:rPr>
        <w:t>tate foarte ridicată - 6% sau 2402</w:t>
      </w:r>
      <w:r w:rsidRPr="008961B3">
        <w:rPr>
          <w:rFonts w:ascii="Times New Roman" w:hAnsi="Times New Roman" w:cs="Times New Roman"/>
          <w:iCs/>
        </w:rPr>
        <w:t xml:space="preserve"> persoane </w:t>
      </w:r>
    </w:p>
    <w:p w:rsidR="001C6042" w:rsidRPr="008961B3" w:rsidRDefault="001C6042" w:rsidP="001C6042">
      <w:pPr>
        <w:pStyle w:val="ListParagraph"/>
        <w:numPr>
          <w:ilvl w:val="1"/>
          <w:numId w:val="9"/>
        </w:numPr>
        <w:spacing w:after="240"/>
        <w:jc w:val="both"/>
        <w:rPr>
          <w:rFonts w:ascii="Times New Roman" w:hAnsi="Times New Roman" w:cs="Times New Roman"/>
          <w:iCs/>
        </w:rPr>
      </w:pPr>
      <w:r w:rsidRPr="008961B3">
        <w:rPr>
          <w:rFonts w:ascii="Times New Roman" w:hAnsi="Times New Roman" w:cs="Times New Roman"/>
          <w:iCs/>
        </w:rPr>
        <w:lastRenderedPageBreak/>
        <w:t xml:space="preserve">consumatori cu vulnerabilitate ridicată - </w:t>
      </w:r>
      <w:r>
        <w:rPr>
          <w:rFonts w:ascii="Times New Roman" w:hAnsi="Times New Roman" w:cs="Times New Roman"/>
          <w:iCs/>
        </w:rPr>
        <w:t>10</w:t>
      </w:r>
      <w:r w:rsidRPr="008961B3">
        <w:rPr>
          <w:rFonts w:ascii="Times New Roman" w:hAnsi="Times New Roman" w:cs="Times New Roman"/>
          <w:iCs/>
        </w:rPr>
        <w:t xml:space="preserve">%  sau </w:t>
      </w:r>
      <w:r>
        <w:rPr>
          <w:rFonts w:ascii="Times New Roman" w:hAnsi="Times New Roman" w:cs="Times New Roman"/>
          <w:iCs/>
        </w:rPr>
        <w:t>4003</w:t>
      </w:r>
      <w:r w:rsidRPr="008961B3">
        <w:rPr>
          <w:rFonts w:ascii="Times New Roman" w:hAnsi="Times New Roman" w:cs="Times New Roman"/>
          <w:iCs/>
        </w:rPr>
        <w:t xml:space="preserve"> persoane</w:t>
      </w:r>
    </w:p>
    <w:p w:rsidR="001C6042" w:rsidRPr="008961B3" w:rsidRDefault="001C6042" w:rsidP="001C6042">
      <w:pPr>
        <w:pStyle w:val="ListParagraph"/>
        <w:numPr>
          <w:ilvl w:val="1"/>
          <w:numId w:val="9"/>
        </w:numPr>
        <w:spacing w:after="240"/>
        <w:jc w:val="both"/>
        <w:rPr>
          <w:rFonts w:ascii="Times New Roman" w:hAnsi="Times New Roman" w:cs="Times New Roman"/>
          <w:iCs/>
        </w:rPr>
      </w:pPr>
      <w:r w:rsidRPr="008961B3">
        <w:rPr>
          <w:rFonts w:ascii="Times New Roman" w:hAnsi="Times New Roman" w:cs="Times New Roman"/>
          <w:iCs/>
        </w:rPr>
        <w:t>consumatori cu vulnerabilitate medie - 4</w:t>
      </w:r>
      <w:r>
        <w:rPr>
          <w:rFonts w:ascii="Times New Roman" w:hAnsi="Times New Roman" w:cs="Times New Roman"/>
          <w:iCs/>
        </w:rPr>
        <w:t>0</w:t>
      </w:r>
      <w:r w:rsidRPr="008961B3">
        <w:rPr>
          <w:rFonts w:ascii="Times New Roman" w:hAnsi="Times New Roman" w:cs="Times New Roman"/>
          <w:iCs/>
        </w:rPr>
        <w:t>% sau 1</w:t>
      </w:r>
      <w:r>
        <w:rPr>
          <w:rFonts w:ascii="Times New Roman" w:hAnsi="Times New Roman" w:cs="Times New Roman"/>
          <w:iCs/>
        </w:rPr>
        <w:t>602</w:t>
      </w:r>
      <w:r w:rsidRPr="008961B3">
        <w:rPr>
          <w:rFonts w:ascii="Times New Roman" w:hAnsi="Times New Roman" w:cs="Times New Roman"/>
          <w:iCs/>
        </w:rPr>
        <w:t>5 persoane</w:t>
      </w:r>
    </w:p>
    <w:p w:rsidR="001C6042" w:rsidRPr="008961B3" w:rsidRDefault="001C6042" w:rsidP="001C6042">
      <w:pPr>
        <w:pStyle w:val="ListParagraph"/>
        <w:numPr>
          <w:ilvl w:val="1"/>
          <w:numId w:val="9"/>
        </w:numPr>
        <w:spacing w:after="240"/>
        <w:jc w:val="both"/>
        <w:rPr>
          <w:rFonts w:ascii="Times New Roman" w:hAnsi="Times New Roman" w:cs="Times New Roman"/>
          <w:iCs/>
        </w:rPr>
      </w:pPr>
      <w:r w:rsidRPr="008961B3">
        <w:rPr>
          <w:rFonts w:ascii="Times New Roman" w:hAnsi="Times New Roman" w:cs="Times New Roman"/>
          <w:iCs/>
        </w:rPr>
        <w:t xml:space="preserve">consumatori cu vulnerabilitate scăzută - 30% sau </w:t>
      </w:r>
      <w:r>
        <w:rPr>
          <w:rFonts w:ascii="Times New Roman" w:hAnsi="Times New Roman" w:cs="Times New Roman"/>
          <w:iCs/>
        </w:rPr>
        <w:t>11895</w:t>
      </w:r>
      <w:r w:rsidRPr="008961B3">
        <w:rPr>
          <w:rFonts w:ascii="Times New Roman" w:hAnsi="Times New Roman" w:cs="Times New Roman"/>
          <w:iCs/>
        </w:rPr>
        <w:t xml:space="preserve"> persoane</w:t>
      </w:r>
    </w:p>
    <w:p w:rsidR="001C6042" w:rsidRPr="008961B3" w:rsidRDefault="001C6042" w:rsidP="001C6042">
      <w:pPr>
        <w:pStyle w:val="ListParagraph"/>
        <w:numPr>
          <w:ilvl w:val="1"/>
          <w:numId w:val="9"/>
        </w:numPr>
        <w:spacing w:after="240"/>
        <w:jc w:val="both"/>
        <w:rPr>
          <w:rFonts w:ascii="Times New Roman" w:hAnsi="Times New Roman" w:cs="Times New Roman"/>
          <w:iCs/>
        </w:rPr>
      </w:pPr>
      <w:r w:rsidRPr="008961B3">
        <w:rPr>
          <w:rFonts w:ascii="Times New Roman" w:hAnsi="Times New Roman" w:cs="Times New Roman"/>
          <w:iCs/>
        </w:rPr>
        <w:t xml:space="preserve">consumatori fără vulnerabilitate energetică -  14% sau </w:t>
      </w:r>
      <w:r>
        <w:rPr>
          <w:rFonts w:ascii="Times New Roman" w:hAnsi="Times New Roman" w:cs="Times New Roman"/>
          <w:iCs/>
        </w:rPr>
        <w:t>63</w:t>
      </w:r>
      <w:r w:rsidRPr="008961B3">
        <w:rPr>
          <w:rFonts w:ascii="Times New Roman" w:hAnsi="Times New Roman" w:cs="Times New Roman"/>
          <w:iCs/>
        </w:rPr>
        <w:t xml:space="preserve">73 persoane </w:t>
      </w:r>
    </w:p>
    <w:p w:rsidR="001C6042" w:rsidRPr="008961B3" w:rsidRDefault="001C6042" w:rsidP="001C6042">
      <w:pPr>
        <w:spacing w:after="240" w:line="276" w:lineRule="auto"/>
        <w:jc w:val="both"/>
        <w:rPr>
          <w:iCs/>
          <w:sz w:val="22"/>
          <w:szCs w:val="22"/>
        </w:rPr>
      </w:pPr>
      <w:r w:rsidRPr="008961B3">
        <w:rPr>
          <w:iCs/>
          <w:sz w:val="22"/>
          <w:szCs w:val="22"/>
        </w:rPr>
        <w:t xml:space="preserve">Primăria de asemenea acordă ajutoare energetice sub formă de lemne de foc la persoanele social vulnerabile. </w:t>
      </w:r>
    </w:p>
    <w:p w:rsidR="001C6042" w:rsidRPr="008961B3" w:rsidRDefault="001C6042" w:rsidP="001C6042">
      <w:pPr>
        <w:spacing w:after="240" w:line="276" w:lineRule="auto"/>
        <w:jc w:val="both"/>
        <w:rPr>
          <w:iCs/>
          <w:sz w:val="22"/>
          <w:szCs w:val="22"/>
        </w:rPr>
      </w:pPr>
      <w:r w:rsidRPr="008961B3">
        <w:rPr>
          <w:iCs/>
          <w:sz w:val="22"/>
          <w:szCs w:val="22"/>
        </w:rPr>
        <w:t xml:space="preserve">3. Procentul de cheltuieli pentru resurse energetice, doar carbune, energie electrica, lemne </w:t>
      </w:r>
    </w:p>
    <w:p w:rsidR="001C6042" w:rsidRPr="008961B3" w:rsidRDefault="001C6042" w:rsidP="001C6042">
      <w:pPr>
        <w:spacing w:after="240" w:line="276" w:lineRule="auto"/>
        <w:jc w:val="both"/>
        <w:rPr>
          <w:iCs/>
          <w:sz w:val="22"/>
          <w:szCs w:val="22"/>
        </w:rPr>
      </w:pPr>
      <w:r w:rsidRPr="008961B3">
        <w:rPr>
          <w:iCs/>
          <w:sz w:val="22"/>
          <w:szCs w:val="22"/>
        </w:rPr>
        <w:t>raportul constituie: anul 2020 - 35% anul 2022 - 58%</w:t>
      </w:r>
    </w:p>
    <w:p w:rsidR="001C6042" w:rsidRPr="008961B3" w:rsidRDefault="001C6042" w:rsidP="001C6042">
      <w:pPr>
        <w:spacing w:after="240" w:line="276" w:lineRule="auto"/>
        <w:jc w:val="both"/>
        <w:rPr>
          <w:b/>
          <w:iCs/>
          <w:sz w:val="22"/>
          <w:szCs w:val="22"/>
        </w:rPr>
      </w:pPr>
      <w:r w:rsidRPr="008961B3">
        <w:rPr>
          <w:b/>
          <w:iCs/>
          <w:sz w:val="22"/>
          <w:szCs w:val="22"/>
        </w:rPr>
        <w:t xml:space="preserve">Planul de reducere al vulnerabilității energetice constituie ca pînă în 2030 să se atingă următoarele ținte: </w:t>
      </w:r>
    </w:p>
    <w:p w:rsidR="001C6042" w:rsidRPr="008961B3" w:rsidRDefault="001C6042" w:rsidP="001C6042">
      <w:pPr>
        <w:spacing w:after="240" w:line="276" w:lineRule="auto"/>
        <w:jc w:val="both"/>
        <w:rPr>
          <w:iCs/>
          <w:sz w:val="22"/>
          <w:szCs w:val="22"/>
        </w:rPr>
      </w:pPr>
      <w:r w:rsidRPr="008961B3">
        <w:rPr>
          <w:iCs/>
          <w:sz w:val="22"/>
          <w:szCs w:val="22"/>
        </w:rPr>
        <w:t>1.</w:t>
      </w:r>
      <w:r w:rsidRPr="008961B3">
        <w:rPr>
          <w:iCs/>
          <w:sz w:val="22"/>
          <w:szCs w:val="22"/>
        </w:rPr>
        <w:tab/>
        <w:t xml:space="preserve">Circa 50% din energia electrică consumată de populație să se producă local din surse regenerabile in special surse PV instalate local </w:t>
      </w:r>
    </w:p>
    <w:p w:rsidR="001C6042" w:rsidRPr="008961B3" w:rsidRDefault="001C6042" w:rsidP="001C6042">
      <w:pPr>
        <w:spacing w:after="240" w:line="276" w:lineRule="auto"/>
        <w:jc w:val="both"/>
        <w:rPr>
          <w:iCs/>
          <w:sz w:val="22"/>
          <w:szCs w:val="22"/>
        </w:rPr>
      </w:pPr>
      <w:r w:rsidRPr="008961B3">
        <w:rPr>
          <w:iCs/>
          <w:sz w:val="22"/>
          <w:szCs w:val="22"/>
        </w:rPr>
        <w:t>2.</w:t>
      </w:r>
      <w:r w:rsidRPr="008961B3">
        <w:rPr>
          <w:iCs/>
          <w:sz w:val="22"/>
          <w:szCs w:val="22"/>
        </w:rPr>
        <w:tab/>
        <w:t>Circa 70% din energia electrică și termică utilizată de APL și instituțiile aferente să se producă din surse regenerabile (biomasă și panouri solare PV) inclusiv atrase prin investiții și parteneriate</w:t>
      </w:r>
    </w:p>
    <w:p w:rsidR="001C6042" w:rsidRPr="008961B3" w:rsidRDefault="001C6042" w:rsidP="001C6042">
      <w:pPr>
        <w:spacing w:after="240" w:line="276" w:lineRule="auto"/>
        <w:jc w:val="both"/>
        <w:rPr>
          <w:iCs/>
          <w:sz w:val="22"/>
          <w:szCs w:val="22"/>
        </w:rPr>
      </w:pPr>
      <w:r w:rsidRPr="008961B3">
        <w:rPr>
          <w:iCs/>
          <w:sz w:val="22"/>
          <w:szCs w:val="22"/>
        </w:rPr>
        <w:t>3.</w:t>
      </w:r>
      <w:r w:rsidRPr="008961B3">
        <w:rPr>
          <w:iCs/>
          <w:sz w:val="22"/>
          <w:szCs w:val="22"/>
        </w:rPr>
        <w:tab/>
        <w:t xml:space="preserve">Să se reducă vulnerabilitatea energetică deci sărăcia energetică astfelîncît doar mai puțin de 10% din populație să fie afectate. </w:t>
      </w:r>
    </w:p>
    <w:p w:rsidR="001C6042" w:rsidRPr="008961B3" w:rsidRDefault="001C6042" w:rsidP="001C6042">
      <w:pPr>
        <w:spacing w:after="240" w:line="276" w:lineRule="auto"/>
        <w:jc w:val="both"/>
        <w:rPr>
          <w:iCs/>
          <w:sz w:val="22"/>
        </w:rPr>
      </w:pPr>
      <w:r>
        <w:rPr>
          <w:iCs/>
        </w:rPr>
        <w:t>4.</w:t>
      </w:r>
      <w:r>
        <w:rPr>
          <w:iCs/>
        </w:rPr>
        <w:tab/>
        <w:t xml:space="preserve">Să se reducă vulnerabilitatea energetică a instituțiilor publice locale astfel acestea să fie </w:t>
      </w:r>
      <w:r w:rsidRPr="008961B3">
        <w:rPr>
          <w:iCs/>
          <w:sz w:val="22"/>
        </w:rPr>
        <w:t xml:space="preserve">asigurate cu surse autonome capabile să asigure necesarul de energie pentru o perioadă de cel puțin 60 de zile iar din sursele regeneraabile să se acopere practic intreaga factură energetică </w:t>
      </w:r>
    </w:p>
    <w:p w:rsidR="001C6042" w:rsidRPr="008961B3" w:rsidRDefault="001C6042" w:rsidP="001C6042">
      <w:pPr>
        <w:spacing w:after="240" w:line="276" w:lineRule="auto"/>
        <w:jc w:val="both"/>
        <w:rPr>
          <w:iCs/>
          <w:sz w:val="22"/>
        </w:rPr>
      </w:pPr>
    </w:p>
    <w:p w:rsidR="001C6042" w:rsidRPr="008961B3" w:rsidRDefault="001C6042" w:rsidP="001C6042">
      <w:pPr>
        <w:spacing w:after="240" w:line="276" w:lineRule="auto"/>
        <w:jc w:val="both"/>
        <w:rPr>
          <w:iCs/>
          <w:sz w:val="22"/>
        </w:rPr>
      </w:pPr>
      <w:r w:rsidRPr="008961B3">
        <w:rPr>
          <w:iCs/>
          <w:sz w:val="22"/>
        </w:rPr>
        <w:t>Moldova. În ultimii doi ani, Republica Moldova a devenit țara cea mai afectată de criza energetică, după Ucraina. Aproximativ 60% din populația Moldovei se confruntă cu sărăcia energetică, alocând 10%-15% din bugete facturilor la energie.</w:t>
      </w:r>
    </w:p>
    <w:p w:rsidR="001C6042" w:rsidRPr="008961B3" w:rsidRDefault="001C6042" w:rsidP="001C6042">
      <w:pPr>
        <w:spacing w:after="240" w:line="276" w:lineRule="auto"/>
        <w:jc w:val="both"/>
        <w:rPr>
          <w:b/>
          <w:iCs/>
          <w:sz w:val="22"/>
        </w:rPr>
      </w:pPr>
      <w:r>
        <w:rPr>
          <w:b/>
          <w:iCs/>
          <w:sz w:val="22"/>
        </w:rPr>
        <w:t>La nivel regi</w:t>
      </w:r>
      <w:r w:rsidRPr="008961B3">
        <w:rPr>
          <w:b/>
          <w:iCs/>
          <w:sz w:val="22"/>
        </w:rPr>
        <w:t xml:space="preserve">onal comunitar </w:t>
      </w:r>
    </w:p>
    <w:p w:rsidR="001C6042" w:rsidRPr="008961B3" w:rsidRDefault="001C6042" w:rsidP="001C6042">
      <w:pPr>
        <w:spacing w:after="240" w:line="276" w:lineRule="auto"/>
        <w:jc w:val="both"/>
        <w:rPr>
          <w:iCs/>
          <w:sz w:val="22"/>
        </w:rPr>
      </w:pPr>
      <w:r w:rsidRPr="008961B3">
        <w:rPr>
          <w:iCs/>
          <w:sz w:val="22"/>
        </w:rPr>
        <w:t xml:space="preserve">Secretariatul Comunității Energetice a publicat un studiu privind abordarea sărăciei energetice în țările membre ale Comunității Energetice. Printre alte țări, Părți Contractante sunt și Republica Moldova, Georgia, Ucraina.  </w:t>
      </w:r>
    </w:p>
    <w:p w:rsidR="001C6042" w:rsidRPr="008961B3" w:rsidRDefault="001C6042" w:rsidP="001C6042">
      <w:pPr>
        <w:spacing w:after="240" w:line="276" w:lineRule="auto"/>
        <w:jc w:val="both"/>
        <w:rPr>
          <w:iCs/>
          <w:sz w:val="22"/>
        </w:rPr>
      </w:pPr>
      <w:r w:rsidRPr="008961B3">
        <w:rPr>
          <w:iCs/>
          <w:sz w:val="22"/>
        </w:rPr>
        <w:t xml:space="preserve">Studiul identifică numărul de gospodării cu consum redus de energie din fiecare țară, analizează cadrul legal pentru protecția consumatorilor vulnerabili și cu venituri mici, investighează principalii factori și cauzele care stau la baza sărăciei energetice. </w:t>
      </w:r>
    </w:p>
    <w:p w:rsidR="001C6042" w:rsidRPr="008961B3" w:rsidRDefault="001C6042" w:rsidP="001C6042">
      <w:pPr>
        <w:spacing w:after="240" w:line="276" w:lineRule="auto"/>
        <w:jc w:val="both"/>
        <w:rPr>
          <w:iCs/>
          <w:sz w:val="22"/>
        </w:rPr>
      </w:pPr>
      <w:r w:rsidRPr="008961B3">
        <w:rPr>
          <w:iCs/>
          <w:sz w:val="22"/>
        </w:rPr>
        <w:t>Cercetătorii au constatat că în toate țările membre ale Comunității Energetice consumatorii vulnerabili sunt definiți în strânsă legătură cu statutul lor social (venit) și de sănătate. Alte dimensiuni ale sărăciei energetice, cum ar fi eficiența energetică a locuințelor, aspectele de gen și nevoile energetice, nu sunt considerate. Astfel, nu toate gospodăriile vulnerabile primesc sprijinul de care au nevoie.</w:t>
      </w:r>
    </w:p>
    <w:p w:rsidR="00C17011" w:rsidRPr="008961B3" w:rsidRDefault="001C6042" w:rsidP="001C6042">
      <w:pPr>
        <w:spacing w:after="240" w:line="276" w:lineRule="auto"/>
        <w:jc w:val="both"/>
        <w:rPr>
          <w:iCs/>
          <w:sz w:val="22"/>
        </w:rPr>
      </w:pPr>
      <w:r w:rsidRPr="008961B3">
        <w:rPr>
          <w:iCs/>
          <w:sz w:val="22"/>
        </w:rPr>
        <w:lastRenderedPageBreak/>
        <w:t>Analiza a arătat că, în efortul lor de a proteja consumatorii vulnerabili, majoritatea țărilor implementează doar măsuri de sprijinire a veniturilor. Aceste măsuri doar reduc temporar povara sărăciei energetice, fără a elimina principalele cauze ale acesteia</w:t>
      </w:r>
      <w:r w:rsidR="004715CF" w:rsidRPr="008961B3">
        <w:rPr>
          <w:iCs/>
          <w:sz w:val="22"/>
        </w:rPr>
        <w:t>.</w:t>
      </w:r>
      <w:r w:rsidR="0054758F" w:rsidRPr="008961B3">
        <w:rPr>
          <w:iCs/>
          <w:sz w:val="22"/>
        </w:rPr>
        <w:t xml:space="preserve"> </w:t>
      </w:r>
      <w:r w:rsidR="008961B3" w:rsidRPr="008961B3">
        <w:rPr>
          <w:iCs/>
          <w:sz w:val="22"/>
        </w:rPr>
        <w:t xml:space="preserve"> </w:t>
      </w:r>
    </w:p>
    <w:p w:rsidR="008961B3" w:rsidRDefault="008961B3" w:rsidP="004715CF">
      <w:pPr>
        <w:spacing w:after="240" w:line="276" w:lineRule="auto"/>
        <w:jc w:val="both"/>
        <w:rPr>
          <w:iCs/>
          <w:sz w:val="22"/>
        </w:rPr>
        <w:sectPr w:rsidR="008961B3" w:rsidSect="003E157D">
          <w:headerReference w:type="default" r:id="rId117"/>
          <w:pgSz w:w="12240" w:h="15840"/>
          <w:pgMar w:top="1440" w:right="1041" w:bottom="1440" w:left="1560" w:header="720" w:footer="720" w:gutter="0"/>
          <w:cols w:space="720"/>
          <w:docGrid w:linePitch="360"/>
        </w:sectPr>
      </w:pPr>
    </w:p>
    <w:p w:rsidR="008961B3" w:rsidRDefault="005A7A7A" w:rsidP="004715CF">
      <w:pPr>
        <w:spacing w:after="240" w:line="276" w:lineRule="auto"/>
        <w:jc w:val="both"/>
        <w:rPr>
          <w:iCs/>
          <w:sz w:val="22"/>
        </w:rPr>
      </w:pPr>
      <w:bookmarkStart w:id="174" w:name="_Toc170130564"/>
      <w:r>
        <w:lastRenderedPageBreak/>
        <w:t xml:space="preserve">Tabel. </w:t>
      </w:r>
      <w:r w:rsidR="00ED55E9">
        <w:fldChar w:fldCharType="begin"/>
      </w:r>
      <w:r w:rsidR="00766498">
        <w:instrText xml:space="preserve"> SEQ Tab. \* ARABIC </w:instrText>
      </w:r>
      <w:r w:rsidR="00ED55E9">
        <w:fldChar w:fldCharType="separate"/>
      </w:r>
      <w:r w:rsidR="00A10FFE">
        <w:rPr>
          <w:noProof/>
        </w:rPr>
        <w:t>21</w:t>
      </w:r>
      <w:r w:rsidR="00ED55E9">
        <w:rPr>
          <w:noProof/>
        </w:rPr>
        <w:fldChar w:fldCharType="end"/>
      </w:r>
      <w:r w:rsidR="008961B3">
        <w:t xml:space="preserve"> </w:t>
      </w:r>
      <w:r w:rsidR="008961B3">
        <w:rPr>
          <w:iCs/>
        </w:rPr>
        <w:t>Tabelul</w:t>
      </w:r>
      <w:r w:rsidR="00374893">
        <w:rPr>
          <w:iCs/>
        </w:rPr>
        <w:t xml:space="preserve"> </w:t>
      </w:r>
      <w:r w:rsidR="008961B3">
        <w:rPr>
          <w:iCs/>
        </w:rPr>
        <w:t>de responsabilități și acțiuni în domeniul adaptării la schimbările climatice</w:t>
      </w:r>
      <w:bookmarkEnd w:id="174"/>
      <w:r w:rsidR="008961B3">
        <w:rPr>
          <w:iCs/>
        </w:rPr>
        <w:t xml:space="preserve"> </w:t>
      </w:r>
    </w:p>
    <w:tbl>
      <w:tblPr>
        <w:tblW w:w="13890" w:type="dxa"/>
        <w:tblInd w:w="113" w:type="dxa"/>
        <w:tblLook w:val="04A0" w:firstRow="1" w:lastRow="0" w:firstColumn="1" w:lastColumn="0" w:noHBand="0" w:noVBand="1"/>
      </w:tblPr>
      <w:tblGrid>
        <w:gridCol w:w="1910"/>
        <w:gridCol w:w="2728"/>
        <w:gridCol w:w="3295"/>
        <w:gridCol w:w="1839"/>
        <w:gridCol w:w="1218"/>
        <w:gridCol w:w="1206"/>
        <w:gridCol w:w="1694"/>
      </w:tblGrid>
      <w:tr w:rsidR="00AF43FC" w:rsidTr="00AF43FC">
        <w:trPr>
          <w:trHeight w:val="510"/>
        </w:trPr>
        <w:tc>
          <w:tcPr>
            <w:tcW w:w="1910" w:type="dxa"/>
            <w:vMerge w:val="restart"/>
            <w:tcBorders>
              <w:top w:val="single" w:sz="4" w:space="0" w:color="808080"/>
              <w:left w:val="single" w:sz="4" w:space="0" w:color="808080"/>
              <w:bottom w:val="single" w:sz="4" w:space="0" w:color="808080"/>
              <w:right w:val="single" w:sz="4" w:space="0" w:color="808080"/>
            </w:tcBorders>
            <w:shd w:val="clear" w:color="000000" w:fill="003068"/>
            <w:vAlign w:val="center"/>
            <w:hideMark/>
          </w:tcPr>
          <w:p w:rsidR="00AF43FC" w:rsidRDefault="00AF43FC">
            <w:pPr>
              <w:rPr>
                <w:rFonts w:ascii="Arial" w:hAnsi="Arial" w:cs="Arial"/>
                <w:b/>
                <w:bCs/>
                <w:color w:val="FFFFFF"/>
                <w:sz w:val="20"/>
                <w:szCs w:val="20"/>
              </w:rPr>
            </w:pPr>
            <w:r>
              <w:rPr>
                <w:rFonts w:ascii="Arial" w:hAnsi="Arial" w:cs="Arial"/>
                <w:b/>
                <w:bCs/>
                <w:color w:val="FFFFFF"/>
                <w:sz w:val="20"/>
                <w:szCs w:val="20"/>
              </w:rPr>
              <w:t>Sector</w:t>
            </w:r>
          </w:p>
        </w:tc>
        <w:tc>
          <w:tcPr>
            <w:tcW w:w="2728" w:type="dxa"/>
            <w:vMerge w:val="restart"/>
            <w:tcBorders>
              <w:top w:val="single" w:sz="4" w:space="0" w:color="808080"/>
              <w:left w:val="single" w:sz="4" w:space="0" w:color="808080"/>
              <w:bottom w:val="single" w:sz="4" w:space="0" w:color="808080"/>
              <w:right w:val="nil"/>
            </w:tcBorders>
            <w:shd w:val="clear" w:color="000000" w:fill="003068"/>
            <w:vAlign w:val="center"/>
            <w:hideMark/>
          </w:tcPr>
          <w:p w:rsidR="00AF43FC" w:rsidRDefault="00AF43FC">
            <w:pPr>
              <w:rPr>
                <w:rFonts w:ascii="Arial" w:hAnsi="Arial" w:cs="Arial"/>
                <w:b/>
                <w:bCs/>
                <w:color w:val="FFFFFF"/>
                <w:sz w:val="20"/>
                <w:szCs w:val="20"/>
              </w:rPr>
            </w:pPr>
            <w:r>
              <w:rPr>
                <w:rFonts w:ascii="Arial" w:hAnsi="Arial" w:cs="Arial"/>
                <w:b/>
                <w:bCs/>
                <w:color w:val="FFFFFF"/>
                <w:sz w:val="20"/>
                <w:szCs w:val="20"/>
              </w:rPr>
              <w:t>Title</w:t>
            </w:r>
            <w:r>
              <w:rPr>
                <w:rFonts w:ascii="Arial" w:hAnsi="Arial" w:cs="Arial"/>
                <w:b/>
                <w:bCs/>
                <w:color w:val="FFFFFF"/>
                <w:sz w:val="16"/>
                <w:szCs w:val="16"/>
              </w:rPr>
              <w:br/>
            </w:r>
            <w:r>
              <w:rPr>
                <w:rFonts w:ascii="Arial" w:hAnsi="Arial" w:cs="Arial"/>
                <w:color w:val="FFFFFF"/>
                <w:sz w:val="16"/>
                <w:szCs w:val="16"/>
              </w:rPr>
              <w:t>(max. 120 chars)</w:t>
            </w:r>
          </w:p>
        </w:tc>
        <w:tc>
          <w:tcPr>
            <w:tcW w:w="3295" w:type="dxa"/>
            <w:vMerge w:val="restart"/>
            <w:tcBorders>
              <w:top w:val="single" w:sz="4" w:space="0" w:color="808080"/>
              <w:left w:val="single" w:sz="4" w:space="0" w:color="808080"/>
              <w:bottom w:val="single" w:sz="4" w:space="0" w:color="808080"/>
              <w:right w:val="single" w:sz="4" w:space="0" w:color="808080"/>
            </w:tcBorders>
            <w:shd w:val="clear" w:color="000000" w:fill="003068"/>
            <w:vAlign w:val="center"/>
            <w:hideMark/>
          </w:tcPr>
          <w:p w:rsidR="00AF43FC" w:rsidRDefault="00AF43FC">
            <w:pPr>
              <w:rPr>
                <w:rFonts w:ascii="Arial" w:hAnsi="Arial" w:cs="Arial"/>
                <w:b/>
                <w:bCs/>
                <w:color w:val="FFFFFF"/>
                <w:sz w:val="20"/>
                <w:szCs w:val="20"/>
              </w:rPr>
            </w:pPr>
            <w:r>
              <w:rPr>
                <w:rFonts w:ascii="Arial" w:hAnsi="Arial" w:cs="Arial"/>
                <w:b/>
                <w:bCs/>
                <w:color w:val="FFFFFF"/>
                <w:sz w:val="20"/>
                <w:szCs w:val="20"/>
              </w:rPr>
              <w:t>Short description</w:t>
            </w:r>
            <w:r>
              <w:rPr>
                <w:rFonts w:ascii="Arial" w:hAnsi="Arial" w:cs="Arial"/>
                <w:b/>
                <w:bCs/>
                <w:color w:val="FFFFFF"/>
                <w:sz w:val="16"/>
                <w:szCs w:val="16"/>
              </w:rPr>
              <w:br/>
            </w:r>
            <w:r>
              <w:rPr>
                <w:rFonts w:ascii="Arial" w:hAnsi="Arial" w:cs="Arial"/>
                <w:color w:val="FFFFFF"/>
                <w:sz w:val="16"/>
                <w:szCs w:val="16"/>
              </w:rPr>
              <w:t>(max. 300 chars)</w:t>
            </w:r>
          </w:p>
        </w:tc>
        <w:tc>
          <w:tcPr>
            <w:tcW w:w="1839" w:type="dxa"/>
            <w:vMerge w:val="restart"/>
            <w:tcBorders>
              <w:top w:val="single" w:sz="4" w:space="0" w:color="808080"/>
              <w:left w:val="single" w:sz="4" w:space="0" w:color="808080"/>
              <w:bottom w:val="single" w:sz="4" w:space="0" w:color="808080"/>
              <w:right w:val="single" w:sz="4" w:space="0" w:color="808080"/>
            </w:tcBorders>
            <w:shd w:val="clear" w:color="000000" w:fill="003068"/>
            <w:vAlign w:val="center"/>
            <w:hideMark/>
          </w:tcPr>
          <w:p w:rsidR="00AF43FC" w:rsidRDefault="00AF43FC">
            <w:pPr>
              <w:rPr>
                <w:rFonts w:ascii="Arial" w:hAnsi="Arial" w:cs="Arial"/>
                <w:b/>
                <w:bCs/>
                <w:color w:val="FFFFFF"/>
                <w:sz w:val="20"/>
                <w:szCs w:val="20"/>
              </w:rPr>
            </w:pPr>
            <w:r>
              <w:rPr>
                <w:rFonts w:ascii="Arial" w:hAnsi="Arial" w:cs="Arial"/>
                <w:b/>
                <w:bCs/>
                <w:color w:val="FFFFFF"/>
                <w:sz w:val="20"/>
                <w:szCs w:val="20"/>
              </w:rPr>
              <w:t>Responsible body/department</w:t>
            </w:r>
          </w:p>
        </w:tc>
        <w:tc>
          <w:tcPr>
            <w:tcW w:w="2424" w:type="dxa"/>
            <w:gridSpan w:val="2"/>
            <w:tcBorders>
              <w:top w:val="single" w:sz="4" w:space="0" w:color="808080"/>
              <w:left w:val="nil"/>
              <w:bottom w:val="single" w:sz="4" w:space="0" w:color="808080"/>
              <w:right w:val="single" w:sz="4" w:space="0" w:color="808080"/>
            </w:tcBorders>
            <w:shd w:val="clear" w:color="000000" w:fill="003068"/>
            <w:vAlign w:val="center"/>
            <w:hideMark/>
          </w:tcPr>
          <w:p w:rsidR="00AF43FC" w:rsidRDefault="00AF43FC">
            <w:pPr>
              <w:jc w:val="center"/>
              <w:rPr>
                <w:rFonts w:ascii="Arial" w:hAnsi="Arial" w:cs="Arial"/>
                <w:b/>
                <w:bCs/>
                <w:color w:val="FFFFFF"/>
                <w:sz w:val="20"/>
                <w:szCs w:val="20"/>
              </w:rPr>
            </w:pPr>
            <w:r>
              <w:rPr>
                <w:rFonts w:ascii="Arial" w:hAnsi="Arial" w:cs="Arial"/>
                <w:b/>
                <w:bCs/>
                <w:color w:val="FFFFFF"/>
                <w:sz w:val="20"/>
                <w:szCs w:val="20"/>
              </w:rPr>
              <w:t>Implementation timeframe</w:t>
            </w:r>
          </w:p>
        </w:tc>
        <w:tc>
          <w:tcPr>
            <w:tcW w:w="1694" w:type="dxa"/>
            <w:vMerge w:val="restart"/>
            <w:tcBorders>
              <w:top w:val="single" w:sz="4" w:space="0" w:color="808080"/>
              <w:left w:val="single" w:sz="4" w:space="0" w:color="808080"/>
              <w:bottom w:val="single" w:sz="4" w:space="0" w:color="808080"/>
              <w:right w:val="single" w:sz="4" w:space="0" w:color="808080"/>
            </w:tcBorders>
            <w:shd w:val="clear" w:color="000000" w:fill="003068"/>
            <w:vAlign w:val="center"/>
            <w:hideMark/>
          </w:tcPr>
          <w:p w:rsidR="00AF43FC" w:rsidRDefault="00AF43FC">
            <w:pPr>
              <w:jc w:val="center"/>
              <w:rPr>
                <w:rFonts w:ascii="Arial" w:hAnsi="Arial" w:cs="Arial"/>
                <w:b/>
                <w:bCs/>
                <w:color w:val="FFFFFF"/>
                <w:sz w:val="20"/>
                <w:szCs w:val="20"/>
              </w:rPr>
            </w:pPr>
            <w:r>
              <w:rPr>
                <w:rFonts w:ascii="Arial" w:hAnsi="Arial" w:cs="Arial"/>
                <w:b/>
                <w:bCs/>
                <w:color w:val="FFFFFF"/>
                <w:sz w:val="20"/>
                <w:szCs w:val="20"/>
              </w:rPr>
              <w:t>Implementation status</w:t>
            </w:r>
          </w:p>
        </w:tc>
      </w:tr>
      <w:tr w:rsidR="00AF43FC" w:rsidTr="00AF43FC">
        <w:trPr>
          <w:trHeight w:val="315"/>
        </w:trPr>
        <w:tc>
          <w:tcPr>
            <w:tcW w:w="1910" w:type="dxa"/>
            <w:vMerge/>
            <w:tcBorders>
              <w:top w:val="single" w:sz="4" w:space="0" w:color="808080"/>
              <w:left w:val="single" w:sz="4" w:space="0" w:color="808080"/>
              <w:bottom w:val="single" w:sz="4" w:space="0" w:color="808080"/>
              <w:right w:val="single" w:sz="4" w:space="0" w:color="808080"/>
            </w:tcBorders>
            <w:vAlign w:val="center"/>
            <w:hideMark/>
          </w:tcPr>
          <w:p w:rsidR="00AF43FC" w:rsidRDefault="00AF43FC">
            <w:pPr>
              <w:rPr>
                <w:rFonts w:ascii="Arial" w:hAnsi="Arial" w:cs="Arial"/>
                <w:b/>
                <w:bCs/>
                <w:color w:val="FFFFFF"/>
                <w:sz w:val="20"/>
                <w:szCs w:val="20"/>
              </w:rPr>
            </w:pPr>
          </w:p>
        </w:tc>
        <w:tc>
          <w:tcPr>
            <w:tcW w:w="2728" w:type="dxa"/>
            <w:vMerge/>
            <w:tcBorders>
              <w:top w:val="single" w:sz="4" w:space="0" w:color="808080"/>
              <w:left w:val="single" w:sz="4" w:space="0" w:color="808080"/>
              <w:bottom w:val="single" w:sz="4" w:space="0" w:color="808080"/>
              <w:right w:val="nil"/>
            </w:tcBorders>
            <w:vAlign w:val="center"/>
            <w:hideMark/>
          </w:tcPr>
          <w:p w:rsidR="00AF43FC" w:rsidRDefault="00AF43FC">
            <w:pPr>
              <w:rPr>
                <w:rFonts w:ascii="Arial" w:hAnsi="Arial" w:cs="Arial"/>
                <w:b/>
                <w:bCs/>
                <w:color w:val="FFFFFF"/>
                <w:sz w:val="20"/>
                <w:szCs w:val="20"/>
              </w:rPr>
            </w:pPr>
          </w:p>
        </w:tc>
        <w:tc>
          <w:tcPr>
            <w:tcW w:w="3295" w:type="dxa"/>
            <w:vMerge/>
            <w:tcBorders>
              <w:top w:val="single" w:sz="4" w:space="0" w:color="808080"/>
              <w:left w:val="single" w:sz="4" w:space="0" w:color="808080"/>
              <w:bottom w:val="single" w:sz="4" w:space="0" w:color="808080"/>
              <w:right w:val="single" w:sz="4" w:space="0" w:color="808080"/>
            </w:tcBorders>
            <w:vAlign w:val="center"/>
            <w:hideMark/>
          </w:tcPr>
          <w:p w:rsidR="00AF43FC" w:rsidRDefault="00AF43FC">
            <w:pPr>
              <w:rPr>
                <w:rFonts w:ascii="Arial" w:hAnsi="Arial" w:cs="Arial"/>
                <w:b/>
                <w:bCs/>
                <w:color w:val="FFFFFF"/>
                <w:sz w:val="20"/>
                <w:szCs w:val="20"/>
              </w:rPr>
            </w:pPr>
          </w:p>
        </w:tc>
        <w:tc>
          <w:tcPr>
            <w:tcW w:w="1839" w:type="dxa"/>
            <w:vMerge/>
            <w:tcBorders>
              <w:top w:val="single" w:sz="4" w:space="0" w:color="808080"/>
              <w:left w:val="single" w:sz="4" w:space="0" w:color="808080"/>
              <w:bottom w:val="single" w:sz="4" w:space="0" w:color="808080"/>
              <w:right w:val="single" w:sz="4" w:space="0" w:color="808080"/>
            </w:tcBorders>
            <w:vAlign w:val="center"/>
            <w:hideMark/>
          </w:tcPr>
          <w:p w:rsidR="00AF43FC" w:rsidRDefault="00AF43FC">
            <w:pPr>
              <w:rPr>
                <w:rFonts w:ascii="Arial" w:hAnsi="Arial" w:cs="Arial"/>
                <w:b/>
                <w:bCs/>
                <w:color w:val="FFFFFF"/>
                <w:sz w:val="20"/>
                <w:szCs w:val="20"/>
              </w:rPr>
            </w:pPr>
          </w:p>
        </w:tc>
        <w:tc>
          <w:tcPr>
            <w:tcW w:w="1218" w:type="dxa"/>
            <w:tcBorders>
              <w:top w:val="nil"/>
              <w:left w:val="nil"/>
              <w:bottom w:val="single" w:sz="4" w:space="0" w:color="808080"/>
              <w:right w:val="single" w:sz="4" w:space="0" w:color="808080"/>
            </w:tcBorders>
            <w:shd w:val="clear" w:color="000000" w:fill="003068"/>
            <w:vAlign w:val="center"/>
            <w:hideMark/>
          </w:tcPr>
          <w:p w:rsidR="00AF43FC" w:rsidRDefault="00AF43FC">
            <w:pPr>
              <w:jc w:val="center"/>
              <w:rPr>
                <w:rFonts w:ascii="Arial" w:hAnsi="Arial" w:cs="Arial"/>
                <w:b/>
                <w:bCs/>
                <w:color w:val="FFFFFF"/>
                <w:sz w:val="20"/>
                <w:szCs w:val="20"/>
              </w:rPr>
            </w:pPr>
            <w:r>
              <w:rPr>
                <w:rFonts w:ascii="Arial" w:hAnsi="Arial" w:cs="Arial"/>
                <w:b/>
                <w:bCs/>
                <w:color w:val="FFFFFF"/>
                <w:sz w:val="20"/>
                <w:szCs w:val="20"/>
              </w:rPr>
              <w:t>Start</w:t>
            </w:r>
          </w:p>
        </w:tc>
        <w:tc>
          <w:tcPr>
            <w:tcW w:w="1206" w:type="dxa"/>
            <w:tcBorders>
              <w:top w:val="nil"/>
              <w:left w:val="nil"/>
              <w:bottom w:val="single" w:sz="4" w:space="0" w:color="808080"/>
              <w:right w:val="single" w:sz="4" w:space="0" w:color="808080"/>
            </w:tcBorders>
            <w:shd w:val="clear" w:color="000000" w:fill="003068"/>
            <w:vAlign w:val="center"/>
            <w:hideMark/>
          </w:tcPr>
          <w:p w:rsidR="00AF43FC" w:rsidRDefault="00AF43FC">
            <w:pPr>
              <w:jc w:val="center"/>
              <w:rPr>
                <w:rFonts w:ascii="Arial" w:hAnsi="Arial" w:cs="Arial"/>
                <w:b/>
                <w:bCs/>
                <w:color w:val="FFFFFF"/>
                <w:sz w:val="20"/>
                <w:szCs w:val="20"/>
              </w:rPr>
            </w:pPr>
            <w:r>
              <w:rPr>
                <w:rFonts w:ascii="Arial" w:hAnsi="Arial" w:cs="Arial"/>
                <w:b/>
                <w:bCs/>
                <w:color w:val="FFFFFF"/>
                <w:sz w:val="20"/>
                <w:szCs w:val="20"/>
              </w:rPr>
              <w:t>End</w:t>
            </w:r>
          </w:p>
        </w:tc>
        <w:tc>
          <w:tcPr>
            <w:tcW w:w="1694" w:type="dxa"/>
            <w:vMerge/>
            <w:tcBorders>
              <w:top w:val="single" w:sz="4" w:space="0" w:color="808080"/>
              <w:left w:val="single" w:sz="4" w:space="0" w:color="808080"/>
              <w:bottom w:val="single" w:sz="4" w:space="0" w:color="808080"/>
              <w:right w:val="single" w:sz="4" w:space="0" w:color="808080"/>
            </w:tcBorders>
            <w:vAlign w:val="center"/>
            <w:hideMark/>
          </w:tcPr>
          <w:p w:rsidR="00AF43FC" w:rsidRDefault="00AF43FC">
            <w:pPr>
              <w:rPr>
                <w:rFonts w:ascii="Arial" w:hAnsi="Arial" w:cs="Arial"/>
                <w:b/>
                <w:bCs/>
                <w:color w:val="FFFFFF"/>
                <w:sz w:val="20"/>
                <w:szCs w:val="20"/>
              </w:rPr>
            </w:pPr>
          </w:p>
        </w:tc>
      </w:tr>
      <w:tr w:rsidR="00AF43FC" w:rsidTr="00AF43FC">
        <w:trPr>
          <w:trHeight w:val="780"/>
        </w:trPr>
        <w:tc>
          <w:tcPr>
            <w:tcW w:w="1910" w:type="dxa"/>
            <w:tcBorders>
              <w:top w:val="nil"/>
              <w:left w:val="single" w:sz="4" w:space="0" w:color="6C6864"/>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Agriculture &amp; Forestry</w:t>
            </w:r>
          </w:p>
        </w:tc>
        <w:tc>
          <w:tcPr>
            <w:tcW w:w="2728"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Introducerea măsurilor de irigare picurare in parcuri</w:t>
            </w:r>
          </w:p>
        </w:tc>
        <w:tc>
          <w:tcPr>
            <w:tcW w:w="3295" w:type="dxa"/>
            <w:tcBorders>
              <w:top w:val="nil"/>
              <w:left w:val="nil"/>
              <w:bottom w:val="single" w:sz="4" w:space="0" w:color="6C6864"/>
              <w:right w:val="single" w:sz="4" w:space="0" w:color="6C6864"/>
            </w:tcBorders>
            <w:shd w:val="clear" w:color="000000" w:fill="FFFFFF"/>
            <w:vAlign w:val="center"/>
            <w:hideMark/>
          </w:tcPr>
          <w:p w:rsidR="00AF43FC" w:rsidRDefault="00AF43FC">
            <w:pPr>
              <w:rPr>
                <w:rFonts w:ascii="Arial" w:hAnsi="Arial" w:cs="Arial"/>
                <w:sz w:val="20"/>
                <w:szCs w:val="20"/>
              </w:rPr>
            </w:pPr>
            <w:r>
              <w:rPr>
                <w:rFonts w:ascii="Arial" w:hAnsi="Arial" w:cs="Arial"/>
                <w:sz w:val="20"/>
                <w:szCs w:val="20"/>
              </w:rPr>
              <w:t>Irigarea prin picurare și economisireaa apei pentru parcurile și spațiile verzi ale municipalității</w:t>
            </w:r>
          </w:p>
        </w:tc>
        <w:tc>
          <w:tcPr>
            <w:tcW w:w="1839"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Primăria</w:t>
            </w:r>
          </w:p>
        </w:tc>
        <w:tc>
          <w:tcPr>
            <w:tcW w:w="1218"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2024</w:t>
            </w:r>
          </w:p>
        </w:tc>
        <w:tc>
          <w:tcPr>
            <w:tcW w:w="1206"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2030</w:t>
            </w:r>
          </w:p>
        </w:tc>
        <w:tc>
          <w:tcPr>
            <w:tcW w:w="1694"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Not started</w:t>
            </w:r>
          </w:p>
        </w:tc>
      </w:tr>
      <w:tr w:rsidR="00AF43FC" w:rsidTr="00AF43FC">
        <w:trPr>
          <w:trHeight w:val="780"/>
        </w:trPr>
        <w:tc>
          <w:tcPr>
            <w:tcW w:w="1910" w:type="dxa"/>
            <w:tcBorders>
              <w:top w:val="nil"/>
              <w:left w:val="single" w:sz="4" w:space="0" w:color="6C6864"/>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Buildings</w:t>
            </w:r>
          </w:p>
        </w:tc>
        <w:tc>
          <w:tcPr>
            <w:tcW w:w="2728"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Izolarea termică a clădirilor</w:t>
            </w:r>
          </w:p>
        </w:tc>
        <w:tc>
          <w:tcPr>
            <w:tcW w:w="3295" w:type="dxa"/>
            <w:tcBorders>
              <w:top w:val="nil"/>
              <w:left w:val="nil"/>
              <w:bottom w:val="single" w:sz="4" w:space="0" w:color="6C6864"/>
              <w:right w:val="single" w:sz="4" w:space="0" w:color="6C6864"/>
            </w:tcBorders>
            <w:shd w:val="clear" w:color="000000" w:fill="FFFFFF"/>
            <w:vAlign w:val="center"/>
            <w:hideMark/>
          </w:tcPr>
          <w:p w:rsidR="00AF43FC" w:rsidRDefault="00AF43FC">
            <w:pPr>
              <w:rPr>
                <w:rFonts w:ascii="Arial" w:hAnsi="Arial" w:cs="Arial"/>
                <w:sz w:val="20"/>
                <w:szCs w:val="20"/>
              </w:rPr>
            </w:pPr>
            <w:r>
              <w:rPr>
                <w:rFonts w:ascii="Arial" w:hAnsi="Arial" w:cs="Arial"/>
                <w:sz w:val="20"/>
                <w:szCs w:val="20"/>
              </w:rPr>
              <w:t xml:space="preserve">Izolarea pereților, tavanelor, planseului de subsol, schimbarea ferestrelor și </w:t>
            </w:r>
            <w:r w:rsidR="001C6042">
              <w:rPr>
                <w:rFonts w:ascii="Arial" w:hAnsi="Arial" w:cs="Arial"/>
                <w:sz w:val="20"/>
                <w:szCs w:val="20"/>
              </w:rPr>
              <w:t>optimizare</w:t>
            </w:r>
            <w:r>
              <w:rPr>
                <w:rFonts w:ascii="Arial" w:hAnsi="Arial" w:cs="Arial"/>
                <w:sz w:val="20"/>
                <w:szCs w:val="20"/>
              </w:rPr>
              <w:t>a incălzirii la cldirile publice</w:t>
            </w:r>
          </w:p>
        </w:tc>
        <w:tc>
          <w:tcPr>
            <w:tcW w:w="1839"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 xml:space="preserve">CNED și primăria </w:t>
            </w:r>
          </w:p>
        </w:tc>
        <w:tc>
          <w:tcPr>
            <w:tcW w:w="1218"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2024</w:t>
            </w:r>
          </w:p>
        </w:tc>
        <w:tc>
          <w:tcPr>
            <w:tcW w:w="1206"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2030</w:t>
            </w:r>
          </w:p>
        </w:tc>
        <w:tc>
          <w:tcPr>
            <w:tcW w:w="1694"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Ongoing</w:t>
            </w:r>
          </w:p>
        </w:tc>
      </w:tr>
      <w:tr w:rsidR="00AF43FC" w:rsidTr="00AF43FC">
        <w:trPr>
          <w:trHeight w:val="780"/>
        </w:trPr>
        <w:tc>
          <w:tcPr>
            <w:tcW w:w="1910" w:type="dxa"/>
            <w:tcBorders>
              <w:top w:val="nil"/>
              <w:left w:val="single" w:sz="4" w:space="0" w:color="6C6864"/>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Waste</w:t>
            </w:r>
          </w:p>
        </w:tc>
        <w:tc>
          <w:tcPr>
            <w:tcW w:w="2728"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Selectarea deșeurilor</w:t>
            </w:r>
          </w:p>
        </w:tc>
        <w:tc>
          <w:tcPr>
            <w:tcW w:w="3295" w:type="dxa"/>
            <w:tcBorders>
              <w:top w:val="nil"/>
              <w:left w:val="nil"/>
              <w:bottom w:val="single" w:sz="4" w:space="0" w:color="6C6864"/>
              <w:right w:val="single" w:sz="4" w:space="0" w:color="6C6864"/>
            </w:tcBorders>
            <w:shd w:val="clear" w:color="000000" w:fill="FFFFFF"/>
            <w:vAlign w:val="center"/>
            <w:hideMark/>
          </w:tcPr>
          <w:p w:rsidR="00AF43FC" w:rsidRDefault="00AF43FC">
            <w:pPr>
              <w:rPr>
                <w:rFonts w:ascii="Arial" w:hAnsi="Arial" w:cs="Arial"/>
                <w:sz w:val="20"/>
                <w:szCs w:val="20"/>
              </w:rPr>
            </w:pPr>
            <w:r>
              <w:rPr>
                <w:rFonts w:ascii="Arial" w:hAnsi="Arial" w:cs="Arial"/>
                <w:sz w:val="20"/>
                <w:szCs w:val="20"/>
              </w:rPr>
              <w:t xml:space="preserve">Sistem de selectare locală primară a deșeurilor solide </w:t>
            </w:r>
          </w:p>
        </w:tc>
        <w:tc>
          <w:tcPr>
            <w:tcW w:w="1839"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Primăria</w:t>
            </w:r>
          </w:p>
        </w:tc>
        <w:tc>
          <w:tcPr>
            <w:tcW w:w="1218"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2024</w:t>
            </w:r>
          </w:p>
        </w:tc>
        <w:tc>
          <w:tcPr>
            <w:tcW w:w="1206"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2030</w:t>
            </w:r>
          </w:p>
        </w:tc>
        <w:tc>
          <w:tcPr>
            <w:tcW w:w="1694"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Not started</w:t>
            </w:r>
          </w:p>
        </w:tc>
      </w:tr>
      <w:tr w:rsidR="00AF43FC" w:rsidTr="00AF43FC">
        <w:trPr>
          <w:trHeight w:val="780"/>
        </w:trPr>
        <w:tc>
          <w:tcPr>
            <w:tcW w:w="1910" w:type="dxa"/>
            <w:tcBorders>
              <w:top w:val="nil"/>
              <w:left w:val="single" w:sz="4" w:space="0" w:color="6C6864"/>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Land Use Planning</w:t>
            </w:r>
          </w:p>
        </w:tc>
        <w:tc>
          <w:tcPr>
            <w:tcW w:w="2728"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Elemente de protecție a terenurilor</w:t>
            </w:r>
          </w:p>
        </w:tc>
        <w:tc>
          <w:tcPr>
            <w:tcW w:w="3295" w:type="dxa"/>
            <w:tcBorders>
              <w:top w:val="nil"/>
              <w:left w:val="nil"/>
              <w:bottom w:val="single" w:sz="4" w:space="0" w:color="6C6864"/>
              <w:right w:val="single" w:sz="4" w:space="0" w:color="6C6864"/>
            </w:tcBorders>
            <w:shd w:val="clear" w:color="000000" w:fill="FFFFFF"/>
            <w:vAlign w:val="center"/>
            <w:hideMark/>
          </w:tcPr>
          <w:p w:rsidR="00AF43FC" w:rsidRDefault="00AF43FC">
            <w:pPr>
              <w:rPr>
                <w:rFonts w:ascii="Arial" w:hAnsi="Arial" w:cs="Arial"/>
                <w:sz w:val="20"/>
                <w:szCs w:val="20"/>
              </w:rPr>
            </w:pPr>
            <w:r>
              <w:rPr>
                <w:rFonts w:ascii="Arial" w:hAnsi="Arial" w:cs="Arial"/>
                <w:sz w:val="20"/>
                <w:szCs w:val="20"/>
              </w:rPr>
              <w:t xml:space="preserve">Lucrări de terasare și de întăriri a zonelor cu risc de alunecare </w:t>
            </w:r>
          </w:p>
        </w:tc>
        <w:tc>
          <w:tcPr>
            <w:tcW w:w="1839"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Primăria și autoritățile raionale</w:t>
            </w:r>
          </w:p>
        </w:tc>
        <w:tc>
          <w:tcPr>
            <w:tcW w:w="1218"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2024</w:t>
            </w:r>
          </w:p>
        </w:tc>
        <w:tc>
          <w:tcPr>
            <w:tcW w:w="1206"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2030</w:t>
            </w:r>
          </w:p>
        </w:tc>
        <w:tc>
          <w:tcPr>
            <w:tcW w:w="1694"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Ongoing</w:t>
            </w:r>
          </w:p>
        </w:tc>
      </w:tr>
      <w:tr w:rsidR="00AF43FC" w:rsidTr="00AF43FC">
        <w:trPr>
          <w:trHeight w:val="780"/>
        </w:trPr>
        <w:tc>
          <w:tcPr>
            <w:tcW w:w="1910" w:type="dxa"/>
            <w:tcBorders>
              <w:top w:val="nil"/>
              <w:left w:val="single" w:sz="4" w:space="0" w:color="6C6864"/>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Civil Protection &amp; Emergency</w:t>
            </w:r>
          </w:p>
        </w:tc>
        <w:tc>
          <w:tcPr>
            <w:tcW w:w="2728"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 xml:space="preserve">Protectia de inundații </w:t>
            </w:r>
          </w:p>
        </w:tc>
        <w:tc>
          <w:tcPr>
            <w:tcW w:w="3295" w:type="dxa"/>
            <w:tcBorders>
              <w:top w:val="nil"/>
              <w:left w:val="nil"/>
              <w:bottom w:val="single" w:sz="4" w:space="0" w:color="6C6864"/>
              <w:right w:val="single" w:sz="4" w:space="0" w:color="6C6864"/>
            </w:tcBorders>
            <w:shd w:val="clear" w:color="000000" w:fill="FFFFFF"/>
            <w:vAlign w:val="center"/>
            <w:hideMark/>
          </w:tcPr>
          <w:p w:rsidR="00AF43FC" w:rsidRDefault="00AF43FC">
            <w:pPr>
              <w:rPr>
                <w:rFonts w:ascii="Arial" w:hAnsi="Arial" w:cs="Arial"/>
                <w:sz w:val="20"/>
                <w:szCs w:val="20"/>
              </w:rPr>
            </w:pPr>
            <w:r>
              <w:rPr>
                <w:rFonts w:ascii="Arial" w:hAnsi="Arial" w:cs="Arial"/>
                <w:sz w:val="20"/>
                <w:szCs w:val="20"/>
              </w:rPr>
              <w:t xml:space="preserve">Realizarea unui plan de protecție de inundații, trasarea canalelor și scurgerilor pe terenurile aferente structurilor importante (stații de pompare, depozite de deșeuri etc) </w:t>
            </w:r>
          </w:p>
        </w:tc>
        <w:tc>
          <w:tcPr>
            <w:tcW w:w="1839"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Primăria și autoritățile raionale</w:t>
            </w:r>
          </w:p>
        </w:tc>
        <w:tc>
          <w:tcPr>
            <w:tcW w:w="1218"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2024</w:t>
            </w:r>
          </w:p>
        </w:tc>
        <w:tc>
          <w:tcPr>
            <w:tcW w:w="1206"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2030</w:t>
            </w:r>
          </w:p>
        </w:tc>
        <w:tc>
          <w:tcPr>
            <w:tcW w:w="1694"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Not started</w:t>
            </w:r>
          </w:p>
        </w:tc>
      </w:tr>
      <w:tr w:rsidR="00AF43FC" w:rsidTr="00AF43FC">
        <w:trPr>
          <w:trHeight w:val="360"/>
        </w:trPr>
        <w:tc>
          <w:tcPr>
            <w:tcW w:w="1910" w:type="dxa"/>
            <w:tcBorders>
              <w:top w:val="nil"/>
              <w:left w:val="single" w:sz="4" w:space="0" w:color="6C6864"/>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Civil Protection &amp; Emergency</w:t>
            </w:r>
          </w:p>
        </w:tc>
        <w:tc>
          <w:tcPr>
            <w:tcW w:w="2728"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 xml:space="preserve">Alimentarea sigură cu apă </w:t>
            </w:r>
          </w:p>
        </w:tc>
        <w:tc>
          <w:tcPr>
            <w:tcW w:w="3295" w:type="dxa"/>
            <w:tcBorders>
              <w:top w:val="nil"/>
              <w:left w:val="nil"/>
              <w:bottom w:val="single" w:sz="4" w:space="0" w:color="6C6864"/>
              <w:right w:val="single" w:sz="4" w:space="0" w:color="6C6864"/>
            </w:tcBorders>
            <w:shd w:val="clear" w:color="000000" w:fill="FFFFFF"/>
            <w:vAlign w:val="center"/>
            <w:hideMark/>
          </w:tcPr>
          <w:p w:rsidR="00AF43FC" w:rsidRDefault="00AF43FC">
            <w:pPr>
              <w:rPr>
                <w:rFonts w:ascii="Arial" w:hAnsi="Arial" w:cs="Arial"/>
                <w:sz w:val="20"/>
                <w:szCs w:val="20"/>
              </w:rPr>
            </w:pPr>
            <w:r>
              <w:rPr>
                <w:rFonts w:ascii="Arial" w:hAnsi="Arial" w:cs="Arial"/>
                <w:sz w:val="20"/>
                <w:szCs w:val="20"/>
              </w:rPr>
              <w:t>Reparația și modernizarea stațiilor de pompare a apelor din r Prut</w:t>
            </w:r>
          </w:p>
        </w:tc>
        <w:tc>
          <w:tcPr>
            <w:tcW w:w="1839"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Primăria</w:t>
            </w:r>
          </w:p>
        </w:tc>
        <w:tc>
          <w:tcPr>
            <w:tcW w:w="1218"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2024</w:t>
            </w:r>
          </w:p>
        </w:tc>
        <w:tc>
          <w:tcPr>
            <w:tcW w:w="1206"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2030</w:t>
            </w:r>
          </w:p>
        </w:tc>
        <w:tc>
          <w:tcPr>
            <w:tcW w:w="1694"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Ongoing</w:t>
            </w:r>
          </w:p>
        </w:tc>
      </w:tr>
      <w:tr w:rsidR="00AF43FC" w:rsidTr="00AF43FC">
        <w:trPr>
          <w:trHeight w:val="360"/>
        </w:trPr>
        <w:tc>
          <w:tcPr>
            <w:tcW w:w="1910" w:type="dxa"/>
            <w:tcBorders>
              <w:top w:val="nil"/>
              <w:left w:val="single" w:sz="4" w:space="0" w:color="6C6864"/>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Health</w:t>
            </w:r>
          </w:p>
        </w:tc>
        <w:tc>
          <w:tcPr>
            <w:tcW w:w="2728"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Surse de apă potabilă</w:t>
            </w:r>
          </w:p>
        </w:tc>
        <w:tc>
          <w:tcPr>
            <w:tcW w:w="3295" w:type="dxa"/>
            <w:tcBorders>
              <w:top w:val="nil"/>
              <w:left w:val="nil"/>
              <w:bottom w:val="single" w:sz="4" w:space="0" w:color="6C6864"/>
              <w:right w:val="single" w:sz="4" w:space="0" w:color="6C6864"/>
            </w:tcBorders>
            <w:shd w:val="clear" w:color="000000" w:fill="FFFFFF"/>
            <w:vAlign w:val="center"/>
            <w:hideMark/>
          </w:tcPr>
          <w:p w:rsidR="00AF43FC" w:rsidRDefault="00AF43FC">
            <w:pPr>
              <w:rPr>
                <w:rFonts w:ascii="Arial" w:hAnsi="Arial" w:cs="Arial"/>
                <w:sz w:val="20"/>
                <w:szCs w:val="20"/>
              </w:rPr>
            </w:pPr>
            <w:r>
              <w:rPr>
                <w:rFonts w:ascii="Arial" w:hAnsi="Arial" w:cs="Arial"/>
                <w:sz w:val="20"/>
                <w:szCs w:val="20"/>
              </w:rPr>
              <w:t>Instalarea in spații publice a havuzurilor potabile pentru perioada de caniculă</w:t>
            </w:r>
          </w:p>
        </w:tc>
        <w:tc>
          <w:tcPr>
            <w:tcW w:w="1839"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Primăria</w:t>
            </w:r>
          </w:p>
        </w:tc>
        <w:tc>
          <w:tcPr>
            <w:tcW w:w="1218"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2024</w:t>
            </w:r>
          </w:p>
        </w:tc>
        <w:tc>
          <w:tcPr>
            <w:tcW w:w="1206"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2030</w:t>
            </w:r>
          </w:p>
        </w:tc>
        <w:tc>
          <w:tcPr>
            <w:tcW w:w="1694"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Not started</w:t>
            </w:r>
          </w:p>
        </w:tc>
      </w:tr>
      <w:tr w:rsidR="00AF43FC" w:rsidTr="00AF43FC">
        <w:trPr>
          <w:trHeight w:val="360"/>
        </w:trPr>
        <w:tc>
          <w:tcPr>
            <w:tcW w:w="1910" w:type="dxa"/>
            <w:tcBorders>
              <w:top w:val="nil"/>
              <w:left w:val="single" w:sz="4" w:space="0" w:color="6C6864"/>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Agriculture &amp; Forestry</w:t>
            </w:r>
          </w:p>
        </w:tc>
        <w:tc>
          <w:tcPr>
            <w:tcW w:w="2728"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Impădurirea terenurilor</w:t>
            </w:r>
          </w:p>
        </w:tc>
        <w:tc>
          <w:tcPr>
            <w:tcW w:w="3295" w:type="dxa"/>
            <w:tcBorders>
              <w:top w:val="nil"/>
              <w:left w:val="nil"/>
              <w:bottom w:val="single" w:sz="4" w:space="0" w:color="6C6864"/>
              <w:right w:val="single" w:sz="4" w:space="0" w:color="6C6864"/>
            </w:tcBorders>
            <w:shd w:val="clear" w:color="000000" w:fill="FFFFFF"/>
            <w:vAlign w:val="center"/>
            <w:hideMark/>
          </w:tcPr>
          <w:p w:rsidR="00AF43FC" w:rsidRDefault="00AF43FC">
            <w:pPr>
              <w:rPr>
                <w:rFonts w:ascii="Arial" w:hAnsi="Arial" w:cs="Arial"/>
                <w:sz w:val="20"/>
                <w:szCs w:val="20"/>
              </w:rPr>
            </w:pPr>
            <w:r>
              <w:rPr>
                <w:rFonts w:ascii="Arial" w:hAnsi="Arial" w:cs="Arial"/>
                <w:sz w:val="20"/>
                <w:szCs w:val="20"/>
              </w:rPr>
              <w:t>Delimitarea și împădurirea terenurilor și fîșiilor de protecție pentru protecția de inundații și păstrarea diodiversității</w:t>
            </w:r>
          </w:p>
        </w:tc>
        <w:tc>
          <w:tcPr>
            <w:tcW w:w="1839"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Primăria și autoritățile centrale</w:t>
            </w:r>
          </w:p>
        </w:tc>
        <w:tc>
          <w:tcPr>
            <w:tcW w:w="1218"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2024</w:t>
            </w:r>
          </w:p>
        </w:tc>
        <w:tc>
          <w:tcPr>
            <w:tcW w:w="1206"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2030</w:t>
            </w:r>
          </w:p>
        </w:tc>
        <w:tc>
          <w:tcPr>
            <w:tcW w:w="1694"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Ongoing</w:t>
            </w:r>
          </w:p>
        </w:tc>
      </w:tr>
      <w:tr w:rsidR="00AF43FC" w:rsidTr="00AF43FC">
        <w:trPr>
          <w:trHeight w:val="360"/>
        </w:trPr>
        <w:tc>
          <w:tcPr>
            <w:tcW w:w="1910" w:type="dxa"/>
            <w:tcBorders>
              <w:top w:val="nil"/>
              <w:left w:val="single" w:sz="4" w:space="0" w:color="6C6864"/>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Transport</w:t>
            </w:r>
          </w:p>
        </w:tc>
        <w:tc>
          <w:tcPr>
            <w:tcW w:w="2728"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Optimizarea transportului local</w:t>
            </w:r>
          </w:p>
        </w:tc>
        <w:tc>
          <w:tcPr>
            <w:tcW w:w="3295" w:type="dxa"/>
            <w:tcBorders>
              <w:top w:val="nil"/>
              <w:left w:val="nil"/>
              <w:bottom w:val="single" w:sz="4" w:space="0" w:color="6C6864"/>
              <w:right w:val="single" w:sz="4" w:space="0" w:color="6C6864"/>
            </w:tcBorders>
            <w:shd w:val="clear" w:color="000000" w:fill="FFFFFF"/>
            <w:vAlign w:val="center"/>
            <w:hideMark/>
          </w:tcPr>
          <w:p w:rsidR="00AF43FC" w:rsidRDefault="00AF43FC">
            <w:pPr>
              <w:rPr>
                <w:rFonts w:ascii="Arial" w:hAnsi="Arial" w:cs="Arial"/>
                <w:sz w:val="20"/>
                <w:szCs w:val="20"/>
              </w:rPr>
            </w:pPr>
            <w:r>
              <w:rPr>
                <w:rFonts w:ascii="Arial" w:hAnsi="Arial" w:cs="Arial"/>
                <w:sz w:val="20"/>
                <w:szCs w:val="20"/>
              </w:rPr>
              <w:t xml:space="preserve">Indeplinirea acțiunilor PMUD și optimizarea transportului local, reducerea transportului ăn zona centrală </w:t>
            </w:r>
          </w:p>
        </w:tc>
        <w:tc>
          <w:tcPr>
            <w:tcW w:w="1839"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Primăria</w:t>
            </w:r>
          </w:p>
        </w:tc>
        <w:tc>
          <w:tcPr>
            <w:tcW w:w="1218"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2024</w:t>
            </w:r>
          </w:p>
        </w:tc>
        <w:tc>
          <w:tcPr>
            <w:tcW w:w="1206"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2030</w:t>
            </w:r>
          </w:p>
        </w:tc>
        <w:tc>
          <w:tcPr>
            <w:tcW w:w="1694"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Not started</w:t>
            </w:r>
          </w:p>
        </w:tc>
      </w:tr>
      <w:tr w:rsidR="00AF43FC" w:rsidTr="00AF43FC">
        <w:trPr>
          <w:trHeight w:val="360"/>
        </w:trPr>
        <w:tc>
          <w:tcPr>
            <w:tcW w:w="1910" w:type="dxa"/>
            <w:tcBorders>
              <w:top w:val="nil"/>
              <w:left w:val="single" w:sz="4" w:space="0" w:color="6C6864"/>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Tourism</w:t>
            </w:r>
          </w:p>
        </w:tc>
        <w:tc>
          <w:tcPr>
            <w:tcW w:w="2728"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Spații prietenoase pe timp de vară</w:t>
            </w:r>
          </w:p>
        </w:tc>
        <w:tc>
          <w:tcPr>
            <w:tcW w:w="3295" w:type="dxa"/>
            <w:tcBorders>
              <w:top w:val="nil"/>
              <w:left w:val="nil"/>
              <w:bottom w:val="single" w:sz="4" w:space="0" w:color="6C6864"/>
              <w:right w:val="single" w:sz="4" w:space="0" w:color="6C6864"/>
            </w:tcBorders>
            <w:shd w:val="clear" w:color="000000" w:fill="FFFFFF"/>
            <w:vAlign w:val="center"/>
            <w:hideMark/>
          </w:tcPr>
          <w:p w:rsidR="00AF43FC" w:rsidRDefault="00AF43FC">
            <w:pPr>
              <w:rPr>
                <w:rFonts w:ascii="Arial" w:hAnsi="Arial" w:cs="Arial"/>
                <w:sz w:val="20"/>
                <w:szCs w:val="20"/>
              </w:rPr>
            </w:pPr>
            <w:r>
              <w:rPr>
                <w:rFonts w:ascii="Arial" w:hAnsi="Arial" w:cs="Arial"/>
                <w:sz w:val="20"/>
                <w:szCs w:val="20"/>
              </w:rPr>
              <w:t xml:space="preserve">Crearea mai multor spații prietenoase pe timp de caniculă </w:t>
            </w:r>
            <w:r>
              <w:rPr>
                <w:rFonts w:ascii="Arial" w:hAnsi="Arial" w:cs="Arial"/>
                <w:sz w:val="20"/>
                <w:szCs w:val="20"/>
              </w:rPr>
              <w:lastRenderedPageBreak/>
              <w:t xml:space="preserve">unde se vor putea odihni turiștii și vizitatorii în oraș </w:t>
            </w:r>
          </w:p>
        </w:tc>
        <w:tc>
          <w:tcPr>
            <w:tcW w:w="1839"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lastRenderedPageBreak/>
              <w:t>Primăria</w:t>
            </w:r>
          </w:p>
        </w:tc>
        <w:tc>
          <w:tcPr>
            <w:tcW w:w="1218"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2024</w:t>
            </w:r>
          </w:p>
        </w:tc>
        <w:tc>
          <w:tcPr>
            <w:tcW w:w="1206"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2030</w:t>
            </w:r>
          </w:p>
        </w:tc>
        <w:tc>
          <w:tcPr>
            <w:tcW w:w="1694"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Ongoing</w:t>
            </w:r>
          </w:p>
        </w:tc>
      </w:tr>
      <w:tr w:rsidR="00AF43FC" w:rsidTr="00AF43FC">
        <w:trPr>
          <w:trHeight w:val="360"/>
        </w:trPr>
        <w:tc>
          <w:tcPr>
            <w:tcW w:w="1910" w:type="dxa"/>
            <w:tcBorders>
              <w:top w:val="nil"/>
              <w:left w:val="single" w:sz="4" w:space="0" w:color="6C6864"/>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lastRenderedPageBreak/>
              <w:t>Transport</w:t>
            </w:r>
          </w:p>
        </w:tc>
        <w:tc>
          <w:tcPr>
            <w:tcW w:w="2728"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Promovarea transport alternativ</w:t>
            </w:r>
          </w:p>
        </w:tc>
        <w:tc>
          <w:tcPr>
            <w:tcW w:w="3295" w:type="dxa"/>
            <w:tcBorders>
              <w:top w:val="nil"/>
              <w:left w:val="nil"/>
              <w:bottom w:val="single" w:sz="4" w:space="0" w:color="6C6864"/>
              <w:right w:val="single" w:sz="4" w:space="0" w:color="6C6864"/>
            </w:tcBorders>
            <w:shd w:val="clear" w:color="000000" w:fill="FFFFFF"/>
            <w:vAlign w:val="center"/>
            <w:hideMark/>
          </w:tcPr>
          <w:p w:rsidR="00AF43FC" w:rsidRDefault="00AF43FC">
            <w:pPr>
              <w:rPr>
                <w:rFonts w:ascii="Arial" w:hAnsi="Arial" w:cs="Arial"/>
                <w:sz w:val="20"/>
                <w:szCs w:val="20"/>
              </w:rPr>
            </w:pPr>
            <w:r>
              <w:rPr>
                <w:rFonts w:ascii="Arial" w:hAnsi="Arial" w:cs="Arial"/>
                <w:sz w:val="20"/>
                <w:szCs w:val="20"/>
              </w:rPr>
              <w:t>Promovarea transportului alternativ, nemotoizat incllusiv transport electric</w:t>
            </w:r>
          </w:p>
        </w:tc>
        <w:tc>
          <w:tcPr>
            <w:tcW w:w="1839"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Primăria și autoritățile centrale</w:t>
            </w:r>
          </w:p>
        </w:tc>
        <w:tc>
          <w:tcPr>
            <w:tcW w:w="1218"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2024</w:t>
            </w:r>
          </w:p>
        </w:tc>
        <w:tc>
          <w:tcPr>
            <w:tcW w:w="1206"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2030</w:t>
            </w:r>
          </w:p>
        </w:tc>
        <w:tc>
          <w:tcPr>
            <w:tcW w:w="1694"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Not started</w:t>
            </w:r>
          </w:p>
        </w:tc>
      </w:tr>
      <w:tr w:rsidR="00AF43FC" w:rsidTr="00AF43FC">
        <w:trPr>
          <w:trHeight w:val="360"/>
        </w:trPr>
        <w:tc>
          <w:tcPr>
            <w:tcW w:w="1910" w:type="dxa"/>
            <w:tcBorders>
              <w:top w:val="nil"/>
              <w:left w:val="single" w:sz="4" w:space="0" w:color="6C6864"/>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Water</w:t>
            </w:r>
          </w:p>
        </w:tc>
        <w:tc>
          <w:tcPr>
            <w:tcW w:w="2728"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Proiecte de infrastructura urbana</w:t>
            </w:r>
          </w:p>
        </w:tc>
        <w:tc>
          <w:tcPr>
            <w:tcW w:w="3295" w:type="dxa"/>
            <w:tcBorders>
              <w:top w:val="nil"/>
              <w:left w:val="nil"/>
              <w:bottom w:val="single" w:sz="4" w:space="0" w:color="6C6864"/>
              <w:right w:val="single" w:sz="4" w:space="0" w:color="6C6864"/>
            </w:tcBorders>
            <w:shd w:val="clear" w:color="000000" w:fill="FFFFFF"/>
            <w:vAlign w:val="center"/>
            <w:hideMark/>
          </w:tcPr>
          <w:p w:rsidR="00AF43FC" w:rsidRDefault="00AF43FC">
            <w:pPr>
              <w:rPr>
                <w:rFonts w:ascii="Arial" w:hAnsi="Arial" w:cs="Arial"/>
                <w:sz w:val="20"/>
                <w:szCs w:val="20"/>
              </w:rPr>
            </w:pPr>
            <w:r>
              <w:rPr>
                <w:rFonts w:ascii="Arial" w:hAnsi="Arial" w:cs="Arial"/>
                <w:sz w:val="20"/>
                <w:szCs w:val="20"/>
              </w:rPr>
              <w:t xml:space="preserve">Realizarea drenajelor pluviale, lucrări de terasament și aranjare a canalelor de scurgere, nivelări și captări </w:t>
            </w:r>
          </w:p>
        </w:tc>
        <w:tc>
          <w:tcPr>
            <w:tcW w:w="1839"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 </w:t>
            </w:r>
          </w:p>
        </w:tc>
        <w:tc>
          <w:tcPr>
            <w:tcW w:w="1218"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2024</w:t>
            </w:r>
          </w:p>
        </w:tc>
        <w:tc>
          <w:tcPr>
            <w:tcW w:w="1206"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2030</w:t>
            </w:r>
          </w:p>
        </w:tc>
        <w:tc>
          <w:tcPr>
            <w:tcW w:w="1694"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Not started</w:t>
            </w:r>
          </w:p>
        </w:tc>
      </w:tr>
      <w:tr w:rsidR="00AF43FC" w:rsidTr="00AF43FC">
        <w:trPr>
          <w:trHeight w:val="360"/>
        </w:trPr>
        <w:tc>
          <w:tcPr>
            <w:tcW w:w="1910" w:type="dxa"/>
            <w:tcBorders>
              <w:top w:val="nil"/>
              <w:left w:val="single" w:sz="4" w:space="0" w:color="6C6864"/>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Water</w:t>
            </w:r>
          </w:p>
        </w:tc>
        <w:tc>
          <w:tcPr>
            <w:tcW w:w="2728"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 xml:space="preserve">Proiecte de captare a apelor pluviale </w:t>
            </w:r>
          </w:p>
        </w:tc>
        <w:tc>
          <w:tcPr>
            <w:tcW w:w="3295" w:type="dxa"/>
            <w:tcBorders>
              <w:top w:val="nil"/>
              <w:left w:val="nil"/>
              <w:bottom w:val="single" w:sz="4" w:space="0" w:color="6C6864"/>
              <w:right w:val="single" w:sz="4" w:space="0" w:color="6C6864"/>
            </w:tcBorders>
            <w:shd w:val="clear" w:color="000000" w:fill="FFFFFF"/>
            <w:vAlign w:val="center"/>
            <w:hideMark/>
          </w:tcPr>
          <w:p w:rsidR="00AF43FC" w:rsidRDefault="00AF43FC">
            <w:pPr>
              <w:rPr>
                <w:rFonts w:ascii="Arial" w:hAnsi="Arial" w:cs="Arial"/>
                <w:sz w:val="20"/>
                <w:szCs w:val="20"/>
              </w:rPr>
            </w:pPr>
            <w:r>
              <w:rPr>
                <w:rFonts w:ascii="Arial" w:hAnsi="Arial" w:cs="Arial"/>
                <w:sz w:val="20"/>
                <w:szCs w:val="20"/>
              </w:rPr>
              <w:t>Captarea apelor pluviale de pe diferite clădiri urbane și utilizarea pentru irigare sau apă tehnică</w:t>
            </w:r>
          </w:p>
        </w:tc>
        <w:tc>
          <w:tcPr>
            <w:tcW w:w="1839"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 </w:t>
            </w:r>
          </w:p>
        </w:tc>
        <w:tc>
          <w:tcPr>
            <w:tcW w:w="1218"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2024</w:t>
            </w:r>
          </w:p>
        </w:tc>
        <w:tc>
          <w:tcPr>
            <w:tcW w:w="1206"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2030</w:t>
            </w:r>
          </w:p>
        </w:tc>
        <w:tc>
          <w:tcPr>
            <w:tcW w:w="1694"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Not started</w:t>
            </w:r>
          </w:p>
        </w:tc>
      </w:tr>
      <w:tr w:rsidR="00AF43FC" w:rsidTr="00AF43FC">
        <w:trPr>
          <w:trHeight w:val="360"/>
        </w:trPr>
        <w:tc>
          <w:tcPr>
            <w:tcW w:w="1910" w:type="dxa"/>
            <w:tcBorders>
              <w:top w:val="nil"/>
              <w:left w:val="single" w:sz="4" w:space="0" w:color="6C6864"/>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Land Use Planning</w:t>
            </w:r>
          </w:p>
        </w:tc>
        <w:tc>
          <w:tcPr>
            <w:tcW w:w="2728"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 xml:space="preserve">Reducerea riscurilor de alunecări de teren </w:t>
            </w:r>
          </w:p>
        </w:tc>
        <w:tc>
          <w:tcPr>
            <w:tcW w:w="3295" w:type="dxa"/>
            <w:tcBorders>
              <w:top w:val="nil"/>
              <w:left w:val="nil"/>
              <w:bottom w:val="single" w:sz="4" w:space="0" w:color="6C6864"/>
              <w:right w:val="single" w:sz="4" w:space="0" w:color="6C6864"/>
            </w:tcBorders>
            <w:shd w:val="clear" w:color="000000" w:fill="FFFFFF"/>
            <w:vAlign w:val="center"/>
            <w:hideMark/>
          </w:tcPr>
          <w:p w:rsidR="00AF43FC" w:rsidRDefault="00AF43FC">
            <w:pPr>
              <w:rPr>
                <w:rFonts w:ascii="Arial" w:hAnsi="Arial" w:cs="Arial"/>
                <w:sz w:val="20"/>
                <w:szCs w:val="20"/>
              </w:rPr>
            </w:pPr>
            <w:r>
              <w:rPr>
                <w:rFonts w:ascii="Arial" w:hAnsi="Arial" w:cs="Arial"/>
                <w:sz w:val="20"/>
                <w:szCs w:val="20"/>
              </w:rPr>
              <w:t>Proiecte de amenajare a infrastructurii pentru reducerea riscurilor de alunecări de teren sau căderi</w:t>
            </w:r>
          </w:p>
        </w:tc>
        <w:tc>
          <w:tcPr>
            <w:tcW w:w="1839"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 </w:t>
            </w:r>
          </w:p>
        </w:tc>
        <w:tc>
          <w:tcPr>
            <w:tcW w:w="1218"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2024</w:t>
            </w:r>
          </w:p>
        </w:tc>
        <w:tc>
          <w:tcPr>
            <w:tcW w:w="1206"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2030</w:t>
            </w:r>
          </w:p>
        </w:tc>
        <w:tc>
          <w:tcPr>
            <w:tcW w:w="1694"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Not started</w:t>
            </w:r>
          </w:p>
        </w:tc>
      </w:tr>
      <w:tr w:rsidR="00AF43FC" w:rsidTr="00AF43FC">
        <w:trPr>
          <w:trHeight w:val="360"/>
        </w:trPr>
        <w:tc>
          <w:tcPr>
            <w:tcW w:w="1910" w:type="dxa"/>
            <w:tcBorders>
              <w:top w:val="nil"/>
              <w:left w:val="single" w:sz="4" w:space="0" w:color="6C6864"/>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Water</w:t>
            </w:r>
          </w:p>
        </w:tc>
        <w:tc>
          <w:tcPr>
            <w:tcW w:w="2728"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 xml:space="preserve">Protecția contra viiturilor </w:t>
            </w:r>
          </w:p>
        </w:tc>
        <w:tc>
          <w:tcPr>
            <w:tcW w:w="3295" w:type="dxa"/>
            <w:tcBorders>
              <w:top w:val="nil"/>
              <w:left w:val="nil"/>
              <w:bottom w:val="single" w:sz="4" w:space="0" w:color="6C6864"/>
              <w:right w:val="single" w:sz="4" w:space="0" w:color="6C6864"/>
            </w:tcBorders>
            <w:shd w:val="clear" w:color="000000" w:fill="FFFFFF"/>
            <w:vAlign w:val="center"/>
            <w:hideMark/>
          </w:tcPr>
          <w:p w:rsidR="00AF43FC" w:rsidRDefault="00AF43FC">
            <w:pPr>
              <w:rPr>
                <w:rFonts w:ascii="Arial" w:hAnsi="Arial" w:cs="Arial"/>
                <w:sz w:val="20"/>
                <w:szCs w:val="20"/>
              </w:rPr>
            </w:pPr>
            <w:r>
              <w:rPr>
                <w:rFonts w:ascii="Arial" w:hAnsi="Arial" w:cs="Arial"/>
                <w:sz w:val="20"/>
                <w:szCs w:val="20"/>
              </w:rPr>
              <w:t xml:space="preserve">Sisteme de captare și drenare a apelor de ploaie către rîul Răut și amenajarea malurilor </w:t>
            </w:r>
          </w:p>
        </w:tc>
        <w:tc>
          <w:tcPr>
            <w:tcW w:w="1839"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 </w:t>
            </w:r>
          </w:p>
        </w:tc>
        <w:tc>
          <w:tcPr>
            <w:tcW w:w="1218"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2024</w:t>
            </w:r>
          </w:p>
        </w:tc>
        <w:tc>
          <w:tcPr>
            <w:tcW w:w="1206" w:type="dxa"/>
            <w:tcBorders>
              <w:top w:val="nil"/>
              <w:left w:val="nil"/>
              <w:bottom w:val="single" w:sz="4" w:space="0" w:color="6C6864"/>
              <w:right w:val="single" w:sz="4" w:space="0" w:color="6C6864"/>
            </w:tcBorders>
            <w:shd w:val="clear" w:color="000000" w:fill="8EB747"/>
            <w:vAlign w:val="center"/>
            <w:hideMark/>
          </w:tcPr>
          <w:p w:rsidR="00AF43FC" w:rsidRDefault="00AF43FC">
            <w:pPr>
              <w:jc w:val="center"/>
              <w:rPr>
                <w:rFonts w:ascii="Arial" w:hAnsi="Arial" w:cs="Arial"/>
                <w:sz w:val="20"/>
                <w:szCs w:val="20"/>
              </w:rPr>
            </w:pPr>
            <w:r>
              <w:rPr>
                <w:rFonts w:ascii="Arial" w:hAnsi="Arial" w:cs="Arial"/>
                <w:sz w:val="20"/>
                <w:szCs w:val="20"/>
              </w:rPr>
              <w:t>2030</w:t>
            </w:r>
          </w:p>
        </w:tc>
        <w:tc>
          <w:tcPr>
            <w:tcW w:w="1694" w:type="dxa"/>
            <w:tcBorders>
              <w:top w:val="nil"/>
              <w:left w:val="nil"/>
              <w:bottom w:val="single" w:sz="4" w:space="0" w:color="6C6864"/>
              <w:right w:val="single" w:sz="4" w:space="0" w:color="6C6864"/>
            </w:tcBorders>
            <w:shd w:val="clear" w:color="000000" w:fill="8EB747"/>
            <w:vAlign w:val="center"/>
            <w:hideMark/>
          </w:tcPr>
          <w:p w:rsidR="00AF43FC" w:rsidRDefault="00AF43FC">
            <w:pPr>
              <w:rPr>
                <w:rFonts w:ascii="Arial" w:hAnsi="Arial" w:cs="Arial"/>
                <w:sz w:val="20"/>
                <w:szCs w:val="20"/>
              </w:rPr>
            </w:pPr>
            <w:r>
              <w:rPr>
                <w:rFonts w:ascii="Arial" w:hAnsi="Arial" w:cs="Arial"/>
                <w:sz w:val="20"/>
                <w:szCs w:val="20"/>
              </w:rPr>
              <w:t>Not started</w:t>
            </w:r>
          </w:p>
        </w:tc>
      </w:tr>
    </w:tbl>
    <w:p w:rsidR="00374893" w:rsidRDefault="00374893" w:rsidP="0023508B">
      <w:pPr>
        <w:spacing w:after="120" w:line="276" w:lineRule="auto"/>
        <w:jc w:val="both"/>
        <w:rPr>
          <w:iCs/>
          <w:sz w:val="22"/>
        </w:rPr>
      </w:pPr>
    </w:p>
    <w:p w:rsidR="008961B3" w:rsidRPr="008961B3" w:rsidRDefault="00374893" w:rsidP="0023508B">
      <w:pPr>
        <w:spacing w:after="120" w:line="276" w:lineRule="auto"/>
        <w:jc w:val="both"/>
        <w:rPr>
          <w:iCs/>
          <w:sz w:val="22"/>
        </w:rPr>
      </w:pPr>
      <w:r>
        <w:rPr>
          <w:iCs/>
          <w:sz w:val="22"/>
        </w:rPr>
        <w:t xml:space="preserve">Pentru fiecare acțiune de adaptare planificată primăria va identifica entitatea sau persoanele responsabile și vor fi efectuate toți pașii necesari inclusiv consultările publice, publicarea anunțurilor și realizarea proiectelor tehnice acolo unde este cazul </w:t>
      </w:r>
    </w:p>
    <w:p w:rsidR="008961B3" w:rsidRDefault="008961B3" w:rsidP="0023508B">
      <w:pPr>
        <w:spacing w:after="120" w:line="276" w:lineRule="auto"/>
        <w:jc w:val="both"/>
        <w:rPr>
          <w:iCs/>
          <w:sz w:val="22"/>
        </w:rPr>
      </w:pPr>
    </w:p>
    <w:p w:rsidR="00B22E47" w:rsidRDefault="00B22E47" w:rsidP="0023508B">
      <w:pPr>
        <w:spacing w:after="120" w:line="276" w:lineRule="auto"/>
        <w:jc w:val="both"/>
        <w:rPr>
          <w:iCs/>
          <w:sz w:val="22"/>
        </w:rPr>
      </w:pPr>
    </w:p>
    <w:p w:rsidR="00B22E47" w:rsidRDefault="00B22E47" w:rsidP="0023508B">
      <w:pPr>
        <w:spacing w:after="120" w:line="276" w:lineRule="auto"/>
        <w:jc w:val="both"/>
        <w:rPr>
          <w:iCs/>
          <w:sz w:val="22"/>
        </w:rPr>
      </w:pPr>
    </w:p>
    <w:p w:rsidR="00B22E47" w:rsidRDefault="00B22E47" w:rsidP="0023508B">
      <w:pPr>
        <w:spacing w:after="120" w:line="276" w:lineRule="auto"/>
        <w:jc w:val="both"/>
        <w:rPr>
          <w:iCs/>
          <w:sz w:val="22"/>
        </w:rPr>
      </w:pPr>
    </w:p>
    <w:p w:rsidR="00B22E47" w:rsidRDefault="00B22E47" w:rsidP="0023508B">
      <w:pPr>
        <w:spacing w:after="120" w:line="276" w:lineRule="auto"/>
        <w:jc w:val="both"/>
        <w:rPr>
          <w:iCs/>
          <w:sz w:val="22"/>
        </w:rPr>
      </w:pPr>
    </w:p>
    <w:p w:rsidR="00B22E47" w:rsidRDefault="00B22E47" w:rsidP="0023508B">
      <w:pPr>
        <w:spacing w:after="120" w:line="276" w:lineRule="auto"/>
        <w:jc w:val="both"/>
        <w:rPr>
          <w:iCs/>
          <w:sz w:val="22"/>
        </w:rPr>
      </w:pPr>
    </w:p>
    <w:p w:rsidR="00B22E47" w:rsidRDefault="00B22E47" w:rsidP="0023508B">
      <w:pPr>
        <w:spacing w:after="120" w:line="276" w:lineRule="auto"/>
        <w:jc w:val="both"/>
        <w:rPr>
          <w:iCs/>
          <w:sz w:val="22"/>
        </w:rPr>
      </w:pPr>
    </w:p>
    <w:p w:rsidR="00B22E47" w:rsidRDefault="00B22E47" w:rsidP="0023508B">
      <w:pPr>
        <w:spacing w:after="120" w:line="276" w:lineRule="auto"/>
        <w:jc w:val="both"/>
        <w:rPr>
          <w:iCs/>
          <w:sz w:val="22"/>
        </w:rPr>
      </w:pPr>
    </w:p>
    <w:p w:rsidR="00B22E47" w:rsidRDefault="00B22E47" w:rsidP="00B22E47">
      <w:pPr>
        <w:spacing w:after="120" w:line="276" w:lineRule="auto"/>
        <w:jc w:val="both"/>
        <w:rPr>
          <w:iCs/>
          <w:sz w:val="22"/>
        </w:rPr>
      </w:pPr>
      <w:r>
        <w:rPr>
          <w:iCs/>
          <w:sz w:val="22"/>
        </w:rPr>
        <w:t xml:space="preserve">În conformitate cu </w:t>
      </w:r>
      <w:r w:rsidRPr="00B22E47">
        <w:rPr>
          <w:b/>
          <w:iCs/>
          <w:sz w:val="22"/>
        </w:rPr>
        <w:t>Programul de Adaptare la Schimbările Climatice</w:t>
      </w:r>
      <w:r w:rsidRPr="00B22E47">
        <w:rPr>
          <w:b/>
          <w:iCs/>
          <w:sz w:val="22"/>
        </w:rPr>
        <w:t xml:space="preserve"> </w:t>
      </w:r>
      <w:r w:rsidRPr="00B22E47">
        <w:rPr>
          <w:b/>
          <w:iCs/>
          <w:sz w:val="22"/>
        </w:rPr>
        <w:t>al mun. Bălți pentru anii 2024-2030</w:t>
      </w:r>
    </w:p>
    <w:p w:rsidR="00B22E47" w:rsidRPr="00B22E47" w:rsidRDefault="00B22E47" w:rsidP="00B22E47">
      <w:r>
        <w:t xml:space="preserve">Adoptat de Consiliul Municipal Bălți </w:t>
      </w:r>
      <w:r w:rsidRPr="00B22E47">
        <w:t>nr. 4/17 din 20.06.2024</w:t>
      </w:r>
    </w:p>
    <w:p w:rsidR="00B22E47" w:rsidRDefault="00B22E47" w:rsidP="00B22E47"/>
    <w:p w:rsidR="00B22E47" w:rsidRDefault="00B22E47" w:rsidP="00B22E47">
      <w:r>
        <w:t xml:space="preserve">Acest plan conține următoarele măsuri prezentate în tabelul de mai jos </w:t>
      </w:r>
    </w:p>
    <w:p w:rsidR="00B22E47" w:rsidRPr="00B22E47" w:rsidRDefault="00B22E47" w:rsidP="00B22E4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4"/>
        <w:gridCol w:w="1776"/>
        <w:gridCol w:w="1768"/>
        <w:gridCol w:w="22"/>
        <w:gridCol w:w="1790"/>
        <w:gridCol w:w="31"/>
        <w:gridCol w:w="1759"/>
        <w:gridCol w:w="84"/>
        <w:gridCol w:w="1706"/>
        <w:gridCol w:w="1790"/>
        <w:gridCol w:w="52"/>
        <w:gridCol w:w="1745"/>
      </w:tblGrid>
      <w:tr w:rsidR="00B22E47" w:rsidTr="00AE1174">
        <w:tblPrEx>
          <w:tblCellMar>
            <w:top w:w="0" w:type="dxa"/>
            <w:bottom w:w="0" w:type="dxa"/>
          </w:tblCellMar>
        </w:tblPrEx>
        <w:trPr>
          <w:trHeight w:val="608"/>
        </w:trPr>
        <w:tc>
          <w:tcPr>
            <w:tcW w:w="1804" w:type="dxa"/>
          </w:tcPr>
          <w:p w:rsidR="00B22E47" w:rsidRDefault="00B22E47" w:rsidP="00AE1174">
            <w:pPr>
              <w:pStyle w:val="Default"/>
              <w:rPr>
                <w:sz w:val="28"/>
                <w:szCs w:val="28"/>
              </w:rPr>
            </w:pPr>
            <w:r>
              <w:rPr>
                <w:b/>
                <w:bCs/>
                <w:sz w:val="28"/>
                <w:szCs w:val="28"/>
              </w:rPr>
              <w:t xml:space="preserve">Sector </w:t>
            </w:r>
          </w:p>
        </w:tc>
        <w:tc>
          <w:tcPr>
            <w:tcW w:w="1776" w:type="dxa"/>
          </w:tcPr>
          <w:p w:rsidR="00B22E47" w:rsidRDefault="00B22E47" w:rsidP="00AE1174">
            <w:pPr>
              <w:pStyle w:val="Default"/>
              <w:rPr>
                <w:sz w:val="28"/>
                <w:szCs w:val="28"/>
              </w:rPr>
            </w:pPr>
            <w:r>
              <w:rPr>
                <w:b/>
                <w:bCs/>
                <w:sz w:val="28"/>
                <w:szCs w:val="28"/>
              </w:rPr>
              <w:t xml:space="preserve">Măsuri </w:t>
            </w:r>
          </w:p>
        </w:tc>
        <w:tc>
          <w:tcPr>
            <w:tcW w:w="1790" w:type="dxa"/>
            <w:gridSpan w:val="2"/>
          </w:tcPr>
          <w:p w:rsidR="00B22E47" w:rsidRDefault="00B22E47" w:rsidP="00AE1174">
            <w:pPr>
              <w:pStyle w:val="Default"/>
              <w:rPr>
                <w:sz w:val="28"/>
                <w:szCs w:val="28"/>
              </w:rPr>
            </w:pPr>
            <w:r>
              <w:rPr>
                <w:b/>
                <w:bCs/>
                <w:sz w:val="28"/>
                <w:szCs w:val="28"/>
              </w:rPr>
              <w:t xml:space="preserve">Activități </w:t>
            </w:r>
          </w:p>
        </w:tc>
        <w:tc>
          <w:tcPr>
            <w:tcW w:w="1790" w:type="dxa"/>
          </w:tcPr>
          <w:p w:rsidR="00B22E47" w:rsidRDefault="00B22E47" w:rsidP="00AE1174">
            <w:pPr>
              <w:pStyle w:val="Default"/>
              <w:rPr>
                <w:sz w:val="28"/>
                <w:szCs w:val="28"/>
              </w:rPr>
            </w:pPr>
            <w:r>
              <w:rPr>
                <w:b/>
                <w:bCs/>
                <w:sz w:val="28"/>
                <w:szCs w:val="28"/>
              </w:rPr>
              <w:t xml:space="preserve">Cost </w:t>
            </w:r>
          </w:p>
          <w:p w:rsidR="00B22E47" w:rsidRDefault="00B22E47" w:rsidP="00AE1174">
            <w:pPr>
              <w:pStyle w:val="Default"/>
              <w:rPr>
                <w:sz w:val="28"/>
                <w:szCs w:val="28"/>
              </w:rPr>
            </w:pPr>
            <w:r>
              <w:rPr>
                <w:b/>
                <w:bCs/>
                <w:sz w:val="28"/>
                <w:szCs w:val="28"/>
              </w:rPr>
              <w:t xml:space="preserve">(mii lei) </w:t>
            </w:r>
          </w:p>
        </w:tc>
        <w:tc>
          <w:tcPr>
            <w:tcW w:w="1790" w:type="dxa"/>
            <w:gridSpan w:val="2"/>
          </w:tcPr>
          <w:p w:rsidR="00B22E47" w:rsidRDefault="00B22E47" w:rsidP="00AE1174">
            <w:pPr>
              <w:pStyle w:val="Default"/>
              <w:rPr>
                <w:sz w:val="28"/>
                <w:szCs w:val="28"/>
              </w:rPr>
            </w:pPr>
            <w:r>
              <w:rPr>
                <w:b/>
                <w:bCs/>
                <w:sz w:val="28"/>
                <w:szCs w:val="28"/>
              </w:rPr>
              <w:t xml:space="preserve">Beneficii </w:t>
            </w:r>
          </w:p>
        </w:tc>
        <w:tc>
          <w:tcPr>
            <w:tcW w:w="1790" w:type="dxa"/>
            <w:gridSpan w:val="2"/>
          </w:tcPr>
          <w:p w:rsidR="00B22E47" w:rsidRDefault="00B22E47" w:rsidP="00AE1174">
            <w:pPr>
              <w:pStyle w:val="Default"/>
              <w:rPr>
                <w:sz w:val="23"/>
                <w:szCs w:val="23"/>
              </w:rPr>
            </w:pPr>
            <w:r>
              <w:rPr>
                <w:b/>
                <w:bCs/>
                <w:sz w:val="23"/>
                <w:szCs w:val="23"/>
              </w:rPr>
              <w:t xml:space="preserve">Indicatori de </w:t>
            </w:r>
          </w:p>
          <w:p w:rsidR="00B22E47" w:rsidRDefault="00B22E47" w:rsidP="00AE1174">
            <w:pPr>
              <w:pStyle w:val="Default"/>
              <w:rPr>
                <w:sz w:val="23"/>
                <w:szCs w:val="23"/>
              </w:rPr>
            </w:pPr>
            <w:r>
              <w:rPr>
                <w:b/>
                <w:bCs/>
                <w:sz w:val="23"/>
                <w:szCs w:val="23"/>
              </w:rPr>
              <w:t xml:space="preserve">monitorizare </w:t>
            </w:r>
          </w:p>
        </w:tc>
        <w:tc>
          <w:tcPr>
            <w:tcW w:w="1790" w:type="dxa"/>
          </w:tcPr>
          <w:p w:rsidR="00B22E47" w:rsidRDefault="00B22E47" w:rsidP="00AE1174">
            <w:pPr>
              <w:pStyle w:val="Default"/>
              <w:rPr>
                <w:sz w:val="23"/>
                <w:szCs w:val="23"/>
              </w:rPr>
            </w:pPr>
            <w:r>
              <w:rPr>
                <w:b/>
                <w:bCs/>
                <w:sz w:val="23"/>
                <w:szCs w:val="23"/>
              </w:rPr>
              <w:t xml:space="preserve">Termeni de </w:t>
            </w:r>
          </w:p>
          <w:p w:rsidR="00B22E47" w:rsidRDefault="00B22E47" w:rsidP="00AE1174">
            <w:pPr>
              <w:pStyle w:val="Default"/>
              <w:rPr>
                <w:sz w:val="23"/>
                <w:szCs w:val="23"/>
              </w:rPr>
            </w:pPr>
            <w:r>
              <w:rPr>
                <w:b/>
                <w:bCs/>
                <w:sz w:val="23"/>
                <w:szCs w:val="23"/>
              </w:rPr>
              <w:t xml:space="preserve">realizare </w:t>
            </w:r>
          </w:p>
        </w:tc>
        <w:tc>
          <w:tcPr>
            <w:tcW w:w="1797" w:type="dxa"/>
            <w:gridSpan w:val="2"/>
          </w:tcPr>
          <w:p w:rsidR="00B22E47" w:rsidRDefault="00B22E47" w:rsidP="00AE1174">
            <w:pPr>
              <w:pStyle w:val="Default"/>
              <w:rPr>
                <w:sz w:val="28"/>
                <w:szCs w:val="28"/>
              </w:rPr>
            </w:pPr>
            <w:r>
              <w:rPr>
                <w:b/>
                <w:bCs/>
                <w:sz w:val="28"/>
                <w:szCs w:val="28"/>
              </w:rPr>
              <w:t xml:space="preserve">Responsabili </w:t>
            </w:r>
          </w:p>
        </w:tc>
      </w:tr>
      <w:tr w:rsidR="00B22E47" w:rsidRPr="00ED4C59" w:rsidTr="00AE1174">
        <w:tblPrEx>
          <w:tblCellMar>
            <w:top w:w="0" w:type="dxa"/>
            <w:bottom w:w="0" w:type="dxa"/>
          </w:tblCellMar>
        </w:tblPrEx>
        <w:trPr>
          <w:trHeight w:val="2272"/>
        </w:trPr>
        <w:tc>
          <w:tcPr>
            <w:tcW w:w="1804" w:type="dxa"/>
          </w:tcPr>
          <w:p w:rsidR="00B22E47" w:rsidRDefault="00B22E47" w:rsidP="00AE1174">
            <w:pPr>
              <w:pStyle w:val="Default"/>
              <w:rPr>
                <w:sz w:val="23"/>
                <w:szCs w:val="23"/>
              </w:rPr>
            </w:pPr>
            <w:r>
              <w:rPr>
                <w:sz w:val="23"/>
                <w:szCs w:val="23"/>
              </w:rPr>
              <w:t xml:space="preserve">EFICIENȚA ENERGETICĂ </w:t>
            </w:r>
          </w:p>
        </w:tc>
        <w:tc>
          <w:tcPr>
            <w:tcW w:w="1776" w:type="dxa"/>
          </w:tcPr>
          <w:p w:rsidR="00B22E47" w:rsidRPr="00ED4C59" w:rsidRDefault="00B22E47" w:rsidP="00AE1174">
            <w:pPr>
              <w:pStyle w:val="Default"/>
              <w:rPr>
                <w:sz w:val="23"/>
                <w:szCs w:val="23"/>
                <w:lang w:val="en-US"/>
              </w:rPr>
            </w:pPr>
            <w:r w:rsidRPr="00ED4C59">
              <w:rPr>
                <w:sz w:val="23"/>
                <w:szCs w:val="23"/>
                <w:lang w:val="en-US"/>
              </w:rPr>
              <w:t xml:space="preserve">Îmbunătățirea durabilității infrastructurii de transport și de distribuție a energiei electrice la fenomenele climatice de risc </w:t>
            </w:r>
          </w:p>
        </w:tc>
        <w:tc>
          <w:tcPr>
            <w:tcW w:w="1790" w:type="dxa"/>
            <w:gridSpan w:val="2"/>
          </w:tcPr>
          <w:p w:rsidR="00B22E47" w:rsidRPr="00ED4C59" w:rsidRDefault="00B22E47" w:rsidP="00AE1174">
            <w:pPr>
              <w:pStyle w:val="Default"/>
              <w:rPr>
                <w:sz w:val="23"/>
                <w:szCs w:val="23"/>
                <w:lang w:val="en-US"/>
              </w:rPr>
            </w:pPr>
            <w:r w:rsidRPr="00ED4C59">
              <w:rPr>
                <w:sz w:val="23"/>
                <w:szCs w:val="23"/>
                <w:lang w:val="en-US"/>
              </w:rPr>
              <w:t xml:space="preserve">Implementarea tehnologiilor de sporire a rezistenței rețelelor de distribuție a energiei electrice la fenomenele climatice de risc </w:t>
            </w:r>
          </w:p>
        </w:tc>
        <w:tc>
          <w:tcPr>
            <w:tcW w:w="1790" w:type="dxa"/>
          </w:tcPr>
          <w:p w:rsidR="00B22E47" w:rsidRDefault="00B22E47" w:rsidP="00AE1174">
            <w:pPr>
              <w:pStyle w:val="Default"/>
              <w:rPr>
                <w:sz w:val="23"/>
                <w:szCs w:val="23"/>
              </w:rPr>
            </w:pPr>
            <w:r>
              <w:rPr>
                <w:sz w:val="23"/>
                <w:szCs w:val="23"/>
              </w:rPr>
              <w:t xml:space="preserve">1 000 000 </w:t>
            </w:r>
          </w:p>
          <w:p w:rsidR="00B22E47" w:rsidRDefault="00B22E47" w:rsidP="00AE1174">
            <w:pPr>
              <w:pStyle w:val="Default"/>
              <w:rPr>
                <w:sz w:val="23"/>
                <w:szCs w:val="23"/>
              </w:rPr>
            </w:pPr>
            <w:r>
              <w:rPr>
                <w:sz w:val="23"/>
                <w:szCs w:val="23"/>
              </w:rPr>
              <w:t xml:space="preserve">(cifra estimativa pentru 3 ani) </w:t>
            </w:r>
          </w:p>
        </w:tc>
        <w:tc>
          <w:tcPr>
            <w:tcW w:w="1790" w:type="dxa"/>
            <w:gridSpan w:val="2"/>
          </w:tcPr>
          <w:p w:rsidR="00B22E47" w:rsidRPr="00ED4C59" w:rsidRDefault="00B22E47" w:rsidP="00AE1174">
            <w:pPr>
              <w:pStyle w:val="Default"/>
              <w:rPr>
                <w:sz w:val="23"/>
                <w:szCs w:val="23"/>
                <w:lang w:val="en-US"/>
              </w:rPr>
            </w:pPr>
            <w:r w:rsidRPr="00ED4C59">
              <w:rPr>
                <w:sz w:val="23"/>
                <w:szCs w:val="23"/>
                <w:lang w:val="en-US"/>
              </w:rPr>
              <w:t xml:space="preserve">Diminuarea numărului de avarii din cauza fenomenelor extreme în rețeaua de electricitate a municipiului </w:t>
            </w:r>
          </w:p>
        </w:tc>
        <w:tc>
          <w:tcPr>
            <w:tcW w:w="1790" w:type="dxa"/>
            <w:gridSpan w:val="2"/>
          </w:tcPr>
          <w:p w:rsidR="00B22E47" w:rsidRDefault="00B22E47" w:rsidP="00AE1174">
            <w:pPr>
              <w:pStyle w:val="Default"/>
              <w:rPr>
                <w:sz w:val="23"/>
                <w:szCs w:val="23"/>
              </w:rPr>
            </w:pPr>
            <w:r>
              <w:rPr>
                <w:sz w:val="23"/>
                <w:szCs w:val="23"/>
              </w:rPr>
              <w:t xml:space="preserve">km de rețea reabilitați </w:t>
            </w:r>
          </w:p>
        </w:tc>
        <w:tc>
          <w:tcPr>
            <w:tcW w:w="1790" w:type="dxa"/>
          </w:tcPr>
          <w:p w:rsidR="00B22E47" w:rsidRDefault="00B22E47" w:rsidP="00AE1174">
            <w:pPr>
              <w:pStyle w:val="Default"/>
              <w:rPr>
                <w:sz w:val="23"/>
                <w:szCs w:val="23"/>
              </w:rPr>
            </w:pPr>
            <w:r>
              <w:rPr>
                <w:sz w:val="23"/>
                <w:szCs w:val="23"/>
              </w:rPr>
              <w:t xml:space="preserve">2025-2027 </w:t>
            </w:r>
          </w:p>
        </w:tc>
        <w:tc>
          <w:tcPr>
            <w:tcW w:w="1797" w:type="dxa"/>
            <w:gridSpan w:val="2"/>
          </w:tcPr>
          <w:p w:rsidR="00B22E47" w:rsidRPr="00ED4C59" w:rsidRDefault="00B22E47" w:rsidP="00AE1174">
            <w:pPr>
              <w:pStyle w:val="Default"/>
              <w:rPr>
                <w:sz w:val="23"/>
                <w:szCs w:val="23"/>
                <w:lang w:val="en-US"/>
              </w:rPr>
            </w:pPr>
            <w:r w:rsidRPr="00ED4C59">
              <w:rPr>
                <w:sz w:val="23"/>
                <w:szCs w:val="23"/>
                <w:lang w:val="en-US"/>
              </w:rPr>
              <w:t xml:space="preserve">S.A. „RED-Nord” </w:t>
            </w:r>
          </w:p>
          <w:p w:rsidR="00B22E47" w:rsidRPr="00ED4C59" w:rsidRDefault="00B22E47" w:rsidP="00AE1174">
            <w:pPr>
              <w:pStyle w:val="Default"/>
              <w:rPr>
                <w:sz w:val="23"/>
                <w:szCs w:val="23"/>
                <w:lang w:val="en-US"/>
              </w:rPr>
            </w:pPr>
            <w:r w:rsidRPr="00ED4C59">
              <w:rPr>
                <w:sz w:val="23"/>
                <w:szCs w:val="23"/>
                <w:lang w:val="en-US"/>
              </w:rPr>
              <w:t xml:space="preserve">APL; </w:t>
            </w:r>
          </w:p>
        </w:tc>
      </w:tr>
      <w:tr w:rsidR="00B22E47" w:rsidRPr="00ED4C59" w:rsidTr="00AE1174">
        <w:tblPrEx>
          <w:tblCellMar>
            <w:top w:w="0" w:type="dxa"/>
            <w:bottom w:w="0" w:type="dxa"/>
          </w:tblCellMar>
        </w:tblPrEx>
        <w:trPr>
          <w:trHeight w:val="2455"/>
        </w:trPr>
        <w:tc>
          <w:tcPr>
            <w:tcW w:w="1804" w:type="dxa"/>
          </w:tcPr>
          <w:p w:rsidR="00B22E47" w:rsidRPr="00ED4C59" w:rsidRDefault="00B22E47" w:rsidP="00AE1174">
            <w:pPr>
              <w:pStyle w:val="Default"/>
              <w:rPr>
                <w:sz w:val="23"/>
                <w:szCs w:val="23"/>
                <w:lang w:val="en-US"/>
              </w:rPr>
            </w:pPr>
            <w:r w:rsidRPr="00ED4C59">
              <w:rPr>
                <w:sz w:val="23"/>
                <w:szCs w:val="23"/>
                <w:lang w:val="en-US"/>
              </w:rPr>
              <w:t xml:space="preserve">Modernizarea sistemului de distribuție a energiei termice pe orizontală în blocurile rezidențiale </w:t>
            </w:r>
          </w:p>
        </w:tc>
        <w:tc>
          <w:tcPr>
            <w:tcW w:w="3544" w:type="dxa"/>
            <w:gridSpan w:val="2"/>
          </w:tcPr>
          <w:p w:rsidR="00B22E47" w:rsidRPr="00ED4C59" w:rsidRDefault="00B22E47" w:rsidP="00AE1174">
            <w:pPr>
              <w:pStyle w:val="Default"/>
              <w:rPr>
                <w:sz w:val="23"/>
                <w:szCs w:val="23"/>
                <w:lang w:val="en-US"/>
              </w:rPr>
            </w:pPr>
            <w:r w:rsidRPr="00ED4C59">
              <w:rPr>
                <w:sz w:val="23"/>
                <w:szCs w:val="23"/>
                <w:lang w:val="en-US"/>
              </w:rPr>
              <w:t xml:space="preserve">- instalarea Punctelor Termice Individuale (PTI) în 166 blocuri locative; </w:t>
            </w:r>
          </w:p>
          <w:p w:rsidR="00B22E47" w:rsidRPr="00ED4C59" w:rsidRDefault="00B22E47" w:rsidP="00AE1174">
            <w:pPr>
              <w:pStyle w:val="Default"/>
              <w:rPr>
                <w:sz w:val="23"/>
                <w:szCs w:val="23"/>
                <w:lang w:val="en-US"/>
              </w:rPr>
            </w:pPr>
            <w:r w:rsidRPr="00ED4C59">
              <w:rPr>
                <w:sz w:val="23"/>
                <w:szCs w:val="23"/>
                <w:lang w:val="en-US"/>
              </w:rPr>
              <w:t xml:space="preserve">- construirea reţelelor termice cu distribuţie pe orizontală şi de alimentare cu apă caldă în 296 blocuri locative </w:t>
            </w:r>
          </w:p>
        </w:tc>
        <w:tc>
          <w:tcPr>
            <w:tcW w:w="1843" w:type="dxa"/>
            <w:gridSpan w:val="3"/>
          </w:tcPr>
          <w:p w:rsidR="00B22E47" w:rsidRDefault="00B22E47" w:rsidP="00AE1174">
            <w:pPr>
              <w:pStyle w:val="Default"/>
              <w:rPr>
                <w:sz w:val="23"/>
                <w:szCs w:val="23"/>
              </w:rPr>
            </w:pPr>
            <w:r>
              <w:rPr>
                <w:sz w:val="23"/>
                <w:szCs w:val="23"/>
              </w:rPr>
              <w:t xml:space="preserve">200 000 </w:t>
            </w:r>
          </w:p>
        </w:tc>
        <w:tc>
          <w:tcPr>
            <w:tcW w:w="1843" w:type="dxa"/>
            <w:gridSpan w:val="2"/>
          </w:tcPr>
          <w:p w:rsidR="00B22E47" w:rsidRPr="00ED4C59" w:rsidRDefault="00B22E47" w:rsidP="00AE1174">
            <w:pPr>
              <w:pStyle w:val="Default"/>
              <w:rPr>
                <w:sz w:val="23"/>
                <w:szCs w:val="23"/>
                <w:lang w:val="en-US"/>
              </w:rPr>
            </w:pPr>
            <w:r w:rsidRPr="00ED4C59">
              <w:rPr>
                <w:sz w:val="23"/>
                <w:szCs w:val="23"/>
                <w:lang w:val="en-US"/>
              </w:rPr>
              <w:t xml:space="preserve">- Reducerea consumului de energie termică; </w:t>
            </w:r>
          </w:p>
          <w:p w:rsidR="00B22E47" w:rsidRPr="00ED4C59" w:rsidRDefault="00B22E47" w:rsidP="00AE1174">
            <w:pPr>
              <w:pStyle w:val="Default"/>
              <w:rPr>
                <w:sz w:val="23"/>
                <w:szCs w:val="23"/>
                <w:lang w:val="en-US"/>
              </w:rPr>
            </w:pPr>
            <w:r w:rsidRPr="00ED4C59">
              <w:rPr>
                <w:sz w:val="23"/>
                <w:szCs w:val="23"/>
                <w:lang w:val="en-US"/>
              </w:rPr>
              <w:t xml:space="preserve">- reducerea căldurii în mod uniform, indiferent de nivelul la care se află apartamentul; </w:t>
            </w:r>
          </w:p>
          <w:p w:rsidR="00B22E47" w:rsidRPr="00ED4C59" w:rsidRDefault="00B22E47" w:rsidP="00AE1174">
            <w:pPr>
              <w:pStyle w:val="Default"/>
              <w:rPr>
                <w:sz w:val="23"/>
                <w:szCs w:val="23"/>
                <w:lang w:val="en-US"/>
              </w:rPr>
            </w:pPr>
            <w:r w:rsidRPr="00ED4C59">
              <w:rPr>
                <w:sz w:val="23"/>
                <w:szCs w:val="23"/>
                <w:lang w:val="en-US"/>
              </w:rPr>
              <w:t xml:space="preserve">- posibilitatea reglării temperaturii pentru fiecare apartament în dependență de confortul termic dorit; </w:t>
            </w:r>
          </w:p>
          <w:p w:rsidR="00B22E47" w:rsidRPr="00ED4C59" w:rsidRDefault="00B22E47" w:rsidP="00AE1174">
            <w:pPr>
              <w:pStyle w:val="Default"/>
              <w:rPr>
                <w:sz w:val="23"/>
                <w:szCs w:val="23"/>
                <w:lang w:val="en-US"/>
              </w:rPr>
            </w:pPr>
            <w:r w:rsidRPr="00ED4C59">
              <w:rPr>
                <w:sz w:val="23"/>
                <w:szCs w:val="23"/>
                <w:lang w:val="en-US"/>
              </w:rPr>
              <w:lastRenderedPageBreak/>
              <w:t xml:space="preserve">- restabilirea serviciului de încălzire a apei calde; </w:t>
            </w:r>
          </w:p>
        </w:tc>
        <w:tc>
          <w:tcPr>
            <w:tcW w:w="1706" w:type="dxa"/>
          </w:tcPr>
          <w:p w:rsidR="00B22E47" w:rsidRPr="00ED4C59" w:rsidRDefault="00B22E47" w:rsidP="00AE1174">
            <w:pPr>
              <w:pStyle w:val="Default"/>
              <w:rPr>
                <w:color w:val="auto"/>
                <w:lang w:val="en-US"/>
              </w:rPr>
            </w:pPr>
          </w:p>
          <w:p w:rsidR="00B22E47" w:rsidRPr="00ED4C59" w:rsidRDefault="00B22E47" w:rsidP="00AE1174">
            <w:pPr>
              <w:pStyle w:val="Default"/>
              <w:rPr>
                <w:sz w:val="23"/>
                <w:szCs w:val="23"/>
                <w:lang w:val="en-US"/>
              </w:rPr>
            </w:pPr>
            <w:r w:rsidRPr="00ED4C59">
              <w:rPr>
                <w:sz w:val="23"/>
                <w:szCs w:val="23"/>
                <w:lang w:val="en-US"/>
              </w:rPr>
              <w:t xml:space="preserve">- Numar de PTI instalate; </w:t>
            </w:r>
          </w:p>
          <w:p w:rsidR="00B22E47" w:rsidRPr="00ED4C59" w:rsidRDefault="00B22E47" w:rsidP="00AE1174">
            <w:pPr>
              <w:pStyle w:val="Default"/>
              <w:rPr>
                <w:sz w:val="23"/>
                <w:szCs w:val="23"/>
                <w:lang w:val="en-US"/>
              </w:rPr>
            </w:pPr>
            <w:r w:rsidRPr="00ED4C59">
              <w:rPr>
                <w:sz w:val="23"/>
                <w:szCs w:val="23"/>
                <w:lang w:val="en-US"/>
              </w:rPr>
              <w:t xml:space="preserve">- Numar de blocuri conectate. </w:t>
            </w:r>
          </w:p>
          <w:p w:rsidR="00B22E47" w:rsidRPr="00ED4C59" w:rsidRDefault="00B22E47" w:rsidP="00AE1174">
            <w:pPr>
              <w:pStyle w:val="Default"/>
              <w:rPr>
                <w:sz w:val="23"/>
                <w:szCs w:val="23"/>
                <w:lang w:val="en-US"/>
              </w:rPr>
            </w:pPr>
          </w:p>
        </w:tc>
        <w:tc>
          <w:tcPr>
            <w:tcW w:w="1842" w:type="dxa"/>
            <w:gridSpan w:val="2"/>
          </w:tcPr>
          <w:p w:rsidR="00B22E47" w:rsidRDefault="00B22E47" w:rsidP="00AE1174">
            <w:pPr>
              <w:pStyle w:val="Default"/>
              <w:rPr>
                <w:sz w:val="23"/>
                <w:szCs w:val="23"/>
              </w:rPr>
            </w:pPr>
            <w:r>
              <w:rPr>
                <w:sz w:val="23"/>
                <w:szCs w:val="23"/>
              </w:rPr>
              <w:t xml:space="preserve">2024-2027 </w:t>
            </w:r>
          </w:p>
        </w:tc>
        <w:tc>
          <w:tcPr>
            <w:tcW w:w="1745" w:type="dxa"/>
          </w:tcPr>
          <w:p w:rsidR="00B22E47" w:rsidRPr="00ED4C59" w:rsidRDefault="00B22E47" w:rsidP="00AE1174">
            <w:pPr>
              <w:pStyle w:val="Default"/>
              <w:rPr>
                <w:sz w:val="23"/>
                <w:szCs w:val="23"/>
                <w:lang w:val="en-US"/>
              </w:rPr>
            </w:pPr>
            <w:r w:rsidRPr="00ED4C59">
              <w:rPr>
                <w:sz w:val="23"/>
                <w:szCs w:val="23"/>
                <w:lang w:val="en-US"/>
              </w:rPr>
              <w:t xml:space="preserve">S.A. „CET-Nord” </w:t>
            </w:r>
          </w:p>
          <w:p w:rsidR="00B22E47" w:rsidRPr="00ED4C59" w:rsidRDefault="00B22E47" w:rsidP="00AE1174">
            <w:pPr>
              <w:pStyle w:val="Default"/>
              <w:rPr>
                <w:sz w:val="23"/>
                <w:szCs w:val="23"/>
                <w:lang w:val="en-US"/>
              </w:rPr>
            </w:pPr>
            <w:r w:rsidRPr="00ED4C59">
              <w:rPr>
                <w:sz w:val="23"/>
                <w:szCs w:val="23"/>
                <w:lang w:val="en-US"/>
              </w:rPr>
              <w:t xml:space="preserve">APL </w:t>
            </w:r>
          </w:p>
        </w:tc>
      </w:tr>
    </w:tbl>
    <w:p w:rsidR="00B22E47" w:rsidRPr="00ED4C59" w:rsidRDefault="00B22E47" w:rsidP="00B22E4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0"/>
        <w:gridCol w:w="768"/>
        <w:gridCol w:w="1152"/>
        <w:gridCol w:w="1536"/>
        <w:gridCol w:w="384"/>
        <w:gridCol w:w="1920"/>
        <w:gridCol w:w="384"/>
        <w:gridCol w:w="1536"/>
        <w:gridCol w:w="1152"/>
        <w:gridCol w:w="768"/>
        <w:gridCol w:w="1920"/>
      </w:tblGrid>
      <w:tr w:rsidR="00B22E47" w:rsidRPr="00ED4C59" w:rsidTr="00AE1174">
        <w:tblPrEx>
          <w:tblCellMar>
            <w:top w:w="0" w:type="dxa"/>
            <w:bottom w:w="0" w:type="dxa"/>
          </w:tblCellMar>
        </w:tblPrEx>
        <w:trPr>
          <w:trHeight w:val="523"/>
        </w:trPr>
        <w:tc>
          <w:tcPr>
            <w:tcW w:w="1920" w:type="dxa"/>
          </w:tcPr>
          <w:p w:rsidR="00B22E47" w:rsidRPr="00ED4C59" w:rsidRDefault="00B22E47" w:rsidP="00AE1174">
            <w:pPr>
              <w:pStyle w:val="Default"/>
              <w:rPr>
                <w:sz w:val="23"/>
                <w:szCs w:val="23"/>
                <w:lang w:val="en-US"/>
              </w:rPr>
            </w:pPr>
            <w:r w:rsidRPr="00ED4C59">
              <w:rPr>
                <w:sz w:val="23"/>
                <w:szCs w:val="23"/>
                <w:lang w:val="en-US"/>
              </w:rPr>
              <w:t xml:space="preserve">Investiții în eficiență energetică a clădirilor publice </w:t>
            </w:r>
          </w:p>
        </w:tc>
        <w:tc>
          <w:tcPr>
            <w:tcW w:w="1920" w:type="dxa"/>
            <w:gridSpan w:val="2"/>
          </w:tcPr>
          <w:p w:rsidR="00B22E47" w:rsidRPr="00ED4C59" w:rsidRDefault="00B22E47" w:rsidP="00AE1174">
            <w:pPr>
              <w:pStyle w:val="Default"/>
              <w:rPr>
                <w:sz w:val="23"/>
                <w:szCs w:val="23"/>
                <w:lang w:val="en-US"/>
              </w:rPr>
            </w:pPr>
            <w:r w:rsidRPr="00ED4C59">
              <w:rPr>
                <w:sz w:val="23"/>
                <w:szCs w:val="23"/>
                <w:lang w:val="en-US"/>
              </w:rPr>
              <w:t xml:space="preserve">Elaborarea Planului de eficiență energetică a clădirilor publice </w:t>
            </w:r>
          </w:p>
        </w:tc>
        <w:tc>
          <w:tcPr>
            <w:tcW w:w="1920" w:type="dxa"/>
            <w:gridSpan w:val="2"/>
          </w:tcPr>
          <w:p w:rsidR="00B22E47" w:rsidRDefault="00B22E47" w:rsidP="00AE1174">
            <w:pPr>
              <w:pStyle w:val="Default"/>
              <w:rPr>
                <w:sz w:val="23"/>
                <w:szCs w:val="23"/>
              </w:rPr>
            </w:pPr>
            <w:r>
              <w:rPr>
                <w:sz w:val="23"/>
                <w:szCs w:val="23"/>
              </w:rPr>
              <w:t xml:space="preserve">400 </w:t>
            </w:r>
          </w:p>
        </w:tc>
        <w:tc>
          <w:tcPr>
            <w:tcW w:w="1920" w:type="dxa"/>
          </w:tcPr>
          <w:p w:rsidR="00B22E47" w:rsidRPr="00ED4C59" w:rsidRDefault="00B22E47" w:rsidP="00AE1174">
            <w:pPr>
              <w:pStyle w:val="Default"/>
              <w:rPr>
                <w:sz w:val="23"/>
                <w:szCs w:val="23"/>
                <w:lang w:val="en-US"/>
              </w:rPr>
            </w:pPr>
            <w:r w:rsidRPr="00ED4C59">
              <w:rPr>
                <w:sz w:val="23"/>
                <w:szCs w:val="23"/>
                <w:lang w:val="en-US"/>
              </w:rPr>
              <w:t xml:space="preserve">Reducerea costurilor operaționale ale clădirilor publice </w:t>
            </w:r>
          </w:p>
        </w:tc>
        <w:tc>
          <w:tcPr>
            <w:tcW w:w="1920" w:type="dxa"/>
            <w:gridSpan w:val="2"/>
          </w:tcPr>
          <w:p w:rsidR="00B22E47" w:rsidRDefault="00B22E47" w:rsidP="00AE1174">
            <w:pPr>
              <w:pStyle w:val="Default"/>
              <w:rPr>
                <w:sz w:val="23"/>
                <w:szCs w:val="23"/>
              </w:rPr>
            </w:pPr>
            <w:r>
              <w:rPr>
                <w:sz w:val="23"/>
                <w:szCs w:val="23"/>
              </w:rPr>
              <w:t xml:space="preserve">Planul elaborat </w:t>
            </w:r>
          </w:p>
        </w:tc>
        <w:tc>
          <w:tcPr>
            <w:tcW w:w="1920" w:type="dxa"/>
            <w:gridSpan w:val="2"/>
          </w:tcPr>
          <w:p w:rsidR="00B22E47" w:rsidRDefault="00B22E47" w:rsidP="00AE1174">
            <w:pPr>
              <w:pStyle w:val="Default"/>
              <w:rPr>
                <w:sz w:val="23"/>
                <w:szCs w:val="23"/>
              </w:rPr>
            </w:pPr>
            <w:r>
              <w:rPr>
                <w:sz w:val="23"/>
                <w:szCs w:val="23"/>
              </w:rPr>
              <w:t xml:space="preserve">2024-2030 </w:t>
            </w:r>
          </w:p>
        </w:tc>
        <w:tc>
          <w:tcPr>
            <w:tcW w:w="1920" w:type="dxa"/>
          </w:tcPr>
          <w:p w:rsidR="00B22E47" w:rsidRPr="00ED4C59" w:rsidRDefault="00B22E47" w:rsidP="00AE1174">
            <w:pPr>
              <w:pStyle w:val="Default"/>
              <w:rPr>
                <w:sz w:val="23"/>
                <w:szCs w:val="23"/>
                <w:lang w:val="en-US"/>
              </w:rPr>
            </w:pPr>
            <w:r w:rsidRPr="00ED4C59">
              <w:rPr>
                <w:sz w:val="23"/>
                <w:szCs w:val="23"/>
                <w:lang w:val="en-US"/>
              </w:rPr>
              <w:t xml:space="preserve">APL; S.A. „CET-Nord” </w:t>
            </w:r>
          </w:p>
        </w:tc>
      </w:tr>
      <w:tr w:rsidR="00B22E47" w:rsidRPr="00ED4C59" w:rsidTr="00AE1174">
        <w:tblPrEx>
          <w:tblCellMar>
            <w:top w:w="0" w:type="dxa"/>
            <w:bottom w:w="0" w:type="dxa"/>
          </w:tblCellMar>
        </w:tblPrEx>
        <w:trPr>
          <w:trHeight w:val="523"/>
        </w:trPr>
        <w:tc>
          <w:tcPr>
            <w:tcW w:w="2688" w:type="dxa"/>
            <w:gridSpan w:val="2"/>
          </w:tcPr>
          <w:p w:rsidR="00B22E47" w:rsidRPr="00ED4C59" w:rsidRDefault="00B22E47" w:rsidP="00AE1174">
            <w:pPr>
              <w:pStyle w:val="Default"/>
              <w:rPr>
                <w:sz w:val="23"/>
                <w:szCs w:val="23"/>
                <w:lang w:val="en-US"/>
              </w:rPr>
            </w:pPr>
            <w:r w:rsidRPr="00ED4C59">
              <w:rPr>
                <w:sz w:val="23"/>
                <w:szCs w:val="23"/>
                <w:lang w:val="en-US"/>
              </w:rPr>
              <w:t xml:space="preserve">Dezvoltarea portalului dinamic de colectare și inventariere a datelor despre clădirile publice </w:t>
            </w:r>
          </w:p>
        </w:tc>
        <w:tc>
          <w:tcPr>
            <w:tcW w:w="2688" w:type="dxa"/>
            <w:gridSpan w:val="2"/>
          </w:tcPr>
          <w:p w:rsidR="00B22E47" w:rsidRDefault="00B22E47" w:rsidP="00AE1174">
            <w:pPr>
              <w:pStyle w:val="Default"/>
              <w:rPr>
                <w:sz w:val="23"/>
                <w:szCs w:val="23"/>
              </w:rPr>
            </w:pPr>
            <w:r>
              <w:rPr>
                <w:sz w:val="23"/>
                <w:szCs w:val="23"/>
              </w:rPr>
              <w:t xml:space="preserve">1500 </w:t>
            </w:r>
          </w:p>
        </w:tc>
        <w:tc>
          <w:tcPr>
            <w:tcW w:w="2688" w:type="dxa"/>
            <w:gridSpan w:val="3"/>
          </w:tcPr>
          <w:p w:rsidR="00B22E47" w:rsidRDefault="00B22E47" w:rsidP="00AE1174">
            <w:pPr>
              <w:pStyle w:val="Default"/>
              <w:rPr>
                <w:sz w:val="23"/>
                <w:szCs w:val="23"/>
              </w:rPr>
            </w:pPr>
            <w:r>
              <w:rPr>
                <w:sz w:val="23"/>
                <w:szCs w:val="23"/>
              </w:rPr>
              <w:t xml:space="preserve">Portalul dezvoltat </w:t>
            </w:r>
          </w:p>
        </w:tc>
        <w:tc>
          <w:tcPr>
            <w:tcW w:w="2688" w:type="dxa"/>
            <w:gridSpan w:val="2"/>
          </w:tcPr>
          <w:p w:rsidR="00B22E47" w:rsidRDefault="00B22E47" w:rsidP="00AE1174">
            <w:pPr>
              <w:pStyle w:val="Default"/>
              <w:rPr>
                <w:sz w:val="23"/>
                <w:szCs w:val="23"/>
              </w:rPr>
            </w:pPr>
            <w:r>
              <w:rPr>
                <w:sz w:val="23"/>
                <w:szCs w:val="23"/>
              </w:rPr>
              <w:t xml:space="preserve">2024-2030 </w:t>
            </w:r>
          </w:p>
        </w:tc>
        <w:tc>
          <w:tcPr>
            <w:tcW w:w="2688" w:type="dxa"/>
            <w:gridSpan w:val="2"/>
          </w:tcPr>
          <w:p w:rsidR="00B22E47" w:rsidRPr="00ED4C59" w:rsidRDefault="00B22E47" w:rsidP="00AE1174">
            <w:pPr>
              <w:pStyle w:val="Default"/>
              <w:rPr>
                <w:sz w:val="23"/>
                <w:szCs w:val="23"/>
                <w:lang w:val="en-US"/>
              </w:rPr>
            </w:pPr>
            <w:r w:rsidRPr="00ED4C59">
              <w:rPr>
                <w:sz w:val="23"/>
                <w:szCs w:val="23"/>
                <w:lang w:val="en-US"/>
              </w:rPr>
              <w:t xml:space="preserve">APL; S.A. „CET-Nord” </w:t>
            </w:r>
          </w:p>
        </w:tc>
      </w:tr>
      <w:tr w:rsidR="00B22E47" w:rsidTr="00AE1174">
        <w:tblPrEx>
          <w:tblCellMar>
            <w:top w:w="0" w:type="dxa"/>
            <w:bottom w:w="0" w:type="dxa"/>
          </w:tblCellMar>
        </w:tblPrEx>
        <w:trPr>
          <w:trHeight w:val="661"/>
        </w:trPr>
        <w:tc>
          <w:tcPr>
            <w:tcW w:w="2688" w:type="dxa"/>
            <w:gridSpan w:val="2"/>
          </w:tcPr>
          <w:p w:rsidR="00B22E47" w:rsidRPr="00ED4C59" w:rsidRDefault="00B22E47" w:rsidP="00AE1174">
            <w:pPr>
              <w:pStyle w:val="Default"/>
              <w:rPr>
                <w:sz w:val="23"/>
                <w:szCs w:val="23"/>
                <w:lang w:val="en-US"/>
              </w:rPr>
            </w:pPr>
            <w:r w:rsidRPr="00ED4C59">
              <w:rPr>
                <w:sz w:val="23"/>
                <w:szCs w:val="23"/>
                <w:lang w:val="en-US"/>
              </w:rPr>
              <w:t xml:space="preserve">Realizarea auditului energetic a 5 clădiri publice cu consum mare de energie </w:t>
            </w:r>
          </w:p>
        </w:tc>
        <w:tc>
          <w:tcPr>
            <w:tcW w:w="2688" w:type="dxa"/>
            <w:gridSpan w:val="2"/>
          </w:tcPr>
          <w:p w:rsidR="00B22E47" w:rsidRDefault="00B22E47" w:rsidP="00AE1174">
            <w:pPr>
              <w:pStyle w:val="Default"/>
              <w:rPr>
                <w:sz w:val="23"/>
                <w:szCs w:val="23"/>
              </w:rPr>
            </w:pPr>
            <w:r>
              <w:rPr>
                <w:sz w:val="23"/>
                <w:szCs w:val="23"/>
              </w:rPr>
              <w:t xml:space="preserve">750 </w:t>
            </w:r>
          </w:p>
        </w:tc>
        <w:tc>
          <w:tcPr>
            <w:tcW w:w="2688" w:type="dxa"/>
            <w:gridSpan w:val="3"/>
          </w:tcPr>
          <w:p w:rsidR="00B22E47" w:rsidRPr="00ED4C59" w:rsidRDefault="00B22E47" w:rsidP="00AE1174">
            <w:pPr>
              <w:pStyle w:val="Default"/>
              <w:rPr>
                <w:sz w:val="23"/>
                <w:szCs w:val="23"/>
                <w:lang w:val="en-US"/>
              </w:rPr>
            </w:pPr>
            <w:r w:rsidRPr="00ED4C59">
              <w:rPr>
                <w:sz w:val="23"/>
                <w:szCs w:val="23"/>
                <w:lang w:val="en-US"/>
              </w:rPr>
              <w:t xml:space="preserve">nr. de clădiri cu auditul energetic realizat </w:t>
            </w:r>
          </w:p>
        </w:tc>
        <w:tc>
          <w:tcPr>
            <w:tcW w:w="2688" w:type="dxa"/>
            <w:gridSpan w:val="2"/>
          </w:tcPr>
          <w:p w:rsidR="00B22E47" w:rsidRDefault="00B22E47" w:rsidP="00AE1174">
            <w:pPr>
              <w:pStyle w:val="Default"/>
              <w:rPr>
                <w:sz w:val="23"/>
                <w:szCs w:val="23"/>
              </w:rPr>
            </w:pPr>
            <w:r>
              <w:rPr>
                <w:sz w:val="23"/>
                <w:szCs w:val="23"/>
              </w:rPr>
              <w:t xml:space="preserve">2024-2030 </w:t>
            </w:r>
          </w:p>
        </w:tc>
        <w:tc>
          <w:tcPr>
            <w:tcW w:w="2688" w:type="dxa"/>
            <w:gridSpan w:val="2"/>
          </w:tcPr>
          <w:p w:rsidR="00B22E47" w:rsidRDefault="00B22E47" w:rsidP="00AE1174">
            <w:pPr>
              <w:pStyle w:val="Default"/>
              <w:rPr>
                <w:sz w:val="23"/>
                <w:szCs w:val="23"/>
              </w:rPr>
            </w:pPr>
            <w:r>
              <w:rPr>
                <w:sz w:val="23"/>
                <w:szCs w:val="23"/>
              </w:rPr>
              <w:t xml:space="preserve">APL </w:t>
            </w:r>
          </w:p>
        </w:tc>
      </w:tr>
      <w:tr w:rsidR="00B22E47" w:rsidTr="00AE1174">
        <w:tblPrEx>
          <w:tblCellMar>
            <w:top w:w="0" w:type="dxa"/>
            <w:bottom w:w="0" w:type="dxa"/>
          </w:tblCellMar>
        </w:tblPrEx>
        <w:trPr>
          <w:trHeight w:val="523"/>
        </w:trPr>
        <w:tc>
          <w:tcPr>
            <w:tcW w:w="2688" w:type="dxa"/>
            <w:gridSpan w:val="2"/>
          </w:tcPr>
          <w:p w:rsidR="00B22E47" w:rsidRPr="00ED4C59" w:rsidRDefault="00B22E47" w:rsidP="00AE1174">
            <w:pPr>
              <w:pStyle w:val="Default"/>
              <w:rPr>
                <w:sz w:val="23"/>
                <w:szCs w:val="23"/>
                <w:lang w:val="en-US"/>
              </w:rPr>
            </w:pPr>
            <w:r w:rsidRPr="00ED4C59">
              <w:rPr>
                <w:sz w:val="23"/>
                <w:szCs w:val="23"/>
                <w:lang w:val="en-US"/>
              </w:rPr>
              <w:t xml:space="preserve">Realizarea lucrărilor de eficientizare energetică a 5 clădiri publice </w:t>
            </w:r>
          </w:p>
        </w:tc>
        <w:tc>
          <w:tcPr>
            <w:tcW w:w="2688" w:type="dxa"/>
            <w:gridSpan w:val="2"/>
          </w:tcPr>
          <w:p w:rsidR="00B22E47" w:rsidRDefault="00B22E47" w:rsidP="00AE1174">
            <w:pPr>
              <w:pStyle w:val="Default"/>
              <w:rPr>
                <w:sz w:val="23"/>
                <w:szCs w:val="23"/>
              </w:rPr>
            </w:pPr>
            <w:r>
              <w:rPr>
                <w:sz w:val="23"/>
                <w:szCs w:val="23"/>
              </w:rPr>
              <w:t xml:space="preserve">100 000 </w:t>
            </w:r>
          </w:p>
        </w:tc>
        <w:tc>
          <w:tcPr>
            <w:tcW w:w="2688" w:type="dxa"/>
            <w:gridSpan w:val="3"/>
          </w:tcPr>
          <w:p w:rsidR="00B22E47" w:rsidRPr="00ED4C59" w:rsidRDefault="00B22E47" w:rsidP="00AE1174">
            <w:pPr>
              <w:pStyle w:val="Default"/>
              <w:rPr>
                <w:sz w:val="23"/>
                <w:szCs w:val="23"/>
                <w:lang w:val="en-US"/>
              </w:rPr>
            </w:pPr>
            <w:r w:rsidRPr="00ED4C59">
              <w:rPr>
                <w:sz w:val="23"/>
                <w:szCs w:val="23"/>
                <w:lang w:val="en-US"/>
              </w:rPr>
              <w:t xml:space="preserve">nr. de clădiri eficientizate energetic </w:t>
            </w:r>
          </w:p>
        </w:tc>
        <w:tc>
          <w:tcPr>
            <w:tcW w:w="2688" w:type="dxa"/>
            <w:gridSpan w:val="2"/>
          </w:tcPr>
          <w:p w:rsidR="00B22E47" w:rsidRDefault="00B22E47" w:rsidP="00AE1174">
            <w:pPr>
              <w:pStyle w:val="Default"/>
              <w:rPr>
                <w:sz w:val="23"/>
                <w:szCs w:val="23"/>
              </w:rPr>
            </w:pPr>
            <w:r>
              <w:rPr>
                <w:sz w:val="23"/>
                <w:szCs w:val="23"/>
              </w:rPr>
              <w:t xml:space="preserve">2024-2030 </w:t>
            </w:r>
          </w:p>
        </w:tc>
        <w:tc>
          <w:tcPr>
            <w:tcW w:w="2688" w:type="dxa"/>
            <w:gridSpan w:val="2"/>
          </w:tcPr>
          <w:p w:rsidR="00B22E47" w:rsidRDefault="00B22E47" w:rsidP="00AE1174">
            <w:pPr>
              <w:pStyle w:val="Default"/>
              <w:rPr>
                <w:sz w:val="23"/>
                <w:szCs w:val="23"/>
              </w:rPr>
            </w:pPr>
            <w:r>
              <w:rPr>
                <w:sz w:val="23"/>
                <w:szCs w:val="23"/>
              </w:rPr>
              <w:t xml:space="preserve">APL </w:t>
            </w:r>
          </w:p>
        </w:tc>
      </w:tr>
      <w:tr w:rsidR="00B22E47" w:rsidRPr="00ED4C59" w:rsidTr="00AE1174">
        <w:tblPrEx>
          <w:tblCellMar>
            <w:top w:w="0" w:type="dxa"/>
            <w:bottom w:w="0" w:type="dxa"/>
          </w:tblCellMar>
        </w:tblPrEx>
        <w:trPr>
          <w:trHeight w:val="1626"/>
        </w:trPr>
        <w:tc>
          <w:tcPr>
            <w:tcW w:w="1920" w:type="dxa"/>
          </w:tcPr>
          <w:p w:rsidR="00B22E47" w:rsidRPr="00ED4C59" w:rsidRDefault="00B22E47" w:rsidP="00AE1174">
            <w:pPr>
              <w:pStyle w:val="Default"/>
              <w:rPr>
                <w:sz w:val="23"/>
                <w:szCs w:val="23"/>
                <w:lang w:val="en-US"/>
              </w:rPr>
            </w:pPr>
            <w:r w:rsidRPr="00ED4C59">
              <w:rPr>
                <w:sz w:val="23"/>
                <w:szCs w:val="23"/>
                <w:lang w:val="en-US"/>
              </w:rPr>
              <w:t xml:space="preserve">Investiții în modernizarea și eficientizarea sistemului public de iluminat stradal </w:t>
            </w:r>
          </w:p>
        </w:tc>
        <w:tc>
          <w:tcPr>
            <w:tcW w:w="1920" w:type="dxa"/>
            <w:gridSpan w:val="2"/>
          </w:tcPr>
          <w:p w:rsidR="00B22E47" w:rsidRPr="00ED4C59" w:rsidRDefault="00B22E47" w:rsidP="00AE1174">
            <w:pPr>
              <w:pStyle w:val="Default"/>
              <w:rPr>
                <w:sz w:val="23"/>
                <w:szCs w:val="23"/>
                <w:lang w:val="en-US"/>
              </w:rPr>
            </w:pPr>
            <w:r w:rsidRPr="00ED4C59">
              <w:rPr>
                <w:sz w:val="23"/>
                <w:szCs w:val="23"/>
                <w:lang w:val="en-US"/>
              </w:rPr>
              <w:t xml:space="preserve">Modernizarea 125 punctelor de aprindere cu cablu izolat autoportant de tip Torsado – 80 km, și iluminatului 75 </w:t>
            </w:r>
            <w:r w:rsidRPr="00ED4C59">
              <w:rPr>
                <w:sz w:val="23"/>
                <w:szCs w:val="23"/>
                <w:lang w:val="en-US"/>
              </w:rPr>
              <w:lastRenderedPageBreak/>
              <w:t xml:space="preserve">trecerilor pietonale, înlocuirea 7000 corpurilor de iluminat. </w:t>
            </w:r>
          </w:p>
        </w:tc>
        <w:tc>
          <w:tcPr>
            <w:tcW w:w="1920" w:type="dxa"/>
            <w:gridSpan w:val="2"/>
          </w:tcPr>
          <w:p w:rsidR="00B22E47" w:rsidRDefault="00B22E47" w:rsidP="00AE1174">
            <w:pPr>
              <w:pStyle w:val="Default"/>
              <w:rPr>
                <w:sz w:val="23"/>
                <w:szCs w:val="23"/>
              </w:rPr>
            </w:pPr>
            <w:r>
              <w:rPr>
                <w:sz w:val="23"/>
                <w:szCs w:val="23"/>
              </w:rPr>
              <w:lastRenderedPageBreak/>
              <w:t xml:space="preserve">40 000 </w:t>
            </w:r>
          </w:p>
        </w:tc>
        <w:tc>
          <w:tcPr>
            <w:tcW w:w="1920" w:type="dxa"/>
          </w:tcPr>
          <w:p w:rsidR="00B22E47" w:rsidRPr="00ED4C59" w:rsidRDefault="00B22E47" w:rsidP="00AE1174">
            <w:pPr>
              <w:pStyle w:val="Default"/>
              <w:rPr>
                <w:sz w:val="23"/>
                <w:szCs w:val="23"/>
                <w:lang w:val="en-US"/>
              </w:rPr>
            </w:pPr>
            <w:r w:rsidRPr="00ED4C59">
              <w:rPr>
                <w:sz w:val="23"/>
                <w:szCs w:val="23"/>
                <w:lang w:val="en-US"/>
              </w:rPr>
              <w:t xml:space="preserve">Sporirea eficienței energetice a sistemului public de iluminat stradal și reducerea </w:t>
            </w:r>
            <w:r w:rsidRPr="00ED4C59">
              <w:rPr>
                <w:sz w:val="23"/>
                <w:szCs w:val="23"/>
                <w:lang w:val="en-US"/>
              </w:rPr>
              <w:lastRenderedPageBreak/>
              <w:t xml:space="preserve">costurilor de întreținere </w:t>
            </w:r>
          </w:p>
        </w:tc>
        <w:tc>
          <w:tcPr>
            <w:tcW w:w="1920" w:type="dxa"/>
            <w:gridSpan w:val="2"/>
          </w:tcPr>
          <w:p w:rsidR="00B22E47" w:rsidRPr="00ED4C59" w:rsidRDefault="00B22E47" w:rsidP="00AE1174">
            <w:pPr>
              <w:pStyle w:val="Default"/>
              <w:rPr>
                <w:sz w:val="23"/>
                <w:szCs w:val="23"/>
                <w:lang w:val="en-US"/>
              </w:rPr>
            </w:pPr>
            <w:r w:rsidRPr="00ED4C59">
              <w:rPr>
                <w:sz w:val="23"/>
                <w:szCs w:val="23"/>
                <w:lang w:val="en-US"/>
              </w:rPr>
              <w:lastRenderedPageBreak/>
              <w:t xml:space="preserve">nr. punctelor de aprindere modernizate; </w:t>
            </w:r>
          </w:p>
          <w:p w:rsidR="00B22E47" w:rsidRPr="00ED4C59" w:rsidRDefault="00B22E47" w:rsidP="00AE1174">
            <w:pPr>
              <w:pStyle w:val="Default"/>
              <w:rPr>
                <w:sz w:val="23"/>
                <w:szCs w:val="23"/>
                <w:lang w:val="en-US"/>
              </w:rPr>
            </w:pPr>
            <w:r w:rsidRPr="00ED4C59">
              <w:rPr>
                <w:sz w:val="23"/>
                <w:szCs w:val="23"/>
                <w:lang w:val="en-US"/>
              </w:rPr>
              <w:t xml:space="preserve">nr. trecerilor pietonale iluminate; </w:t>
            </w:r>
          </w:p>
          <w:p w:rsidR="00B22E47" w:rsidRPr="00ED4C59" w:rsidRDefault="00B22E47" w:rsidP="00AE1174">
            <w:pPr>
              <w:pStyle w:val="Default"/>
              <w:rPr>
                <w:sz w:val="23"/>
                <w:szCs w:val="23"/>
                <w:lang w:val="en-US"/>
              </w:rPr>
            </w:pPr>
            <w:r w:rsidRPr="00ED4C59">
              <w:rPr>
                <w:sz w:val="23"/>
                <w:szCs w:val="23"/>
                <w:lang w:val="en-US"/>
              </w:rPr>
              <w:t xml:space="preserve">nr. corpurilor de iluminat înlocuite </w:t>
            </w:r>
          </w:p>
        </w:tc>
        <w:tc>
          <w:tcPr>
            <w:tcW w:w="1920" w:type="dxa"/>
            <w:gridSpan w:val="2"/>
          </w:tcPr>
          <w:p w:rsidR="00B22E47" w:rsidRDefault="00B22E47" w:rsidP="00AE1174">
            <w:pPr>
              <w:pStyle w:val="Default"/>
              <w:rPr>
                <w:sz w:val="23"/>
                <w:szCs w:val="23"/>
              </w:rPr>
            </w:pPr>
            <w:r>
              <w:rPr>
                <w:sz w:val="23"/>
                <w:szCs w:val="23"/>
              </w:rPr>
              <w:t xml:space="preserve">2025-2026 </w:t>
            </w:r>
          </w:p>
        </w:tc>
        <w:tc>
          <w:tcPr>
            <w:tcW w:w="1920" w:type="dxa"/>
          </w:tcPr>
          <w:p w:rsidR="00B22E47" w:rsidRPr="00ED4C59" w:rsidRDefault="00B22E47" w:rsidP="00AE1174">
            <w:pPr>
              <w:pStyle w:val="Default"/>
              <w:rPr>
                <w:sz w:val="23"/>
                <w:szCs w:val="23"/>
                <w:lang w:val="en-US"/>
              </w:rPr>
            </w:pPr>
            <w:r w:rsidRPr="00ED4C59">
              <w:rPr>
                <w:sz w:val="23"/>
                <w:szCs w:val="23"/>
                <w:lang w:val="en-US"/>
              </w:rPr>
              <w:t xml:space="preserve">APL </w:t>
            </w:r>
          </w:p>
          <w:p w:rsidR="00B22E47" w:rsidRPr="00ED4C59" w:rsidRDefault="00B22E47" w:rsidP="00AE1174">
            <w:pPr>
              <w:pStyle w:val="Default"/>
              <w:rPr>
                <w:sz w:val="23"/>
                <w:szCs w:val="23"/>
                <w:lang w:val="en-US"/>
              </w:rPr>
            </w:pPr>
            <w:r w:rsidRPr="00ED4C59">
              <w:rPr>
                <w:sz w:val="23"/>
                <w:szCs w:val="23"/>
                <w:lang w:val="en-US"/>
              </w:rPr>
              <w:t xml:space="preserve">IM DCC Comanditar unic </w:t>
            </w:r>
          </w:p>
        </w:tc>
      </w:tr>
      <w:tr w:rsidR="00B22E47" w:rsidRPr="00ED4C59" w:rsidTr="00AE1174">
        <w:tblPrEx>
          <w:tblCellMar>
            <w:top w:w="0" w:type="dxa"/>
            <w:bottom w:w="0" w:type="dxa"/>
          </w:tblCellMar>
        </w:tblPrEx>
        <w:trPr>
          <w:trHeight w:val="799"/>
        </w:trPr>
        <w:tc>
          <w:tcPr>
            <w:tcW w:w="1920" w:type="dxa"/>
          </w:tcPr>
          <w:p w:rsidR="00B22E47" w:rsidRPr="00ED4C59" w:rsidRDefault="00B22E47" w:rsidP="00AE1174">
            <w:pPr>
              <w:pStyle w:val="Default"/>
              <w:rPr>
                <w:sz w:val="23"/>
                <w:szCs w:val="23"/>
                <w:lang w:val="en-US"/>
              </w:rPr>
            </w:pPr>
            <w:r w:rsidRPr="00ED4C59">
              <w:rPr>
                <w:sz w:val="23"/>
                <w:szCs w:val="23"/>
                <w:lang w:val="en-US"/>
              </w:rPr>
              <w:lastRenderedPageBreak/>
              <w:t xml:space="preserve">Investiții în modernizarea și eficientizarea sistemului de aprovizionare cu energia electrică ÎM </w:t>
            </w:r>
          </w:p>
        </w:tc>
        <w:tc>
          <w:tcPr>
            <w:tcW w:w="1920" w:type="dxa"/>
            <w:gridSpan w:val="2"/>
          </w:tcPr>
          <w:p w:rsidR="00B22E47" w:rsidRPr="00ED4C59" w:rsidRDefault="00B22E47" w:rsidP="00AE1174">
            <w:pPr>
              <w:pStyle w:val="Default"/>
              <w:rPr>
                <w:sz w:val="23"/>
                <w:szCs w:val="23"/>
                <w:lang w:val="en-US"/>
              </w:rPr>
            </w:pPr>
            <w:r w:rsidRPr="00ED4C59">
              <w:rPr>
                <w:sz w:val="23"/>
                <w:szCs w:val="23"/>
                <w:lang w:val="en-US"/>
              </w:rPr>
              <w:t xml:space="preserve">Proiectarea și instalarea la obiectele ÎM Regia ”Apă-canal-Bălți” panourilor fotovoltaice </w:t>
            </w:r>
          </w:p>
        </w:tc>
        <w:tc>
          <w:tcPr>
            <w:tcW w:w="1920" w:type="dxa"/>
            <w:gridSpan w:val="2"/>
          </w:tcPr>
          <w:p w:rsidR="00B22E47" w:rsidRDefault="00B22E47" w:rsidP="00AE1174">
            <w:pPr>
              <w:pStyle w:val="Default"/>
              <w:rPr>
                <w:sz w:val="23"/>
                <w:szCs w:val="23"/>
              </w:rPr>
            </w:pPr>
            <w:r>
              <w:rPr>
                <w:sz w:val="23"/>
                <w:szCs w:val="23"/>
              </w:rPr>
              <w:t xml:space="preserve">tbc </w:t>
            </w:r>
          </w:p>
        </w:tc>
        <w:tc>
          <w:tcPr>
            <w:tcW w:w="1920" w:type="dxa"/>
          </w:tcPr>
          <w:p w:rsidR="00B22E47" w:rsidRPr="00ED4C59" w:rsidRDefault="00B22E47" w:rsidP="00AE1174">
            <w:pPr>
              <w:pStyle w:val="Default"/>
              <w:rPr>
                <w:sz w:val="23"/>
                <w:szCs w:val="23"/>
                <w:lang w:val="en-US"/>
              </w:rPr>
            </w:pPr>
            <w:r w:rsidRPr="00ED4C59">
              <w:rPr>
                <w:sz w:val="23"/>
                <w:szCs w:val="23"/>
                <w:lang w:val="en-US"/>
              </w:rPr>
              <w:t xml:space="preserve">Diminuarea consumului energiei electrice produse de generatoare electrice neecologice; Diminuarea emisiilor </w:t>
            </w:r>
          </w:p>
        </w:tc>
        <w:tc>
          <w:tcPr>
            <w:tcW w:w="1920" w:type="dxa"/>
            <w:gridSpan w:val="2"/>
          </w:tcPr>
          <w:p w:rsidR="00B22E47" w:rsidRPr="00ED4C59" w:rsidRDefault="00B22E47" w:rsidP="00AE1174">
            <w:pPr>
              <w:pStyle w:val="Default"/>
              <w:rPr>
                <w:sz w:val="23"/>
                <w:szCs w:val="23"/>
                <w:lang w:val="en-US"/>
              </w:rPr>
            </w:pPr>
            <w:r w:rsidRPr="00ED4C59">
              <w:rPr>
                <w:sz w:val="23"/>
                <w:szCs w:val="23"/>
                <w:lang w:val="en-US"/>
              </w:rPr>
              <w:t xml:space="preserve">Cantitatea energiei electrice ecologice produse, kWh </w:t>
            </w:r>
          </w:p>
        </w:tc>
        <w:tc>
          <w:tcPr>
            <w:tcW w:w="1920" w:type="dxa"/>
            <w:gridSpan w:val="2"/>
          </w:tcPr>
          <w:p w:rsidR="00B22E47" w:rsidRDefault="00B22E47" w:rsidP="00AE1174">
            <w:pPr>
              <w:pStyle w:val="Default"/>
              <w:rPr>
                <w:sz w:val="23"/>
                <w:szCs w:val="23"/>
              </w:rPr>
            </w:pPr>
            <w:r>
              <w:rPr>
                <w:sz w:val="23"/>
                <w:szCs w:val="23"/>
              </w:rPr>
              <w:t xml:space="preserve">2025-2030 </w:t>
            </w:r>
          </w:p>
        </w:tc>
        <w:tc>
          <w:tcPr>
            <w:tcW w:w="1920" w:type="dxa"/>
          </w:tcPr>
          <w:p w:rsidR="00B22E47" w:rsidRPr="00ED4C59" w:rsidRDefault="00B22E47" w:rsidP="00AE1174">
            <w:pPr>
              <w:pStyle w:val="Default"/>
              <w:rPr>
                <w:sz w:val="23"/>
                <w:szCs w:val="23"/>
                <w:lang w:val="en-US"/>
              </w:rPr>
            </w:pPr>
            <w:r w:rsidRPr="00ED4C59">
              <w:rPr>
                <w:sz w:val="23"/>
                <w:szCs w:val="23"/>
                <w:lang w:val="en-US"/>
              </w:rPr>
              <w:t xml:space="preserve">APL și ÎM Regia ”Apă-canal-Bălți” </w:t>
            </w:r>
          </w:p>
        </w:tc>
      </w:tr>
    </w:tbl>
    <w:p w:rsidR="00B22E47" w:rsidRPr="00ED4C59" w:rsidRDefault="00B22E47" w:rsidP="00B22E4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0"/>
        <w:gridCol w:w="768"/>
        <w:gridCol w:w="1152"/>
        <w:gridCol w:w="1536"/>
        <w:gridCol w:w="384"/>
        <w:gridCol w:w="1920"/>
        <w:gridCol w:w="384"/>
        <w:gridCol w:w="1536"/>
        <w:gridCol w:w="1152"/>
        <w:gridCol w:w="768"/>
        <w:gridCol w:w="1920"/>
      </w:tblGrid>
      <w:tr w:rsidR="00B22E47" w:rsidRPr="00ED4C59" w:rsidTr="00AE1174">
        <w:tblPrEx>
          <w:tblCellMar>
            <w:top w:w="0" w:type="dxa"/>
            <w:bottom w:w="0" w:type="dxa"/>
          </w:tblCellMar>
        </w:tblPrEx>
        <w:trPr>
          <w:trHeight w:val="523"/>
        </w:trPr>
        <w:tc>
          <w:tcPr>
            <w:tcW w:w="1920" w:type="dxa"/>
          </w:tcPr>
          <w:p w:rsidR="00B22E47" w:rsidRPr="00ED4C59" w:rsidRDefault="00B22E47" w:rsidP="00AE1174">
            <w:pPr>
              <w:pStyle w:val="Default"/>
              <w:rPr>
                <w:sz w:val="23"/>
                <w:szCs w:val="23"/>
                <w:lang w:val="en-US"/>
              </w:rPr>
            </w:pPr>
            <w:r w:rsidRPr="00ED4C59">
              <w:rPr>
                <w:sz w:val="23"/>
                <w:szCs w:val="23"/>
                <w:lang w:val="en-US"/>
              </w:rPr>
              <w:t xml:space="preserve">Investiții în eficiență energetică a clădirilor publice </w:t>
            </w:r>
          </w:p>
        </w:tc>
        <w:tc>
          <w:tcPr>
            <w:tcW w:w="1920" w:type="dxa"/>
            <w:gridSpan w:val="2"/>
          </w:tcPr>
          <w:p w:rsidR="00B22E47" w:rsidRPr="00ED4C59" w:rsidRDefault="00B22E47" w:rsidP="00AE1174">
            <w:pPr>
              <w:pStyle w:val="Default"/>
              <w:rPr>
                <w:sz w:val="23"/>
                <w:szCs w:val="23"/>
                <w:lang w:val="en-US"/>
              </w:rPr>
            </w:pPr>
            <w:r w:rsidRPr="00ED4C59">
              <w:rPr>
                <w:sz w:val="23"/>
                <w:szCs w:val="23"/>
                <w:lang w:val="en-US"/>
              </w:rPr>
              <w:t xml:space="preserve">Elaborarea Planului de eficiență energetică a clădirilor publice </w:t>
            </w:r>
          </w:p>
        </w:tc>
        <w:tc>
          <w:tcPr>
            <w:tcW w:w="1920" w:type="dxa"/>
            <w:gridSpan w:val="2"/>
          </w:tcPr>
          <w:p w:rsidR="00B22E47" w:rsidRDefault="00B22E47" w:rsidP="00AE1174">
            <w:pPr>
              <w:pStyle w:val="Default"/>
              <w:rPr>
                <w:sz w:val="23"/>
                <w:szCs w:val="23"/>
              </w:rPr>
            </w:pPr>
            <w:r>
              <w:rPr>
                <w:sz w:val="23"/>
                <w:szCs w:val="23"/>
              </w:rPr>
              <w:t xml:space="preserve">400 </w:t>
            </w:r>
          </w:p>
        </w:tc>
        <w:tc>
          <w:tcPr>
            <w:tcW w:w="1920" w:type="dxa"/>
          </w:tcPr>
          <w:p w:rsidR="00B22E47" w:rsidRPr="00ED4C59" w:rsidRDefault="00B22E47" w:rsidP="00AE1174">
            <w:pPr>
              <w:pStyle w:val="Default"/>
              <w:rPr>
                <w:sz w:val="23"/>
                <w:szCs w:val="23"/>
                <w:lang w:val="en-US"/>
              </w:rPr>
            </w:pPr>
            <w:r w:rsidRPr="00ED4C59">
              <w:rPr>
                <w:sz w:val="23"/>
                <w:szCs w:val="23"/>
                <w:lang w:val="en-US"/>
              </w:rPr>
              <w:t xml:space="preserve">Reducerea costurilor operaționale ale clădirilor publice </w:t>
            </w:r>
          </w:p>
        </w:tc>
        <w:tc>
          <w:tcPr>
            <w:tcW w:w="1920" w:type="dxa"/>
            <w:gridSpan w:val="2"/>
          </w:tcPr>
          <w:p w:rsidR="00B22E47" w:rsidRDefault="00B22E47" w:rsidP="00AE1174">
            <w:pPr>
              <w:pStyle w:val="Default"/>
              <w:rPr>
                <w:sz w:val="23"/>
                <w:szCs w:val="23"/>
              </w:rPr>
            </w:pPr>
            <w:r>
              <w:rPr>
                <w:sz w:val="23"/>
                <w:szCs w:val="23"/>
              </w:rPr>
              <w:t xml:space="preserve">Planul elaborat </w:t>
            </w:r>
          </w:p>
        </w:tc>
        <w:tc>
          <w:tcPr>
            <w:tcW w:w="1920" w:type="dxa"/>
            <w:gridSpan w:val="2"/>
          </w:tcPr>
          <w:p w:rsidR="00B22E47" w:rsidRDefault="00B22E47" w:rsidP="00AE1174">
            <w:pPr>
              <w:pStyle w:val="Default"/>
              <w:rPr>
                <w:sz w:val="23"/>
                <w:szCs w:val="23"/>
              </w:rPr>
            </w:pPr>
            <w:r>
              <w:rPr>
                <w:sz w:val="23"/>
                <w:szCs w:val="23"/>
              </w:rPr>
              <w:t xml:space="preserve">2024-2030 </w:t>
            </w:r>
          </w:p>
        </w:tc>
        <w:tc>
          <w:tcPr>
            <w:tcW w:w="1920" w:type="dxa"/>
          </w:tcPr>
          <w:p w:rsidR="00B22E47" w:rsidRPr="00ED4C59" w:rsidRDefault="00B22E47" w:rsidP="00AE1174">
            <w:pPr>
              <w:pStyle w:val="Default"/>
              <w:rPr>
                <w:sz w:val="23"/>
                <w:szCs w:val="23"/>
                <w:lang w:val="en-US"/>
              </w:rPr>
            </w:pPr>
            <w:r w:rsidRPr="00ED4C59">
              <w:rPr>
                <w:sz w:val="23"/>
                <w:szCs w:val="23"/>
                <w:lang w:val="en-US"/>
              </w:rPr>
              <w:t xml:space="preserve">APL; S.A. „CET-Nord” </w:t>
            </w:r>
          </w:p>
        </w:tc>
      </w:tr>
      <w:tr w:rsidR="00B22E47" w:rsidRPr="00ED4C59" w:rsidTr="00AE1174">
        <w:tblPrEx>
          <w:tblCellMar>
            <w:top w:w="0" w:type="dxa"/>
            <w:bottom w:w="0" w:type="dxa"/>
          </w:tblCellMar>
        </w:tblPrEx>
        <w:trPr>
          <w:trHeight w:val="523"/>
        </w:trPr>
        <w:tc>
          <w:tcPr>
            <w:tcW w:w="2688" w:type="dxa"/>
            <w:gridSpan w:val="2"/>
          </w:tcPr>
          <w:p w:rsidR="00B22E47" w:rsidRPr="00ED4C59" w:rsidRDefault="00B22E47" w:rsidP="00AE1174">
            <w:pPr>
              <w:pStyle w:val="Default"/>
              <w:rPr>
                <w:sz w:val="23"/>
                <w:szCs w:val="23"/>
                <w:lang w:val="en-US"/>
              </w:rPr>
            </w:pPr>
            <w:r w:rsidRPr="00ED4C59">
              <w:rPr>
                <w:sz w:val="23"/>
                <w:szCs w:val="23"/>
                <w:lang w:val="en-US"/>
              </w:rPr>
              <w:t xml:space="preserve">Dezvoltarea portalului dinamic de colectare și inventariere a datelor despre clădirile publice </w:t>
            </w:r>
          </w:p>
        </w:tc>
        <w:tc>
          <w:tcPr>
            <w:tcW w:w="2688" w:type="dxa"/>
            <w:gridSpan w:val="2"/>
          </w:tcPr>
          <w:p w:rsidR="00B22E47" w:rsidRDefault="00B22E47" w:rsidP="00AE1174">
            <w:pPr>
              <w:pStyle w:val="Default"/>
              <w:rPr>
                <w:sz w:val="23"/>
                <w:szCs w:val="23"/>
              </w:rPr>
            </w:pPr>
            <w:r>
              <w:rPr>
                <w:sz w:val="23"/>
                <w:szCs w:val="23"/>
              </w:rPr>
              <w:t xml:space="preserve">1500 </w:t>
            </w:r>
          </w:p>
        </w:tc>
        <w:tc>
          <w:tcPr>
            <w:tcW w:w="2688" w:type="dxa"/>
            <w:gridSpan w:val="3"/>
          </w:tcPr>
          <w:p w:rsidR="00B22E47" w:rsidRDefault="00B22E47" w:rsidP="00AE1174">
            <w:pPr>
              <w:pStyle w:val="Default"/>
              <w:rPr>
                <w:sz w:val="23"/>
                <w:szCs w:val="23"/>
              </w:rPr>
            </w:pPr>
            <w:r>
              <w:rPr>
                <w:sz w:val="23"/>
                <w:szCs w:val="23"/>
              </w:rPr>
              <w:t xml:space="preserve">Portalul dezvoltat </w:t>
            </w:r>
          </w:p>
        </w:tc>
        <w:tc>
          <w:tcPr>
            <w:tcW w:w="2688" w:type="dxa"/>
            <w:gridSpan w:val="2"/>
          </w:tcPr>
          <w:p w:rsidR="00B22E47" w:rsidRDefault="00B22E47" w:rsidP="00AE1174">
            <w:pPr>
              <w:pStyle w:val="Default"/>
              <w:rPr>
                <w:sz w:val="23"/>
                <w:szCs w:val="23"/>
              </w:rPr>
            </w:pPr>
            <w:r>
              <w:rPr>
                <w:sz w:val="23"/>
                <w:szCs w:val="23"/>
              </w:rPr>
              <w:t xml:space="preserve">2024-2030 </w:t>
            </w:r>
          </w:p>
        </w:tc>
        <w:tc>
          <w:tcPr>
            <w:tcW w:w="2688" w:type="dxa"/>
            <w:gridSpan w:val="2"/>
          </w:tcPr>
          <w:p w:rsidR="00B22E47" w:rsidRPr="00ED4C59" w:rsidRDefault="00B22E47" w:rsidP="00AE1174">
            <w:pPr>
              <w:pStyle w:val="Default"/>
              <w:rPr>
                <w:sz w:val="23"/>
                <w:szCs w:val="23"/>
                <w:lang w:val="en-US"/>
              </w:rPr>
            </w:pPr>
            <w:r w:rsidRPr="00ED4C59">
              <w:rPr>
                <w:sz w:val="23"/>
                <w:szCs w:val="23"/>
                <w:lang w:val="en-US"/>
              </w:rPr>
              <w:t xml:space="preserve">APL; S.A. „CET-Nord” </w:t>
            </w:r>
          </w:p>
        </w:tc>
      </w:tr>
      <w:tr w:rsidR="00B22E47" w:rsidTr="00AE1174">
        <w:tblPrEx>
          <w:tblCellMar>
            <w:top w:w="0" w:type="dxa"/>
            <w:bottom w:w="0" w:type="dxa"/>
          </w:tblCellMar>
        </w:tblPrEx>
        <w:trPr>
          <w:trHeight w:val="661"/>
        </w:trPr>
        <w:tc>
          <w:tcPr>
            <w:tcW w:w="2688" w:type="dxa"/>
            <w:gridSpan w:val="2"/>
          </w:tcPr>
          <w:p w:rsidR="00B22E47" w:rsidRPr="00ED4C59" w:rsidRDefault="00B22E47" w:rsidP="00AE1174">
            <w:pPr>
              <w:pStyle w:val="Default"/>
              <w:rPr>
                <w:sz w:val="23"/>
                <w:szCs w:val="23"/>
                <w:lang w:val="en-US"/>
              </w:rPr>
            </w:pPr>
            <w:r w:rsidRPr="00ED4C59">
              <w:rPr>
                <w:sz w:val="23"/>
                <w:szCs w:val="23"/>
                <w:lang w:val="en-US"/>
              </w:rPr>
              <w:t xml:space="preserve">Realizarea auditului energetic a 5 clădiri publice cu consum mare de energie </w:t>
            </w:r>
          </w:p>
        </w:tc>
        <w:tc>
          <w:tcPr>
            <w:tcW w:w="2688" w:type="dxa"/>
            <w:gridSpan w:val="2"/>
          </w:tcPr>
          <w:p w:rsidR="00B22E47" w:rsidRDefault="00B22E47" w:rsidP="00AE1174">
            <w:pPr>
              <w:pStyle w:val="Default"/>
              <w:rPr>
                <w:sz w:val="23"/>
                <w:szCs w:val="23"/>
              </w:rPr>
            </w:pPr>
            <w:r>
              <w:rPr>
                <w:sz w:val="23"/>
                <w:szCs w:val="23"/>
              </w:rPr>
              <w:t xml:space="preserve">750 </w:t>
            </w:r>
          </w:p>
        </w:tc>
        <w:tc>
          <w:tcPr>
            <w:tcW w:w="2688" w:type="dxa"/>
            <w:gridSpan w:val="3"/>
          </w:tcPr>
          <w:p w:rsidR="00B22E47" w:rsidRPr="00ED4C59" w:rsidRDefault="00B22E47" w:rsidP="00AE1174">
            <w:pPr>
              <w:pStyle w:val="Default"/>
              <w:rPr>
                <w:sz w:val="23"/>
                <w:szCs w:val="23"/>
                <w:lang w:val="en-US"/>
              </w:rPr>
            </w:pPr>
            <w:r w:rsidRPr="00ED4C59">
              <w:rPr>
                <w:sz w:val="23"/>
                <w:szCs w:val="23"/>
                <w:lang w:val="en-US"/>
              </w:rPr>
              <w:t xml:space="preserve">nr. de clădiri cu auditul energetic realizat </w:t>
            </w:r>
          </w:p>
        </w:tc>
        <w:tc>
          <w:tcPr>
            <w:tcW w:w="2688" w:type="dxa"/>
            <w:gridSpan w:val="2"/>
          </w:tcPr>
          <w:p w:rsidR="00B22E47" w:rsidRDefault="00B22E47" w:rsidP="00AE1174">
            <w:pPr>
              <w:pStyle w:val="Default"/>
              <w:rPr>
                <w:sz w:val="23"/>
                <w:szCs w:val="23"/>
              </w:rPr>
            </w:pPr>
            <w:r>
              <w:rPr>
                <w:sz w:val="23"/>
                <w:szCs w:val="23"/>
              </w:rPr>
              <w:t xml:space="preserve">2024-2030 </w:t>
            </w:r>
          </w:p>
        </w:tc>
        <w:tc>
          <w:tcPr>
            <w:tcW w:w="2688" w:type="dxa"/>
            <w:gridSpan w:val="2"/>
          </w:tcPr>
          <w:p w:rsidR="00B22E47" w:rsidRDefault="00B22E47" w:rsidP="00AE1174">
            <w:pPr>
              <w:pStyle w:val="Default"/>
              <w:rPr>
                <w:sz w:val="23"/>
                <w:szCs w:val="23"/>
              </w:rPr>
            </w:pPr>
            <w:r>
              <w:rPr>
                <w:sz w:val="23"/>
                <w:szCs w:val="23"/>
              </w:rPr>
              <w:t xml:space="preserve">APL </w:t>
            </w:r>
          </w:p>
        </w:tc>
      </w:tr>
      <w:tr w:rsidR="00B22E47" w:rsidTr="00AE1174">
        <w:tblPrEx>
          <w:tblCellMar>
            <w:top w:w="0" w:type="dxa"/>
            <w:bottom w:w="0" w:type="dxa"/>
          </w:tblCellMar>
        </w:tblPrEx>
        <w:trPr>
          <w:trHeight w:val="523"/>
        </w:trPr>
        <w:tc>
          <w:tcPr>
            <w:tcW w:w="2688" w:type="dxa"/>
            <w:gridSpan w:val="2"/>
          </w:tcPr>
          <w:p w:rsidR="00B22E47" w:rsidRPr="00ED4C59" w:rsidRDefault="00B22E47" w:rsidP="00AE1174">
            <w:pPr>
              <w:pStyle w:val="Default"/>
              <w:rPr>
                <w:sz w:val="23"/>
                <w:szCs w:val="23"/>
                <w:lang w:val="en-US"/>
              </w:rPr>
            </w:pPr>
            <w:r w:rsidRPr="00ED4C59">
              <w:rPr>
                <w:sz w:val="23"/>
                <w:szCs w:val="23"/>
                <w:lang w:val="en-US"/>
              </w:rPr>
              <w:t xml:space="preserve">Realizarea lucrărilor de eficientizare energetică a 5 clădiri publice </w:t>
            </w:r>
          </w:p>
        </w:tc>
        <w:tc>
          <w:tcPr>
            <w:tcW w:w="2688" w:type="dxa"/>
            <w:gridSpan w:val="2"/>
          </w:tcPr>
          <w:p w:rsidR="00B22E47" w:rsidRDefault="00B22E47" w:rsidP="00AE1174">
            <w:pPr>
              <w:pStyle w:val="Default"/>
              <w:rPr>
                <w:sz w:val="23"/>
                <w:szCs w:val="23"/>
              </w:rPr>
            </w:pPr>
            <w:r>
              <w:rPr>
                <w:sz w:val="23"/>
                <w:szCs w:val="23"/>
              </w:rPr>
              <w:t xml:space="preserve">100 000 </w:t>
            </w:r>
          </w:p>
        </w:tc>
        <w:tc>
          <w:tcPr>
            <w:tcW w:w="2688" w:type="dxa"/>
            <w:gridSpan w:val="3"/>
          </w:tcPr>
          <w:p w:rsidR="00B22E47" w:rsidRPr="00ED4C59" w:rsidRDefault="00B22E47" w:rsidP="00AE1174">
            <w:pPr>
              <w:pStyle w:val="Default"/>
              <w:rPr>
                <w:sz w:val="23"/>
                <w:szCs w:val="23"/>
                <w:lang w:val="en-US"/>
              </w:rPr>
            </w:pPr>
            <w:r w:rsidRPr="00ED4C59">
              <w:rPr>
                <w:sz w:val="23"/>
                <w:szCs w:val="23"/>
                <w:lang w:val="en-US"/>
              </w:rPr>
              <w:t xml:space="preserve">nr. de clădiri eficientizate energetic </w:t>
            </w:r>
          </w:p>
        </w:tc>
        <w:tc>
          <w:tcPr>
            <w:tcW w:w="2688" w:type="dxa"/>
            <w:gridSpan w:val="2"/>
          </w:tcPr>
          <w:p w:rsidR="00B22E47" w:rsidRDefault="00B22E47" w:rsidP="00AE1174">
            <w:pPr>
              <w:pStyle w:val="Default"/>
              <w:rPr>
                <w:sz w:val="23"/>
                <w:szCs w:val="23"/>
              </w:rPr>
            </w:pPr>
            <w:r>
              <w:rPr>
                <w:sz w:val="23"/>
                <w:szCs w:val="23"/>
              </w:rPr>
              <w:t xml:space="preserve">2024-2030 </w:t>
            </w:r>
          </w:p>
        </w:tc>
        <w:tc>
          <w:tcPr>
            <w:tcW w:w="2688" w:type="dxa"/>
            <w:gridSpan w:val="2"/>
          </w:tcPr>
          <w:p w:rsidR="00B22E47" w:rsidRDefault="00B22E47" w:rsidP="00AE1174">
            <w:pPr>
              <w:pStyle w:val="Default"/>
              <w:rPr>
                <w:sz w:val="23"/>
                <w:szCs w:val="23"/>
              </w:rPr>
            </w:pPr>
            <w:r>
              <w:rPr>
                <w:sz w:val="23"/>
                <w:szCs w:val="23"/>
              </w:rPr>
              <w:t xml:space="preserve">APL </w:t>
            </w:r>
          </w:p>
        </w:tc>
      </w:tr>
      <w:tr w:rsidR="00B22E47" w:rsidRPr="00ED4C59" w:rsidTr="00AE1174">
        <w:tblPrEx>
          <w:tblCellMar>
            <w:top w:w="0" w:type="dxa"/>
            <w:bottom w:w="0" w:type="dxa"/>
          </w:tblCellMar>
        </w:tblPrEx>
        <w:trPr>
          <w:trHeight w:val="1626"/>
        </w:trPr>
        <w:tc>
          <w:tcPr>
            <w:tcW w:w="1920" w:type="dxa"/>
          </w:tcPr>
          <w:p w:rsidR="00B22E47" w:rsidRPr="00ED4C59" w:rsidRDefault="00B22E47" w:rsidP="00AE1174">
            <w:pPr>
              <w:pStyle w:val="Default"/>
              <w:rPr>
                <w:sz w:val="23"/>
                <w:szCs w:val="23"/>
                <w:lang w:val="en-US"/>
              </w:rPr>
            </w:pPr>
            <w:r w:rsidRPr="00ED4C59">
              <w:rPr>
                <w:sz w:val="23"/>
                <w:szCs w:val="23"/>
                <w:lang w:val="en-US"/>
              </w:rPr>
              <w:lastRenderedPageBreak/>
              <w:t xml:space="preserve">Investiții în modernizarea și eficientizarea sistemului public de iluminat stradal </w:t>
            </w:r>
          </w:p>
        </w:tc>
        <w:tc>
          <w:tcPr>
            <w:tcW w:w="1920" w:type="dxa"/>
            <w:gridSpan w:val="2"/>
          </w:tcPr>
          <w:p w:rsidR="00B22E47" w:rsidRPr="00ED4C59" w:rsidRDefault="00B22E47" w:rsidP="00AE1174">
            <w:pPr>
              <w:pStyle w:val="Default"/>
              <w:rPr>
                <w:sz w:val="23"/>
                <w:szCs w:val="23"/>
                <w:lang w:val="en-US"/>
              </w:rPr>
            </w:pPr>
            <w:r w:rsidRPr="00ED4C59">
              <w:rPr>
                <w:sz w:val="23"/>
                <w:szCs w:val="23"/>
                <w:lang w:val="en-US"/>
              </w:rPr>
              <w:t xml:space="preserve">Modernizarea 125 punctelor de aprindere cu cablu izolat autoportant de tip Torsado – 80 km, și iluminatului 75 trecerilor pietonale, înlocuirea 7000 corpurilor de iluminat. </w:t>
            </w:r>
          </w:p>
        </w:tc>
        <w:tc>
          <w:tcPr>
            <w:tcW w:w="1920" w:type="dxa"/>
            <w:gridSpan w:val="2"/>
          </w:tcPr>
          <w:p w:rsidR="00B22E47" w:rsidRDefault="00B22E47" w:rsidP="00AE1174">
            <w:pPr>
              <w:pStyle w:val="Default"/>
              <w:rPr>
                <w:sz w:val="23"/>
                <w:szCs w:val="23"/>
              </w:rPr>
            </w:pPr>
            <w:r>
              <w:rPr>
                <w:sz w:val="23"/>
                <w:szCs w:val="23"/>
              </w:rPr>
              <w:t xml:space="preserve">40 000 </w:t>
            </w:r>
          </w:p>
        </w:tc>
        <w:tc>
          <w:tcPr>
            <w:tcW w:w="1920" w:type="dxa"/>
          </w:tcPr>
          <w:p w:rsidR="00B22E47" w:rsidRPr="00ED4C59" w:rsidRDefault="00B22E47" w:rsidP="00AE1174">
            <w:pPr>
              <w:pStyle w:val="Default"/>
              <w:rPr>
                <w:sz w:val="23"/>
                <w:szCs w:val="23"/>
                <w:lang w:val="en-US"/>
              </w:rPr>
            </w:pPr>
            <w:r w:rsidRPr="00ED4C59">
              <w:rPr>
                <w:sz w:val="23"/>
                <w:szCs w:val="23"/>
                <w:lang w:val="en-US"/>
              </w:rPr>
              <w:t xml:space="preserve">Sporirea eficienței energetice a sistemului public de iluminat stradal și reducerea costurilor de întreținere </w:t>
            </w:r>
          </w:p>
        </w:tc>
        <w:tc>
          <w:tcPr>
            <w:tcW w:w="1920" w:type="dxa"/>
            <w:gridSpan w:val="2"/>
          </w:tcPr>
          <w:p w:rsidR="00B22E47" w:rsidRPr="00ED4C59" w:rsidRDefault="00B22E47" w:rsidP="00AE1174">
            <w:pPr>
              <w:pStyle w:val="Default"/>
              <w:rPr>
                <w:sz w:val="23"/>
                <w:szCs w:val="23"/>
                <w:lang w:val="en-US"/>
              </w:rPr>
            </w:pPr>
            <w:r w:rsidRPr="00ED4C59">
              <w:rPr>
                <w:sz w:val="23"/>
                <w:szCs w:val="23"/>
                <w:lang w:val="en-US"/>
              </w:rPr>
              <w:t xml:space="preserve">nr. punctelor de aprindere modernizate; </w:t>
            </w:r>
          </w:p>
          <w:p w:rsidR="00B22E47" w:rsidRPr="00ED4C59" w:rsidRDefault="00B22E47" w:rsidP="00AE1174">
            <w:pPr>
              <w:pStyle w:val="Default"/>
              <w:rPr>
                <w:sz w:val="23"/>
                <w:szCs w:val="23"/>
                <w:lang w:val="en-US"/>
              </w:rPr>
            </w:pPr>
            <w:r w:rsidRPr="00ED4C59">
              <w:rPr>
                <w:sz w:val="23"/>
                <w:szCs w:val="23"/>
                <w:lang w:val="en-US"/>
              </w:rPr>
              <w:t xml:space="preserve">nr. trecerilor pietonale iluminate; </w:t>
            </w:r>
          </w:p>
          <w:p w:rsidR="00B22E47" w:rsidRPr="00ED4C59" w:rsidRDefault="00B22E47" w:rsidP="00AE1174">
            <w:pPr>
              <w:pStyle w:val="Default"/>
              <w:rPr>
                <w:sz w:val="23"/>
                <w:szCs w:val="23"/>
                <w:lang w:val="en-US"/>
              </w:rPr>
            </w:pPr>
            <w:r w:rsidRPr="00ED4C59">
              <w:rPr>
                <w:sz w:val="23"/>
                <w:szCs w:val="23"/>
                <w:lang w:val="en-US"/>
              </w:rPr>
              <w:t xml:space="preserve">nr. corpurilor de iluminat înlocuite </w:t>
            </w:r>
          </w:p>
        </w:tc>
        <w:tc>
          <w:tcPr>
            <w:tcW w:w="1920" w:type="dxa"/>
            <w:gridSpan w:val="2"/>
          </w:tcPr>
          <w:p w:rsidR="00B22E47" w:rsidRDefault="00B22E47" w:rsidP="00AE1174">
            <w:pPr>
              <w:pStyle w:val="Default"/>
              <w:rPr>
                <w:sz w:val="23"/>
                <w:szCs w:val="23"/>
              </w:rPr>
            </w:pPr>
            <w:r>
              <w:rPr>
                <w:sz w:val="23"/>
                <w:szCs w:val="23"/>
              </w:rPr>
              <w:t xml:space="preserve">2025-2026 </w:t>
            </w:r>
          </w:p>
        </w:tc>
        <w:tc>
          <w:tcPr>
            <w:tcW w:w="1920" w:type="dxa"/>
          </w:tcPr>
          <w:p w:rsidR="00B22E47" w:rsidRPr="00ED4C59" w:rsidRDefault="00B22E47" w:rsidP="00AE1174">
            <w:pPr>
              <w:pStyle w:val="Default"/>
              <w:rPr>
                <w:sz w:val="23"/>
                <w:szCs w:val="23"/>
                <w:lang w:val="en-US"/>
              </w:rPr>
            </w:pPr>
            <w:r w:rsidRPr="00ED4C59">
              <w:rPr>
                <w:sz w:val="23"/>
                <w:szCs w:val="23"/>
                <w:lang w:val="en-US"/>
              </w:rPr>
              <w:t xml:space="preserve">APL </w:t>
            </w:r>
          </w:p>
          <w:p w:rsidR="00B22E47" w:rsidRPr="00ED4C59" w:rsidRDefault="00B22E47" w:rsidP="00AE1174">
            <w:pPr>
              <w:pStyle w:val="Default"/>
              <w:rPr>
                <w:sz w:val="23"/>
                <w:szCs w:val="23"/>
                <w:lang w:val="en-US"/>
              </w:rPr>
            </w:pPr>
            <w:r w:rsidRPr="00ED4C59">
              <w:rPr>
                <w:sz w:val="23"/>
                <w:szCs w:val="23"/>
                <w:lang w:val="en-US"/>
              </w:rPr>
              <w:t xml:space="preserve">IM DCC Comanditar unic </w:t>
            </w:r>
          </w:p>
        </w:tc>
      </w:tr>
      <w:tr w:rsidR="00B22E47" w:rsidRPr="00ED4C59" w:rsidTr="00AE1174">
        <w:tblPrEx>
          <w:tblCellMar>
            <w:top w:w="0" w:type="dxa"/>
            <w:bottom w:w="0" w:type="dxa"/>
          </w:tblCellMar>
        </w:tblPrEx>
        <w:trPr>
          <w:trHeight w:val="799"/>
        </w:trPr>
        <w:tc>
          <w:tcPr>
            <w:tcW w:w="1920" w:type="dxa"/>
          </w:tcPr>
          <w:p w:rsidR="00B22E47" w:rsidRPr="00ED4C59" w:rsidRDefault="00B22E47" w:rsidP="00AE1174">
            <w:pPr>
              <w:pStyle w:val="Default"/>
              <w:rPr>
                <w:sz w:val="23"/>
                <w:szCs w:val="23"/>
                <w:lang w:val="en-US"/>
              </w:rPr>
            </w:pPr>
            <w:r w:rsidRPr="00ED4C59">
              <w:rPr>
                <w:sz w:val="23"/>
                <w:szCs w:val="23"/>
                <w:lang w:val="en-US"/>
              </w:rPr>
              <w:t xml:space="preserve">Investiții în modernizarea și eficientizarea sistemului de aprovizionare cu energia electrică ÎM </w:t>
            </w:r>
          </w:p>
        </w:tc>
        <w:tc>
          <w:tcPr>
            <w:tcW w:w="1920" w:type="dxa"/>
            <w:gridSpan w:val="2"/>
          </w:tcPr>
          <w:p w:rsidR="00B22E47" w:rsidRPr="00ED4C59" w:rsidRDefault="00B22E47" w:rsidP="00AE1174">
            <w:pPr>
              <w:pStyle w:val="Default"/>
              <w:rPr>
                <w:sz w:val="23"/>
                <w:szCs w:val="23"/>
                <w:lang w:val="en-US"/>
              </w:rPr>
            </w:pPr>
            <w:r w:rsidRPr="00ED4C59">
              <w:rPr>
                <w:sz w:val="23"/>
                <w:szCs w:val="23"/>
                <w:lang w:val="en-US"/>
              </w:rPr>
              <w:t xml:space="preserve">Proiectarea și instalarea la obiectele ÎM Regia ”Apă-canal-Bălți” panourilor fotovoltaice </w:t>
            </w:r>
          </w:p>
        </w:tc>
        <w:tc>
          <w:tcPr>
            <w:tcW w:w="1920" w:type="dxa"/>
            <w:gridSpan w:val="2"/>
          </w:tcPr>
          <w:p w:rsidR="00B22E47" w:rsidRDefault="00B22E47" w:rsidP="00AE1174">
            <w:pPr>
              <w:pStyle w:val="Default"/>
              <w:rPr>
                <w:sz w:val="23"/>
                <w:szCs w:val="23"/>
              </w:rPr>
            </w:pPr>
            <w:r>
              <w:rPr>
                <w:sz w:val="23"/>
                <w:szCs w:val="23"/>
              </w:rPr>
              <w:t xml:space="preserve">tbc </w:t>
            </w:r>
          </w:p>
        </w:tc>
        <w:tc>
          <w:tcPr>
            <w:tcW w:w="1920" w:type="dxa"/>
          </w:tcPr>
          <w:p w:rsidR="00B22E47" w:rsidRPr="00ED4C59" w:rsidRDefault="00B22E47" w:rsidP="00AE1174">
            <w:pPr>
              <w:pStyle w:val="Default"/>
              <w:rPr>
                <w:sz w:val="23"/>
                <w:szCs w:val="23"/>
                <w:lang w:val="en-US"/>
              </w:rPr>
            </w:pPr>
            <w:r w:rsidRPr="00ED4C59">
              <w:rPr>
                <w:sz w:val="23"/>
                <w:szCs w:val="23"/>
                <w:lang w:val="en-US"/>
              </w:rPr>
              <w:t xml:space="preserve">Diminuarea consumului energiei electrice produse de generatoare electrice neecologice; Diminuarea emisiilor </w:t>
            </w:r>
          </w:p>
        </w:tc>
        <w:tc>
          <w:tcPr>
            <w:tcW w:w="1920" w:type="dxa"/>
            <w:gridSpan w:val="2"/>
          </w:tcPr>
          <w:p w:rsidR="00B22E47" w:rsidRPr="00ED4C59" w:rsidRDefault="00B22E47" w:rsidP="00AE1174">
            <w:pPr>
              <w:pStyle w:val="Default"/>
              <w:rPr>
                <w:sz w:val="23"/>
                <w:szCs w:val="23"/>
                <w:lang w:val="en-US"/>
              </w:rPr>
            </w:pPr>
            <w:r w:rsidRPr="00ED4C59">
              <w:rPr>
                <w:sz w:val="23"/>
                <w:szCs w:val="23"/>
                <w:lang w:val="en-US"/>
              </w:rPr>
              <w:t xml:space="preserve">Cantitatea energiei electrice ecologice produse, kWh </w:t>
            </w:r>
          </w:p>
        </w:tc>
        <w:tc>
          <w:tcPr>
            <w:tcW w:w="1920" w:type="dxa"/>
            <w:gridSpan w:val="2"/>
          </w:tcPr>
          <w:p w:rsidR="00B22E47" w:rsidRDefault="00B22E47" w:rsidP="00AE1174">
            <w:pPr>
              <w:pStyle w:val="Default"/>
              <w:rPr>
                <w:sz w:val="23"/>
                <w:szCs w:val="23"/>
              </w:rPr>
            </w:pPr>
            <w:r>
              <w:rPr>
                <w:sz w:val="23"/>
                <w:szCs w:val="23"/>
              </w:rPr>
              <w:t xml:space="preserve">2025-2030 </w:t>
            </w:r>
          </w:p>
        </w:tc>
        <w:tc>
          <w:tcPr>
            <w:tcW w:w="1920" w:type="dxa"/>
          </w:tcPr>
          <w:p w:rsidR="00B22E47" w:rsidRPr="00ED4C59" w:rsidRDefault="00B22E47" w:rsidP="00AE1174">
            <w:pPr>
              <w:pStyle w:val="Default"/>
              <w:rPr>
                <w:sz w:val="23"/>
                <w:szCs w:val="23"/>
                <w:lang w:val="en-US"/>
              </w:rPr>
            </w:pPr>
            <w:r w:rsidRPr="00ED4C59">
              <w:rPr>
                <w:sz w:val="23"/>
                <w:szCs w:val="23"/>
                <w:lang w:val="en-US"/>
              </w:rPr>
              <w:t xml:space="preserve">APL și ÎM Regia ”Apă-canal-Bălți” </w:t>
            </w:r>
          </w:p>
        </w:tc>
      </w:tr>
    </w:tbl>
    <w:p w:rsidR="00B22E47" w:rsidRPr="00ED4C59" w:rsidRDefault="00B22E47" w:rsidP="00B22E4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4"/>
        <w:gridCol w:w="253"/>
        <w:gridCol w:w="338"/>
        <w:gridCol w:w="1183"/>
        <w:gridCol w:w="506"/>
        <w:gridCol w:w="676"/>
        <w:gridCol w:w="592"/>
        <w:gridCol w:w="759"/>
        <w:gridCol w:w="1015"/>
        <w:gridCol w:w="1012"/>
        <w:gridCol w:w="762"/>
        <w:gridCol w:w="591"/>
        <w:gridCol w:w="674"/>
        <w:gridCol w:w="509"/>
        <w:gridCol w:w="1182"/>
        <w:gridCol w:w="336"/>
        <w:gridCol w:w="256"/>
        <w:gridCol w:w="1774"/>
      </w:tblGrid>
      <w:tr w:rsidR="00B22E47" w:rsidRPr="00ED4C59" w:rsidTr="00AE1174">
        <w:tblPrEx>
          <w:tblCellMar>
            <w:top w:w="0" w:type="dxa"/>
            <w:bottom w:w="0" w:type="dxa"/>
          </w:tblCellMar>
        </w:tblPrEx>
        <w:trPr>
          <w:trHeight w:val="2561"/>
        </w:trPr>
        <w:tc>
          <w:tcPr>
            <w:tcW w:w="1774"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SĂNĂTATE </w:t>
            </w:r>
          </w:p>
        </w:tc>
        <w:tc>
          <w:tcPr>
            <w:tcW w:w="1774" w:type="dxa"/>
            <w:gridSpan w:val="3"/>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Crearea unui mecanism eficient pentru gestionarea situațiilor apărute în domeniul medicinii ca rezultat al schimbărilor climatice </w:t>
            </w:r>
          </w:p>
        </w:tc>
        <w:tc>
          <w:tcPr>
            <w:tcW w:w="1774" w:type="dxa"/>
            <w:gridSpan w:val="3"/>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Promovarea cursurilor de formare a personalului medical (150 de medici și 300 as. medicale) la toate etapele de acordare a asistenței medicale în </w:t>
            </w:r>
            <w:r w:rsidRPr="00ED4C59">
              <w:rPr>
                <w:color w:val="000000"/>
                <w:sz w:val="23"/>
                <w:szCs w:val="23"/>
              </w:rPr>
              <w:lastRenderedPageBreak/>
              <w:t xml:space="preserve">gestionarea situațiilor cauzate de calamități naturale </w:t>
            </w:r>
          </w:p>
        </w:tc>
        <w:tc>
          <w:tcPr>
            <w:tcW w:w="1774"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lastRenderedPageBreak/>
              <w:t xml:space="preserve">200 </w:t>
            </w:r>
          </w:p>
        </w:tc>
        <w:tc>
          <w:tcPr>
            <w:tcW w:w="1774"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Diminuarea numărului de decese și boli cronice cauzate de fenomene climaterice extreme </w:t>
            </w:r>
          </w:p>
        </w:tc>
        <w:tc>
          <w:tcPr>
            <w:tcW w:w="1774" w:type="dxa"/>
            <w:gridSpan w:val="3"/>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nr. de medici și as. medicale care a trecut cursuri de perfecționare </w:t>
            </w:r>
          </w:p>
        </w:tc>
        <w:tc>
          <w:tcPr>
            <w:tcW w:w="1774" w:type="dxa"/>
            <w:gridSpan w:val="3"/>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2024-2030 </w:t>
            </w:r>
          </w:p>
        </w:tc>
        <w:tc>
          <w:tcPr>
            <w:tcW w:w="1774"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APL (Direcția sănătății) </w:t>
            </w:r>
          </w:p>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Instituțiile medico-sanitare </w:t>
            </w:r>
          </w:p>
        </w:tc>
      </w:tr>
      <w:tr w:rsidR="00B22E47" w:rsidRPr="00ED4C59" w:rsidTr="00AE1174">
        <w:tblPrEx>
          <w:tblCellMar>
            <w:top w:w="0" w:type="dxa"/>
            <w:bottom w:w="0" w:type="dxa"/>
          </w:tblCellMar>
        </w:tblPrEx>
        <w:trPr>
          <w:trHeight w:val="1075"/>
        </w:trPr>
        <w:tc>
          <w:tcPr>
            <w:tcW w:w="2365" w:type="dxa"/>
            <w:gridSpan w:val="3"/>
          </w:tcPr>
          <w:p w:rsidR="00B22E47" w:rsidRPr="00ED4C59" w:rsidRDefault="00B22E47" w:rsidP="00AE1174">
            <w:pPr>
              <w:autoSpaceDE w:val="0"/>
              <w:autoSpaceDN w:val="0"/>
              <w:adjustRightInd w:val="0"/>
              <w:rPr>
                <w:color w:val="000000"/>
                <w:sz w:val="23"/>
                <w:szCs w:val="23"/>
              </w:rPr>
            </w:pPr>
            <w:r w:rsidRPr="00ED4C59">
              <w:rPr>
                <w:color w:val="000000"/>
                <w:sz w:val="23"/>
                <w:szCs w:val="23"/>
              </w:rPr>
              <w:lastRenderedPageBreak/>
              <w:t xml:space="preserve">Procurarea recipientelor pentru apă potabilă, filtre de apă, produse alimentare, combustibil, încălzitoare portabile, generatoare, frigidere pentru medicamente, paturi, pături, etc. </w:t>
            </w:r>
          </w:p>
        </w:tc>
        <w:tc>
          <w:tcPr>
            <w:tcW w:w="2365" w:type="dxa"/>
            <w:gridSpan w:val="3"/>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6000 </w:t>
            </w:r>
          </w:p>
        </w:tc>
        <w:tc>
          <w:tcPr>
            <w:tcW w:w="2366" w:type="dxa"/>
            <w:gridSpan w:val="3"/>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Pregătirea instituțiilor medicale pentru urgențe de sănătate în caz de dezastre naturale și evenimente meteorologice extreme </w:t>
            </w:r>
          </w:p>
        </w:tc>
        <w:tc>
          <w:tcPr>
            <w:tcW w:w="2365" w:type="dxa"/>
            <w:gridSpan w:val="3"/>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nr. IMS asigurate cu necesarul în urgențe medicale </w:t>
            </w:r>
          </w:p>
        </w:tc>
        <w:tc>
          <w:tcPr>
            <w:tcW w:w="2365" w:type="dxa"/>
            <w:gridSpan w:val="3"/>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2024-2030 </w:t>
            </w:r>
          </w:p>
        </w:tc>
        <w:tc>
          <w:tcPr>
            <w:tcW w:w="2366" w:type="dxa"/>
            <w:gridSpan w:val="3"/>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APL (Direcția sănătății) </w:t>
            </w:r>
          </w:p>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Instituțiile medico-sanitare </w:t>
            </w:r>
          </w:p>
        </w:tc>
      </w:tr>
      <w:tr w:rsidR="00B22E47" w:rsidRPr="00ED4C59" w:rsidTr="00AE1174">
        <w:tblPrEx>
          <w:tblCellMar>
            <w:top w:w="0" w:type="dxa"/>
            <w:bottom w:w="0" w:type="dxa"/>
          </w:tblCellMar>
        </w:tblPrEx>
        <w:trPr>
          <w:trHeight w:val="1212"/>
        </w:trPr>
        <w:tc>
          <w:tcPr>
            <w:tcW w:w="2027"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Asigurarea informării populației cu privire la riscurile pentru sănătate cauzate de schimbările climatice </w:t>
            </w:r>
          </w:p>
        </w:tc>
        <w:tc>
          <w:tcPr>
            <w:tcW w:w="2027" w:type="dxa"/>
            <w:gridSpan w:val="3"/>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Elaborarea și distribuirea de pliante și broșuri despre riscurile pentru sănătate datorate schimbărilor climatice, reguli de comportament în caz de apariție a condițiilor climaterice extreme (cel puțin 1000 pe an) </w:t>
            </w:r>
          </w:p>
        </w:tc>
        <w:tc>
          <w:tcPr>
            <w:tcW w:w="2027" w:type="dxa"/>
            <w:gridSpan w:val="3"/>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200 </w:t>
            </w:r>
          </w:p>
        </w:tc>
        <w:tc>
          <w:tcPr>
            <w:tcW w:w="2027"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Creșterea gradului de conștientizare cu privire la impactul schimbărilor climatice pentru domeniul medicinii </w:t>
            </w:r>
          </w:p>
        </w:tc>
        <w:tc>
          <w:tcPr>
            <w:tcW w:w="2027" w:type="dxa"/>
            <w:gridSpan w:val="3"/>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nr. materialelor informative editate, multiplicate </w:t>
            </w:r>
          </w:p>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și distribuite </w:t>
            </w:r>
          </w:p>
        </w:tc>
        <w:tc>
          <w:tcPr>
            <w:tcW w:w="2027" w:type="dxa"/>
            <w:gridSpan w:val="3"/>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2024-2030 </w:t>
            </w:r>
          </w:p>
        </w:tc>
        <w:tc>
          <w:tcPr>
            <w:tcW w:w="2030"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CSP </w:t>
            </w:r>
          </w:p>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CSP </w:t>
            </w:r>
          </w:p>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ONG-uri </w:t>
            </w:r>
          </w:p>
        </w:tc>
      </w:tr>
      <w:tr w:rsidR="00B22E47" w:rsidRPr="00ED4C59" w:rsidTr="00AE1174">
        <w:tblPrEx>
          <w:tblCellMar>
            <w:top w:w="0" w:type="dxa"/>
            <w:bottom w:w="0" w:type="dxa"/>
          </w:tblCellMar>
        </w:tblPrEx>
        <w:trPr>
          <w:trHeight w:val="1489"/>
        </w:trPr>
        <w:tc>
          <w:tcPr>
            <w:tcW w:w="2365" w:type="dxa"/>
            <w:gridSpan w:val="3"/>
          </w:tcPr>
          <w:p w:rsidR="00B22E47" w:rsidRPr="00ED4C59" w:rsidRDefault="00B22E47" w:rsidP="00AE1174">
            <w:pPr>
              <w:autoSpaceDE w:val="0"/>
              <w:autoSpaceDN w:val="0"/>
              <w:adjustRightInd w:val="0"/>
              <w:rPr>
                <w:color w:val="000000"/>
                <w:sz w:val="23"/>
                <w:szCs w:val="23"/>
              </w:rPr>
            </w:pPr>
            <w:r w:rsidRPr="00ED4C59">
              <w:rPr>
                <w:color w:val="000000"/>
                <w:sz w:val="23"/>
                <w:szCs w:val="23"/>
              </w:rPr>
              <w:lastRenderedPageBreak/>
              <w:t xml:space="preserve">Realizarea campaniilor de informare a populației generale și a grupurilor vulnerabile despre măsurile preventive și impactul asupra sănătății în contextul schimbărilor climatice (60% din populația țintă beneficiari de informație): cel puțin 4 campanii pe an </w:t>
            </w:r>
          </w:p>
        </w:tc>
        <w:tc>
          <w:tcPr>
            <w:tcW w:w="2365" w:type="dxa"/>
            <w:gridSpan w:val="3"/>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400 </w:t>
            </w:r>
          </w:p>
        </w:tc>
        <w:tc>
          <w:tcPr>
            <w:tcW w:w="2366" w:type="dxa"/>
            <w:gridSpan w:val="3"/>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Creșterea gradului de conștientizare a populației, în special a bătrânilor, bolnavilor cronici, gravide, copii, persoane ce lucrează în condiții speciale privind impactul </w:t>
            </w:r>
          </w:p>
        </w:tc>
        <w:tc>
          <w:tcPr>
            <w:tcW w:w="2365" w:type="dxa"/>
            <w:gridSpan w:val="3"/>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nr. campaniilor de informare desfășurate. </w:t>
            </w:r>
          </w:p>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nr. de persoane din grupurile țintă care au participat la sesiunile de informare </w:t>
            </w:r>
          </w:p>
        </w:tc>
        <w:tc>
          <w:tcPr>
            <w:tcW w:w="2365" w:type="dxa"/>
            <w:gridSpan w:val="3"/>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2024-2030 </w:t>
            </w:r>
          </w:p>
        </w:tc>
        <w:tc>
          <w:tcPr>
            <w:tcW w:w="2366" w:type="dxa"/>
            <w:gridSpan w:val="3"/>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APL (Direcția sănătății) </w:t>
            </w:r>
          </w:p>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Instituțiile medico-sanitare Mass media </w:t>
            </w:r>
          </w:p>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ONG-uri </w:t>
            </w:r>
          </w:p>
        </w:tc>
      </w:tr>
    </w:tbl>
    <w:p w:rsidR="00B22E47" w:rsidRPr="00ED4C59" w:rsidRDefault="00B22E47" w:rsidP="00B22E4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0"/>
        <w:gridCol w:w="320"/>
        <w:gridCol w:w="1600"/>
        <w:gridCol w:w="640"/>
        <w:gridCol w:w="1280"/>
        <w:gridCol w:w="960"/>
        <w:gridCol w:w="960"/>
        <w:gridCol w:w="1280"/>
        <w:gridCol w:w="640"/>
        <w:gridCol w:w="1600"/>
        <w:gridCol w:w="320"/>
        <w:gridCol w:w="1920"/>
      </w:tblGrid>
      <w:tr w:rsidR="00B22E47" w:rsidRPr="00ED4C59" w:rsidTr="00AE1174">
        <w:tblPrEx>
          <w:tblCellMar>
            <w:top w:w="0" w:type="dxa"/>
            <w:bottom w:w="0" w:type="dxa"/>
          </w:tblCellMar>
        </w:tblPrEx>
        <w:trPr>
          <w:trHeight w:val="1075"/>
        </w:trPr>
        <w:tc>
          <w:tcPr>
            <w:tcW w:w="1920"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Consolidarea sistemului de prevenire, control și tratare a bolilor infecțioase, cardiovasculare, chirurgicale, etc. ca urmare a schimbărilor climatice </w:t>
            </w:r>
          </w:p>
        </w:tc>
        <w:tc>
          <w:tcPr>
            <w:tcW w:w="1920"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Procurarea a 2 ambulanțelor </w:t>
            </w:r>
          </w:p>
        </w:tc>
        <w:tc>
          <w:tcPr>
            <w:tcW w:w="1920"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2400 </w:t>
            </w:r>
          </w:p>
        </w:tc>
        <w:tc>
          <w:tcPr>
            <w:tcW w:w="1920"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Mărirea numărului de ambulanțe pentru un răspuns urgent și de înaltă calitate la situații extreme </w:t>
            </w:r>
          </w:p>
        </w:tc>
        <w:tc>
          <w:tcPr>
            <w:tcW w:w="1920"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nr. de ambulanțe procurate </w:t>
            </w:r>
          </w:p>
        </w:tc>
        <w:tc>
          <w:tcPr>
            <w:tcW w:w="1920"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2025-2030 </w:t>
            </w:r>
          </w:p>
        </w:tc>
        <w:tc>
          <w:tcPr>
            <w:tcW w:w="1920"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CNAMUP </w:t>
            </w:r>
          </w:p>
        </w:tc>
      </w:tr>
      <w:tr w:rsidR="00B22E47" w:rsidRPr="00ED4C59" w:rsidTr="00AE1174">
        <w:tblPrEx>
          <w:tblCellMar>
            <w:top w:w="0" w:type="dxa"/>
            <w:bottom w:w="0" w:type="dxa"/>
          </w:tblCellMar>
        </w:tblPrEx>
        <w:trPr>
          <w:trHeight w:val="799"/>
        </w:trPr>
        <w:tc>
          <w:tcPr>
            <w:tcW w:w="2240"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Dotarea ambulanțelor cu 2 seturi de echipamente speciale </w:t>
            </w:r>
          </w:p>
        </w:tc>
        <w:tc>
          <w:tcPr>
            <w:tcW w:w="2240"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400 </w:t>
            </w:r>
          </w:p>
        </w:tc>
        <w:tc>
          <w:tcPr>
            <w:tcW w:w="2240"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Diminuarea numărului de decese cauzate de fenomene climaterice extreme, ridicarea calității serviciilor prestate </w:t>
            </w:r>
          </w:p>
        </w:tc>
        <w:tc>
          <w:tcPr>
            <w:tcW w:w="2240"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nr. de echipament special procurat </w:t>
            </w:r>
          </w:p>
        </w:tc>
        <w:tc>
          <w:tcPr>
            <w:tcW w:w="2240"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2024-2030 </w:t>
            </w:r>
          </w:p>
        </w:tc>
        <w:tc>
          <w:tcPr>
            <w:tcW w:w="2240"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CNAMUP </w:t>
            </w:r>
          </w:p>
        </w:tc>
      </w:tr>
      <w:tr w:rsidR="00B22E47" w:rsidRPr="00ED4C59" w:rsidTr="00AE1174">
        <w:tblPrEx>
          <w:tblCellMar>
            <w:top w:w="0" w:type="dxa"/>
            <w:bottom w:w="0" w:type="dxa"/>
          </w:tblCellMar>
        </w:tblPrEx>
        <w:trPr>
          <w:trHeight w:val="799"/>
        </w:trPr>
        <w:tc>
          <w:tcPr>
            <w:tcW w:w="2240"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Procurarea echipamentelor necesare pentru dotarea a 3 săli de terapie intensivă: (1 </w:t>
            </w:r>
            <w:r w:rsidRPr="00ED4C59">
              <w:rPr>
                <w:color w:val="000000"/>
                <w:sz w:val="23"/>
                <w:szCs w:val="23"/>
              </w:rPr>
              <w:lastRenderedPageBreak/>
              <w:t xml:space="preserve">salon neurologic și 2 saloane cardiologice ) </w:t>
            </w:r>
          </w:p>
        </w:tc>
        <w:tc>
          <w:tcPr>
            <w:tcW w:w="2240"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lastRenderedPageBreak/>
              <w:t xml:space="preserve">4500 </w:t>
            </w:r>
          </w:p>
        </w:tc>
        <w:tc>
          <w:tcPr>
            <w:tcW w:w="2240"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Diminuarea numărului de decese cauzate de fenomene climaterice extreme, ridicarea calității serviciilor prestate </w:t>
            </w:r>
          </w:p>
        </w:tc>
        <w:tc>
          <w:tcPr>
            <w:tcW w:w="2240"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nr. de seturi procurate </w:t>
            </w:r>
          </w:p>
        </w:tc>
        <w:tc>
          <w:tcPr>
            <w:tcW w:w="2240"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2024-2030 </w:t>
            </w:r>
          </w:p>
        </w:tc>
        <w:tc>
          <w:tcPr>
            <w:tcW w:w="2240"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SCRB (spitalul clinic Republican Bălți) </w:t>
            </w:r>
          </w:p>
        </w:tc>
      </w:tr>
      <w:tr w:rsidR="00B22E47" w:rsidRPr="00ED4C59" w:rsidTr="00AE1174">
        <w:tblPrEx>
          <w:tblCellMar>
            <w:top w:w="0" w:type="dxa"/>
            <w:bottom w:w="0" w:type="dxa"/>
          </w:tblCellMar>
        </w:tblPrEx>
        <w:trPr>
          <w:trHeight w:val="942"/>
        </w:trPr>
        <w:tc>
          <w:tcPr>
            <w:tcW w:w="2240"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lastRenderedPageBreak/>
              <w:t xml:space="preserve">Procurarea și distribuirea grupurilor vulnerabile a echipamentelor de măsurare a tensiunii arteriale </w:t>
            </w:r>
          </w:p>
        </w:tc>
        <w:tc>
          <w:tcPr>
            <w:tcW w:w="2240"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250 anual </w:t>
            </w:r>
          </w:p>
        </w:tc>
        <w:tc>
          <w:tcPr>
            <w:tcW w:w="2240"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Depistarea la timp a tulburărilor de funcționare a sistemului cardiovascular a bătrânilor și bolnavilor cronici </w:t>
            </w:r>
          </w:p>
        </w:tc>
        <w:tc>
          <w:tcPr>
            <w:tcW w:w="2240" w:type="dxa"/>
            <w:gridSpan w:val="2"/>
          </w:tcPr>
          <w:p w:rsidR="00B22E47" w:rsidRPr="00ED4C59" w:rsidRDefault="00B22E47" w:rsidP="00AE1174">
            <w:pPr>
              <w:autoSpaceDE w:val="0"/>
              <w:autoSpaceDN w:val="0"/>
              <w:adjustRightInd w:val="0"/>
              <w:rPr>
                <w:color w:val="000000"/>
                <w:sz w:val="21"/>
                <w:szCs w:val="21"/>
              </w:rPr>
            </w:pPr>
            <w:r w:rsidRPr="00ED4C59">
              <w:rPr>
                <w:color w:val="000000"/>
                <w:sz w:val="21"/>
                <w:szCs w:val="21"/>
              </w:rPr>
              <w:t xml:space="preserve">nr. tensiometrelor procurate; </w:t>
            </w:r>
          </w:p>
          <w:p w:rsidR="00B22E47" w:rsidRPr="00ED4C59" w:rsidRDefault="00B22E47" w:rsidP="00AE1174">
            <w:pPr>
              <w:autoSpaceDE w:val="0"/>
              <w:autoSpaceDN w:val="0"/>
              <w:adjustRightInd w:val="0"/>
              <w:rPr>
                <w:color w:val="000000"/>
                <w:sz w:val="21"/>
                <w:szCs w:val="21"/>
              </w:rPr>
            </w:pPr>
            <w:r w:rsidRPr="00ED4C59">
              <w:rPr>
                <w:color w:val="000000"/>
                <w:sz w:val="21"/>
                <w:szCs w:val="21"/>
              </w:rPr>
              <w:t xml:space="preserve">nr. persoanelor din grupurile țintă care au beneficiat de tensiometre </w:t>
            </w:r>
          </w:p>
        </w:tc>
        <w:tc>
          <w:tcPr>
            <w:tcW w:w="2240"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2024-2030 </w:t>
            </w:r>
          </w:p>
        </w:tc>
        <w:tc>
          <w:tcPr>
            <w:tcW w:w="2240"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CMF </w:t>
            </w:r>
          </w:p>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ONG-uri </w:t>
            </w:r>
          </w:p>
        </w:tc>
      </w:tr>
      <w:tr w:rsidR="00B22E47" w:rsidRPr="00ED4C59" w:rsidTr="00AE1174">
        <w:tblPrEx>
          <w:tblCellMar>
            <w:top w:w="0" w:type="dxa"/>
            <w:bottom w:w="0" w:type="dxa"/>
          </w:tblCellMar>
        </w:tblPrEx>
        <w:trPr>
          <w:trHeight w:val="1213"/>
        </w:trPr>
        <w:tc>
          <w:tcPr>
            <w:tcW w:w="2240"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Procurarea și distribuirea gratuită către diferite grupuri țintă a medicamentelor și materialelor de prim ajutor în timpul evenimentelor meteorologice extreme </w:t>
            </w:r>
          </w:p>
        </w:tc>
        <w:tc>
          <w:tcPr>
            <w:tcW w:w="2240"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400 anual </w:t>
            </w:r>
          </w:p>
        </w:tc>
        <w:tc>
          <w:tcPr>
            <w:tcW w:w="2240"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Diminuarea numărului de decese și boli cronice cauzate de fenomene climaterice extreme </w:t>
            </w:r>
          </w:p>
        </w:tc>
        <w:tc>
          <w:tcPr>
            <w:tcW w:w="2240"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nr. truselor medicale de prim ajutor procurate. </w:t>
            </w:r>
          </w:p>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nr. persoanelor beneficiare de trusele </w:t>
            </w:r>
          </w:p>
        </w:tc>
        <w:tc>
          <w:tcPr>
            <w:tcW w:w="2240"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2024-2030 </w:t>
            </w:r>
          </w:p>
        </w:tc>
        <w:tc>
          <w:tcPr>
            <w:tcW w:w="2240"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CMF </w:t>
            </w:r>
          </w:p>
          <w:p w:rsidR="00B22E47" w:rsidRPr="00ED4C59" w:rsidRDefault="00B22E47" w:rsidP="00AE1174">
            <w:pPr>
              <w:autoSpaceDE w:val="0"/>
              <w:autoSpaceDN w:val="0"/>
              <w:adjustRightInd w:val="0"/>
              <w:rPr>
                <w:color w:val="000000"/>
                <w:sz w:val="23"/>
                <w:szCs w:val="23"/>
              </w:rPr>
            </w:pPr>
            <w:r w:rsidRPr="00ED4C59">
              <w:rPr>
                <w:color w:val="000000"/>
                <w:sz w:val="23"/>
                <w:szCs w:val="23"/>
              </w:rPr>
              <w:t>ONG-</w:t>
            </w:r>
          </w:p>
        </w:tc>
      </w:tr>
    </w:tbl>
    <w:p w:rsidR="00B22E47" w:rsidRPr="00ED4C59" w:rsidRDefault="00B22E47" w:rsidP="00B22E4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1919"/>
        <w:gridCol w:w="1919"/>
        <w:gridCol w:w="1919"/>
        <w:gridCol w:w="1919"/>
        <w:gridCol w:w="1919"/>
        <w:gridCol w:w="1919"/>
      </w:tblGrid>
      <w:tr w:rsidR="00B22E47" w:rsidRPr="00ED4C59" w:rsidTr="00AE1174">
        <w:tblPrEx>
          <w:tblCellMar>
            <w:top w:w="0" w:type="dxa"/>
            <w:bottom w:w="0" w:type="dxa"/>
          </w:tblCellMar>
        </w:tblPrEx>
        <w:trPr>
          <w:trHeight w:val="1075"/>
        </w:trPr>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Îmbunătățirea protecției împotriva inundațiilor și modernizarea sistemelor de scurgere pentru drumuri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 elaborarea 5 studiului de fezabilitate cu privire la terenurile cu risc de inundații </w:t>
            </w:r>
          </w:p>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 lucrări de modernizare a sistemelor de scurgere ale drumurilor 4,5 km (pentru 5 obiecte) suma va fi be baza studiului de fezabilitate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500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Preîntâmpinarea deformațiilor drumurilor </w:t>
            </w:r>
          </w:p>
        </w:tc>
        <w:tc>
          <w:tcPr>
            <w:tcW w:w="1919" w:type="dxa"/>
          </w:tcPr>
          <w:p w:rsidR="00B22E47" w:rsidRPr="00ED4C59" w:rsidRDefault="00B22E47" w:rsidP="00AE1174">
            <w:pPr>
              <w:autoSpaceDE w:val="0"/>
              <w:autoSpaceDN w:val="0"/>
              <w:adjustRightInd w:val="0"/>
            </w:pPr>
          </w:p>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 studiu de fezabilitate elaborat; </w:t>
            </w:r>
          </w:p>
          <w:p w:rsidR="00B22E47" w:rsidRPr="00ED4C59" w:rsidRDefault="00B22E47" w:rsidP="00AE1174">
            <w:pPr>
              <w:autoSpaceDE w:val="0"/>
              <w:autoSpaceDN w:val="0"/>
              <w:adjustRightInd w:val="0"/>
              <w:rPr>
                <w:color w:val="000000"/>
                <w:sz w:val="23"/>
                <w:szCs w:val="23"/>
              </w:rPr>
            </w:pPr>
          </w:p>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 km de drumuri modernizate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2025-2028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APL </w:t>
            </w:r>
          </w:p>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DRCD </w:t>
            </w:r>
          </w:p>
        </w:tc>
      </w:tr>
      <w:tr w:rsidR="00B22E47" w:rsidRPr="00ED4C59" w:rsidTr="00AE1174">
        <w:tblPrEx>
          <w:tblCellMar>
            <w:top w:w="0" w:type="dxa"/>
            <w:bottom w:w="0" w:type="dxa"/>
          </w:tblCellMar>
        </w:tblPrEx>
        <w:trPr>
          <w:trHeight w:val="799"/>
        </w:trPr>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lastRenderedPageBreak/>
              <w:t xml:space="preserve">Modernizarea atelierului tehnic/ de reparații parcului de troleibuze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 elaborarea documentației tehnice </w:t>
            </w:r>
          </w:p>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 efectuarea lucrărilor technice </w:t>
            </w:r>
          </w:p>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 procurarea echipamentului necesar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40 000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Preîntâmpinarea defecțiunilor frecvente de troleibuze. Răspuns rapid la situații de urgență.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Cantitatea de echipamente noi procurate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2024-2030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APL </w:t>
            </w:r>
          </w:p>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IM Directia de troleibuze </w:t>
            </w:r>
          </w:p>
        </w:tc>
      </w:tr>
    </w:tbl>
    <w:p w:rsidR="00B22E47" w:rsidRPr="00ED4C59" w:rsidRDefault="00B22E47" w:rsidP="00B22E4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1919"/>
        <w:gridCol w:w="1919"/>
        <w:gridCol w:w="1919"/>
        <w:gridCol w:w="1919"/>
        <w:gridCol w:w="1919"/>
        <w:gridCol w:w="1919"/>
      </w:tblGrid>
      <w:tr w:rsidR="00B22E47" w:rsidRPr="00ED4C59" w:rsidTr="00AE1174">
        <w:tblPrEx>
          <w:tblCellMar>
            <w:top w:w="0" w:type="dxa"/>
            <w:bottom w:w="0" w:type="dxa"/>
          </w:tblCellMar>
        </w:tblPrEx>
        <w:trPr>
          <w:trHeight w:val="1489"/>
        </w:trPr>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Îmbunătățirea calității serviciului și diminuarea pierderilor de apă prin scurgeri (rupturi, fisuri, frânturi) și branșări neautorizate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Modernizarea sistemului de alimentare cu apă prin schimbarea țevilor învechite cu alte noi și de calitate bună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tbc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Diminuarea scurgerilor de apă, asigurarea fiabilității și durabilității a sistemului de alimentare cu apă; diminuarea consumului de energie prin micșorarea rezistenței hidraulice în țevi din PE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Volumul lucrărilor efectuate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2025-2030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APL </w:t>
            </w:r>
          </w:p>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ÎM Regia ”Apă-canal-Bălți” </w:t>
            </w:r>
          </w:p>
        </w:tc>
      </w:tr>
      <w:tr w:rsidR="00B22E47" w:rsidRPr="00ED4C59" w:rsidTr="00AE1174">
        <w:tblPrEx>
          <w:tblCellMar>
            <w:top w:w="0" w:type="dxa"/>
            <w:bottom w:w="0" w:type="dxa"/>
          </w:tblCellMar>
        </w:tblPrEx>
        <w:trPr>
          <w:trHeight w:val="1903"/>
        </w:trPr>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Diminuarea consumului apei potabile pentru necesități tehnologice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Colectarea apelor pluviale și utilizarea pentru activități tehnologice (antiincendiare, răcire, spălare, etc.)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tbc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Limitarea cantităţilor de apă potabilă distribuită prin reţelele publice, utilizată în procesele industriale, şi diminuarea consumurilor specifice prin recircularea, refolosirea şi </w:t>
            </w:r>
            <w:r w:rsidRPr="00ED4C59">
              <w:rPr>
                <w:color w:val="000000"/>
                <w:sz w:val="23"/>
                <w:szCs w:val="23"/>
              </w:rPr>
              <w:lastRenderedPageBreak/>
              <w:t xml:space="preserve">reutilizarea acesteia în cadrul stațiilor de tratare </w:t>
            </w:r>
          </w:p>
        </w:tc>
        <w:tc>
          <w:tcPr>
            <w:tcW w:w="1919" w:type="dxa"/>
          </w:tcPr>
          <w:p w:rsidR="00B22E47" w:rsidRPr="00ED4C59" w:rsidRDefault="00B22E47" w:rsidP="00AE1174">
            <w:pPr>
              <w:autoSpaceDE w:val="0"/>
              <w:autoSpaceDN w:val="0"/>
              <w:adjustRightInd w:val="0"/>
              <w:rPr>
                <w:color w:val="000000"/>
                <w:sz w:val="16"/>
                <w:szCs w:val="16"/>
              </w:rPr>
            </w:pPr>
            <w:r w:rsidRPr="00ED4C59">
              <w:rPr>
                <w:color w:val="000000"/>
                <w:sz w:val="23"/>
                <w:szCs w:val="23"/>
              </w:rPr>
              <w:lastRenderedPageBreak/>
              <w:t>Volum de apă colectat și utilizat, m</w:t>
            </w:r>
            <w:r w:rsidRPr="00ED4C59">
              <w:rPr>
                <w:color w:val="000000"/>
                <w:sz w:val="16"/>
                <w:szCs w:val="16"/>
              </w:rPr>
              <w:t xml:space="preserve">3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2025-2028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APL </w:t>
            </w:r>
          </w:p>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ÎM Regia ”Apă-canal-Bălți” </w:t>
            </w:r>
          </w:p>
        </w:tc>
      </w:tr>
      <w:tr w:rsidR="00B22E47" w:rsidRPr="00ED4C59" w:rsidTr="00AE1174">
        <w:tblPrEx>
          <w:tblCellMar>
            <w:top w:w="0" w:type="dxa"/>
            <w:bottom w:w="0" w:type="dxa"/>
          </w:tblCellMar>
        </w:tblPrEx>
        <w:trPr>
          <w:trHeight w:val="523"/>
        </w:trPr>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lastRenderedPageBreak/>
              <w:t xml:space="preserve">Diminuarea consumului apei potabile pentru necesități tehnologice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Reabilitarea sistemelor pluviale pentru transportarea apelor pluviale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tbc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Utilizarea apelor pluviale pentru procese tehnologice </w:t>
            </w:r>
          </w:p>
        </w:tc>
        <w:tc>
          <w:tcPr>
            <w:tcW w:w="1919" w:type="dxa"/>
          </w:tcPr>
          <w:p w:rsidR="00B22E47" w:rsidRPr="00ED4C59" w:rsidRDefault="00B22E47" w:rsidP="00AE1174">
            <w:pPr>
              <w:autoSpaceDE w:val="0"/>
              <w:autoSpaceDN w:val="0"/>
              <w:adjustRightInd w:val="0"/>
              <w:rPr>
                <w:color w:val="000000"/>
                <w:sz w:val="16"/>
                <w:szCs w:val="16"/>
              </w:rPr>
            </w:pPr>
            <w:r w:rsidRPr="00ED4C59">
              <w:rPr>
                <w:color w:val="000000"/>
                <w:sz w:val="23"/>
                <w:szCs w:val="23"/>
              </w:rPr>
              <w:t>Volum de apă transportat, m</w:t>
            </w:r>
            <w:r w:rsidRPr="00ED4C59">
              <w:rPr>
                <w:color w:val="000000"/>
                <w:sz w:val="16"/>
                <w:szCs w:val="16"/>
              </w:rPr>
              <w:t xml:space="preserve">3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2025-2028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ÎM Regia ”Apă-canal-Bălți” </w:t>
            </w:r>
          </w:p>
        </w:tc>
      </w:tr>
      <w:tr w:rsidR="00B22E47" w:rsidRPr="00ED4C59" w:rsidTr="00AE1174">
        <w:tblPrEx>
          <w:tblCellMar>
            <w:top w:w="0" w:type="dxa"/>
            <w:bottom w:w="0" w:type="dxa"/>
          </w:tblCellMar>
        </w:tblPrEx>
        <w:trPr>
          <w:trHeight w:val="802"/>
        </w:trPr>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Modernizarea și extinderea rețelelor de canalizare prin implementarea soluții eficiente de colectare și tratare a apei uzate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Construirea unui nou colector de canalizare </w:t>
            </w:r>
            <w:r w:rsidRPr="00ED4C59">
              <w:rPr>
                <w:rFonts w:ascii="Cambria Math" w:hAnsi="Cambria Math" w:cs="Cambria Math"/>
                <w:color w:val="000000"/>
                <w:sz w:val="23"/>
                <w:szCs w:val="23"/>
              </w:rPr>
              <w:t xml:space="preserve">∅ </w:t>
            </w:r>
            <w:r w:rsidRPr="00ED4C59">
              <w:rPr>
                <w:color w:val="000000"/>
                <w:sz w:val="23"/>
                <w:szCs w:val="23"/>
              </w:rPr>
              <w:t xml:space="preserve">300 mm. pe bul. Eminescu cu o lungime de 600 m, segmentul de la str. M. Viteazul până la str. N. Iorga;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1 500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Descărcarea colectorului de canalizare vechi, care este supraîncărcat.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Volumul lucrărilor efectuate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2025-2030 </w:t>
            </w:r>
          </w:p>
        </w:tc>
        <w:tc>
          <w:tcPr>
            <w:tcW w:w="1919"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APL </w:t>
            </w:r>
          </w:p>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SRL ”Glorin Inginering” </w:t>
            </w:r>
          </w:p>
        </w:tc>
      </w:tr>
    </w:tbl>
    <w:p w:rsidR="00B22E47" w:rsidRPr="00ED4C59" w:rsidRDefault="00B22E47" w:rsidP="00B22E4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7"/>
        <w:gridCol w:w="248"/>
        <w:gridCol w:w="331"/>
        <w:gridCol w:w="1158"/>
        <w:gridCol w:w="496"/>
        <w:gridCol w:w="662"/>
        <w:gridCol w:w="579"/>
        <w:gridCol w:w="744"/>
        <w:gridCol w:w="993"/>
        <w:gridCol w:w="992"/>
        <w:gridCol w:w="745"/>
        <w:gridCol w:w="579"/>
        <w:gridCol w:w="661"/>
        <w:gridCol w:w="497"/>
        <w:gridCol w:w="1158"/>
        <w:gridCol w:w="330"/>
        <w:gridCol w:w="249"/>
        <w:gridCol w:w="1737"/>
      </w:tblGrid>
      <w:tr w:rsidR="00B22E47" w:rsidRPr="00ED4C59" w:rsidTr="00AE1174">
        <w:tblPrEx>
          <w:tblCellMar>
            <w:top w:w="0" w:type="dxa"/>
            <w:bottom w:w="0" w:type="dxa"/>
          </w:tblCellMar>
        </w:tblPrEx>
        <w:trPr>
          <w:trHeight w:val="3039"/>
        </w:trPr>
        <w:tc>
          <w:tcPr>
            <w:tcW w:w="1737"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GESTIONAREA DEZASTRELOR </w:t>
            </w:r>
          </w:p>
        </w:tc>
        <w:tc>
          <w:tcPr>
            <w:tcW w:w="1737" w:type="dxa"/>
            <w:gridSpan w:val="3"/>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Instruirea populaţiei, agenţilor economici şi organelor de conducere </w:t>
            </w:r>
          </w:p>
        </w:tc>
        <w:tc>
          <w:tcPr>
            <w:tcW w:w="1737" w:type="dxa"/>
            <w:gridSpan w:val="3"/>
          </w:tcPr>
          <w:p w:rsidR="00B22E47" w:rsidRPr="00ED4C59" w:rsidRDefault="00B22E47" w:rsidP="00AE1174">
            <w:pPr>
              <w:autoSpaceDE w:val="0"/>
              <w:autoSpaceDN w:val="0"/>
              <w:adjustRightInd w:val="0"/>
              <w:rPr>
                <w:color w:val="000000"/>
              </w:rPr>
            </w:pPr>
            <w:r w:rsidRPr="00ED4C59">
              <w:rPr>
                <w:color w:val="000000"/>
              </w:rPr>
              <w:t xml:space="preserve">Organizarea și desfășurarea activităților de informare din rîndurile populației, angajaților întreprinderilor și factorilor de decizii despre efectele schimbărilor </w:t>
            </w:r>
            <w:r w:rsidRPr="00ED4C59">
              <w:rPr>
                <w:color w:val="000000"/>
              </w:rPr>
              <w:lastRenderedPageBreak/>
              <w:t xml:space="preserve">climatice și despre reguli de comportament în caz de apariție fenomenelor climaterice nefavorabile (cel puțin 300 pe an) </w:t>
            </w:r>
          </w:p>
        </w:tc>
        <w:tc>
          <w:tcPr>
            <w:tcW w:w="1737"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lastRenderedPageBreak/>
              <w:t xml:space="preserve">200 </w:t>
            </w:r>
          </w:p>
        </w:tc>
        <w:tc>
          <w:tcPr>
            <w:tcW w:w="1737"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Obţinerea cunoştinţelor teoretice şi abilităţilor practice de către populaţie, agenţii economici şi organele de conducere în domeniul planificării şi </w:t>
            </w:r>
            <w:r w:rsidRPr="00ED4C59">
              <w:rPr>
                <w:color w:val="000000"/>
                <w:sz w:val="23"/>
                <w:szCs w:val="23"/>
              </w:rPr>
              <w:lastRenderedPageBreak/>
              <w:t xml:space="preserve">realizării măsurilor necesare, activităţii în condiţii de situaţii excepţionale </w:t>
            </w:r>
          </w:p>
        </w:tc>
        <w:tc>
          <w:tcPr>
            <w:tcW w:w="1737" w:type="dxa"/>
            <w:gridSpan w:val="3"/>
          </w:tcPr>
          <w:p w:rsidR="00B22E47" w:rsidRPr="00ED4C59" w:rsidRDefault="00B22E47" w:rsidP="00AE1174">
            <w:pPr>
              <w:autoSpaceDE w:val="0"/>
              <w:autoSpaceDN w:val="0"/>
              <w:adjustRightInd w:val="0"/>
              <w:rPr>
                <w:color w:val="000000"/>
                <w:sz w:val="23"/>
                <w:szCs w:val="23"/>
              </w:rPr>
            </w:pPr>
            <w:r w:rsidRPr="00ED4C59">
              <w:rPr>
                <w:color w:val="000000"/>
                <w:sz w:val="23"/>
                <w:szCs w:val="23"/>
              </w:rPr>
              <w:lastRenderedPageBreak/>
              <w:t xml:space="preserve">- nr. de persoane instruite </w:t>
            </w:r>
          </w:p>
        </w:tc>
        <w:tc>
          <w:tcPr>
            <w:tcW w:w="1737" w:type="dxa"/>
            <w:gridSpan w:val="3"/>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2025-2030 </w:t>
            </w:r>
          </w:p>
        </w:tc>
        <w:tc>
          <w:tcPr>
            <w:tcW w:w="1737" w:type="dxa"/>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APL </w:t>
            </w:r>
          </w:p>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DSE municipiului Bălţi </w:t>
            </w:r>
          </w:p>
        </w:tc>
      </w:tr>
      <w:tr w:rsidR="00B22E47" w:rsidRPr="00ED4C59" w:rsidTr="00AE1174">
        <w:tblPrEx>
          <w:tblCellMar>
            <w:top w:w="0" w:type="dxa"/>
            <w:bottom w:w="0" w:type="dxa"/>
          </w:tblCellMar>
        </w:tblPrEx>
        <w:trPr>
          <w:trHeight w:val="1491"/>
        </w:trPr>
        <w:tc>
          <w:tcPr>
            <w:tcW w:w="1985"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lastRenderedPageBreak/>
              <w:t xml:space="preserve">Procurarea tehnicii speciale și utilajului necesar pentru reacționarea operativă la fenomenele climaterice extreme și lichidarea consecințelor acestora </w:t>
            </w:r>
          </w:p>
        </w:tc>
        <w:tc>
          <w:tcPr>
            <w:tcW w:w="1985" w:type="dxa"/>
            <w:gridSpan w:val="3"/>
          </w:tcPr>
          <w:p w:rsidR="00B22E47" w:rsidRPr="00ED4C59" w:rsidRDefault="00B22E47" w:rsidP="00AE1174">
            <w:pPr>
              <w:autoSpaceDE w:val="0"/>
              <w:autoSpaceDN w:val="0"/>
              <w:adjustRightInd w:val="0"/>
              <w:rPr>
                <w:color w:val="000000"/>
              </w:rPr>
            </w:pPr>
            <w:r w:rsidRPr="00ED4C59">
              <w:rPr>
                <w:color w:val="000000"/>
              </w:rPr>
              <w:t xml:space="preserve">Procurarea Punctului mobil de comandă </w:t>
            </w:r>
          </w:p>
        </w:tc>
        <w:tc>
          <w:tcPr>
            <w:tcW w:w="1985" w:type="dxa"/>
            <w:gridSpan w:val="3"/>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8 000 </w:t>
            </w:r>
          </w:p>
        </w:tc>
        <w:tc>
          <w:tcPr>
            <w:tcW w:w="1985" w:type="dxa"/>
            <w:gridSpan w:val="2"/>
          </w:tcPr>
          <w:p w:rsidR="00B22E47" w:rsidRPr="00ED4C59" w:rsidRDefault="00B22E47" w:rsidP="00B22E47">
            <w:pPr>
              <w:autoSpaceDE w:val="0"/>
              <w:autoSpaceDN w:val="0"/>
              <w:adjustRightInd w:val="0"/>
              <w:rPr>
                <w:color w:val="000000"/>
                <w:sz w:val="23"/>
                <w:szCs w:val="23"/>
              </w:rPr>
            </w:pPr>
            <w:r w:rsidRPr="00ED4C59">
              <w:rPr>
                <w:color w:val="000000"/>
                <w:sz w:val="23"/>
                <w:szCs w:val="23"/>
              </w:rPr>
              <w:t xml:space="preserve">Pregătirea permanentă și răspunsul operativ a CSE municipiului la fenomenele meteorologice extreme. </w:t>
            </w:r>
          </w:p>
        </w:tc>
        <w:tc>
          <w:tcPr>
            <w:tcW w:w="1985" w:type="dxa"/>
            <w:gridSpan w:val="3"/>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Punctul mobil de comandă procurat </w:t>
            </w:r>
          </w:p>
        </w:tc>
        <w:tc>
          <w:tcPr>
            <w:tcW w:w="1985" w:type="dxa"/>
            <w:gridSpan w:val="3"/>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2026 -2030 </w:t>
            </w:r>
          </w:p>
        </w:tc>
        <w:tc>
          <w:tcPr>
            <w:tcW w:w="1985" w:type="dxa"/>
            <w:gridSpan w:val="2"/>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APL </w:t>
            </w:r>
          </w:p>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DSE municipiului Bălţi </w:t>
            </w:r>
          </w:p>
        </w:tc>
      </w:tr>
      <w:tr w:rsidR="00B22E47" w:rsidRPr="00ED4C59" w:rsidTr="00AE1174">
        <w:tblPrEx>
          <w:tblCellMar>
            <w:top w:w="0" w:type="dxa"/>
            <w:bottom w:w="0" w:type="dxa"/>
          </w:tblCellMar>
        </w:tblPrEx>
        <w:trPr>
          <w:trHeight w:val="1490"/>
        </w:trPr>
        <w:tc>
          <w:tcPr>
            <w:tcW w:w="2316" w:type="dxa"/>
            <w:gridSpan w:val="3"/>
          </w:tcPr>
          <w:p w:rsidR="00B22E47" w:rsidRPr="00ED4C59" w:rsidRDefault="00B22E47" w:rsidP="00AE1174">
            <w:pPr>
              <w:autoSpaceDE w:val="0"/>
              <w:autoSpaceDN w:val="0"/>
              <w:adjustRightInd w:val="0"/>
              <w:rPr>
                <w:color w:val="000000"/>
              </w:rPr>
            </w:pPr>
            <w:r w:rsidRPr="00ED4C59">
              <w:rPr>
                <w:color w:val="000000"/>
              </w:rPr>
              <w:t xml:space="preserve">Achiziționarea de 2 drone echipate cu camere de vedere nocturnă înaltă rezoluție și termovizor </w:t>
            </w:r>
          </w:p>
        </w:tc>
        <w:tc>
          <w:tcPr>
            <w:tcW w:w="2316" w:type="dxa"/>
            <w:gridSpan w:val="3"/>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160 </w:t>
            </w:r>
          </w:p>
        </w:tc>
        <w:tc>
          <w:tcPr>
            <w:tcW w:w="2316" w:type="dxa"/>
            <w:gridSpan w:val="3"/>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Îmbunătățirea proceselor de cercetare, colectare a datelor, analiza riscurilor și schimbul de informații, pentru a carta, înțelege și gestiona mai bine efectele negative ale schimbărilor climatice </w:t>
            </w:r>
          </w:p>
        </w:tc>
        <w:tc>
          <w:tcPr>
            <w:tcW w:w="2316" w:type="dxa"/>
            <w:gridSpan w:val="3"/>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nr. de drone procurate </w:t>
            </w:r>
          </w:p>
        </w:tc>
        <w:tc>
          <w:tcPr>
            <w:tcW w:w="2316" w:type="dxa"/>
            <w:gridSpan w:val="3"/>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2026-2030 </w:t>
            </w:r>
          </w:p>
        </w:tc>
        <w:tc>
          <w:tcPr>
            <w:tcW w:w="2316" w:type="dxa"/>
            <w:gridSpan w:val="3"/>
          </w:tcPr>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APL </w:t>
            </w:r>
          </w:p>
          <w:p w:rsidR="00B22E47" w:rsidRPr="00ED4C59" w:rsidRDefault="00B22E47" w:rsidP="00AE1174">
            <w:pPr>
              <w:autoSpaceDE w:val="0"/>
              <w:autoSpaceDN w:val="0"/>
              <w:adjustRightInd w:val="0"/>
              <w:rPr>
                <w:color w:val="000000"/>
                <w:sz w:val="23"/>
                <w:szCs w:val="23"/>
              </w:rPr>
            </w:pPr>
            <w:r w:rsidRPr="00ED4C59">
              <w:rPr>
                <w:color w:val="000000"/>
                <w:sz w:val="23"/>
                <w:szCs w:val="23"/>
              </w:rPr>
              <w:t xml:space="preserve">DSE municipiului Bălţi </w:t>
            </w:r>
          </w:p>
        </w:tc>
      </w:tr>
    </w:tbl>
    <w:p w:rsidR="00B22E47" w:rsidRDefault="00B22E47" w:rsidP="0023508B">
      <w:pPr>
        <w:spacing w:after="120" w:line="276" w:lineRule="auto"/>
        <w:jc w:val="both"/>
        <w:rPr>
          <w:iCs/>
          <w:sz w:val="22"/>
        </w:rPr>
      </w:pPr>
    </w:p>
    <w:p w:rsidR="00E36330" w:rsidRDefault="00E36330" w:rsidP="005A55AE">
      <w:pPr>
        <w:spacing w:line="360" w:lineRule="auto"/>
        <w:jc w:val="both"/>
        <w:rPr>
          <w:iCs/>
        </w:rPr>
      </w:pPr>
    </w:p>
    <w:p w:rsidR="000E6AF7" w:rsidRDefault="000E6AF7" w:rsidP="005A55AE">
      <w:pPr>
        <w:spacing w:line="360" w:lineRule="auto"/>
        <w:jc w:val="both"/>
        <w:rPr>
          <w:iCs/>
        </w:rPr>
        <w:sectPr w:rsidR="000E6AF7" w:rsidSect="008961B3">
          <w:pgSz w:w="15840" w:h="12240" w:orient="landscape"/>
          <w:pgMar w:top="1560" w:right="1440" w:bottom="1041" w:left="1440" w:header="720" w:footer="720" w:gutter="0"/>
          <w:cols w:space="720"/>
          <w:docGrid w:linePitch="360"/>
        </w:sectPr>
      </w:pPr>
    </w:p>
    <w:p w:rsidR="00374893" w:rsidRPr="00374893" w:rsidRDefault="00374893" w:rsidP="00374893">
      <w:pPr>
        <w:spacing w:line="276" w:lineRule="auto"/>
        <w:rPr>
          <w:sz w:val="22"/>
        </w:rPr>
      </w:pPr>
    </w:p>
    <w:p w:rsidR="00374893" w:rsidRDefault="00374893" w:rsidP="00374893">
      <w:pPr>
        <w:spacing w:after="240" w:line="276" w:lineRule="auto"/>
        <w:jc w:val="both"/>
        <w:rPr>
          <w:iCs/>
          <w:sz w:val="22"/>
        </w:rPr>
      </w:pPr>
      <w:r>
        <w:rPr>
          <w:iCs/>
          <w:sz w:val="22"/>
        </w:rPr>
        <w:t>În urma analizei locale a fost realizată matricea de adaptare care reflectă cît de pregătită este primăria în domeniul adaptării la schimbările climatice.</w:t>
      </w:r>
    </w:p>
    <w:p w:rsidR="00374893" w:rsidRPr="008961B3" w:rsidRDefault="00374893" w:rsidP="00374893">
      <w:pPr>
        <w:spacing w:after="240" w:line="276" w:lineRule="auto"/>
        <w:jc w:val="center"/>
        <w:rPr>
          <w:iCs/>
          <w:sz w:val="22"/>
        </w:rPr>
      </w:pPr>
      <w:r>
        <w:rPr>
          <w:noProof/>
          <w:lang w:val="ru-RU" w:eastAsia="ru-RU"/>
        </w:rPr>
        <w:drawing>
          <wp:inline distT="0" distB="0" distL="0" distR="0">
            <wp:extent cx="4524375" cy="2524125"/>
            <wp:effectExtent l="0" t="0" r="9525" b="9525"/>
            <wp:docPr id="55" name="Диаграмма 55">
              <a:extLst xmlns:a="http://schemas.openxmlformats.org/drawingml/2006/main">
                <a:ext uri="{FF2B5EF4-FFF2-40B4-BE49-F238E27FC236}">
                  <a16:creationId xmlns:a16="http://schemas.microsoft.com/office/drawing/2014/main" id="{00000000-0008-0000-0900-0000CAE9D2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374893" w:rsidRPr="00374893" w:rsidRDefault="00374893" w:rsidP="00374893">
      <w:pPr>
        <w:pStyle w:val="Caption"/>
        <w:jc w:val="center"/>
        <w:rPr>
          <w:sz w:val="22"/>
        </w:rPr>
      </w:pPr>
      <w:r>
        <w:t xml:space="preserve">Figura </w:t>
      </w:r>
      <w:r w:rsidR="00ED55E9">
        <w:fldChar w:fldCharType="begin"/>
      </w:r>
      <w:r w:rsidR="00766498">
        <w:instrText xml:space="preserve"> SEQ Figura \* ARABIC </w:instrText>
      </w:r>
      <w:r w:rsidR="00ED55E9">
        <w:fldChar w:fldCharType="separate"/>
      </w:r>
      <w:r w:rsidR="00A10FFE">
        <w:rPr>
          <w:noProof/>
        </w:rPr>
        <w:t>24</w:t>
      </w:r>
      <w:r w:rsidR="00ED55E9">
        <w:rPr>
          <w:noProof/>
        </w:rPr>
        <w:fldChar w:fldCharType="end"/>
      </w:r>
      <w:r>
        <w:t xml:space="preserve"> Matricea de adaptare la schimbările climatice pentru primăria </w:t>
      </w:r>
      <w:r w:rsidR="00E701AF">
        <w:t>Bălți</w:t>
      </w:r>
    </w:p>
    <w:p w:rsidR="00374893" w:rsidRPr="00374893" w:rsidRDefault="00374893" w:rsidP="00374893">
      <w:pPr>
        <w:spacing w:line="276" w:lineRule="auto"/>
        <w:rPr>
          <w:sz w:val="22"/>
        </w:rPr>
      </w:pPr>
    </w:p>
    <w:p w:rsidR="000E6AF7" w:rsidRPr="009F5270" w:rsidRDefault="000E6AF7" w:rsidP="000E6AF7">
      <w:pPr>
        <w:pStyle w:val="titlu1"/>
      </w:pPr>
      <w:bookmarkStart w:id="175" w:name="_Toc170130134"/>
      <w:r>
        <w:t>Concluzii și finalități</w:t>
      </w:r>
      <w:bookmarkEnd w:id="175"/>
    </w:p>
    <w:p w:rsidR="00753768" w:rsidRPr="00374893" w:rsidRDefault="00753768" w:rsidP="001E78D2">
      <w:pPr>
        <w:spacing w:before="120" w:after="120" w:line="276" w:lineRule="auto"/>
        <w:jc w:val="both"/>
        <w:rPr>
          <w:iCs/>
          <w:sz w:val="22"/>
        </w:rPr>
      </w:pPr>
      <w:r w:rsidRPr="00374893">
        <w:rPr>
          <w:iCs/>
          <w:sz w:val="22"/>
        </w:rPr>
        <w:t>În condițile în care problematica reducerii consumului de energie este prioritară și utilizarea surselor regenerabile și eforturile de a reduce poluarea și de a păstra un mediu curat sunt prioritare pentru Republica Moldova</w:t>
      </w:r>
      <w:r w:rsidR="00592C39" w:rsidRPr="00374893">
        <w:rPr>
          <w:iCs/>
          <w:sz w:val="22"/>
        </w:rPr>
        <w:t xml:space="preserve"> </w:t>
      </w:r>
      <w:r w:rsidR="00F01C27" w:rsidRPr="00374893">
        <w:rPr>
          <w:iCs/>
          <w:sz w:val="22"/>
        </w:rPr>
        <w:t>în cadrul proiectului convenția primarilor</w:t>
      </w:r>
      <w:r w:rsidRPr="00374893">
        <w:rPr>
          <w:iCs/>
          <w:sz w:val="22"/>
        </w:rPr>
        <w:t xml:space="preserve">, </w:t>
      </w:r>
      <w:r w:rsidR="00F01C27" w:rsidRPr="00374893">
        <w:rPr>
          <w:iCs/>
          <w:sz w:val="22"/>
        </w:rPr>
        <w:t>măsurile incluse în PAEDC-ul</w:t>
      </w:r>
      <w:r w:rsidRPr="00374893">
        <w:rPr>
          <w:iCs/>
          <w:sz w:val="22"/>
        </w:rPr>
        <w:t xml:space="preserve"> corespund pe</w:t>
      </w:r>
      <w:r w:rsidR="00F01C27" w:rsidRPr="00374893">
        <w:rPr>
          <w:iCs/>
          <w:sz w:val="22"/>
        </w:rPr>
        <w:t>rfect acestor priorități.</w:t>
      </w:r>
      <w:r w:rsidR="00011417">
        <w:rPr>
          <w:iCs/>
          <w:sz w:val="22"/>
        </w:rPr>
        <w:t xml:space="preserve"> </w:t>
      </w:r>
    </w:p>
    <w:p w:rsidR="00F1782F" w:rsidRPr="00374893" w:rsidRDefault="00F1782F" w:rsidP="001E78D2">
      <w:pPr>
        <w:spacing w:before="120" w:after="120" w:line="276" w:lineRule="auto"/>
        <w:jc w:val="both"/>
        <w:rPr>
          <w:iCs/>
          <w:sz w:val="22"/>
        </w:rPr>
      </w:pPr>
      <w:r w:rsidRPr="00374893">
        <w:rPr>
          <w:iCs/>
          <w:sz w:val="22"/>
        </w:rPr>
        <w:t xml:space="preserve">Planurile de dezvoltare durabilă și de climă sunt un instrument și parte a politicilor de dezvoltare durabilă atît la nivel național cît și la nivel european. Republica Moldova este parte activă a </w:t>
      </w:r>
      <w:r w:rsidR="00927C7E" w:rsidRPr="00374893">
        <w:rPr>
          <w:iCs/>
          <w:sz w:val="22"/>
        </w:rPr>
        <w:t xml:space="preserve">convențiilor și acordurilor internaționale privind schimbările climatice, unul dintre cele mai importante în acest sens este și Acordul de la Kyoto unde Moldova este semnatar și parte activă. </w:t>
      </w:r>
    </w:p>
    <w:p w:rsidR="00927C7E" w:rsidRPr="00374893" w:rsidRDefault="00927C7E" w:rsidP="001E78D2">
      <w:pPr>
        <w:spacing w:before="120" w:after="120" w:line="276" w:lineRule="auto"/>
        <w:jc w:val="both"/>
        <w:rPr>
          <w:iCs/>
          <w:sz w:val="22"/>
        </w:rPr>
      </w:pPr>
      <w:r w:rsidRPr="00374893">
        <w:rPr>
          <w:iCs/>
          <w:sz w:val="22"/>
        </w:rPr>
        <w:t xml:space="preserve">La nivel comunitar Republica Moldova și-a luat un șir de angajamente în conformitate cu Acordul de Asociere Republica Moldova - Uniunea Euorpeană prin care se obligă să întreprindă măsuri de politici și de stimulare a reducerii impactului de mediu și de climă. Pînă în prezent au fost realizate măsuri de adaptare a legislației la tendințele de dezvoltare durabilă în special prin eficientizarea energetică: </w:t>
      </w:r>
    </w:p>
    <w:p w:rsidR="00927C7E" w:rsidRPr="00374893" w:rsidRDefault="00927C7E" w:rsidP="00927C7E">
      <w:pPr>
        <w:numPr>
          <w:ilvl w:val="0"/>
          <w:numId w:val="8"/>
        </w:numPr>
        <w:spacing w:before="120" w:after="120" w:line="276" w:lineRule="auto"/>
        <w:jc w:val="both"/>
        <w:rPr>
          <w:iCs/>
          <w:sz w:val="22"/>
        </w:rPr>
      </w:pPr>
      <w:r w:rsidRPr="00374893">
        <w:rPr>
          <w:iCs/>
          <w:sz w:val="22"/>
        </w:rPr>
        <w:t xml:space="preserve">Legea privind eficiența energetică (Legea 139 din 2018 ) </w:t>
      </w:r>
      <w:hyperlink r:id="rId119" w:history="1">
        <w:r w:rsidRPr="00374893">
          <w:rPr>
            <w:rStyle w:val="Hyperlink"/>
            <w:iCs/>
            <w:color w:val="auto"/>
            <w:sz w:val="22"/>
          </w:rPr>
          <w:t>https://www.legis.md/cautare/getResults?doc_id=105498&amp;lang=ro</w:t>
        </w:r>
      </w:hyperlink>
      <w:r w:rsidRPr="00374893">
        <w:rPr>
          <w:iCs/>
          <w:sz w:val="22"/>
        </w:rPr>
        <w:t xml:space="preserve"> </w:t>
      </w:r>
    </w:p>
    <w:p w:rsidR="00753768" w:rsidRPr="00374893" w:rsidRDefault="00927C7E" w:rsidP="00927C7E">
      <w:pPr>
        <w:numPr>
          <w:ilvl w:val="0"/>
          <w:numId w:val="8"/>
        </w:numPr>
        <w:spacing w:before="120" w:after="120" w:line="276" w:lineRule="auto"/>
        <w:jc w:val="both"/>
        <w:rPr>
          <w:iCs/>
          <w:sz w:val="22"/>
        </w:rPr>
      </w:pPr>
      <w:r w:rsidRPr="00374893">
        <w:rPr>
          <w:iCs/>
          <w:sz w:val="22"/>
        </w:rPr>
        <w:t xml:space="preserve">Legea privind promovarea cogenerării (Legea 92 din 2014 ) </w:t>
      </w:r>
      <w:hyperlink r:id="rId120" w:history="1">
        <w:r w:rsidRPr="00374893">
          <w:rPr>
            <w:rStyle w:val="Hyperlink"/>
            <w:iCs/>
            <w:color w:val="auto"/>
            <w:sz w:val="22"/>
          </w:rPr>
          <w:t>https://www.legis.md/cautare/getResults?doc_id=48676&amp;lang=ro</w:t>
        </w:r>
      </w:hyperlink>
      <w:r w:rsidRPr="00374893">
        <w:rPr>
          <w:iCs/>
          <w:sz w:val="22"/>
        </w:rPr>
        <w:t xml:space="preserve"> </w:t>
      </w:r>
    </w:p>
    <w:p w:rsidR="00927C7E" w:rsidRPr="00374893" w:rsidRDefault="00927C7E" w:rsidP="00927C7E">
      <w:pPr>
        <w:numPr>
          <w:ilvl w:val="0"/>
          <w:numId w:val="8"/>
        </w:numPr>
        <w:spacing w:before="120" w:after="120" w:line="276" w:lineRule="auto"/>
        <w:jc w:val="both"/>
        <w:rPr>
          <w:iCs/>
          <w:sz w:val="22"/>
        </w:rPr>
      </w:pPr>
      <w:r w:rsidRPr="00374893">
        <w:rPr>
          <w:iCs/>
          <w:sz w:val="22"/>
        </w:rPr>
        <w:t xml:space="preserve">Legea privind utilizarea surselor regenerabile (Legea nr 10 din 2016 ) </w:t>
      </w:r>
      <w:hyperlink r:id="rId121" w:history="1">
        <w:r w:rsidRPr="00374893">
          <w:rPr>
            <w:rStyle w:val="Hyperlink"/>
            <w:iCs/>
            <w:color w:val="auto"/>
            <w:sz w:val="22"/>
          </w:rPr>
          <w:t>https://www.legis.md/cautare/getResults?doc_id=106068&amp;lang=ru</w:t>
        </w:r>
      </w:hyperlink>
      <w:r w:rsidRPr="00374893">
        <w:rPr>
          <w:iCs/>
          <w:sz w:val="22"/>
        </w:rPr>
        <w:t xml:space="preserve"> </w:t>
      </w:r>
    </w:p>
    <w:p w:rsidR="000E6AF7" w:rsidRPr="00374893" w:rsidRDefault="00927C7E" w:rsidP="005A55AE">
      <w:pPr>
        <w:spacing w:line="360" w:lineRule="auto"/>
        <w:jc w:val="both"/>
        <w:rPr>
          <w:iCs/>
          <w:sz w:val="22"/>
        </w:rPr>
      </w:pPr>
      <w:r w:rsidRPr="00374893">
        <w:rPr>
          <w:iCs/>
          <w:sz w:val="22"/>
        </w:rPr>
        <w:lastRenderedPageBreak/>
        <w:t xml:space="preserve">Realizarea planurilor de dezvoltare durabilă la nivel local este unul din primii pași care vor duce la implementarea proiectelor cu impact asupra consumului de energie și asupra reducerii emisiilor. În prezent în Republica Moldova sunt tot mai multe localități și raioane care realizează și pun în aplicare planuri de dezvoltare durabilă. COM East este mecanismul de susținere pentru dezvoltarea unor astfel de planuri și găsire a mecanismelor de suport tehnic și financiar. </w:t>
      </w:r>
      <w:r w:rsidR="000E2D31" w:rsidRPr="00374893">
        <w:rPr>
          <w:iCs/>
          <w:sz w:val="22"/>
        </w:rPr>
        <w:t xml:space="preserve">Astfel unele localități deja au beneficiat de granduri pentru dezvoltare durabilă prin acest mecanism datorită participării în Convenția primarilor și dezvoltării planurilor locale de acțiuni durabile. </w:t>
      </w:r>
    </w:p>
    <w:p w:rsidR="000E2D31" w:rsidRPr="00374893" w:rsidRDefault="000E2D31" w:rsidP="005A55AE">
      <w:pPr>
        <w:spacing w:line="360" w:lineRule="auto"/>
        <w:jc w:val="both"/>
        <w:rPr>
          <w:iCs/>
          <w:sz w:val="22"/>
        </w:rPr>
      </w:pPr>
      <w:r w:rsidRPr="00374893">
        <w:rPr>
          <w:iCs/>
          <w:sz w:val="22"/>
        </w:rPr>
        <w:t xml:space="preserve">Astfel deja pot fi menționate: </w:t>
      </w:r>
    </w:p>
    <w:p w:rsidR="000E2D31" w:rsidRPr="00374893" w:rsidRDefault="000E2D31" w:rsidP="000E2D31">
      <w:pPr>
        <w:numPr>
          <w:ilvl w:val="0"/>
          <w:numId w:val="5"/>
        </w:numPr>
        <w:spacing w:line="360" w:lineRule="auto"/>
        <w:jc w:val="both"/>
        <w:rPr>
          <w:iCs/>
          <w:sz w:val="22"/>
        </w:rPr>
      </w:pPr>
      <w:r w:rsidRPr="00374893">
        <w:rPr>
          <w:iCs/>
          <w:sz w:val="22"/>
        </w:rPr>
        <w:t xml:space="preserve">c. Feștelița rn Ștefan Vodă, se va construi un parc fotovoltaic (solar) de 300 kW </w:t>
      </w:r>
      <w:hyperlink r:id="rId122" w:history="1">
        <w:r w:rsidRPr="00374893">
          <w:rPr>
            <w:rStyle w:val="Hyperlink"/>
            <w:iCs/>
            <w:color w:val="auto"/>
            <w:sz w:val="22"/>
          </w:rPr>
          <w:t>https://ecopresa.md/un-parc-fotovoltaic-va-fi-construit-la-festelita/</w:t>
        </w:r>
      </w:hyperlink>
      <w:r w:rsidRPr="00374893">
        <w:rPr>
          <w:iCs/>
          <w:sz w:val="22"/>
        </w:rPr>
        <w:t xml:space="preserve"> </w:t>
      </w:r>
    </w:p>
    <w:p w:rsidR="000E2D31" w:rsidRPr="00374893" w:rsidRDefault="000E2D31" w:rsidP="000E2D31">
      <w:pPr>
        <w:numPr>
          <w:ilvl w:val="0"/>
          <w:numId w:val="5"/>
        </w:numPr>
        <w:spacing w:line="360" w:lineRule="auto"/>
        <w:jc w:val="both"/>
        <w:rPr>
          <w:iCs/>
          <w:sz w:val="22"/>
        </w:rPr>
      </w:pPr>
      <w:r w:rsidRPr="00374893">
        <w:rPr>
          <w:iCs/>
          <w:sz w:val="22"/>
        </w:rPr>
        <w:t xml:space="preserve">Orașul Cantemir care a beneficiat de un proiect de eficientizare a iluminatului stradal </w:t>
      </w:r>
    </w:p>
    <w:p w:rsidR="000E2D31" w:rsidRPr="00374893" w:rsidRDefault="000E2D31" w:rsidP="000E2D31">
      <w:pPr>
        <w:numPr>
          <w:ilvl w:val="0"/>
          <w:numId w:val="5"/>
        </w:numPr>
        <w:spacing w:line="360" w:lineRule="auto"/>
        <w:jc w:val="both"/>
        <w:rPr>
          <w:iCs/>
          <w:sz w:val="22"/>
        </w:rPr>
      </w:pPr>
      <w:r w:rsidRPr="00374893">
        <w:rPr>
          <w:iCs/>
          <w:sz w:val="22"/>
        </w:rPr>
        <w:t xml:space="preserve">Orașul Ocnița – proiect de eficientizare și iluminare stradală cu surse LED </w:t>
      </w:r>
    </w:p>
    <w:p w:rsidR="00D04232" w:rsidRDefault="000E2D31" w:rsidP="005A55AE">
      <w:pPr>
        <w:spacing w:line="360" w:lineRule="auto"/>
        <w:jc w:val="both"/>
        <w:rPr>
          <w:iCs/>
          <w:sz w:val="22"/>
        </w:rPr>
      </w:pPr>
      <w:r w:rsidRPr="00374893">
        <w:rPr>
          <w:iCs/>
          <w:sz w:val="22"/>
        </w:rPr>
        <w:t xml:space="preserve">Conform planului de acțiuni </w:t>
      </w:r>
      <w:r w:rsidR="00D17631" w:rsidRPr="00374893">
        <w:rPr>
          <w:iCs/>
          <w:sz w:val="22"/>
        </w:rPr>
        <w:t>orașul</w:t>
      </w:r>
      <w:r w:rsidRPr="00374893">
        <w:rPr>
          <w:iCs/>
          <w:sz w:val="22"/>
        </w:rPr>
        <w:t xml:space="preserve"> </w:t>
      </w:r>
      <w:r w:rsidR="00E701AF">
        <w:rPr>
          <w:iCs/>
          <w:sz w:val="22"/>
        </w:rPr>
        <w:t>Bălți</w:t>
      </w:r>
      <w:r w:rsidRPr="00374893">
        <w:rPr>
          <w:iCs/>
          <w:sz w:val="22"/>
        </w:rPr>
        <w:t xml:space="preserve"> va reuși o performanță de reducere a emisiilor cu 21% față de anul de referință </w:t>
      </w:r>
      <w:r w:rsidR="005F403E" w:rsidRPr="00374893">
        <w:rPr>
          <w:iCs/>
          <w:sz w:val="22"/>
        </w:rPr>
        <w:t xml:space="preserve">2019 </w:t>
      </w:r>
      <w:r w:rsidRPr="00374893">
        <w:rPr>
          <w:iCs/>
          <w:sz w:val="22"/>
        </w:rPr>
        <w:t xml:space="preserve">. Asta în condițiile în care localitatea are una din cele mai mari dinamici de creștere a populației și a numărului de locuințe din țară. Iar pentru anul 2030 se așteaptă o creștere după unele scenarii de pînă la +24% față de cifra actuală. </w:t>
      </w:r>
    </w:p>
    <w:p w:rsidR="00011417" w:rsidRDefault="00011417" w:rsidP="005A55AE">
      <w:pPr>
        <w:spacing w:line="360" w:lineRule="auto"/>
        <w:jc w:val="both"/>
        <w:rPr>
          <w:iCs/>
          <w:sz w:val="22"/>
        </w:rPr>
      </w:pPr>
      <w:r w:rsidRPr="00011417">
        <w:rPr>
          <w:b/>
          <w:iCs/>
          <w:sz w:val="22"/>
        </w:rPr>
        <w:t>Beneficiari</w:t>
      </w:r>
      <w:r>
        <w:rPr>
          <w:iCs/>
          <w:sz w:val="22"/>
        </w:rPr>
        <w:t xml:space="preserve">: </w:t>
      </w:r>
    </w:p>
    <w:p w:rsidR="00011417" w:rsidRPr="00011417" w:rsidRDefault="00E701AF" w:rsidP="00011417">
      <w:pPr>
        <w:spacing w:line="360" w:lineRule="auto"/>
        <w:jc w:val="both"/>
        <w:rPr>
          <w:iCs/>
          <w:sz w:val="22"/>
        </w:rPr>
      </w:pPr>
      <w:r>
        <w:rPr>
          <w:iCs/>
          <w:sz w:val="22"/>
        </w:rPr>
        <w:t>Bălți</w:t>
      </w:r>
      <w:r w:rsidR="00011417" w:rsidRPr="00011417">
        <w:rPr>
          <w:iCs/>
          <w:sz w:val="22"/>
        </w:rPr>
        <w:t xml:space="preserve"> total 35680 locuitori </w:t>
      </w:r>
    </w:p>
    <w:p w:rsidR="00011417" w:rsidRPr="00011417" w:rsidRDefault="00011417" w:rsidP="00011417">
      <w:pPr>
        <w:spacing w:line="360" w:lineRule="auto"/>
        <w:jc w:val="both"/>
        <w:rPr>
          <w:iCs/>
          <w:sz w:val="22"/>
        </w:rPr>
      </w:pPr>
      <w:r w:rsidRPr="00011417">
        <w:rPr>
          <w:iCs/>
          <w:sz w:val="22"/>
        </w:rPr>
        <w:t>Barbati: 17563</w:t>
      </w:r>
    </w:p>
    <w:p w:rsidR="00011417" w:rsidRPr="00374893" w:rsidRDefault="00011417" w:rsidP="00011417">
      <w:pPr>
        <w:spacing w:line="360" w:lineRule="auto"/>
        <w:jc w:val="both"/>
        <w:rPr>
          <w:iCs/>
          <w:sz w:val="22"/>
        </w:rPr>
      </w:pPr>
      <w:r w:rsidRPr="00011417">
        <w:rPr>
          <w:iCs/>
          <w:sz w:val="22"/>
        </w:rPr>
        <w:t>Feme: 18117</w:t>
      </w:r>
    </w:p>
    <w:p w:rsidR="00011417" w:rsidRDefault="00011417" w:rsidP="005A55AE">
      <w:pPr>
        <w:spacing w:line="360" w:lineRule="auto"/>
        <w:jc w:val="both"/>
        <w:rPr>
          <w:iCs/>
          <w:sz w:val="22"/>
        </w:rPr>
      </w:pPr>
    </w:p>
    <w:p w:rsidR="000E2D31" w:rsidRPr="00374893" w:rsidRDefault="000E2D31" w:rsidP="005A55AE">
      <w:pPr>
        <w:spacing w:line="360" w:lineRule="auto"/>
        <w:jc w:val="both"/>
        <w:rPr>
          <w:iCs/>
          <w:sz w:val="22"/>
        </w:rPr>
      </w:pPr>
      <w:r w:rsidRPr="00374893">
        <w:rPr>
          <w:iCs/>
          <w:sz w:val="22"/>
        </w:rPr>
        <w:t xml:space="preserve">În structura consumului de energie predumină clar sectorul rezidențial care și pe viitor va avea o cotă semnificativă (cea mai mare) în consumul total. </w:t>
      </w:r>
    </w:p>
    <w:p w:rsidR="000E2D31" w:rsidRPr="00374893" w:rsidRDefault="006E631A" w:rsidP="00B75819">
      <w:pPr>
        <w:spacing w:line="360" w:lineRule="auto"/>
        <w:jc w:val="center"/>
        <w:rPr>
          <w:iCs/>
        </w:rPr>
      </w:pPr>
      <w:r w:rsidRPr="00374893">
        <w:rPr>
          <w:noProof/>
          <w:lang w:val="ru-RU" w:eastAsia="ru-RU"/>
        </w:rPr>
        <w:drawing>
          <wp:inline distT="0" distB="0" distL="0" distR="0">
            <wp:extent cx="4161155" cy="2405380"/>
            <wp:effectExtent l="0" t="0" r="10795" b="13970"/>
            <wp:docPr id="5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D04232" w:rsidRPr="00374893" w:rsidRDefault="00B75819" w:rsidP="005A55AE">
      <w:pPr>
        <w:spacing w:line="360" w:lineRule="auto"/>
        <w:jc w:val="both"/>
        <w:rPr>
          <w:iCs/>
          <w:sz w:val="22"/>
        </w:rPr>
      </w:pPr>
      <w:r w:rsidRPr="00374893">
        <w:rPr>
          <w:iCs/>
          <w:sz w:val="22"/>
        </w:rPr>
        <w:lastRenderedPageBreak/>
        <w:t xml:space="preserve">Odată cu implementarea acțiunilor prevăzute în planul de acțiuni (SECAP) se vor putea atinge performanțele stabilite dar pot fi și depășite reducerile așteptate. Astfel dacă se va merge pe scenariul de măsuri suplimentare există potențial de reducere și de 25-28% din emisii. Elementele principale care au importanță în acest sens sunt: interesul general și al APL în mod special în implementarea măsurilor, existența personalului calificat, existența surselor financiare atît proprii cît și atrase. Proiectele de implementate cu suport european printre care și COM East vin să susțină aceste necesități și să creieze o bază stabilă și platformă de susținere a dezvoltării durabile. </w:t>
      </w:r>
    </w:p>
    <w:p w:rsidR="00D04232" w:rsidRPr="00374893" w:rsidRDefault="00D04232" w:rsidP="005A55AE">
      <w:pPr>
        <w:spacing w:line="360" w:lineRule="auto"/>
        <w:jc w:val="both"/>
        <w:rPr>
          <w:iCs/>
          <w:sz w:val="22"/>
        </w:rPr>
      </w:pPr>
    </w:p>
    <w:p w:rsidR="000D68D8" w:rsidRDefault="000D68D8" w:rsidP="005A55AE">
      <w:pPr>
        <w:spacing w:line="360" w:lineRule="auto"/>
        <w:jc w:val="both"/>
        <w:rPr>
          <w:iCs/>
          <w:sz w:val="22"/>
        </w:rPr>
      </w:pPr>
    </w:p>
    <w:p w:rsidR="00374893" w:rsidRDefault="00374893" w:rsidP="005A55AE">
      <w:pPr>
        <w:spacing w:line="360" w:lineRule="auto"/>
        <w:jc w:val="both"/>
        <w:rPr>
          <w:iCs/>
          <w:sz w:val="22"/>
        </w:rPr>
      </w:pPr>
    </w:p>
    <w:p w:rsidR="00374893" w:rsidRDefault="00374893" w:rsidP="005A55AE">
      <w:pPr>
        <w:spacing w:line="360" w:lineRule="auto"/>
        <w:jc w:val="both"/>
        <w:rPr>
          <w:iCs/>
          <w:sz w:val="22"/>
        </w:rPr>
      </w:pPr>
    </w:p>
    <w:p w:rsidR="00374893" w:rsidRDefault="00374893" w:rsidP="005A55AE">
      <w:pPr>
        <w:spacing w:line="360" w:lineRule="auto"/>
        <w:jc w:val="both"/>
        <w:rPr>
          <w:iCs/>
          <w:sz w:val="22"/>
        </w:rPr>
      </w:pPr>
    </w:p>
    <w:p w:rsidR="00374893" w:rsidRDefault="00374893" w:rsidP="005A55AE">
      <w:pPr>
        <w:spacing w:line="360" w:lineRule="auto"/>
        <w:jc w:val="both"/>
        <w:rPr>
          <w:iCs/>
          <w:sz w:val="22"/>
        </w:rPr>
      </w:pPr>
    </w:p>
    <w:p w:rsidR="00374893" w:rsidRDefault="00374893" w:rsidP="005A55AE">
      <w:pPr>
        <w:spacing w:line="360" w:lineRule="auto"/>
        <w:jc w:val="both"/>
        <w:rPr>
          <w:iCs/>
          <w:sz w:val="22"/>
        </w:rPr>
      </w:pPr>
    </w:p>
    <w:p w:rsidR="00374893" w:rsidRDefault="00374893" w:rsidP="005A55AE">
      <w:pPr>
        <w:spacing w:line="360" w:lineRule="auto"/>
        <w:jc w:val="both"/>
        <w:rPr>
          <w:iCs/>
          <w:sz w:val="22"/>
        </w:rPr>
      </w:pPr>
    </w:p>
    <w:p w:rsidR="00011417" w:rsidRDefault="00011417" w:rsidP="005A55AE">
      <w:pPr>
        <w:spacing w:line="360" w:lineRule="auto"/>
        <w:jc w:val="both"/>
        <w:rPr>
          <w:iCs/>
          <w:sz w:val="22"/>
        </w:rPr>
      </w:pPr>
    </w:p>
    <w:p w:rsidR="00374893" w:rsidRDefault="00374893" w:rsidP="005A55AE">
      <w:pPr>
        <w:spacing w:line="360" w:lineRule="auto"/>
        <w:jc w:val="both"/>
        <w:rPr>
          <w:iCs/>
          <w:sz w:val="22"/>
        </w:rPr>
      </w:pPr>
    </w:p>
    <w:sectPr w:rsidR="00374893" w:rsidSect="003E157D">
      <w:pgSz w:w="12240" w:h="15840"/>
      <w:pgMar w:top="1440" w:right="1041" w:bottom="1440" w:left="15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15C8" w:rsidRDefault="008815C8">
      <w:r>
        <w:separator/>
      </w:r>
    </w:p>
  </w:endnote>
  <w:endnote w:type="continuationSeparator" w:id="0">
    <w:p w:rsidR="008815C8" w:rsidRDefault="00881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libri">
    <w:panose1 w:val="020F0502020204030204"/>
    <w:charset w:val="CC"/>
    <w:family w:val="swiss"/>
    <w:pitch w:val="variable"/>
    <w:sig w:usb0="A0002AEF" w:usb1="4000207B"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mbria Math">
    <w:altName w:val="Cambria Math"/>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Bold">
    <w:altName w:val="Times New Roman"/>
    <w:panose1 w:val="00000000000000000000"/>
    <w:charset w:val="00"/>
    <w:family w:val="roman"/>
    <w:notTrueType/>
    <w:pitch w:val="default"/>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F00" w:rsidRDefault="008C6F00" w:rsidP="005D29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C6F00" w:rsidRDefault="008C6F00" w:rsidP="00C940B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F00" w:rsidRPr="00C940B8" w:rsidRDefault="008C6F00" w:rsidP="005D2943">
    <w:pPr>
      <w:pStyle w:val="Footer"/>
      <w:framePr w:wrap="around" w:vAnchor="text" w:hAnchor="margin" w:xAlign="right" w:y="1"/>
      <w:rPr>
        <w:rStyle w:val="PageNumber"/>
        <w:rFonts w:ascii="Arial" w:hAnsi="Arial"/>
        <w:sz w:val="20"/>
        <w:szCs w:val="20"/>
      </w:rPr>
    </w:pPr>
    <w:r w:rsidRPr="00C940B8">
      <w:rPr>
        <w:rStyle w:val="PageNumber"/>
        <w:rFonts w:ascii="Arial" w:hAnsi="Arial"/>
        <w:sz w:val="20"/>
        <w:szCs w:val="20"/>
      </w:rPr>
      <w:fldChar w:fldCharType="begin"/>
    </w:r>
    <w:r w:rsidRPr="00C940B8">
      <w:rPr>
        <w:rStyle w:val="PageNumber"/>
        <w:rFonts w:ascii="Arial" w:hAnsi="Arial"/>
        <w:sz w:val="20"/>
        <w:szCs w:val="20"/>
      </w:rPr>
      <w:instrText xml:space="preserve">PAGE  </w:instrText>
    </w:r>
    <w:r w:rsidRPr="00C940B8">
      <w:rPr>
        <w:rStyle w:val="PageNumber"/>
        <w:rFonts w:ascii="Arial" w:hAnsi="Arial"/>
        <w:sz w:val="20"/>
        <w:szCs w:val="20"/>
      </w:rPr>
      <w:fldChar w:fldCharType="separate"/>
    </w:r>
    <w:r w:rsidR="00B22E47">
      <w:rPr>
        <w:rStyle w:val="PageNumber"/>
        <w:rFonts w:ascii="Arial" w:hAnsi="Arial"/>
        <w:noProof/>
        <w:sz w:val="20"/>
        <w:szCs w:val="20"/>
      </w:rPr>
      <w:t>4</w:t>
    </w:r>
    <w:r w:rsidRPr="00C940B8">
      <w:rPr>
        <w:rStyle w:val="PageNumber"/>
        <w:rFonts w:ascii="Arial" w:hAnsi="Arial"/>
        <w:sz w:val="20"/>
        <w:szCs w:val="20"/>
      </w:rPr>
      <w:fldChar w:fldCharType="end"/>
    </w:r>
  </w:p>
  <w:p w:rsidR="008C6F00" w:rsidRPr="006E45D6" w:rsidRDefault="008C6F00" w:rsidP="00C940B8">
    <w:pPr>
      <w:pStyle w:val="Footer"/>
      <w:ind w:right="360"/>
      <w:rPr>
        <w:rFonts w:ascii="Arial" w:hAnsi="Arial"/>
        <w:sz w:val="18"/>
        <w:szCs w:val="18"/>
        <w:lang w:val="ro-RO"/>
      </w:rPr>
    </w:pPr>
    <w:r w:rsidRPr="006E45D6">
      <w:rPr>
        <w:rFonts w:ascii="Arial" w:hAnsi="Arial"/>
        <w:sz w:val="18"/>
        <w:szCs w:val="18"/>
        <w:lang w:val="ro-RO"/>
      </w:rPr>
      <w:t>Plan de acţiune privind energia durabilă</w:t>
    </w:r>
    <w:r>
      <w:rPr>
        <w:rFonts w:ascii="Arial" w:hAnsi="Arial"/>
        <w:sz w:val="18"/>
        <w:szCs w:val="18"/>
        <w:lang w:val="ro-RO"/>
      </w:rPr>
      <w:t xml:space="preserve"> și climă</w:t>
    </w:r>
    <w:r w:rsidRPr="006E45D6">
      <w:rPr>
        <w:rFonts w:ascii="Arial" w:hAnsi="Arial"/>
        <w:sz w:val="18"/>
        <w:szCs w:val="18"/>
        <w:lang w:val="ro-RO"/>
      </w:rPr>
      <w:t xml:space="preserve">. </w:t>
    </w:r>
    <w:r>
      <w:rPr>
        <w:rFonts w:ascii="Arial" w:hAnsi="Arial"/>
        <w:sz w:val="18"/>
        <w:szCs w:val="18"/>
        <w:lang w:val="ro-RO"/>
      </w:rPr>
      <w:t>Municipiul Bălți</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15C8" w:rsidRDefault="008815C8">
      <w:r>
        <w:separator/>
      </w:r>
    </w:p>
  </w:footnote>
  <w:footnote w:type="continuationSeparator" w:id="0">
    <w:p w:rsidR="008815C8" w:rsidRDefault="008815C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F00" w:rsidRDefault="008C6F00" w:rsidP="00F51A10">
    <w:pPr>
      <w:pStyle w:val="Header"/>
      <w:jc w:val="right"/>
    </w:pPr>
    <w:r w:rsidRPr="00F34A34">
      <w:rPr>
        <w:noProof/>
        <w:lang w:val="ru-RU" w:eastAsia="ru-RU"/>
      </w:rPr>
      <w:drawing>
        <wp:anchor distT="0" distB="0" distL="114300" distR="114300" simplePos="0" relativeHeight="251666432" behindDoc="0" locked="0" layoutInCell="1" allowOverlap="1" wp14:anchorId="7D37CCBA" wp14:editId="60B60669">
          <wp:simplePos x="0" y="0"/>
          <wp:positionH relativeFrom="margin">
            <wp:posOffset>5974715</wp:posOffset>
          </wp:positionH>
          <wp:positionV relativeFrom="paragraph">
            <wp:posOffset>5080</wp:posOffset>
          </wp:positionV>
          <wp:extent cx="341630" cy="653415"/>
          <wp:effectExtent l="0" t="0" r="1270"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email">
                    <a:extLst>
                      <a:ext uri="{28A0092B-C50C-407E-A947-70E740481C1C}">
                        <a14:useLocalDpi xmlns:a14="http://schemas.microsoft.com/office/drawing/2010/main"/>
                      </a:ext>
                    </a:extLst>
                  </a:blip>
                  <a:srcRect/>
                  <a:stretch/>
                </pic:blipFill>
                <pic:spPr bwMode="auto">
                  <a:xfrm>
                    <a:off x="0" y="0"/>
                    <a:ext cx="341630" cy="653415"/>
                  </a:xfrm>
                  <a:prstGeom prst="rect">
                    <a:avLst/>
                  </a:prstGeom>
                  <a:ln>
                    <a:noFill/>
                  </a:ln>
                  <a:extLst>
                    <a:ext uri="{53640926-AAD7-44D8-BBD7-CCE9431645EC}">
                      <a14:shadowObscured xmlns:a14="http://schemas.microsoft.com/office/drawing/2010/main"/>
                    </a:ext>
                  </a:extLst>
                </pic:spPr>
              </pic:pic>
            </a:graphicData>
          </a:graphic>
        </wp:anchor>
      </w:drawing>
    </w:r>
  </w:p>
  <w:p w:rsidR="008C6F00" w:rsidRDefault="008C6F00" w:rsidP="00F51A10">
    <w:pPr>
      <w:pStyle w:val="Header"/>
      <w:jc w:val="right"/>
    </w:pPr>
  </w:p>
  <w:p w:rsidR="008C6F00" w:rsidRDefault="008C6F00" w:rsidP="00F51A10">
    <w:pPr>
      <w:pStyle w:val="Header"/>
      <w:jc w:val="right"/>
    </w:pPr>
  </w:p>
  <w:p w:rsidR="008C6F00" w:rsidRDefault="008C6F00" w:rsidP="00F51A10">
    <w:pPr>
      <w:pStyle w:val="Header"/>
      <w:jc w:val="right"/>
    </w:pPr>
  </w:p>
  <w:p w:rsidR="008C6F00" w:rsidRPr="004957D3" w:rsidRDefault="008C6F00" w:rsidP="00F51A10">
    <w:pPr>
      <w:pStyle w:val="Header"/>
      <w:jc w:val="right"/>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F00" w:rsidRDefault="008C6F00">
    <w:pPr>
      <w:pStyle w:val="Header"/>
    </w:pPr>
  </w:p>
  <w:p w:rsidR="008C6F00" w:rsidRDefault="008C6F0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07A539"/>
    <w:multiLevelType w:val="hybridMultilevel"/>
    <w:tmpl w:val="B9ECBD5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2FE05C3"/>
    <w:multiLevelType w:val="hybridMultilevel"/>
    <w:tmpl w:val="09F6CBD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24947ED"/>
    <w:multiLevelType w:val="hybridMultilevel"/>
    <w:tmpl w:val="0DB8CCC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C9FECD0"/>
    <w:multiLevelType w:val="hybridMultilevel"/>
    <w:tmpl w:val="ED502A6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CC1052"/>
    <w:multiLevelType w:val="hybridMultilevel"/>
    <w:tmpl w:val="D148507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1943433"/>
    <w:multiLevelType w:val="hybridMultilevel"/>
    <w:tmpl w:val="AE241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3B3367"/>
    <w:multiLevelType w:val="hybridMultilevel"/>
    <w:tmpl w:val="7AA0A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5E0AA8"/>
    <w:multiLevelType w:val="hybridMultilevel"/>
    <w:tmpl w:val="07D25884"/>
    <w:lvl w:ilvl="0" w:tplc="66D8E72C">
      <w:numFmt w:val="bullet"/>
      <w:lvlText w:val="-"/>
      <w:lvlJc w:val="left"/>
      <w:pPr>
        <w:ind w:left="360" w:hanging="360"/>
      </w:pPr>
      <w:rPr>
        <w:rFonts w:ascii="TimesNewRomanPSMT" w:eastAsia="Calibri" w:hAnsi="TimesNewRomanPSMT" w:cs="TimesNewRomanPSM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0F952FE"/>
    <w:multiLevelType w:val="multilevel"/>
    <w:tmpl w:val="2A3A6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C2776A"/>
    <w:multiLevelType w:val="multilevel"/>
    <w:tmpl w:val="3DB6DDE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7B3C3B"/>
    <w:multiLevelType w:val="hybridMultilevel"/>
    <w:tmpl w:val="C6820F5A"/>
    <w:lvl w:ilvl="0" w:tplc="66D8E72C">
      <w:numFmt w:val="bullet"/>
      <w:lvlText w:val="-"/>
      <w:lvlJc w:val="left"/>
      <w:pPr>
        <w:ind w:left="360" w:hanging="360"/>
      </w:pPr>
      <w:rPr>
        <w:rFonts w:ascii="TimesNewRomanPSMT" w:eastAsia="Calibri" w:hAnsi="TimesNewRomanPSMT" w:cs="TimesNewRomanPSM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F8D1F48"/>
    <w:multiLevelType w:val="multilevel"/>
    <w:tmpl w:val="A802DA98"/>
    <w:lvl w:ilvl="0">
      <w:start w:val="1"/>
      <w:numFmt w:val="decimal"/>
      <w:pStyle w:val="titlu1"/>
      <w:lvlText w:val="%1."/>
      <w:lvlJc w:val="left"/>
      <w:pPr>
        <w:ind w:left="360" w:hanging="360"/>
      </w:pPr>
      <w:rPr>
        <w:rFonts w:hint="default"/>
      </w:rPr>
    </w:lvl>
    <w:lvl w:ilvl="1">
      <w:start w:val="1"/>
      <w:numFmt w:val="decimal"/>
      <w:pStyle w:val="Subtitlu"/>
      <w:lvlText w:val="%1.%2."/>
      <w:lvlJc w:val="left"/>
      <w:pPr>
        <w:ind w:left="3268"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1352829"/>
    <w:multiLevelType w:val="multilevel"/>
    <w:tmpl w:val="DE38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1E411B"/>
    <w:multiLevelType w:val="hybridMultilevel"/>
    <w:tmpl w:val="C610E462"/>
    <w:lvl w:ilvl="0" w:tplc="7D12A688">
      <w:start w:val="1"/>
      <w:numFmt w:val="bullet"/>
      <w:lvlText w:val="-"/>
      <w:lvlJc w:val="left"/>
      <w:pPr>
        <w:ind w:left="1287" w:hanging="360"/>
      </w:pPr>
      <w:rPr>
        <w:rFonts w:ascii="Calibri"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9DB723A"/>
    <w:multiLevelType w:val="hybridMultilevel"/>
    <w:tmpl w:val="C3065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E52BE7"/>
    <w:multiLevelType w:val="hybridMultilevel"/>
    <w:tmpl w:val="2152ACEC"/>
    <w:lvl w:ilvl="0" w:tplc="EE90D27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5872C8"/>
    <w:multiLevelType w:val="hybridMultilevel"/>
    <w:tmpl w:val="06BCDE26"/>
    <w:lvl w:ilvl="0" w:tplc="3B7EBDE0">
      <w:start w:val="1"/>
      <w:numFmt w:val="bullet"/>
      <w:lvlText w:val=""/>
      <w:lvlJc w:val="left"/>
      <w:pPr>
        <w:ind w:left="720" w:hanging="360"/>
      </w:pPr>
      <w:rPr>
        <w:rFonts w:ascii="Wingdings 2" w:hAnsi="Wingdings 2" w:hint="default"/>
        <w:color w:val="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01759E"/>
    <w:multiLevelType w:val="multilevel"/>
    <w:tmpl w:val="12DE3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1772CB6"/>
    <w:multiLevelType w:val="hybridMultilevel"/>
    <w:tmpl w:val="1CF2D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82E49EF"/>
    <w:multiLevelType w:val="hybridMultilevel"/>
    <w:tmpl w:val="292259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9602AD3"/>
    <w:multiLevelType w:val="hybridMultilevel"/>
    <w:tmpl w:val="28383B46"/>
    <w:lvl w:ilvl="0" w:tplc="6082E5D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437BDB"/>
    <w:multiLevelType w:val="hybridMultilevel"/>
    <w:tmpl w:val="953E1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782B08"/>
    <w:multiLevelType w:val="hybridMultilevel"/>
    <w:tmpl w:val="0026F54A"/>
    <w:lvl w:ilvl="0" w:tplc="6082E5D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DB90062"/>
    <w:multiLevelType w:val="hybridMultilevel"/>
    <w:tmpl w:val="A11E7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A8A29C9"/>
    <w:multiLevelType w:val="hybridMultilevel"/>
    <w:tmpl w:val="99E2ED74"/>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5" w15:restartNumberingAfterBreak="0">
    <w:nsid w:val="5C060ED0"/>
    <w:multiLevelType w:val="hybridMultilevel"/>
    <w:tmpl w:val="F8243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823E44"/>
    <w:multiLevelType w:val="hybridMultilevel"/>
    <w:tmpl w:val="35288CAA"/>
    <w:lvl w:ilvl="0" w:tplc="5F221732">
      <w:numFmt w:val="bullet"/>
      <w:lvlText w:val="-"/>
      <w:lvlJc w:val="left"/>
      <w:pPr>
        <w:ind w:left="720"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1D62D22"/>
    <w:multiLevelType w:val="hybridMultilevel"/>
    <w:tmpl w:val="A516E19E"/>
    <w:lvl w:ilvl="0" w:tplc="EE90D27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1820FC"/>
    <w:multiLevelType w:val="hybridMultilevel"/>
    <w:tmpl w:val="35DA5E3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BC4350"/>
    <w:multiLevelType w:val="hybridMultilevel"/>
    <w:tmpl w:val="52760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BB7E1B"/>
    <w:multiLevelType w:val="hybridMultilevel"/>
    <w:tmpl w:val="934AFA06"/>
    <w:lvl w:ilvl="0" w:tplc="6082E5D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C513C53"/>
    <w:multiLevelType w:val="hybridMultilevel"/>
    <w:tmpl w:val="F2EC0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F410D0"/>
    <w:multiLevelType w:val="multilevel"/>
    <w:tmpl w:val="4614C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F793B20"/>
    <w:multiLevelType w:val="hybridMultilevel"/>
    <w:tmpl w:val="D7849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2B977D6"/>
    <w:multiLevelType w:val="hybridMultilevel"/>
    <w:tmpl w:val="07CA4B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2533A9"/>
    <w:multiLevelType w:val="hybridMultilevel"/>
    <w:tmpl w:val="4018692A"/>
    <w:lvl w:ilvl="0" w:tplc="EE90D27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1A369C"/>
    <w:multiLevelType w:val="hybridMultilevel"/>
    <w:tmpl w:val="6598E896"/>
    <w:lvl w:ilvl="0" w:tplc="0419000B">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7" w15:restartNumberingAfterBreak="0">
    <w:nsid w:val="7A3C248C"/>
    <w:multiLevelType w:val="hybridMultilevel"/>
    <w:tmpl w:val="5A328D02"/>
    <w:lvl w:ilvl="0" w:tplc="04190001">
      <w:start w:val="1"/>
      <w:numFmt w:val="bullet"/>
      <w:lvlText w:val=""/>
      <w:lvlJc w:val="left"/>
      <w:pPr>
        <w:ind w:left="720" w:hanging="360"/>
      </w:pPr>
      <w:rPr>
        <w:rFonts w:ascii="Symbol" w:hAnsi="Symbol" w:hint="default"/>
      </w:rPr>
    </w:lvl>
    <w:lvl w:ilvl="1" w:tplc="F5E2694A">
      <w:numFmt w:val="bullet"/>
      <w:lvlText w:val="•"/>
      <w:lvlJc w:val="left"/>
      <w:pPr>
        <w:ind w:left="1440" w:hanging="360"/>
      </w:pPr>
      <w:rPr>
        <w:rFonts w:ascii="Calibri" w:eastAsia="Calibri" w:hAnsi="Calibri"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BD43C34"/>
    <w:multiLevelType w:val="multilevel"/>
    <w:tmpl w:val="B0042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FC6200F"/>
    <w:multiLevelType w:val="hybridMultilevel"/>
    <w:tmpl w:val="438A5B3C"/>
    <w:lvl w:ilvl="0" w:tplc="1E3A1FB4">
      <w:numFmt w:val="bullet"/>
      <w:lvlText w:val=""/>
      <w:lvlJc w:val="left"/>
      <w:pPr>
        <w:ind w:left="927"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0"/>
  </w:num>
  <w:num w:numId="3">
    <w:abstractNumId w:val="5"/>
  </w:num>
  <w:num w:numId="4">
    <w:abstractNumId w:val="33"/>
  </w:num>
  <w:num w:numId="5">
    <w:abstractNumId w:val="13"/>
  </w:num>
  <w:num w:numId="6">
    <w:abstractNumId w:val="7"/>
  </w:num>
  <w:num w:numId="7">
    <w:abstractNumId w:val="10"/>
  </w:num>
  <w:num w:numId="8">
    <w:abstractNumId w:val="6"/>
  </w:num>
  <w:num w:numId="9">
    <w:abstractNumId w:val="9"/>
  </w:num>
  <w:num w:numId="10">
    <w:abstractNumId w:val="8"/>
  </w:num>
  <w:num w:numId="11">
    <w:abstractNumId w:val="26"/>
  </w:num>
  <w:num w:numId="12">
    <w:abstractNumId w:val="19"/>
  </w:num>
  <w:num w:numId="13">
    <w:abstractNumId w:val="36"/>
  </w:num>
  <w:num w:numId="14">
    <w:abstractNumId w:val="24"/>
  </w:num>
  <w:num w:numId="15">
    <w:abstractNumId w:val="22"/>
  </w:num>
  <w:num w:numId="16">
    <w:abstractNumId w:val="18"/>
  </w:num>
  <w:num w:numId="17">
    <w:abstractNumId w:val="23"/>
  </w:num>
  <w:num w:numId="18">
    <w:abstractNumId w:val="37"/>
  </w:num>
  <w:num w:numId="19">
    <w:abstractNumId w:val="39"/>
  </w:num>
  <w:num w:numId="20">
    <w:abstractNumId w:val="16"/>
  </w:num>
  <w:num w:numId="21">
    <w:abstractNumId w:val="14"/>
  </w:num>
  <w:num w:numId="22">
    <w:abstractNumId w:val="34"/>
  </w:num>
  <w:num w:numId="23">
    <w:abstractNumId w:val="25"/>
  </w:num>
  <w:num w:numId="24">
    <w:abstractNumId w:val="31"/>
  </w:num>
  <w:num w:numId="25">
    <w:abstractNumId w:val="28"/>
  </w:num>
  <w:num w:numId="26">
    <w:abstractNumId w:val="20"/>
  </w:num>
  <w:num w:numId="27">
    <w:abstractNumId w:val="27"/>
  </w:num>
  <w:num w:numId="28">
    <w:abstractNumId w:val="21"/>
  </w:num>
  <w:num w:numId="29">
    <w:abstractNumId w:val="35"/>
  </w:num>
  <w:num w:numId="30">
    <w:abstractNumId w:val="15"/>
  </w:num>
  <w:num w:numId="31">
    <w:abstractNumId w:val="29"/>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7"/>
  </w:num>
  <w:num w:numId="35">
    <w:abstractNumId w:val="38"/>
  </w:num>
  <w:num w:numId="36">
    <w:abstractNumId w:val="32"/>
  </w:num>
  <w:num w:numId="37">
    <w:abstractNumId w:val="3"/>
  </w:num>
  <w:num w:numId="38">
    <w:abstractNumId w:val="0"/>
  </w:num>
  <w:num w:numId="39">
    <w:abstractNumId w:val="2"/>
  </w:num>
  <w:num w:numId="40">
    <w:abstractNumId w:val="1"/>
  </w:num>
  <w:num w:numId="4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activeWritingStyle w:appName="MSWord" w:lang="ru-RU" w:vendorID="64" w:dllVersion="131078" w:nlCheck="1" w:checkStyle="0"/>
  <w:activeWritingStyle w:appName="MSWord" w:lang="en-US" w:vendorID="64" w:dllVersion="131078" w:nlCheck="1" w:checkStyle="0"/>
  <w:activeWritingStyle w:appName="MSWord" w:lang="de-AT"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940"/>
    <w:rsid w:val="00001653"/>
    <w:rsid w:val="000027F2"/>
    <w:rsid w:val="0000354D"/>
    <w:rsid w:val="00003F0F"/>
    <w:rsid w:val="00005450"/>
    <w:rsid w:val="000056A5"/>
    <w:rsid w:val="0001097A"/>
    <w:rsid w:val="00010CAD"/>
    <w:rsid w:val="00011417"/>
    <w:rsid w:val="00011700"/>
    <w:rsid w:val="000119BE"/>
    <w:rsid w:val="000127D1"/>
    <w:rsid w:val="000135DE"/>
    <w:rsid w:val="000154D4"/>
    <w:rsid w:val="0001595D"/>
    <w:rsid w:val="0001680A"/>
    <w:rsid w:val="00016B1B"/>
    <w:rsid w:val="00016E6C"/>
    <w:rsid w:val="00017500"/>
    <w:rsid w:val="00021D1F"/>
    <w:rsid w:val="00023EA6"/>
    <w:rsid w:val="0002495D"/>
    <w:rsid w:val="00024EEB"/>
    <w:rsid w:val="000251D6"/>
    <w:rsid w:val="00025C80"/>
    <w:rsid w:val="00026FD7"/>
    <w:rsid w:val="000319B2"/>
    <w:rsid w:val="00031E83"/>
    <w:rsid w:val="00032234"/>
    <w:rsid w:val="000344B7"/>
    <w:rsid w:val="00037134"/>
    <w:rsid w:val="00037A31"/>
    <w:rsid w:val="0004354D"/>
    <w:rsid w:val="000438DA"/>
    <w:rsid w:val="00043F8C"/>
    <w:rsid w:val="00046A19"/>
    <w:rsid w:val="000544D7"/>
    <w:rsid w:val="00056DF6"/>
    <w:rsid w:val="00057FB6"/>
    <w:rsid w:val="0006177C"/>
    <w:rsid w:val="000621EF"/>
    <w:rsid w:val="000624C1"/>
    <w:rsid w:val="0006277F"/>
    <w:rsid w:val="000642EB"/>
    <w:rsid w:val="00067281"/>
    <w:rsid w:val="00067455"/>
    <w:rsid w:val="0007031B"/>
    <w:rsid w:val="00070E90"/>
    <w:rsid w:val="00071044"/>
    <w:rsid w:val="0008051E"/>
    <w:rsid w:val="00081794"/>
    <w:rsid w:val="00081E4C"/>
    <w:rsid w:val="00084B2E"/>
    <w:rsid w:val="00085D05"/>
    <w:rsid w:val="0009222F"/>
    <w:rsid w:val="00092770"/>
    <w:rsid w:val="00094D1F"/>
    <w:rsid w:val="00094DCB"/>
    <w:rsid w:val="000958FC"/>
    <w:rsid w:val="00096F6C"/>
    <w:rsid w:val="000A0896"/>
    <w:rsid w:val="000A1D7C"/>
    <w:rsid w:val="000A1D93"/>
    <w:rsid w:val="000A3B22"/>
    <w:rsid w:val="000A3C9A"/>
    <w:rsid w:val="000A5033"/>
    <w:rsid w:val="000A5C5B"/>
    <w:rsid w:val="000A784F"/>
    <w:rsid w:val="000A7B90"/>
    <w:rsid w:val="000B08E7"/>
    <w:rsid w:val="000B1B2C"/>
    <w:rsid w:val="000B2C35"/>
    <w:rsid w:val="000B2E88"/>
    <w:rsid w:val="000B2F9D"/>
    <w:rsid w:val="000B3347"/>
    <w:rsid w:val="000B39C1"/>
    <w:rsid w:val="000B66BD"/>
    <w:rsid w:val="000B6971"/>
    <w:rsid w:val="000C08AA"/>
    <w:rsid w:val="000C0F2C"/>
    <w:rsid w:val="000C25B1"/>
    <w:rsid w:val="000C2AA0"/>
    <w:rsid w:val="000C5D68"/>
    <w:rsid w:val="000C6F60"/>
    <w:rsid w:val="000D0EC5"/>
    <w:rsid w:val="000D1195"/>
    <w:rsid w:val="000D2A08"/>
    <w:rsid w:val="000D39BF"/>
    <w:rsid w:val="000D68D8"/>
    <w:rsid w:val="000D74A1"/>
    <w:rsid w:val="000E0512"/>
    <w:rsid w:val="000E2257"/>
    <w:rsid w:val="000E2D31"/>
    <w:rsid w:val="000E4051"/>
    <w:rsid w:val="000E48EC"/>
    <w:rsid w:val="000E4DF6"/>
    <w:rsid w:val="000E50F4"/>
    <w:rsid w:val="000E6AF7"/>
    <w:rsid w:val="000E6B3A"/>
    <w:rsid w:val="000E7AF5"/>
    <w:rsid w:val="000F40AC"/>
    <w:rsid w:val="000F5AC9"/>
    <w:rsid w:val="000F72EF"/>
    <w:rsid w:val="001004DD"/>
    <w:rsid w:val="00104DF4"/>
    <w:rsid w:val="00105EB7"/>
    <w:rsid w:val="00106081"/>
    <w:rsid w:val="00106A5C"/>
    <w:rsid w:val="00107D20"/>
    <w:rsid w:val="00110DEC"/>
    <w:rsid w:val="00114257"/>
    <w:rsid w:val="00114424"/>
    <w:rsid w:val="00116251"/>
    <w:rsid w:val="001168CA"/>
    <w:rsid w:val="00120982"/>
    <w:rsid w:val="00122233"/>
    <w:rsid w:val="001232EE"/>
    <w:rsid w:val="001245E3"/>
    <w:rsid w:val="00124EE3"/>
    <w:rsid w:val="00124FA8"/>
    <w:rsid w:val="00125ACF"/>
    <w:rsid w:val="001263F3"/>
    <w:rsid w:val="0012649E"/>
    <w:rsid w:val="00127C61"/>
    <w:rsid w:val="00131FBF"/>
    <w:rsid w:val="00132E72"/>
    <w:rsid w:val="00133A1F"/>
    <w:rsid w:val="00134738"/>
    <w:rsid w:val="00134F6A"/>
    <w:rsid w:val="00136598"/>
    <w:rsid w:val="001371E2"/>
    <w:rsid w:val="00142825"/>
    <w:rsid w:val="00144017"/>
    <w:rsid w:val="00145DC2"/>
    <w:rsid w:val="00146845"/>
    <w:rsid w:val="00146CC2"/>
    <w:rsid w:val="00151655"/>
    <w:rsid w:val="0015272A"/>
    <w:rsid w:val="001528E2"/>
    <w:rsid w:val="0015501F"/>
    <w:rsid w:val="00155455"/>
    <w:rsid w:val="00160FE1"/>
    <w:rsid w:val="001649F1"/>
    <w:rsid w:val="00165EF7"/>
    <w:rsid w:val="00171218"/>
    <w:rsid w:val="00172719"/>
    <w:rsid w:val="0017387E"/>
    <w:rsid w:val="001901C9"/>
    <w:rsid w:val="00190A75"/>
    <w:rsid w:val="00190B9B"/>
    <w:rsid w:val="001916DA"/>
    <w:rsid w:val="00192D4F"/>
    <w:rsid w:val="001945F5"/>
    <w:rsid w:val="00197073"/>
    <w:rsid w:val="0019715E"/>
    <w:rsid w:val="001A1BF4"/>
    <w:rsid w:val="001A2A9C"/>
    <w:rsid w:val="001A2E3B"/>
    <w:rsid w:val="001A4883"/>
    <w:rsid w:val="001B23EF"/>
    <w:rsid w:val="001B381E"/>
    <w:rsid w:val="001B4DFB"/>
    <w:rsid w:val="001B4E88"/>
    <w:rsid w:val="001B4E8A"/>
    <w:rsid w:val="001B5D5E"/>
    <w:rsid w:val="001B5F7C"/>
    <w:rsid w:val="001B7F66"/>
    <w:rsid w:val="001C0292"/>
    <w:rsid w:val="001C1648"/>
    <w:rsid w:val="001C2E3F"/>
    <w:rsid w:val="001C3368"/>
    <w:rsid w:val="001C455C"/>
    <w:rsid w:val="001C480F"/>
    <w:rsid w:val="001C5185"/>
    <w:rsid w:val="001C5AB3"/>
    <w:rsid w:val="001C6042"/>
    <w:rsid w:val="001C6E51"/>
    <w:rsid w:val="001D0C6A"/>
    <w:rsid w:val="001D104F"/>
    <w:rsid w:val="001D1751"/>
    <w:rsid w:val="001D2ADB"/>
    <w:rsid w:val="001D2DD7"/>
    <w:rsid w:val="001D3ADA"/>
    <w:rsid w:val="001D3F84"/>
    <w:rsid w:val="001D4B2F"/>
    <w:rsid w:val="001D4EF3"/>
    <w:rsid w:val="001D5137"/>
    <w:rsid w:val="001D5793"/>
    <w:rsid w:val="001E1CC5"/>
    <w:rsid w:val="001E20E7"/>
    <w:rsid w:val="001E3217"/>
    <w:rsid w:val="001E3927"/>
    <w:rsid w:val="001E68F4"/>
    <w:rsid w:val="001E78D2"/>
    <w:rsid w:val="001F022C"/>
    <w:rsid w:val="001F1C5D"/>
    <w:rsid w:val="001F3255"/>
    <w:rsid w:val="001F3AD6"/>
    <w:rsid w:val="001F3AE6"/>
    <w:rsid w:val="001F4197"/>
    <w:rsid w:val="001F4253"/>
    <w:rsid w:val="001F65AD"/>
    <w:rsid w:val="001F6F58"/>
    <w:rsid w:val="002023C2"/>
    <w:rsid w:val="002037D0"/>
    <w:rsid w:val="00203B5A"/>
    <w:rsid w:val="00204F9B"/>
    <w:rsid w:val="0020719D"/>
    <w:rsid w:val="002071B9"/>
    <w:rsid w:val="002134E0"/>
    <w:rsid w:val="002139BF"/>
    <w:rsid w:val="00220566"/>
    <w:rsid w:val="0022244C"/>
    <w:rsid w:val="002243F1"/>
    <w:rsid w:val="00224F41"/>
    <w:rsid w:val="002251C9"/>
    <w:rsid w:val="00227083"/>
    <w:rsid w:val="00227193"/>
    <w:rsid w:val="00230D65"/>
    <w:rsid w:val="0023429D"/>
    <w:rsid w:val="00234EA1"/>
    <w:rsid w:val="0023508B"/>
    <w:rsid w:val="0023544B"/>
    <w:rsid w:val="00235EE2"/>
    <w:rsid w:val="002368AE"/>
    <w:rsid w:val="00236D6D"/>
    <w:rsid w:val="00237C46"/>
    <w:rsid w:val="00243F21"/>
    <w:rsid w:val="002445D5"/>
    <w:rsid w:val="0024480C"/>
    <w:rsid w:val="00244AA6"/>
    <w:rsid w:val="00245234"/>
    <w:rsid w:val="002460DA"/>
    <w:rsid w:val="00246524"/>
    <w:rsid w:val="0024655A"/>
    <w:rsid w:val="0024795B"/>
    <w:rsid w:val="00247B05"/>
    <w:rsid w:val="002509F3"/>
    <w:rsid w:val="002549AE"/>
    <w:rsid w:val="00254C43"/>
    <w:rsid w:val="002555D5"/>
    <w:rsid w:val="00255820"/>
    <w:rsid w:val="00257B65"/>
    <w:rsid w:val="002608C9"/>
    <w:rsid w:val="00264006"/>
    <w:rsid w:val="00264385"/>
    <w:rsid w:val="00267EC8"/>
    <w:rsid w:val="00270844"/>
    <w:rsid w:val="002708B9"/>
    <w:rsid w:val="00271A23"/>
    <w:rsid w:val="002720D5"/>
    <w:rsid w:val="0027368F"/>
    <w:rsid w:val="00275515"/>
    <w:rsid w:val="00277AE6"/>
    <w:rsid w:val="002818E5"/>
    <w:rsid w:val="002818E9"/>
    <w:rsid w:val="002829ED"/>
    <w:rsid w:val="00285174"/>
    <w:rsid w:val="00285FA9"/>
    <w:rsid w:val="0028766E"/>
    <w:rsid w:val="00287C45"/>
    <w:rsid w:val="00291364"/>
    <w:rsid w:val="0029385C"/>
    <w:rsid w:val="0029528E"/>
    <w:rsid w:val="002964BB"/>
    <w:rsid w:val="002A0958"/>
    <w:rsid w:val="002A0D92"/>
    <w:rsid w:val="002A250F"/>
    <w:rsid w:val="002A438D"/>
    <w:rsid w:val="002A4B46"/>
    <w:rsid w:val="002A5976"/>
    <w:rsid w:val="002A680F"/>
    <w:rsid w:val="002A72B8"/>
    <w:rsid w:val="002B2295"/>
    <w:rsid w:val="002B2361"/>
    <w:rsid w:val="002B42EF"/>
    <w:rsid w:val="002B4766"/>
    <w:rsid w:val="002B4EBC"/>
    <w:rsid w:val="002B60B0"/>
    <w:rsid w:val="002C3D8B"/>
    <w:rsid w:val="002C42A2"/>
    <w:rsid w:val="002C4C08"/>
    <w:rsid w:val="002C6A39"/>
    <w:rsid w:val="002C6D49"/>
    <w:rsid w:val="002C7707"/>
    <w:rsid w:val="002D004B"/>
    <w:rsid w:val="002D1EF2"/>
    <w:rsid w:val="002D28EE"/>
    <w:rsid w:val="002D374E"/>
    <w:rsid w:val="002D4D92"/>
    <w:rsid w:val="002D58C8"/>
    <w:rsid w:val="002D5DB6"/>
    <w:rsid w:val="002D7086"/>
    <w:rsid w:val="002E0873"/>
    <w:rsid w:val="002E0B29"/>
    <w:rsid w:val="002E1295"/>
    <w:rsid w:val="002E17E9"/>
    <w:rsid w:val="002E1999"/>
    <w:rsid w:val="002E2EF6"/>
    <w:rsid w:val="002E35D2"/>
    <w:rsid w:val="002E4200"/>
    <w:rsid w:val="002E6B42"/>
    <w:rsid w:val="002E76A6"/>
    <w:rsid w:val="002F25A3"/>
    <w:rsid w:val="002F3BFA"/>
    <w:rsid w:val="002F3F23"/>
    <w:rsid w:val="002F3F2E"/>
    <w:rsid w:val="002F7AC4"/>
    <w:rsid w:val="00301790"/>
    <w:rsid w:val="003033AF"/>
    <w:rsid w:val="00305093"/>
    <w:rsid w:val="003060A4"/>
    <w:rsid w:val="00306D20"/>
    <w:rsid w:val="003117B3"/>
    <w:rsid w:val="00312880"/>
    <w:rsid w:val="003137B1"/>
    <w:rsid w:val="0031542F"/>
    <w:rsid w:val="00315DD1"/>
    <w:rsid w:val="00317E86"/>
    <w:rsid w:val="00323CB9"/>
    <w:rsid w:val="00324BE7"/>
    <w:rsid w:val="00325C82"/>
    <w:rsid w:val="00327B1D"/>
    <w:rsid w:val="00330177"/>
    <w:rsid w:val="00332CC0"/>
    <w:rsid w:val="003361BF"/>
    <w:rsid w:val="00337978"/>
    <w:rsid w:val="00341837"/>
    <w:rsid w:val="0034184D"/>
    <w:rsid w:val="0034379F"/>
    <w:rsid w:val="00345244"/>
    <w:rsid w:val="00347A3D"/>
    <w:rsid w:val="00352AF5"/>
    <w:rsid w:val="00362558"/>
    <w:rsid w:val="00363B4B"/>
    <w:rsid w:val="00366631"/>
    <w:rsid w:val="00366D7E"/>
    <w:rsid w:val="0037067D"/>
    <w:rsid w:val="00371B05"/>
    <w:rsid w:val="00371FCE"/>
    <w:rsid w:val="00372D81"/>
    <w:rsid w:val="00374439"/>
    <w:rsid w:val="0037465D"/>
    <w:rsid w:val="00374893"/>
    <w:rsid w:val="003756F3"/>
    <w:rsid w:val="00381BAF"/>
    <w:rsid w:val="00383E33"/>
    <w:rsid w:val="00384C5B"/>
    <w:rsid w:val="00386F68"/>
    <w:rsid w:val="0038711F"/>
    <w:rsid w:val="0039023B"/>
    <w:rsid w:val="00391800"/>
    <w:rsid w:val="00392B5F"/>
    <w:rsid w:val="00394DFB"/>
    <w:rsid w:val="003A0F1D"/>
    <w:rsid w:val="003A15FC"/>
    <w:rsid w:val="003A1C3E"/>
    <w:rsid w:val="003A1DB9"/>
    <w:rsid w:val="003A411C"/>
    <w:rsid w:val="003A42DD"/>
    <w:rsid w:val="003A49BF"/>
    <w:rsid w:val="003A6CF0"/>
    <w:rsid w:val="003B32A0"/>
    <w:rsid w:val="003B3F3C"/>
    <w:rsid w:val="003B40D8"/>
    <w:rsid w:val="003B493D"/>
    <w:rsid w:val="003B5A53"/>
    <w:rsid w:val="003C0567"/>
    <w:rsid w:val="003C2070"/>
    <w:rsid w:val="003C3E6E"/>
    <w:rsid w:val="003C547C"/>
    <w:rsid w:val="003C5554"/>
    <w:rsid w:val="003C5A33"/>
    <w:rsid w:val="003C5A3A"/>
    <w:rsid w:val="003C6A4C"/>
    <w:rsid w:val="003C6D4F"/>
    <w:rsid w:val="003C7CC6"/>
    <w:rsid w:val="003D142C"/>
    <w:rsid w:val="003D3EEF"/>
    <w:rsid w:val="003D630E"/>
    <w:rsid w:val="003D73BD"/>
    <w:rsid w:val="003D78A8"/>
    <w:rsid w:val="003E157D"/>
    <w:rsid w:val="003E1767"/>
    <w:rsid w:val="003E205D"/>
    <w:rsid w:val="003E2572"/>
    <w:rsid w:val="003E293C"/>
    <w:rsid w:val="003E2DA9"/>
    <w:rsid w:val="003E5705"/>
    <w:rsid w:val="003F0E3D"/>
    <w:rsid w:val="003F0EF0"/>
    <w:rsid w:val="003F123A"/>
    <w:rsid w:val="003F2F3A"/>
    <w:rsid w:val="003F5268"/>
    <w:rsid w:val="003F5B22"/>
    <w:rsid w:val="00404BE9"/>
    <w:rsid w:val="00405334"/>
    <w:rsid w:val="0040746C"/>
    <w:rsid w:val="00407853"/>
    <w:rsid w:val="00410CD2"/>
    <w:rsid w:val="00410D41"/>
    <w:rsid w:val="0041212F"/>
    <w:rsid w:val="004159BB"/>
    <w:rsid w:val="0041665A"/>
    <w:rsid w:val="004169FD"/>
    <w:rsid w:val="004175AA"/>
    <w:rsid w:val="004211C8"/>
    <w:rsid w:val="00423276"/>
    <w:rsid w:val="00424F9C"/>
    <w:rsid w:val="004255C0"/>
    <w:rsid w:val="00426113"/>
    <w:rsid w:val="00427633"/>
    <w:rsid w:val="0043351F"/>
    <w:rsid w:val="00433AB1"/>
    <w:rsid w:val="00433F5F"/>
    <w:rsid w:val="00440BFB"/>
    <w:rsid w:val="004410C0"/>
    <w:rsid w:val="00445830"/>
    <w:rsid w:val="00447228"/>
    <w:rsid w:val="00447DF5"/>
    <w:rsid w:val="004522BD"/>
    <w:rsid w:val="00455830"/>
    <w:rsid w:val="00455BB0"/>
    <w:rsid w:val="004607E1"/>
    <w:rsid w:val="004617F6"/>
    <w:rsid w:val="004619A6"/>
    <w:rsid w:val="0046566B"/>
    <w:rsid w:val="00470E06"/>
    <w:rsid w:val="004715CF"/>
    <w:rsid w:val="0047164E"/>
    <w:rsid w:val="00471E8A"/>
    <w:rsid w:val="00472FCA"/>
    <w:rsid w:val="00474F99"/>
    <w:rsid w:val="00477C12"/>
    <w:rsid w:val="00477D5C"/>
    <w:rsid w:val="0048322F"/>
    <w:rsid w:val="00483DE7"/>
    <w:rsid w:val="004910CE"/>
    <w:rsid w:val="00491B34"/>
    <w:rsid w:val="00492656"/>
    <w:rsid w:val="0049430D"/>
    <w:rsid w:val="00495489"/>
    <w:rsid w:val="004957D3"/>
    <w:rsid w:val="004A0C47"/>
    <w:rsid w:val="004A0C50"/>
    <w:rsid w:val="004A0E79"/>
    <w:rsid w:val="004A3318"/>
    <w:rsid w:val="004A456D"/>
    <w:rsid w:val="004A4849"/>
    <w:rsid w:val="004A497D"/>
    <w:rsid w:val="004A5060"/>
    <w:rsid w:val="004A717E"/>
    <w:rsid w:val="004A7DB0"/>
    <w:rsid w:val="004B261D"/>
    <w:rsid w:val="004B2D87"/>
    <w:rsid w:val="004B36C7"/>
    <w:rsid w:val="004B4C16"/>
    <w:rsid w:val="004B650F"/>
    <w:rsid w:val="004C0AC8"/>
    <w:rsid w:val="004C1993"/>
    <w:rsid w:val="004C34EF"/>
    <w:rsid w:val="004C5438"/>
    <w:rsid w:val="004C58E1"/>
    <w:rsid w:val="004C6225"/>
    <w:rsid w:val="004C67EE"/>
    <w:rsid w:val="004D2D14"/>
    <w:rsid w:val="004D3FD9"/>
    <w:rsid w:val="004D6AB5"/>
    <w:rsid w:val="004E0127"/>
    <w:rsid w:val="004E2A9B"/>
    <w:rsid w:val="004E40EA"/>
    <w:rsid w:val="004E5C41"/>
    <w:rsid w:val="004E65E9"/>
    <w:rsid w:val="004E7C49"/>
    <w:rsid w:val="004F177A"/>
    <w:rsid w:val="004F5693"/>
    <w:rsid w:val="004F6F15"/>
    <w:rsid w:val="00502925"/>
    <w:rsid w:val="00503784"/>
    <w:rsid w:val="005071B6"/>
    <w:rsid w:val="00507DB3"/>
    <w:rsid w:val="00507FE9"/>
    <w:rsid w:val="0051057E"/>
    <w:rsid w:val="00511021"/>
    <w:rsid w:val="005137FB"/>
    <w:rsid w:val="00520AC8"/>
    <w:rsid w:val="00520C80"/>
    <w:rsid w:val="00521766"/>
    <w:rsid w:val="005217EE"/>
    <w:rsid w:val="005264C6"/>
    <w:rsid w:val="0052797F"/>
    <w:rsid w:val="005302ED"/>
    <w:rsid w:val="005309E6"/>
    <w:rsid w:val="00532D4E"/>
    <w:rsid w:val="005366B5"/>
    <w:rsid w:val="00537673"/>
    <w:rsid w:val="005378CA"/>
    <w:rsid w:val="00537DEB"/>
    <w:rsid w:val="00543232"/>
    <w:rsid w:val="00544B04"/>
    <w:rsid w:val="0054758F"/>
    <w:rsid w:val="00550157"/>
    <w:rsid w:val="005524F0"/>
    <w:rsid w:val="00552657"/>
    <w:rsid w:val="0055286E"/>
    <w:rsid w:val="0055529D"/>
    <w:rsid w:val="0055724B"/>
    <w:rsid w:val="00563410"/>
    <w:rsid w:val="00564D09"/>
    <w:rsid w:val="005679A6"/>
    <w:rsid w:val="00570B87"/>
    <w:rsid w:val="00571830"/>
    <w:rsid w:val="00573BED"/>
    <w:rsid w:val="005767DC"/>
    <w:rsid w:val="00576CC8"/>
    <w:rsid w:val="0057731D"/>
    <w:rsid w:val="005779BB"/>
    <w:rsid w:val="0058068A"/>
    <w:rsid w:val="00580BDD"/>
    <w:rsid w:val="00583966"/>
    <w:rsid w:val="00585C81"/>
    <w:rsid w:val="00591A62"/>
    <w:rsid w:val="00592C39"/>
    <w:rsid w:val="00594361"/>
    <w:rsid w:val="005948AD"/>
    <w:rsid w:val="005968CC"/>
    <w:rsid w:val="005971B1"/>
    <w:rsid w:val="005A2464"/>
    <w:rsid w:val="005A269E"/>
    <w:rsid w:val="005A274F"/>
    <w:rsid w:val="005A3008"/>
    <w:rsid w:val="005A55AE"/>
    <w:rsid w:val="005A6A53"/>
    <w:rsid w:val="005A7A7A"/>
    <w:rsid w:val="005B090A"/>
    <w:rsid w:val="005B0CE3"/>
    <w:rsid w:val="005B1090"/>
    <w:rsid w:val="005B19D6"/>
    <w:rsid w:val="005B5E52"/>
    <w:rsid w:val="005B7FE3"/>
    <w:rsid w:val="005C04A9"/>
    <w:rsid w:val="005C15F1"/>
    <w:rsid w:val="005C3006"/>
    <w:rsid w:val="005C477D"/>
    <w:rsid w:val="005C51D1"/>
    <w:rsid w:val="005C6D2D"/>
    <w:rsid w:val="005C7559"/>
    <w:rsid w:val="005D2943"/>
    <w:rsid w:val="005D2F4B"/>
    <w:rsid w:val="005D30C7"/>
    <w:rsid w:val="005D3F8C"/>
    <w:rsid w:val="005D45CD"/>
    <w:rsid w:val="005D631F"/>
    <w:rsid w:val="005D6BAA"/>
    <w:rsid w:val="005D7748"/>
    <w:rsid w:val="005E2293"/>
    <w:rsid w:val="005E26F6"/>
    <w:rsid w:val="005E4B89"/>
    <w:rsid w:val="005E5131"/>
    <w:rsid w:val="005E51CA"/>
    <w:rsid w:val="005E561F"/>
    <w:rsid w:val="005E5924"/>
    <w:rsid w:val="005E61D5"/>
    <w:rsid w:val="005E7143"/>
    <w:rsid w:val="005E775C"/>
    <w:rsid w:val="005F1D8A"/>
    <w:rsid w:val="005F2732"/>
    <w:rsid w:val="005F28E4"/>
    <w:rsid w:val="005F403E"/>
    <w:rsid w:val="005F71F5"/>
    <w:rsid w:val="005F799C"/>
    <w:rsid w:val="00600033"/>
    <w:rsid w:val="0060284F"/>
    <w:rsid w:val="00602C07"/>
    <w:rsid w:val="0060451B"/>
    <w:rsid w:val="00604BF9"/>
    <w:rsid w:val="006064FD"/>
    <w:rsid w:val="00606DBC"/>
    <w:rsid w:val="00607934"/>
    <w:rsid w:val="006108A8"/>
    <w:rsid w:val="00613B44"/>
    <w:rsid w:val="0061537C"/>
    <w:rsid w:val="00616B05"/>
    <w:rsid w:val="00617CE9"/>
    <w:rsid w:val="0062001E"/>
    <w:rsid w:val="0062032B"/>
    <w:rsid w:val="006211FF"/>
    <w:rsid w:val="006227B0"/>
    <w:rsid w:val="00622F6A"/>
    <w:rsid w:val="006235E2"/>
    <w:rsid w:val="006246EA"/>
    <w:rsid w:val="006249FC"/>
    <w:rsid w:val="00624D20"/>
    <w:rsid w:val="0062562E"/>
    <w:rsid w:val="0062580F"/>
    <w:rsid w:val="00626B4F"/>
    <w:rsid w:val="00627313"/>
    <w:rsid w:val="006307D6"/>
    <w:rsid w:val="00630851"/>
    <w:rsid w:val="00630ABB"/>
    <w:rsid w:val="00634C48"/>
    <w:rsid w:val="0063643C"/>
    <w:rsid w:val="006377F2"/>
    <w:rsid w:val="00642A36"/>
    <w:rsid w:val="00643DAF"/>
    <w:rsid w:val="00644FE1"/>
    <w:rsid w:val="00645CBC"/>
    <w:rsid w:val="00645D79"/>
    <w:rsid w:val="00646CC3"/>
    <w:rsid w:val="006474BB"/>
    <w:rsid w:val="00647AA0"/>
    <w:rsid w:val="00650262"/>
    <w:rsid w:val="0065149B"/>
    <w:rsid w:val="00652556"/>
    <w:rsid w:val="00653777"/>
    <w:rsid w:val="00656220"/>
    <w:rsid w:val="00660282"/>
    <w:rsid w:val="006603C5"/>
    <w:rsid w:val="006614DD"/>
    <w:rsid w:val="00661784"/>
    <w:rsid w:val="00661B7F"/>
    <w:rsid w:val="00661F9B"/>
    <w:rsid w:val="0066224C"/>
    <w:rsid w:val="006623CB"/>
    <w:rsid w:val="00664908"/>
    <w:rsid w:val="00664D92"/>
    <w:rsid w:val="00665E05"/>
    <w:rsid w:val="00672558"/>
    <w:rsid w:val="00672699"/>
    <w:rsid w:val="006732C2"/>
    <w:rsid w:val="006754A6"/>
    <w:rsid w:val="00676A32"/>
    <w:rsid w:val="00680DFE"/>
    <w:rsid w:val="00680F56"/>
    <w:rsid w:val="006836B3"/>
    <w:rsid w:val="00684297"/>
    <w:rsid w:val="0068456A"/>
    <w:rsid w:val="0068787D"/>
    <w:rsid w:val="006879DF"/>
    <w:rsid w:val="0069083A"/>
    <w:rsid w:val="00691371"/>
    <w:rsid w:val="006923CB"/>
    <w:rsid w:val="0069252C"/>
    <w:rsid w:val="00695686"/>
    <w:rsid w:val="006958BD"/>
    <w:rsid w:val="006965E3"/>
    <w:rsid w:val="006A0054"/>
    <w:rsid w:val="006A030B"/>
    <w:rsid w:val="006A4609"/>
    <w:rsid w:val="006A5287"/>
    <w:rsid w:val="006A65BA"/>
    <w:rsid w:val="006A6BCF"/>
    <w:rsid w:val="006B114E"/>
    <w:rsid w:val="006B11A2"/>
    <w:rsid w:val="006B1AFA"/>
    <w:rsid w:val="006B2341"/>
    <w:rsid w:val="006B288E"/>
    <w:rsid w:val="006B358E"/>
    <w:rsid w:val="006B6F25"/>
    <w:rsid w:val="006C2038"/>
    <w:rsid w:val="006C28AA"/>
    <w:rsid w:val="006D0580"/>
    <w:rsid w:val="006D1D90"/>
    <w:rsid w:val="006D32D5"/>
    <w:rsid w:val="006D3A9E"/>
    <w:rsid w:val="006D44AE"/>
    <w:rsid w:val="006D4928"/>
    <w:rsid w:val="006D589E"/>
    <w:rsid w:val="006D5901"/>
    <w:rsid w:val="006D5F0D"/>
    <w:rsid w:val="006D6872"/>
    <w:rsid w:val="006E0203"/>
    <w:rsid w:val="006E1160"/>
    <w:rsid w:val="006E452D"/>
    <w:rsid w:val="006E45D6"/>
    <w:rsid w:val="006E5798"/>
    <w:rsid w:val="006E5C54"/>
    <w:rsid w:val="006E631A"/>
    <w:rsid w:val="006F06DA"/>
    <w:rsid w:val="006F299B"/>
    <w:rsid w:val="006F2FD3"/>
    <w:rsid w:val="006F415E"/>
    <w:rsid w:val="006F4222"/>
    <w:rsid w:val="006F4459"/>
    <w:rsid w:val="006F6C6E"/>
    <w:rsid w:val="007005C5"/>
    <w:rsid w:val="00700BBB"/>
    <w:rsid w:val="007013F3"/>
    <w:rsid w:val="0070431D"/>
    <w:rsid w:val="00706863"/>
    <w:rsid w:val="007068FC"/>
    <w:rsid w:val="00706C9A"/>
    <w:rsid w:val="0070718E"/>
    <w:rsid w:val="00707426"/>
    <w:rsid w:val="00707880"/>
    <w:rsid w:val="00712E5C"/>
    <w:rsid w:val="00713873"/>
    <w:rsid w:val="00715733"/>
    <w:rsid w:val="007171E3"/>
    <w:rsid w:val="007176F5"/>
    <w:rsid w:val="00721EBD"/>
    <w:rsid w:val="0072268C"/>
    <w:rsid w:val="00722D09"/>
    <w:rsid w:val="007236EB"/>
    <w:rsid w:val="00726216"/>
    <w:rsid w:val="00727A8E"/>
    <w:rsid w:val="007313AC"/>
    <w:rsid w:val="00733B10"/>
    <w:rsid w:val="00734BB0"/>
    <w:rsid w:val="007362DF"/>
    <w:rsid w:val="007412E4"/>
    <w:rsid w:val="00741967"/>
    <w:rsid w:val="00741D18"/>
    <w:rsid w:val="007426C6"/>
    <w:rsid w:val="00744506"/>
    <w:rsid w:val="00744BBB"/>
    <w:rsid w:val="0074579B"/>
    <w:rsid w:val="00746444"/>
    <w:rsid w:val="007500B3"/>
    <w:rsid w:val="00753768"/>
    <w:rsid w:val="007552F7"/>
    <w:rsid w:val="007566D2"/>
    <w:rsid w:val="00756AB1"/>
    <w:rsid w:val="0075761C"/>
    <w:rsid w:val="00760E27"/>
    <w:rsid w:val="007618E0"/>
    <w:rsid w:val="00762C6A"/>
    <w:rsid w:val="00764149"/>
    <w:rsid w:val="00766498"/>
    <w:rsid w:val="0077081C"/>
    <w:rsid w:val="00771EBF"/>
    <w:rsid w:val="007734F9"/>
    <w:rsid w:val="0077530E"/>
    <w:rsid w:val="00776A74"/>
    <w:rsid w:val="00777096"/>
    <w:rsid w:val="00782070"/>
    <w:rsid w:val="00783A9E"/>
    <w:rsid w:val="007851E3"/>
    <w:rsid w:val="00785E78"/>
    <w:rsid w:val="00785F27"/>
    <w:rsid w:val="007878C8"/>
    <w:rsid w:val="007901D9"/>
    <w:rsid w:val="00791AEB"/>
    <w:rsid w:val="0079247A"/>
    <w:rsid w:val="00794DAC"/>
    <w:rsid w:val="007955A8"/>
    <w:rsid w:val="007A039A"/>
    <w:rsid w:val="007A6CB8"/>
    <w:rsid w:val="007A75CE"/>
    <w:rsid w:val="007B06B2"/>
    <w:rsid w:val="007B4F77"/>
    <w:rsid w:val="007B53D6"/>
    <w:rsid w:val="007B5C13"/>
    <w:rsid w:val="007B5E76"/>
    <w:rsid w:val="007C0509"/>
    <w:rsid w:val="007C0B17"/>
    <w:rsid w:val="007C0F85"/>
    <w:rsid w:val="007C33F6"/>
    <w:rsid w:val="007C648A"/>
    <w:rsid w:val="007C7378"/>
    <w:rsid w:val="007D13D9"/>
    <w:rsid w:val="007D1CD8"/>
    <w:rsid w:val="007D2409"/>
    <w:rsid w:val="007D4041"/>
    <w:rsid w:val="007D5DF8"/>
    <w:rsid w:val="007E0A38"/>
    <w:rsid w:val="007E2076"/>
    <w:rsid w:val="007E3579"/>
    <w:rsid w:val="007E427E"/>
    <w:rsid w:val="007E5B9E"/>
    <w:rsid w:val="007E5DCB"/>
    <w:rsid w:val="007E67D6"/>
    <w:rsid w:val="007E68D3"/>
    <w:rsid w:val="007E72BC"/>
    <w:rsid w:val="007E79D5"/>
    <w:rsid w:val="007F122B"/>
    <w:rsid w:val="007F16DE"/>
    <w:rsid w:val="007F1EA7"/>
    <w:rsid w:val="007F207A"/>
    <w:rsid w:val="007F24CC"/>
    <w:rsid w:val="007F359C"/>
    <w:rsid w:val="007F543C"/>
    <w:rsid w:val="00802F19"/>
    <w:rsid w:val="008038BE"/>
    <w:rsid w:val="00803AD0"/>
    <w:rsid w:val="00804591"/>
    <w:rsid w:val="008065A0"/>
    <w:rsid w:val="008066F2"/>
    <w:rsid w:val="00806817"/>
    <w:rsid w:val="0081100B"/>
    <w:rsid w:val="00811D9A"/>
    <w:rsid w:val="00812271"/>
    <w:rsid w:val="00813A2B"/>
    <w:rsid w:val="00816B20"/>
    <w:rsid w:val="00817E4C"/>
    <w:rsid w:val="008201A8"/>
    <w:rsid w:val="00823C69"/>
    <w:rsid w:val="008242A0"/>
    <w:rsid w:val="00824A3E"/>
    <w:rsid w:val="00824FCE"/>
    <w:rsid w:val="0083139B"/>
    <w:rsid w:val="00831EFE"/>
    <w:rsid w:val="00832F64"/>
    <w:rsid w:val="008335BB"/>
    <w:rsid w:val="00837A1B"/>
    <w:rsid w:val="0084029B"/>
    <w:rsid w:val="00841BCE"/>
    <w:rsid w:val="00843675"/>
    <w:rsid w:val="00844619"/>
    <w:rsid w:val="00844999"/>
    <w:rsid w:val="00847F3C"/>
    <w:rsid w:val="008510B0"/>
    <w:rsid w:val="0085176D"/>
    <w:rsid w:val="00851A8E"/>
    <w:rsid w:val="00856295"/>
    <w:rsid w:val="0085684D"/>
    <w:rsid w:val="0086059B"/>
    <w:rsid w:val="00862C16"/>
    <w:rsid w:val="00863776"/>
    <w:rsid w:val="00866DFA"/>
    <w:rsid w:val="008671D7"/>
    <w:rsid w:val="00870C0F"/>
    <w:rsid w:val="00880949"/>
    <w:rsid w:val="008815C8"/>
    <w:rsid w:val="00881D6B"/>
    <w:rsid w:val="00885581"/>
    <w:rsid w:val="00887304"/>
    <w:rsid w:val="00887F10"/>
    <w:rsid w:val="00890064"/>
    <w:rsid w:val="008901DB"/>
    <w:rsid w:val="008904EF"/>
    <w:rsid w:val="008916E0"/>
    <w:rsid w:val="00893785"/>
    <w:rsid w:val="00893D1A"/>
    <w:rsid w:val="00895CF2"/>
    <w:rsid w:val="008961B3"/>
    <w:rsid w:val="008A1208"/>
    <w:rsid w:val="008A1261"/>
    <w:rsid w:val="008A1EA5"/>
    <w:rsid w:val="008A532B"/>
    <w:rsid w:val="008A58AE"/>
    <w:rsid w:val="008A6524"/>
    <w:rsid w:val="008A6E70"/>
    <w:rsid w:val="008A7A90"/>
    <w:rsid w:val="008B0065"/>
    <w:rsid w:val="008B091E"/>
    <w:rsid w:val="008B1167"/>
    <w:rsid w:val="008B4EF0"/>
    <w:rsid w:val="008B5FFE"/>
    <w:rsid w:val="008B6BC6"/>
    <w:rsid w:val="008B7422"/>
    <w:rsid w:val="008C2381"/>
    <w:rsid w:val="008C2EC9"/>
    <w:rsid w:val="008C357D"/>
    <w:rsid w:val="008C3A46"/>
    <w:rsid w:val="008C4863"/>
    <w:rsid w:val="008C5665"/>
    <w:rsid w:val="008C64B5"/>
    <w:rsid w:val="008C6F00"/>
    <w:rsid w:val="008C7464"/>
    <w:rsid w:val="008D0EBC"/>
    <w:rsid w:val="008D1B06"/>
    <w:rsid w:val="008D39F5"/>
    <w:rsid w:val="008D4025"/>
    <w:rsid w:val="008D617B"/>
    <w:rsid w:val="008D6C07"/>
    <w:rsid w:val="008E2415"/>
    <w:rsid w:val="008E3259"/>
    <w:rsid w:val="008E3409"/>
    <w:rsid w:val="008E4757"/>
    <w:rsid w:val="008E6451"/>
    <w:rsid w:val="008F025E"/>
    <w:rsid w:val="008F1EC6"/>
    <w:rsid w:val="008F43C1"/>
    <w:rsid w:val="008F4737"/>
    <w:rsid w:val="008F553D"/>
    <w:rsid w:val="008F685D"/>
    <w:rsid w:val="00900DDF"/>
    <w:rsid w:val="0090167B"/>
    <w:rsid w:val="0090172B"/>
    <w:rsid w:val="00901E1C"/>
    <w:rsid w:val="00903224"/>
    <w:rsid w:val="00906D5A"/>
    <w:rsid w:val="0090712A"/>
    <w:rsid w:val="00910F7F"/>
    <w:rsid w:val="00910F81"/>
    <w:rsid w:val="009143B4"/>
    <w:rsid w:val="00915BDC"/>
    <w:rsid w:val="00915D90"/>
    <w:rsid w:val="00916B2A"/>
    <w:rsid w:val="00920103"/>
    <w:rsid w:val="00921D71"/>
    <w:rsid w:val="00922221"/>
    <w:rsid w:val="009234A0"/>
    <w:rsid w:val="00923A1B"/>
    <w:rsid w:val="00925285"/>
    <w:rsid w:val="009264E4"/>
    <w:rsid w:val="00926892"/>
    <w:rsid w:val="009268A6"/>
    <w:rsid w:val="00927C7E"/>
    <w:rsid w:val="009301A1"/>
    <w:rsid w:val="00932444"/>
    <w:rsid w:val="009334FE"/>
    <w:rsid w:val="00933E7E"/>
    <w:rsid w:val="00934E7F"/>
    <w:rsid w:val="00935FEE"/>
    <w:rsid w:val="00936128"/>
    <w:rsid w:val="009362CE"/>
    <w:rsid w:val="009369FF"/>
    <w:rsid w:val="009372BC"/>
    <w:rsid w:val="00942653"/>
    <w:rsid w:val="00943287"/>
    <w:rsid w:val="009466C4"/>
    <w:rsid w:val="009466F5"/>
    <w:rsid w:val="00946D93"/>
    <w:rsid w:val="0094716B"/>
    <w:rsid w:val="009471DA"/>
    <w:rsid w:val="0094784D"/>
    <w:rsid w:val="00947B45"/>
    <w:rsid w:val="00947E28"/>
    <w:rsid w:val="00950B59"/>
    <w:rsid w:val="00951599"/>
    <w:rsid w:val="009517C3"/>
    <w:rsid w:val="00951BC8"/>
    <w:rsid w:val="00952B77"/>
    <w:rsid w:val="00954CD4"/>
    <w:rsid w:val="009565B9"/>
    <w:rsid w:val="009567F2"/>
    <w:rsid w:val="00957456"/>
    <w:rsid w:val="0095750C"/>
    <w:rsid w:val="009576B7"/>
    <w:rsid w:val="00961F6E"/>
    <w:rsid w:val="009621FB"/>
    <w:rsid w:val="00965816"/>
    <w:rsid w:val="00966407"/>
    <w:rsid w:val="00966EBE"/>
    <w:rsid w:val="00970A3D"/>
    <w:rsid w:val="00972186"/>
    <w:rsid w:val="0097266C"/>
    <w:rsid w:val="00975127"/>
    <w:rsid w:val="00975871"/>
    <w:rsid w:val="00976362"/>
    <w:rsid w:val="009767E9"/>
    <w:rsid w:val="00976BC6"/>
    <w:rsid w:val="00977AD0"/>
    <w:rsid w:val="00981273"/>
    <w:rsid w:val="0098231D"/>
    <w:rsid w:val="00982BCE"/>
    <w:rsid w:val="00982E50"/>
    <w:rsid w:val="0098362C"/>
    <w:rsid w:val="009847F3"/>
    <w:rsid w:val="0098524A"/>
    <w:rsid w:val="00987EC9"/>
    <w:rsid w:val="0099025B"/>
    <w:rsid w:val="00990AAF"/>
    <w:rsid w:val="00990B28"/>
    <w:rsid w:val="009914DC"/>
    <w:rsid w:val="00994D41"/>
    <w:rsid w:val="00995DEF"/>
    <w:rsid w:val="009A008E"/>
    <w:rsid w:val="009A05C6"/>
    <w:rsid w:val="009A37F6"/>
    <w:rsid w:val="009A38E9"/>
    <w:rsid w:val="009A48D8"/>
    <w:rsid w:val="009A50B9"/>
    <w:rsid w:val="009A771C"/>
    <w:rsid w:val="009A7EC7"/>
    <w:rsid w:val="009B068E"/>
    <w:rsid w:val="009B1067"/>
    <w:rsid w:val="009B15EA"/>
    <w:rsid w:val="009B2EB3"/>
    <w:rsid w:val="009B4B94"/>
    <w:rsid w:val="009C0E88"/>
    <w:rsid w:val="009C574A"/>
    <w:rsid w:val="009C6BA9"/>
    <w:rsid w:val="009D17E3"/>
    <w:rsid w:val="009D208D"/>
    <w:rsid w:val="009D2914"/>
    <w:rsid w:val="009D37F1"/>
    <w:rsid w:val="009D3B39"/>
    <w:rsid w:val="009D651D"/>
    <w:rsid w:val="009D6951"/>
    <w:rsid w:val="009E1017"/>
    <w:rsid w:val="009E1CE3"/>
    <w:rsid w:val="009E2882"/>
    <w:rsid w:val="009E2940"/>
    <w:rsid w:val="009E4DF5"/>
    <w:rsid w:val="009E5B07"/>
    <w:rsid w:val="009E6A68"/>
    <w:rsid w:val="009F1379"/>
    <w:rsid w:val="009F142F"/>
    <w:rsid w:val="009F2DDB"/>
    <w:rsid w:val="009F5270"/>
    <w:rsid w:val="00A00379"/>
    <w:rsid w:val="00A01556"/>
    <w:rsid w:val="00A037F4"/>
    <w:rsid w:val="00A077DB"/>
    <w:rsid w:val="00A10FFE"/>
    <w:rsid w:val="00A11929"/>
    <w:rsid w:val="00A14391"/>
    <w:rsid w:val="00A154BD"/>
    <w:rsid w:val="00A17FDD"/>
    <w:rsid w:val="00A21EA3"/>
    <w:rsid w:val="00A21F30"/>
    <w:rsid w:val="00A2286C"/>
    <w:rsid w:val="00A24CDF"/>
    <w:rsid w:val="00A26638"/>
    <w:rsid w:val="00A27A76"/>
    <w:rsid w:val="00A30692"/>
    <w:rsid w:val="00A333B2"/>
    <w:rsid w:val="00A3419E"/>
    <w:rsid w:val="00A368BE"/>
    <w:rsid w:val="00A4193C"/>
    <w:rsid w:val="00A4292C"/>
    <w:rsid w:val="00A44370"/>
    <w:rsid w:val="00A457A2"/>
    <w:rsid w:val="00A46801"/>
    <w:rsid w:val="00A46FD9"/>
    <w:rsid w:val="00A5039F"/>
    <w:rsid w:val="00A5054F"/>
    <w:rsid w:val="00A5162F"/>
    <w:rsid w:val="00A5472B"/>
    <w:rsid w:val="00A55A22"/>
    <w:rsid w:val="00A57A45"/>
    <w:rsid w:val="00A602BD"/>
    <w:rsid w:val="00A61A6E"/>
    <w:rsid w:val="00A6217F"/>
    <w:rsid w:val="00A63132"/>
    <w:rsid w:val="00A646D8"/>
    <w:rsid w:val="00A65F32"/>
    <w:rsid w:val="00A724F4"/>
    <w:rsid w:val="00A72F81"/>
    <w:rsid w:val="00A73D9A"/>
    <w:rsid w:val="00A77AED"/>
    <w:rsid w:val="00A80A00"/>
    <w:rsid w:val="00A81A9B"/>
    <w:rsid w:val="00A81AC0"/>
    <w:rsid w:val="00A82295"/>
    <w:rsid w:val="00A84B46"/>
    <w:rsid w:val="00A85F1C"/>
    <w:rsid w:val="00A90A7C"/>
    <w:rsid w:val="00A918A1"/>
    <w:rsid w:val="00A9287A"/>
    <w:rsid w:val="00A95AC4"/>
    <w:rsid w:val="00A9626F"/>
    <w:rsid w:val="00AA6652"/>
    <w:rsid w:val="00AA7FC2"/>
    <w:rsid w:val="00AB0CE9"/>
    <w:rsid w:val="00AB0ED2"/>
    <w:rsid w:val="00AB142C"/>
    <w:rsid w:val="00AB48E5"/>
    <w:rsid w:val="00AC0BCB"/>
    <w:rsid w:val="00AC4661"/>
    <w:rsid w:val="00AC483D"/>
    <w:rsid w:val="00AC658B"/>
    <w:rsid w:val="00AD01D8"/>
    <w:rsid w:val="00AD3779"/>
    <w:rsid w:val="00AD4B66"/>
    <w:rsid w:val="00AD4F0E"/>
    <w:rsid w:val="00AD5FEE"/>
    <w:rsid w:val="00AE2261"/>
    <w:rsid w:val="00AE2337"/>
    <w:rsid w:val="00AE3687"/>
    <w:rsid w:val="00AE3EEB"/>
    <w:rsid w:val="00AE4D5D"/>
    <w:rsid w:val="00AE5A8B"/>
    <w:rsid w:val="00AE5F21"/>
    <w:rsid w:val="00AE6319"/>
    <w:rsid w:val="00AF05EB"/>
    <w:rsid w:val="00AF2119"/>
    <w:rsid w:val="00AF22F5"/>
    <w:rsid w:val="00AF24C6"/>
    <w:rsid w:val="00AF376C"/>
    <w:rsid w:val="00AF3ACD"/>
    <w:rsid w:val="00AF421D"/>
    <w:rsid w:val="00AF43FC"/>
    <w:rsid w:val="00AF78C7"/>
    <w:rsid w:val="00AF7DE8"/>
    <w:rsid w:val="00B000A5"/>
    <w:rsid w:val="00B008D0"/>
    <w:rsid w:val="00B00C26"/>
    <w:rsid w:val="00B02707"/>
    <w:rsid w:val="00B0352A"/>
    <w:rsid w:val="00B03747"/>
    <w:rsid w:val="00B03D2F"/>
    <w:rsid w:val="00B03DE8"/>
    <w:rsid w:val="00B06479"/>
    <w:rsid w:val="00B07FAB"/>
    <w:rsid w:val="00B11C87"/>
    <w:rsid w:val="00B12037"/>
    <w:rsid w:val="00B1350F"/>
    <w:rsid w:val="00B15608"/>
    <w:rsid w:val="00B1568E"/>
    <w:rsid w:val="00B20A85"/>
    <w:rsid w:val="00B2110B"/>
    <w:rsid w:val="00B211CB"/>
    <w:rsid w:val="00B22E47"/>
    <w:rsid w:val="00B240C1"/>
    <w:rsid w:val="00B304B1"/>
    <w:rsid w:val="00B30AA5"/>
    <w:rsid w:val="00B32100"/>
    <w:rsid w:val="00B32A85"/>
    <w:rsid w:val="00B3481D"/>
    <w:rsid w:val="00B36B64"/>
    <w:rsid w:val="00B4099B"/>
    <w:rsid w:val="00B413CB"/>
    <w:rsid w:val="00B41DF4"/>
    <w:rsid w:val="00B4567C"/>
    <w:rsid w:val="00B4651B"/>
    <w:rsid w:val="00B50882"/>
    <w:rsid w:val="00B537A6"/>
    <w:rsid w:val="00B5387A"/>
    <w:rsid w:val="00B549D3"/>
    <w:rsid w:val="00B57062"/>
    <w:rsid w:val="00B6016F"/>
    <w:rsid w:val="00B60B4D"/>
    <w:rsid w:val="00B62850"/>
    <w:rsid w:val="00B62D51"/>
    <w:rsid w:val="00B63555"/>
    <w:rsid w:val="00B63612"/>
    <w:rsid w:val="00B66DED"/>
    <w:rsid w:val="00B67BC0"/>
    <w:rsid w:val="00B70AA9"/>
    <w:rsid w:val="00B70BDD"/>
    <w:rsid w:val="00B716F0"/>
    <w:rsid w:val="00B718B1"/>
    <w:rsid w:val="00B73F98"/>
    <w:rsid w:val="00B74713"/>
    <w:rsid w:val="00B753A9"/>
    <w:rsid w:val="00B75819"/>
    <w:rsid w:val="00B7648F"/>
    <w:rsid w:val="00B76F28"/>
    <w:rsid w:val="00B77A06"/>
    <w:rsid w:val="00B80932"/>
    <w:rsid w:val="00B80E6A"/>
    <w:rsid w:val="00B810CC"/>
    <w:rsid w:val="00B81461"/>
    <w:rsid w:val="00B81DF9"/>
    <w:rsid w:val="00B824B1"/>
    <w:rsid w:val="00B838FC"/>
    <w:rsid w:val="00B841FA"/>
    <w:rsid w:val="00B93A7B"/>
    <w:rsid w:val="00BA019F"/>
    <w:rsid w:val="00BA0F44"/>
    <w:rsid w:val="00BA169D"/>
    <w:rsid w:val="00BA3FD8"/>
    <w:rsid w:val="00BA4049"/>
    <w:rsid w:val="00BA414D"/>
    <w:rsid w:val="00BA4221"/>
    <w:rsid w:val="00BA5831"/>
    <w:rsid w:val="00BA5A7D"/>
    <w:rsid w:val="00BA5BB0"/>
    <w:rsid w:val="00BA5EF0"/>
    <w:rsid w:val="00BA716C"/>
    <w:rsid w:val="00BB0268"/>
    <w:rsid w:val="00BB02F8"/>
    <w:rsid w:val="00BB0A4B"/>
    <w:rsid w:val="00BB1703"/>
    <w:rsid w:val="00BB1E6B"/>
    <w:rsid w:val="00BB5983"/>
    <w:rsid w:val="00BB73C5"/>
    <w:rsid w:val="00BC15EF"/>
    <w:rsid w:val="00BC238E"/>
    <w:rsid w:val="00BC36F5"/>
    <w:rsid w:val="00BC3F1C"/>
    <w:rsid w:val="00BC4E3D"/>
    <w:rsid w:val="00BC56EF"/>
    <w:rsid w:val="00BC6B3B"/>
    <w:rsid w:val="00BD0155"/>
    <w:rsid w:val="00BD38D6"/>
    <w:rsid w:val="00BD3E57"/>
    <w:rsid w:val="00BD61AA"/>
    <w:rsid w:val="00BE0338"/>
    <w:rsid w:val="00BE0373"/>
    <w:rsid w:val="00BE0C15"/>
    <w:rsid w:val="00BE4437"/>
    <w:rsid w:val="00BE46EC"/>
    <w:rsid w:val="00BE66CE"/>
    <w:rsid w:val="00BF0693"/>
    <w:rsid w:val="00BF17E1"/>
    <w:rsid w:val="00BF2FBE"/>
    <w:rsid w:val="00BF33C5"/>
    <w:rsid w:val="00BF4086"/>
    <w:rsid w:val="00BF6316"/>
    <w:rsid w:val="00BF69E7"/>
    <w:rsid w:val="00C01044"/>
    <w:rsid w:val="00C0159C"/>
    <w:rsid w:val="00C02A31"/>
    <w:rsid w:val="00C038C9"/>
    <w:rsid w:val="00C07C44"/>
    <w:rsid w:val="00C11C65"/>
    <w:rsid w:val="00C12605"/>
    <w:rsid w:val="00C15EBE"/>
    <w:rsid w:val="00C17011"/>
    <w:rsid w:val="00C21EB6"/>
    <w:rsid w:val="00C235A9"/>
    <w:rsid w:val="00C2467C"/>
    <w:rsid w:val="00C24C2C"/>
    <w:rsid w:val="00C252F7"/>
    <w:rsid w:val="00C2547B"/>
    <w:rsid w:val="00C26F16"/>
    <w:rsid w:val="00C270F4"/>
    <w:rsid w:val="00C30328"/>
    <w:rsid w:val="00C30B38"/>
    <w:rsid w:val="00C3175C"/>
    <w:rsid w:val="00C323D7"/>
    <w:rsid w:val="00C32B98"/>
    <w:rsid w:val="00C32C97"/>
    <w:rsid w:val="00C35CFB"/>
    <w:rsid w:val="00C3697A"/>
    <w:rsid w:val="00C40185"/>
    <w:rsid w:val="00C419D6"/>
    <w:rsid w:val="00C41A12"/>
    <w:rsid w:val="00C444BA"/>
    <w:rsid w:val="00C45C85"/>
    <w:rsid w:val="00C47B4B"/>
    <w:rsid w:val="00C508CD"/>
    <w:rsid w:val="00C5120E"/>
    <w:rsid w:val="00C532EC"/>
    <w:rsid w:val="00C555C8"/>
    <w:rsid w:val="00C56B4E"/>
    <w:rsid w:val="00C620E8"/>
    <w:rsid w:val="00C64DFC"/>
    <w:rsid w:val="00C657B3"/>
    <w:rsid w:val="00C67F83"/>
    <w:rsid w:val="00C70006"/>
    <w:rsid w:val="00C70A41"/>
    <w:rsid w:val="00C71444"/>
    <w:rsid w:val="00C7243D"/>
    <w:rsid w:val="00C77F10"/>
    <w:rsid w:val="00C80838"/>
    <w:rsid w:val="00C80A78"/>
    <w:rsid w:val="00C80B30"/>
    <w:rsid w:val="00C83F9D"/>
    <w:rsid w:val="00C8518D"/>
    <w:rsid w:val="00C85B99"/>
    <w:rsid w:val="00C87116"/>
    <w:rsid w:val="00C87419"/>
    <w:rsid w:val="00C940B8"/>
    <w:rsid w:val="00C951C0"/>
    <w:rsid w:val="00C96195"/>
    <w:rsid w:val="00C9791D"/>
    <w:rsid w:val="00C97E16"/>
    <w:rsid w:val="00CA1DC6"/>
    <w:rsid w:val="00CA3F25"/>
    <w:rsid w:val="00CA498A"/>
    <w:rsid w:val="00CA6E30"/>
    <w:rsid w:val="00CA71E3"/>
    <w:rsid w:val="00CA7F11"/>
    <w:rsid w:val="00CB4A33"/>
    <w:rsid w:val="00CB52EA"/>
    <w:rsid w:val="00CB7644"/>
    <w:rsid w:val="00CC1D33"/>
    <w:rsid w:val="00CC2C86"/>
    <w:rsid w:val="00CC2D0D"/>
    <w:rsid w:val="00CC2D8F"/>
    <w:rsid w:val="00CC3061"/>
    <w:rsid w:val="00CC339A"/>
    <w:rsid w:val="00CC3A05"/>
    <w:rsid w:val="00CD2FE6"/>
    <w:rsid w:val="00CD4616"/>
    <w:rsid w:val="00CD51C2"/>
    <w:rsid w:val="00CD7155"/>
    <w:rsid w:val="00CE0A0A"/>
    <w:rsid w:val="00CE0AFB"/>
    <w:rsid w:val="00CE1572"/>
    <w:rsid w:val="00CE18E7"/>
    <w:rsid w:val="00CE27EB"/>
    <w:rsid w:val="00CE529C"/>
    <w:rsid w:val="00CE5823"/>
    <w:rsid w:val="00CE606E"/>
    <w:rsid w:val="00CF126C"/>
    <w:rsid w:val="00CF20FE"/>
    <w:rsid w:val="00CF3722"/>
    <w:rsid w:val="00CF3D42"/>
    <w:rsid w:val="00CF526F"/>
    <w:rsid w:val="00CF6ABA"/>
    <w:rsid w:val="00CF74F6"/>
    <w:rsid w:val="00CF79DE"/>
    <w:rsid w:val="00D01EE1"/>
    <w:rsid w:val="00D0294B"/>
    <w:rsid w:val="00D02BCD"/>
    <w:rsid w:val="00D02C16"/>
    <w:rsid w:val="00D04232"/>
    <w:rsid w:val="00D05351"/>
    <w:rsid w:val="00D05679"/>
    <w:rsid w:val="00D05DE7"/>
    <w:rsid w:val="00D06190"/>
    <w:rsid w:val="00D07E78"/>
    <w:rsid w:val="00D135DA"/>
    <w:rsid w:val="00D13C68"/>
    <w:rsid w:val="00D15981"/>
    <w:rsid w:val="00D15A99"/>
    <w:rsid w:val="00D1646C"/>
    <w:rsid w:val="00D16CBB"/>
    <w:rsid w:val="00D17631"/>
    <w:rsid w:val="00D23E1D"/>
    <w:rsid w:val="00D31105"/>
    <w:rsid w:val="00D328BD"/>
    <w:rsid w:val="00D339CE"/>
    <w:rsid w:val="00D341C9"/>
    <w:rsid w:val="00D350DB"/>
    <w:rsid w:val="00D35E0C"/>
    <w:rsid w:val="00D35F32"/>
    <w:rsid w:val="00D36499"/>
    <w:rsid w:val="00D4548C"/>
    <w:rsid w:val="00D45E01"/>
    <w:rsid w:val="00D50146"/>
    <w:rsid w:val="00D53800"/>
    <w:rsid w:val="00D54E4E"/>
    <w:rsid w:val="00D54FBE"/>
    <w:rsid w:val="00D55BC3"/>
    <w:rsid w:val="00D5641A"/>
    <w:rsid w:val="00D570C2"/>
    <w:rsid w:val="00D57D7B"/>
    <w:rsid w:val="00D60636"/>
    <w:rsid w:val="00D60EA5"/>
    <w:rsid w:val="00D61D78"/>
    <w:rsid w:val="00D6264F"/>
    <w:rsid w:val="00D67CDC"/>
    <w:rsid w:val="00D7161D"/>
    <w:rsid w:val="00D71C2A"/>
    <w:rsid w:val="00D71D47"/>
    <w:rsid w:val="00D721BF"/>
    <w:rsid w:val="00D740A5"/>
    <w:rsid w:val="00D75AA2"/>
    <w:rsid w:val="00D8013E"/>
    <w:rsid w:val="00D8052D"/>
    <w:rsid w:val="00D84179"/>
    <w:rsid w:val="00D84A0D"/>
    <w:rsid w:val="00D86920"/>
    <w:rsid w:val="00D86F2B"/>
    <w:rsid w:val="00D90C14"/>
    <w:rsid w:val="00D945E7"/>
    <w:rsid w:val="00D94D7E"/>
    <w:rsid w:val="00D963E4"/>
    <w:rsid w:val="00DA5A85"/>
    <w:rsid w:val="00DA61F2"/>
    <w:rsid w:val="00DA6973"/>
    <w:rsid w:val="00DA6BBF"/>
    <w:rsid w:val="00DA6CE6"/>
    <w:rsid w:val="00DA7D7C"/>
    <w:rsid w:val="00DB0601"/>
    <w:rsid w:val="00DB0A1B"/>
    <w:rsid w:val="00DB0A7D"/>
    <w:rsid w:val="00DB0A88"/>
    <w:rsid w:val="00DB10C3"/>
    <w:rsid w:val="00DB11E7"/>
    <w:rsid w:val="00DB17B6"/>
    <w:rsid w:val="00DB3424"/>
    <w:rsid w:val="00DB4B9A"/>
    <w:rsid w:val="00DB5737"/>
    <w:rsid w:val="00DB6B51"/>
    <w:rsid w:val="00DB7AF1"/>
    <w:rsid w:val="00DB7B32"/>
    <w:rsid w:val="00DC734E"/>
    <w:rsid w:val="00DC7E6D"/>
    <w:rsid w:val="00DD1761"/>
    <w:rsid w:val="00DD1931"/>
    <w:rsid w:val="00DD1A47"/>
    <w:rsid w:val="00DD1F32"/>
    <w:rsid w:val="00DD26B8"/>
    <w:rsid w:val="00DD3B60"/>
    <w:rsid w:val="00DD4099"/>
    <w:rsid w:val="00DD5EAA"/>
    <w:rsid w:val="00DD651B"/>
    <w:rsid w:val="00DD6A57"/>
    <w:rsid w:val="00DE0B18"/>
    <w:rsid w:val="00DE2792"/>
    <w:rsid w:val="00DE6025"/>
    <w:rsid w:val="00DF1441"/>
    <w:rsid w:val="00DF153B"/>
    <w:rsid w:val="00DF243A"/>
    <w:rsid w:val="00DF5138"/>
    <w:rsid w:val="00DF5AF2"/>
    <w:rsid w:val="00DF6601"/>
    <w:rsid w:val="00DF7548"/>
    <w:rsid w:val="00DF77F4"/>
    <w:rsid w:val="00E02296"/>
    <w:rsid w:val="00E05309"/>
    <w:rsid w:val="00E0574D"/>
    <w:rsid w:val="00E14DF1"/>
    <w:rsid w:val="00E163E9"/>
    <w:rsid w:val="00E16A83"/>
    <w:rsid w:val="00E20455"/>
    <w:rsid w:val="00E20479"/>
    <w:rsid w:val="00E205F5"/>
    <w:rsid w:val="00E212B8"/>
    <w:rsid w:val="00E22C68"/>
    <w:rsid w:val="00E23DD4"/>
    <w:rsid w:val="00E246AA"/>
    <w:rsid w:val="00E24A9C"/>
    <w:rsid w:val="00E255FF"/>
    <w:rsid w:val="00E26F58"/>
    <w:rsid w:val="00E3061C"/>
    <w:rsid w:val="00E31F16"/>
    <w:rsid w:val="00E31FAA"/>
    <w:rsid w:val="00E32564"/>
    <w:rsid w:val="00E354BC"/>
    <w:rsid w:val="00E36330"/>
    <w:rsid w:val="00E36C11"/>
    <w:rsid w:val="00E410FA"/>
    <w:rsid w:val="00E427EF"/>
    <w:rsid w:val="00E468A0"/>
    <w:rsid w:val="00E51636"/>
    <w:rsid w:val="00E51694"/>
    <w:rsid w:val="00E533EC"/>
    <w:rsid w:val="00E5549A"/>
    <w:rsid w:val="00E56AB0"/>
    <w:rsid w:val="00E56E83"/>
    <w:rsid w:val="00E57E72"/>
    <w:rsid w:val="00E6009D"/>
    <w:rsid w:val="00E62E01"/>
    <w:rsid w:val="00E63128"/>
    <w:rsid w:val="00E6326A"/>
    <w:rsid w:val="00E701AF"/>
    <w:rsid w:val="00E7095F"/>
    <w:rsid w:val="00E74233"/>
    <w:rsid w:val="00E7439D"/>
    <w:rsid w:val="00E753EA"/>
    <w:rsid w:val="00E80409"/>
    <w:rsid w:val="00E80D47"/>
    <w:rsid w:val="00E817D5"/>
    <w:rsid w:val="00E86B3B"/>
    <w:rsid w:val="00E87CF1"/>
    <w:rsid w:val="00E909D3"/>
    <w:rsid w:val="00E90E06"/>
    <w:rsid w:val="00E946F6"/>
    <w:rsid w:val="00E94FE3"/>
    <w:rsid w:val="00E975F6"/>
    <w:rsid w:val="00EA0CD7"/>
    <w:rsid w:val="00EA3627"/>
    <w:rsid w:val="00EA3830"/>
    <w:rsid w:val="00EB0A73"/>
    <w:rsid w:val="00EB1411"/>
    <w:rsid w:val="00EB3375"/>
    <w:rsid w:val="00EB3FC9"/>
    <w:rsid w:val="00EB46CC"/>
    <w:rsid w:val="00EB5737"/>
    <w:rsid w:val="00EB5B18"/>
    <w:rsid w:val="00EB6035"/>
    <w:rsid w:val="00EB6A6A"/>
    <w:rsid w:val="00EB7E95"/>
    <w:rsid w:val="00EC0A38"/>
    <w:rsid w:val="00EC18E9"/>
    <w:rsid w:val="00EC3A54"/>
    <w:rsid w:val="00EC3FBD"/>
    <w:rsid w:val="00EC66CF"/>
    <w:rsid w:val="00EC69D0"/>
    <w:rsid w:val="00EC6C0D"/>
    <w:rsid w:val="00ED1FFF"/>
    <w:rsid w:val="00ED2AA2"/>
    <w:rsid w:val="00ED3509"/>
    <w:rsid w:val="00ED55E9"/>
    <w:rsid w:val="00ED5ABA"/>
    <w:rsid w:val="00ED7FA5"/>
    <w:rsid w:val="00EE1729"/>
    <w:rsid w:val="00EE1BFD"/>
    <w:rsid w:val="00EE2BA7"/>
    <w:rsid w:val="00EE40B5"/>
    <w:rsid w:val="00EE5068"/>
    <w:rsid w:val="00EE6DF4"/>
    <w:rsid w:val="00EE75B4"/>
    <w:rsid w:val="00EF0B0F"/>
    <w:rsid w:val="00EF2F4F"/>
    <w:rsid w:val="00EF5A4D"/>
    <w:rsid w:val="00EF7F31"/>
    <w:rsid w:val="00F017A1"/>
    <w:rsid w:val="00F01C27"/>
    <w:rsid w:val="00F02151"/>
    <w:rsid w:val="00F05636"/>
    <w:rsid w:val="00F05947"/>
    <w:rsid w:val="00F0737B"/>
    <w:rsid w:val="00F10107"/>
    <w:rsid w:val="00F11EC9"/>
    <w:rsid w:val="00F139E2"/>
    <w:rsid w:val="00F15FDD"/>
    <w:rsid w:val="00F16816"/>
    <w:rsid w:val="00F1782F"/>
    <w:rsid w:val="00F21B1F"/>
    <w:rsid w:val="00F22004"/>
    <w:rsid w:val="00F22339"/>
    <w:rsid w:val="00F22435"/>
    <w:rsid w:val="00F252DE"/>
    <w:rsid w:val="00F256D6"/>
    <w:rsid w:val="00F2659F"/>
    <w:rsid w:val="00F275A8"/>
    <w:rsid w:val="00F27D8A"/>
    <w:rsid w:val="00F31487"/>
    <w:rsid w:val="00F328BE"/>
    <w:rsid w:val="00F333BC"/>
    <w:rsid w:val="00F33E9D"/>
    <w:rsid w:val="00F34687"/>
    <w:rsid w:val="00F34A34"/>
    <w:rsid w:val="00F34B52"/>
    <w:rsid w:val="00F35975"/>
    <w:rsid w:val="00F3641C"/>
    <w:rsid w:val="00F37784"/>
    <w:rsid w:val="00F41013"/>
    <w:rsid w:val="00F41D3E"/>
    <w:rsid w:val="00F44E12"/>
    <w:rsid w:val="00F45819"/>
    <w:rsid w:val="00F467FB"/>
    <w:rsid w:val="00F50151"/>
    <w:rsid w:val="00F50ED4"/>
    <w:rsid w:val="00F51A10"/>
    <w:rsid w:val="00F52593"/>
    <w:rsid w:val="00F57EE0"/>
    <w:rsid w:val="00F62E48"/>
    <w:rsid w:val="00F63915"/>
    <w:rsid w:val="00F63B79"/>
    <w:rsid w:val="00F66036"/>
    <w:rsid w:val="00F71A9E"/>
    <w:rsid w:val="00F75573"/>
    <w:rsid w:val="00F7574D"/>
    <w:rsid w:val="00F77AEA"/>
    <w:rsid w:val="00F80E9A"/>
    <w:rsid w:val="00F815CD"/>
    <w:rsid w:val="00F82E35"/>
    <w:rsid w:val="00F851B6"/>
    <w:rsid w:val="00F85923"/>
    <w:rsid w:val="00F905BF"/>
    <w:rsid w:val="00F90B5B"/>
    <w:rsid w:val="00F91EC9"/>
    <w:rsid w:val="00F92C42"/>
    <w:rsid w:val="00F932C4"/>
    <w:rsid w:val="00F96EB9"/>
    <w:rsid w:val="00FA1211"/>
    <w:rsid w:val="00FA2CD9"/>
    <w:rsid w:val="00FA47C2"/>
    <w:rsid w:val="00FA4E21"/>
    <w:rsid w:val="00FA5F18"/>
    <w:rsid w:val="00FA6B36"/>
    <w:rsid w:val="00FA7467"/>
    <w:rsid w:val="00FA79F2"/>
    <w:rsid w:val="00FB0605"/>
    <w:rsid w:val="00FB5C7C"/>
    <w:rsid w:val="00FC061C"/>
    <w:rsid w:val="00FC127E"/>
    <w:rsid w:val="00FC15D2"/>
    <w:rsid w:val="00FC4A7A"/>
    <w:rsid w:val="00FC5A71"/>
    <w:rsid w:val="00FC5CD5"/>
    <w:rsid w:val="00FD00A6"/>
    <w:rsid w:val="00FD0F2B"/>
    <w:rsid w:val="00FD1C3A"/>
    <w:rsid w:val="00FD275B"/>
    <w:rsid w:val="00FD4578"/>
    <w:rsid w:val="00FD6A96"/>
    <w:rsid w:val="00FD7F55"/>
    <w:rsid w:val="00FE2942"/>
    <w:rsid w:val="00FE3D1C"/>
    <w:rsid w:val="00FE4039"/>
    <w:rsid w:val="00FE4E2C"/>
    <w:rsid w:val="00FE5853"/>
    <w:rsid w:val="00FE68B3"/>
    <w:rsid w:val="00FE6E66"/>
    <w:rsid w:val="00FE717E"/>
    <w:rsid w:val="00FE7AD8"/>
    <w:rsid w:val="00FF093B"/>
    <w:rsid w:val="00FF122B"/>
    <w:rsid w:val="00FF2F28"/>
    <w:rsid w:val="00FF3C07"/>
    <w:rsid w:val="00FF3FEB"/>
    <w:rsid w:val="00FF4615"/>
    <w:rsid w:val="00FF585F"/>
    <w:rsid w:val="00FF74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4FF3A8"/>
  <w15:docId w15:val="{D0EF8BD6-8563-4A84-A2C9-9E33618E2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53B"/>
    <w:rPr>
      <w:sz w:val="24"/>
      <w:szCs w:val="24"/>
    </w:rPr>
  </w:style>
  <w:style w:type="paragraph" w:styleId="Heading1">
    <w:name w:val="heading 1"/>
    <w:basedOn w:val="Normal"/>
    <w:next w:val="Normal"/>
    <w:link w:val="Heading1Char"/>
    <w:qFormat/>
    <w:rsid w:val="00760E2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760E2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23544B"/>
    <w:pPr>
      <w:keepNext/>
      <w:spacing w:before="240" w:after="60" w:line="276" w:lineRule="auto"/>
      <w:outlineLvl w:val="2"/>
    </w:pPr>
    <w:rPr>
      <w:rFonts w:ascii="Cambria" w:hAnsi="Cambria"/>
      <w:b/>
      <w:bCs/>
      <w:sz w:val="26"/>
      <w:szCs w:val="26"/>
      <w:lang w:val="ru-RU"/>
    </w:rPr>
  </w:style>
  <w:style w:type="paragraph" w:styleId="Heading4">
    <w:name w:val="heading 4"/>
    <w:basedOn w:val="Normal"/>
    <w:next w:val="Normal"/>
    <w:link w:val="Heading4Char"/>
    <w:semiHidden/>
    <w:unhideWhenUsed/>
    <w:qFormat/>
    <w:rsid w:val="00DA7D7C"/>
    <w:pPr>
      <w:keepNext/>
      <w:spacing w:before="240" w:after="60"/>
      <w:outlineLvl w:val="3"/>
    </w:pPr>
    <w:rPr>
      <w:rFonts w:ascii="Calibri" w:hAnsi="Calibri"/>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60E27"/>
    <w:rPr>
      <w:rFonts w:ascii="Cambria" w:eastAsia="Times New Roman" w:hAnsi="Cambria" w:cs="Times New Roman"/>
      <w:b/>
      <w:bCs/>
      <w:kern w:val="32"/>
      <w:sz w:val="32"/>
      <w:szCs w:val="32"/>
      <w:lang w:val="en-US" w:eastAsia="en-US"/>
    </w:rPr>
  </w:style>
  <w:style w:type="character" w:customStyle="1" w:styleId="Heading2Char">
    <w:name w:val="Heading 2 Char"/>
    <w:link w:val="Heading2"/>
    <w:rsid w:val="00760E27"/>
    <w:rPr>
      <w:rFonts w:ascii="Cambria" w:eastAsia="Times New Roman" w:hAnsi="Cambria" w:cs="Times New Roman"/>
      <w:b/>
      <w:bCs/>
      <w:i/>
      <w:iCs/>
      <w:sz w:val="28"/>
      <w:szCs w:val="28"/>
      <w:lang w:val="en-US" w:eastAsia="en-US"/>
    </w:rPr>
  </w:style>
  <w:style w:type="character" w:customStyle="1" w:styleId="Heading3Char">
    <w:name w:val="Heading 3 Char"/>
    <w:link w:val="Heading3"/>
    <w:uiPriority w:val="99"/>
    <w:rsid w:val="0023544B"/>
    <w:rPr>
      <w:rFonts w:ascii="Cambria" w:hAnsi="Cambria"/>
      <w:b/>
      <w:bCs/>
      <w:sz w:val="26"/>
      <w:szCs w:val="26"/>
    </w:rPr>
  </w:style>
  <w:style w:type="character" w:customStyle="1" w:styleId="Heading4Char">
    <w:name w:val="Heading 4 Char"/>
    <w:link w:val="Heading4"/>
    <w:semiHidden/>
    <w:rsid w:val="00DA7D7C"/>
    <w:rPr>
      <w:rFonts w:ascii="Calibri" w:eastAsia="Times New Roman" w:hAnsi="Calibri" w:cs="Times New Roman"/>
      <w:b/>
      <w:bCs/>
      <w:sz w:val="28"/>
      <w:szCs w:val="28"/>
      <w:lang w:val="en-US" w:eastAsia="en-US"/>
    </w:rPr>
  </w:style>
  <w:style w:type="character" w:styleId="Hyperlink">
    <w:name w:val="Hyperlink"/>
    <w:uiPriority w:val="99"/>
    <w:rsid w:val="004F6F15"/>
    <w:rPr>
      <w:color w:val="0000FF"/>
      <w:u w:val="single"/>
    </w:rPr>
  </w:style>
  <w:style w:type="paragraph" w:customStyle="1" w:styleId="CarCar1">
    <w:name w:val="Car Car1"/>
    <w:basedOn w:val="Normal"/>
    <w:rsid w:val="00136598"/>
    <w:pPr>
      <w:keepNext/>
      <w:suppressAutoHyphens/>
      <w:spacing w:after="160" w:line="240" w:lineRule="exact"/>
    </w:pPr>
    <w:rPr>
      <w:rFonts w:ascii="Tahoma" w:hAnsi="Tahoma"/>
      <w:sz w:val="20"/>
      <w:szCs w:val="20"/>
    </w:rPr>
  </w:style>
  <w:style w:type="table" w:styleId="TableGrid">
    <w:name w:val="Table Grid"/>
    <w:basedOn w:val="TableNormal"/>
    <w:uiPriority w:val="39"/>
    <w:rsid w:val="00C70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E3687"/>
    <w:pPr>
      <w:spacing w:line="264" w:lineRule="auto"/>
    </w:pPr>
    <w:rPr>
      <w:sz w:val="22"/>
      <w:szCs w:val="22"/>
      <w:lang w:val="ro-RO" w:eastAsia="ru-RU"/>
    </w:rPr>
  </w:style>
  <w:style w:type="character" w:customStyle="1" w:styleId="BodyText2Char">
    <w:name w:val="Body Text 2 Char"/>
    <w:link w:val="BodyText2"/>
    <w:rsid w:val="00AE3687"/>
    <w:rPr>
      <w:sz w:val="22"/>
      <w:szCs w:val="22"/>
      <w:lang w:val="ro-RO" w:eastAsia="ru-RU" w:bidi="ar-SA"/>
    </w:rPr>
  </w:style>
  <w:style w:type="character" w:customStyle="1" w:styleId="hps">
    <w:name w:val="hps"/>
    <w:basedOn w:val="DefaultParagraphFont"/>
    <w:rsid w:val="00AE3687"/>
  </w:style>
  <w:style w:type="character" w:customStyle="1" w:styleId="atn">
    <w:name w:val="atn"/>
    <w:basedOn w:val="DefaultParagraphFont"/>
    <w:rsid w:val="00AE3687"/>
  </w:style>
  <w:style w:type="character" w:customStyle="1" w:styleId="hpsatn">
    <w:name w:val="hps atn"/>
    <w:basedOn w:val="DefaultParagraphFont"/>
    <w:rsid w:val="00AE3687"/>
  </w:style>
  <w:style w:type="paragraph" w:customStyle="1" w:styleId="CharChar">
    <w:name w:val="Char Char"/>
    <w:basedOn w:val="Normal"/>
    <w:rsid w:val="002A5976"/>
    <w:pPr>
      <w:keepNext/>
      <w:suppressAutoHyphens/>
      <w:spacing w:after="160" w:line="240" w:lineRule="exact"/>
    </w:pPr>
    <w:rPr>
      <w:rFonts w:ascii="Tahoma" w:hAnsi="Tahoma"/>
      <w:sz w:val="20"/>
      <w:szCs w:val="20"/>
    </w:rPr>
  </w:style>
  <w:style w:type="paragraph" w:styleId="FootnoteText">
    <w:name w:val="footnote text"/>
    <w:basedOn w:val="Normal"/>
    <w:semiHidden/>
    <w:rsid w:val="002A0958"/>
    <w:rPr>
      <w:sz w:val="20"/>
      <w:szCs w:val="20"/>
    </w:rPr>
  </w:style>
  <w:style w:type="character" w:styleId="FootnoteReference">
    <w:name w:val="footnote reference"/>
    <w:semiHidden/>
    <w:rsid w:val="002A0958"/>
    <w:rPr>
      <w:vertAlign w:val="superscript"/>
    </w:rPr>
  </w:style>
  <w:style w:type="paragraph" w:styleId="Footer">
    <w:name w:val="footer"/>
    <w:basedOn w:val="Normal"/>
    <w:rsid w:val="002A0958"/>
    <w:pPr>
      <w:tabs>
        <w:tab w:val="center" w:pos="4320"/>
        <w:tab w:val="right" w:pos="8640"/>
      </w:tabs>
    </w:pPr>
  </w:style>
  <w:style w:type="character" w:styleId="PageNumber">
    <w:name w:val="page number"/>
    <w:basedOn w:val="DefaultParagraphFont"/>
    <w:rsid w:val="002A0958"/>
  </w:style>
  <w:style w:type="paragraph" w:styleId="Header">
    <w:name w:val="header"/>
    <w:basedOn w:val="Normal"/>
    <w:rsid w:val="002A0958"/>
    <w:pPr>
      <w:tabs>
        <w:tab w:val="center" w:pos="4320"/>
        <w:tab w:val="right" w:pos="8640"/>
      </w:tabs>
    </w:pPr>
  </w:style>
  <w:style w:type="paragraph" w:styleId="BalloonText">
    <w:name w:val="Balloon Text"/>
    <w:basedOn w:val="Normal"/>
    <w:semiHidden/>
    <w:rsid w:val="00CF20FE"/>
    <w:rPr>
      <w:rFonts w:ascii="Tahoma" w:hAnsi="Tahoma" w:cs="Tahoma"/>
      <w:sz w:val="16"/>
      <w:szCs w:val="16"/>
    </w:rPr>
  </w:style>
  <w:style w:type="paragraph" w:customStyle="1" w:styleId="DiagramaDiagrama1">
    <w:name w:val="Diagrama Diagrama1"/>
    <w:basedOn w:val="Normal"/>
    <w:rsid w:val="00672558"/>
    <w:pPr>
      <w:keepNext/>
      <w:suppressAutoHyphens/>
      <w:spacing w:after="160" w:line="240" w:lineRule="exact"/>
    </w:pPr>
    <w:rPr>
      <w:rFonts w:ascii="Tahoma" w:hAnsi="Tahoma"/>
      <w:sz w:val="20"/>
      <w:szCs w:val="20"/>
    </w:rPr>
  </w:style>
  <w:style w:type="paragraph" w:styleId="NoSpacing">
    <w:name w:val="No Spacing"/>
    <w:link w:val="NoSpacingChar"/>
    <w:uiPriority w:val="99"/>
    <w:qFormat/>
    <w:rsid w:val="00760E27"/>
    <w:rPr>
      <w:rFonts w:ascii="Calibri" w:eastAsia="Calibri" w:hAnsi="Calibri" w:cs="Calibri"/>
      <w:sz w:val="22"/>
      <w:szCs w:val="22"/>
    </w:rPr>
  </w:style>
  <w:style w:type="character" w:customStyle="1" w:styleId="NoSpacingChar">
    <w:name w:val="No Spacing Char"/>
    <w:link w:val="NoSpacing"/>
    <w:uiPriority w:val="99"/>
    <w:rsid w:val="00760E27"/>
    <w:rPr>
      <w:rFonts w:ascii="Calibri" w:eastAsia="Calibri" w:hAnsi="Calibri" w:cs="Calibri"/>
      <w:sz w:val="22"/>
      <w:szCs w:val="22"/>
      <w:lang w:val="en-US" w:eastAsia="en-US" w:bidi="ar-SA"/>
    </w:rPr>
  </w:style>
  <w:style w:type="paragraph" w:styleId="ListParagraph">
    <w:name w:val="List Paragraph"/>
    <w:aliases w:val="Scriptoria bullet points,List Paragraph 1,Table of contents numbered,List Paragraph in table,PDP DOCUMENT SUBTITLE,Bullets,List Paragraph (numbered (a)),Bullet Points,Liste Paragraf,Paragraphe de liste PBLH,Graph &amp; Table tite,Titre1"/>
    <w:basedOn w:val="Normal"/>
    <w:link w:val="ListParagraphChar"/>
    <w:uiPriority w:val="34"/>
    <w:qFormat/>
    <w:rsid w:val="00760E27"/>
    <w:pPr>
      <w:spacing w:after="200" w:line="276" w:lineRule="auto"/>
      <w:ind w:left="720"/>
      <w:contextualSpacing/>
    </w:pPr>
    <w:rPr>
      <w:rFonts w:ascii="Calibri" w:eastAsia="Calibri" w:hAnsi="Calibri" w:cs="Calibri"/>
      <w:sz w:val="22"/>
      <w:szCs w:val="22"/>
    </w:rPr>
  </w:style>
  <w:style w:type="character" w:customStyle="1" w:styleId="ListParagraphChar">
    <w:name w:val="List Paragraph Char"/>
    <w:aliases w:val="Scriptoria bullet points Char,List Paragraph 1 Char,Table of contents numbered Char,List Paragraph in table Char,PDP DOCUMENT SUBTITLE Char,Bullets Char,List Paragraph (numbered (a)) Char,Bullet Points Char,Liste Paragraf Char"/>
    <w:link w:val="ListParagraph"/>
    <w:uiPriority w:val="34"/>
    <w:qFormat/>
    <w:rsid w:val="00753768"/>
    <w:rPr>
      <w:rFonts w:ascii="Calibri" w:eastAsia="Calibri" w:hAnsi="Calibri" w:cs="Calibri"/>
      <w:sz w:val="22"/>
      <w:szCs w:val="22"/>
      <w:lang w:val="en-US" w:eastAsia="en-US"/>
    </w:rPr>
  </w:style>
  <w:style w:type="paragraph" w:customStyle="1" w:styleId="titlu1">
    <w:name w:val="titlu 1"/>
    <w:basedOn w:val="Heading1"/>
    <w:qFormat/>
    <w:rsid w:val="00760E27"/>
    <w:pPr>
      <w:keepLines/>
      <w:numPr>
        <w:numId w:val="1"/>
      </w:numPr>
      <w:spacing w:after="0" w:line="276" w:lineRule="auto"/>
    </w:pPr>
    <w:rPr>
      <w:rFonts w:ascii="Arial Narrow" w:hAnsi="Arial Narrow"/>
      <w:bCs w:val="0"/>
      <w:color w:val="365F91"/>
      <w:kern w:val="0"/>
      <w:sz w:val="28"/>
    </w:rPr>
  </w:style>
  <w:style w:type="paragraph" w:customStyle="1" w:styleId="Subtitlu">
    <w:name w:val="Subtitlu"/>
    <w:basedOn w:val="titlu1"/>
    <w:next w:val="Heading2"/>
    <w:qFormat/>
    <w:rsid w:val="00760E27"/>
    <w:pPr>
      <w:numPr>
        <w:ilvl w:val="1"/>
      </w:numPr>
    </w:pPr>
    <w:rPr>
      <w:color w:val="auto"/>
      <w:sz w:val="24"/>
    </w:rPr>
  </w:style>
  <w:style w:type="paragraph" w:customStyle="1" w:styleId="strategie">
    <w:name w:val="strategie"/>
    <w:basedOn w:val="NoSpacing"/>
    <w:link w:val="strategie0"/>
    <w:qFormat/>
    <w:rsid w:val="00760E27"/>
    <w:pPr>
      <w:jc w:val="both"/>
    </w:pPr>
    <w:rPr>
      <w:rFonts w:ascii="Arial Narrow" w:hAnsi="Arial Narrow"/>
    </w:rPr>
  </w:style>
  <w:style w:type="character" w:customStyle="1" w:styleId="strategie0">
    <w:name w:val="strategie Знак"/>
    <w:link w:val="strategie"/>
    <w:rsid w:val="00760E27"/>
    <w:rPr>
      <w:rFonts w:ascii="Arial Narrow" w:eastAsia="Calibri" w:hAnsi="Arial Narrow" w:cs="Calibri"/>
      <w:sz w:val="22"/>
      <w:szCs w:val="22"/>
      <w:lang w:val="en-US" w:eastAsia="en-US" w:bidi="ar-SA"/>
    </w:rPr>
  </w:style>
  <w:style w:type="paragraph" w:customStyle="1" w:styleId="subtitlu2">
    <w:name w:val="subtitlu 2"/>
    <w:basedOn w:val="Subtitlu"/>
    <w:link w:val="subtitlu20"/>
    <w:qFormat/>
    <w:rsid w:val="00760E27"/>
    <w:pPr>
      <w:ind w:left="1152"/>
    </w:pPr>
    <w:rPr>
      <w:bCs/>
      <w:i/>
      <w:iCs/>
      <w:color w:val="365F91"/>
      <w:sz w:val="26"/>
      <w:szCs w:val="26"/>
    </w:rPr>
  </w:style>
  <w:style w:type="character" w:customStyle="1" w:styleId="subtitlu20">
    <w:name w:val="subtitlu 2 Знак"/>
    <w:link w:val="subtitlu2"/>
    <w:rsid w:val="00760E27"/>
    <w:rPr>
      <w:rFonts w:ascii="Arial Narrow" w:hAnsi="Arial Narrow"/>
      <w:b/>
      <w:bCs/>
      <w:i/>
      <w:iCs/>
      <w:color w:val="365F91"/>
      <w:sz w:val="26"/>
      <w:szCs w:val="26"/>
      <w:lang w:val="en-US" w:eastAsia="en-US"/>
    </w:rPr>
  </w:style>
  <w:style w:type="paragraph" w:customStyle="1" w:styleId="Default">
    <w:name w:val="Default"/>
    <w:rsid w:val="0023544B"/>
    <w:pPr>
      <w:autoSpaceDE w:val="0"/>
      <w:autoSpaceDN w:val="0"/>
      <w:adjustRightInd w:val="0"/>
    </w:pPr>
    <w:rPr>
      <w:rFonts w:ascii="Calibri" w:hAnsi="Calibri" w:cs="Calibri"/>
      <w:color w:val="000000"/>
      <w:sz w:val="24"/>
      <w:szCs w:val="24"/>
      <w:lang w:val="ru-RU" w:eastAsia="ru-RU"/>
    </w:rPr>
  </w:style>
  <w:style w:type="character" w:customStyle="1" w:styleId="apple-converted-space">
    <w:name w:val="apple-converted-space"/>
    <w:basedOn w:val="DefaultParagraphFont"/>
    <w:rsid w:val="0023544B"/>
  </w:style>
  <w:style w:type="character" w:customStyle="1" w:styleId="FontStyle11">
    <w:name w:val="Font Style11"/>
    <w:uiPriority w:val="99"/>
    <w:rsid w:val="008F025E"/>
    <w:rPr>
      <w:rFonts w:ascii="Arial" w:hAnsi="Arial" w:cs="Arial" w:hint="default"/>
      <w:sz w:val="20"/>
      <w:szCs w:val="20"/>
    </w:rPr>
  </w:style>
  <w:style w:type="paragraph" w:styleId="NormalWeb">
    <w:name w:val="Normal (Web)"/>
    <w:basedOn w:val="Normal"/>
    <w:uiPriority w:val="99"/>
    <w:unhideWhenUsed/>
    <w:rsid w:val="00EE40B5"/>
    <w:pPr>
      <w:spacing w:before="100" w:beforeAutospacing="1" w:after="100" w:afterAutospacing="1"/>
    </w:pPr>
    <w:rPr>
      <w:lang w:val="ru-RU" w:eastAsia="ru-RU"/>
    </w:rPr>
  </w:style>
  <w:style w:type="character" w:styleId="FollowedHyperlink">
    <w:name w:val="FollowedHyperlink"/>
    <w:uiPriority w:val="99"/>
    <w:rsid w:val="00E205F5"/>
    <w:rPr>
      <w:color w:val="954F72"/>
      <w:u w:val="single"/>
    </w:rPr>
  </w:style>
  <w:style w:type="paragraph" w:styleId="TOCHeading">
    <w:name w:val="TOC Heading"/>
    <w:basedOn w:val="Heading1"/>
    <w:next w:val="Normal"/>
    <w:uiPriority w:val="39"/>
    <w:unhideWhenUsed/>
    <w:qFormat/>
    <w:rsid w:val="0094784D"/>
    <w:pPr>
      <w:keepLines/>
      <w:spacing w:after="0" w:line="259" w:lineRule="auto"/>
      <w:outlineLvl w:val="9"/>
    </w:pPr>
    <w:rPr>
      <w:rFonts w:ascii="Calibri Light" w:hAnsi="Calibri Light"/>
      <w:b w:val="0"/>
      <w:bCs w:val="0"/>
      <w:color w:val="2E74B5"/>
      <w:kern w:val="0"/>
      <w:lang w:val="ru-RU" w:eastAsia="ru-RU"/>
    </w:rPr>
  </w:style>
  <w:style w:type="paragraph" w:styleId="TOC1">
    <w:name w:val="toc 1"/>
    <w:basedOn w:val="Normal"/>
    <w:next w:val="Normal"/>
    <w:autoRedefine/>
    <w:uiPriority w:val="39"/>
    <w:rsid w:val="0094784D"/>
  </w:style>
  <w:style w:type="paragraph" w:styleId="TOC2">
    <w:name w:val="toc 2"/>
    <w:basedOn w:val="Normal"/>
    <w:next w:val="Normal"/>
    <w:autoRedefine/>
    <w:uiPriority w:val="39"/>
    <w:rsid w:val="005A7A7A"/>
    <w:pPr>
      <w:tabs>
        <w:tab w:val="left" w:pos="880"/>
        <w:tab w:val="right" w:leader="dot" w:pos="9770"/>
      </w:tabs>
      <w:ind w:left="142"/>
    </w:pPr>
  </w:style>
  <w:style w:type="paragraph" w:styleId="Caption">
    <w:name w:val="caption"/>
    <w:aliases w:val="03.Imag+tab titlu,04_Caption,A Caption,Caption Char1,Caption Char2 Char2,Caption Char1 Char Char,Caption Char5 Char Char Char,Caption Char1 Char2 Char Char Char,Caption Char2 Char Char Char3 Char Char"/>
    <w:basedOn w:val="Normal"/>
    <w:next w:val="Normal"/>
    <w:link w:val="CaptionChar"/>
    <w:unhideWhenUsed/>
    <w:qFormat/>
    <w:rsid w:val="003E293C"/>
    <w:rPr>
      <w:b/>
      <w:bCs/>
      <w:sz w:val="20"/>
      <w:szCs w:val="20"/>
    </w:rPr>
  </w:style>
  <w:style w:type="character" w:customStyle="1" w:styleId="CaptionChar">
    <w:name w:val="Caption Char"/>
    <w:aliases w:val="03.Imag+tab titlu Char,04_Caption Char,A Caption Char,Caption Char1 Char,Caption Char2 Char2 Char,Caption Char1 Char Char Char,Caption Char5 Char Char Char Char,Caption Char1 Char2 Char Char Char Char"/>
    <w:link w:val="Caption"/>
    <w:rsid w:val="00F41013"/>
    <w:rPr>
      <w:b/>
      <w:bCs/>
    </w:rPr>
  </w:style>
  <w:style w:type="paragraph" w:styleId="TableofFigures">
    <w:name w:val="table of figures"/>
    <w:basedOn w:val="Normal"/>
    <w:next w:val="Normal"/>
    <w:uiPriority w:val="99"/>
    <w:rsid w:val="00952B77"/>
  </w:style>
  <w:style w:type="paragraph" w:styleId="TOC3">
    <w:name w:val="toc 3"/>
    <w:basedOn w:val="Normal"/>
    <w:next w:val="Normal"/>
    <w:autoRedefine/>
    <w:uiPriority w:val="39"/>
    <w:rsid w:val="004C6225"/>
    <w:pPr>
      <w:ind w:left="480"/>
    </w:pPr>
  </w:style>
  <w:style w:type="character" w:styleId="Emphasis">
    <w:name w:val="Emphasis"/>
    <w:uiPriority w:val="20"/>
    <w:qFormat/>
    <w:rsid w:val="00CE1572"/>
    <w:rPr>
      <w:i/>
      <w:iCs/>
    </w:rPr>
  </w:style>
  <w:style w:type="character" w:styleId="CommentReference">
    <w:name w:val="annotation reference"/>
    <w:basedOn w:val="DefaultParagraphFont"/>
    <w:uiPriority w:val="99"/>
    <w:unhideWhenUsed/>
    <w:rsid w:val="009A38E9"/>
    <w:rPr>
      <w:sz w:val="16"/>
      <w:szCs w:val="16"/>
    </w:rPr>
  </w:style>
  <w:style w:type="paragraph" w:styleId="CommentText">
    <w:name w:val="annotation text"/>
    <w:basedOn w:val="Normal"/>
    <w:link w:val="CommentTextChar"/>
    <w:uiPriority w:val="99"/>
    <w:unhideWhenUsed/>
    <w:rsid w:val="009A38E9"/>
    <w:pPr>
      <w:spacing w:after="160"/>
    </w:pPr>
    <w:rPr>
      <w:rFonts w:asciiTheme="minorHAnsi" w:eastAsiaTheme="minorHAnsi" w:hAnsiTheme="minorHAnsi" w:cstheme="minorBidi"/>
      <w:sz w:val="20"/>
      <w:szCs w:val="20"/>
      <w:lang w:val="ru-RU"/>
    </w:rPr>
  </w:style>
  <w:style w:type="character" w:customStyle="1" w:styleId="CommentTextChar">
    <w:name w:val="Comment Text Char"/>
    <w:basedOn w:val="DefaultParagraphFont"/>
    <w:link w:val="CommentText"/>
    <w:uiPriority w:val="99"/>
    <w:rsid w:val="009A38E9"/>
    <w:rPr>
      <w:rFonts w:asciiTheme="minorHAnsi" w:eastAsiaTheme="minorHAnsi" w:hAnsiTheme="minorHAnsi" w:cstheme="minorBidi"/>
      <w:lang w:val="ru-RU"/>
    </w:rPr>
  </w:style>
  <w:style w:type="character" w:styleId="Strong">
    <w:name w:val="Strong"/>
    <w:basedOn w:val="DefaultParagraphFont"/>
    <w:uiPriority w:val="22"/>
    <w:qFormat/>
    <w:rsid w:val="00EB6A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369">
      <w:bodyDiv w:val="1"/>
      <w:marLeft w:val="0"/>
      <w:marRight w:val="0"/>
      <w:marTop w:val="0"/>
      <w:marBottom w:val="0"/>
      <w:divBdr>
        <w:top w:val="none" w:sz="0" w:space="0" w:color="auto"/>
        <w:left w:val="none" w:sz="0" w:space="0" w:color="auto"/>
        <w:bottom w:val="none" w:sz="0" w:space="0" w:color="auto"/>
        <w:right w:val="none" w:sz="0" w:space="0" w:color="auto"/>
      </w:divBdr>
    </w:div>
    <w:div w:id="15426888">
      <w:bodyDiv w:val="1"/>
      <w:marLeft w:val="0"/>
      <w:marRight w:val="0"/>
      <w:marTop w:val="0"/>
      <w:marBottom w:val="0"/>
      <w:divBdr>
        <w:top w:val="none" w:sz="0" w:space="0" w:color="auto"/>
        <w:left w:val="none" w:sz="0" w:space="0" w:color="auto"/>
        <w:bottom w:val="none" w:sz="0" w:space="0" w:color="auto"/>
        <w:right w:val="none" w:sz="0" w:space="0" w:color="auto"/>
      </w:divBdr>
    </w:div>
    <w:div w:id="23944878">
      <w:bodyDiv w:val="1"/>
      <w:marLeft w:val="0"/>
      <w:marRight w:val="0"/>
      <w:marTop w:val="0"/>
      <w:marBottom w:val="0"/>
      <w:divBdr>
        <w:top w:val="none" w:sz="0" w:space="0" w:color="auto"/>
        <w:left w:val="none" w:sz="0" w:space="0" w:color="auto"/>
        <w:bottom w:val="none" w:sz="0" w:space="0" w:color="auto"/>
        <w:right w:val="none" w:sz="0" w:space="0" w:color="auto"/>
      </w:divBdr>
    </w:div>
    <w:div w:id="28338938">
      <w:bodyDiv w:val="1"/>
      <w:marLeft w:val="0"/>
      <w:marRight w:val="0"/>
      <w:marTop w:val="0"/>
      <w:marBottom w:val="0"/>
      <w:divBdr>
        <w:top w:val="none" w:sz="0" w:space="0" w:color="auto"/>
        <w:left w:val="none" w:sz="0" w:space="0" w:color="auto"/>
        <w:bottom w:val="none" w:sz="0" w:space="0" w:color="auto"/>
        <w:right w:val="none" w:sz="0" w:space="0" w:color="auto"/>
      </w:divBdr>
    </w:div>
    <w:div w:id="47346261">
      <w:bodyDiv w:val="1"/>
      <w:marLeft w:val="0"/>
      <w:marRight w:val="0"/>
      <w:marTop w:val="0"/>
      <w:marBottom w:val="0"/>
      <w:divBdr>
        <w:top w:val="none" w:sz="0" w:space="0" w:color="auto"/>
        <w:left w:val="none" w:sz="0" w:space="0" w:color="auto"/>
        <w:bottom w:val="none" w:sz="0" w:space="0" w:color="auto"/>
        <w:right w:val="none" w:sz="0" w:space="0" w:color="auto"/>
      </w:divBdr>
    </w:div>
    <w:div w:id="66148520">
      <w:bodyDiv w:val="1"/>
      <w:marLeft w:val="0"/>
      <w:marRight w:val="0"/>
      <w:marTop w:val="0"/>
      <w:marBottom w:val="0"/>
      <w:divBdr>
        <w:top w:val="none" w:sz="0" w:space="0" w:color="auto"/>
        <w:left w:val="none" w:sz="0" w:space="0" w:color="auto"/>
        <w:bottom w:val="none" w:sz="0" w:space="0" w:color="auto"/>
        <w:right w:val="none" w:sz="0" w:space="0" w:color="auto"/>
      </w:divBdr>
    </w:div>
    <w:div w:id="73549931">
      <w:bodyDiv w:val="1"/>
      <w:marLeft w:val="0"/>
      <w:marRight w:val="0"/>
      <w:marTop w:val="0"/>
      <w:marBottom w:val="0"/>
      <w:divBdr>
        <w:top w:val="none" w:sz="0" w:space="0" w:color="auto"/>
        <w:left w:val="none" w:sz="0" w:space="0" w:color="auto"/>
        <w:bottom w:val="none" w:sz="0" w:space="0" w:color="auto"/>
        <w:right w:val="none" w:sz="0" w:space="0" w:color="auto"/>
      </w:divBdr>
    </w:div>
    <w:div w:id="95253247">
      <w:bodyDiv w:val="1"/>
      <w:marLeft w:val="0"/>
      <w:marRight w:val="0"/>
      <w:marTop w:val="0"/>
      <w:marBottom w:val="0"/>
      <w:divBdr>
        <w:top w:val="none" w:sz="0" w:space="0" w:color="auto"/>
        <w:left w:val="none" w:sz="0" w:space="0" w:color="auto"/>
        <w:bottom w:val="none" w:sz="0" w:space="0" w:color="auto"/>
        <w:right w:val="none" w:sz="0" w:space="0" w:color="auto"/>
      </w:divBdr>
    </w:div>
    <w:div w:id="99186637">
      <w:bodyDiv w:val="1"/>
      <w:marLeft w:val="0"/>
      <w:marRight w:val="0"/>
      <w:marTop w:val="0"/>
      <w:marBottom w:val="0"/>
      <w:divBdr>
        <w:top w:val="none" w:sz="0" w:space="0" w:color="auto"/>
        <w:left w:val="none" w:sz="0" w:space="0" w:color="auto"/>
        <w:bottom w:val="none" w:sz="0" w:space="0" w:color="auto"/>
        <w:right w:val="none" w:sz="0" w:space="0" w:color="auto"/>
      </w:divBdr>
    </w:div>
    <w:div w:id="102266969">
      <w:bodyDiv w:val="1"/>
      <w:marLeft w:val="0"/>
      <w:marRight w:val="0"/>
      <w:marTop w:val="0"/>
      <w:marBottom w:val="0"/>
      <w:divBdr>
        <w:top w:val="none" w:sz="0" w:space="0" w:color="auto"/>
        <w:left w:val="none" w:sz="0" w:space="0" w:color="auto"/>
        <w:bottom w:val="none" w:sz="0" w:space="0" w:color="auto"/>
        <w:right w:val="none" w:sz="0" w:space="0" w:color="auto"/>
      </w:divBdr>
    </w:div>
    <w:div w:id="123348220">
      <w:bodyDiv w:val="1"/>
      <w:marLeft w:val="0"/>
      <w:marRight w:val="0"/>
      <w:marTop w:val="0"/>
      <w:marBottom w:val="0"/>
      <w:divBdr>
        <w:top w:val="none" w:sz="0" w:space="0" w:color="auto"/>
        <w:left w:val="none" w:sz="0" w:space="0" w:color="auto"/>
        <w:bottom w:val="none" w:sz="0" w:space="0" w:color="auto"/>
        <w:right w:val="none" w:sz="0" w:space="0" w:color="auto"/>
      </w:divBdr>
    </w:div>
    <w:div w:id="138428989">
      <w:bodyDiv w:val="1"/>
      <w:marLeft w:val="0"/>
      <w:marRight w:val="0"/>
      <w:marTop w:val="0"/>
      <w:marBottom w:val="0"/>
      <w:divBdr>
        <w:top w:val="none" w:sz="0" w:space="0" w:color="auto"/>
        <w:left w:val="none" w:sz="0" w:space="0" w:color="auto"/>
        <w:bottom w:val="none" w:sz="0" w:space="0" w:color="auto"/>
        <w:right w:val="none" w:sz="0" w:space="0" w:color="auto"/>
      </w:divBdr>
      <w:divsChild>
        <w:div w:id="748041747">
          <w:marLeft w:val="0"/>
          <w:marRight w:val="0"/>
          <w:marTop w:val="0"/>
          <w:marBottom w:val="0"/>
          <w:divBdr>
            <w:top w:val="none" w:sz="0" w:space="0" w:color="auto"/>
            <w:left w:val="none" w:sz="0" w:space="0" w:color="auto"/>
            <w:bottom w:val="none" w:sz="0" w:space="0" w:color="auto"/>
            <w:right w:val="none" w:sz="0" w:space="0" w:color="auto"/>
          </w:divBdr>
        </w:div>
      </w:divsChild>
    </w:div>
    <w:div w:id="140998604">
      <w:bodyDiv w:val="1"/>
      <w:marLeft w:val="0"/>
      <w:marRight w:val="0"/>
      <w:marTop w:val="0"/>
      <w:marBottom w:val="0"/>
      <w:divBdr>
        <w:top w:val="none" w:sz="0" w:space="0" w:color="auto"/>
        <w:left w:val="none" w:sz="0" w:space="0" w:color="auto"/>
        <w:bottom w:val="none" w:sz="0" w:space="0" w:color="auto"/>
        <w:right w:val="none" w:sz="0" w:space="0" w:color="auto"/>
      </w:divBdr>
    </w:div>
    <w:div w:id="151143697">
      <w:bodyDiv w:val="1"/>
      <w:marLeft w:val="0"/>
      <w:marRight w:val="0"/>
      <w:marTop w:val="0"/>
      <w:marBottom w:val="0"/>
      <w:divBdr>
        <w:top w:val="none" w:sz="0" w:space="0" w:color="auto"/>
        <w:left w:val="none" w:sz="0" w:space="0" w:color="auto"/>
        <w:bottom w:val="none" w:sz="0" w:space="0" w:color="auto"/>
        <w:right w:val="none" w:sz="0" w:space="0" w:color="auto"/>
      </w:divBdr>
    </w:div>
    <w:div w:id="176238218">
      <w:bodyDiv w:val="1"/>
      <w:marLeft w:val="0"/>
      <w:marRight w:val="0"/>
      <w:marTop w:val="0"/>
      <w:marBottom w:val="0"/>
      <w:divBdr>
        <w:top w:val="none" w:sz="0" w:space="0" w:color="auto"/>
        <w:left w:val="none" w:sz="0" w:space="0" w:color="auto"/>
        <w:bottom w:val="none" w:sz="0" w:space="0" w:color="auto"/>
        <w:right w:val="none" w:sz="0" w:space="0" w:color="auto"/>
      </w:divBdr>
    </w:div>
    <w:div w:id="182978503">
      <w:bodyDiv w:val="1"/>
      <w:marLeft w:val="0"/>
      <w:marRight w:val="0"/>
      <w:marTop w:val="0"/>
      <w:marBottom w:val="0"/>
      <w:divBdr>
        <w:top w:val="none" w:sz="0" w:space="0" w:color="auto"/>
        <w:left w:val="none" w:sz="0" w:space="0" w:color="auto"/>
        <w:bottom w:val="none" w:sz="0" w:space="0" w:color="auto"/>
        <w:right w:val="none" w:sz="0" w:space="0" w:color="auto"/>
      </w:divBdr>
    </w:div>
    <w:div w:id="202255202">
      <w:bodyDiv w:val="1"/>
      <w:marLeft w:val="0"/>
      <w:marRight w:val="0"/>
      <w:marTop w:val="0"/>
      <w:marBottom w:val="0"/>
      <w:divBdr>
        <w:top w:val="none" w:sz="0" w:space="0" w:color="auto"/>
        <w:left w:val="none" w:sz="0" w:space="0" w:color="auto"/>
        <w:bottom w:val="none" w:sz="0" w:space="0" w:color="auto"/>
        <w:right w:val="none" w:sz="0" w:space="0" w:color="auto"/>
      </w:divBdr>
    </w:div>
    <w:div w:id="211581901">
      <w:bodyDiv w:val="1"/>
      <w:marLeft w:val="0"/>
      <w:marRight w:val="0"/>
      <w:marTop w:val="0"/>
      <w:marBottom w:val="0"/>
      <w:divBdr>
        <w:top w:val="none" w:sz="0" w:space="0" w:color="auto"/>
        <w:left w:val="none" w:sz="0" w:space="0" w:color="auto"/>
        <w:bottom w:val="none" w:sz="0" w:space="0" w:color="auto"/>
        <w:right w:val="none" w:sz="0" w:space="0" w:color="auto"/>
      </w:divBdr>
    </w:div>
    <w:div w:id="237443072">
      <w:bodyDiv w:val="1"/>
      <w:marLeft w:val="0"/>
      <w:marRight w:val="0"/>
      <w:marTop w:val="0"/>
      <w:marBottom w:val="0"/>
      <w:divBdr>
        <w:top w:val="none" w:sz="0" w:space="0" w:color="auto"/>
        <w:left w:val="none" w:sz="0" w:space="0" w:color="auto"/>
        <w:bottom w:val="none" w:sz="0" w:space="0" w:color="auto"/>
        <w:right w:val="none" w:sz="0" w:space="0" w:color="auto"/>
      </w:divBdr>
    </w:div>
    <w:div w:id="255140999">
      <w:bodyDiv w:val="1"/>
      <w:marLeft w:val="0"/>
      <w:marRight w:val="0"/>
      <w:marTop w:val="0"/>
      <w:marBottom w:val="0"/>
      <w:divBdr>
        <w:top w:val="none" w:sz="0" w:space="0" w:color="auto"/>
        <w:left w:val="none" w:sz="0" w:space="0" w:color="auto"/>
        <w:bottom w:val="none" w:sz="0" w:space="0" w:color="auto"/>
        <w:right w:val="none" w:sz="0" w:space="0" w:color="auto"/>
      </w:divBdr>
    </w:div>
    <w:div w:id="256056976">
      <w:bodyDiv w:val="1"/>
      <w:marLeft w:val="0"/>
      <w:marRight w:val="0"/>
      <w:marTop w:val="0"/>
      <w:marBottom w:val="0"/>
      <w:divBdr>
        <w:top w:val="none" w:sz="0" w:space="0" w:color="auto"/>
        <w:left w:val="none" w:sz="0" w:space="0" w:color="auto"/>
        <w:bottom w:val="none" w:sz="0" w:space="0" w:color="auto"/>
        <w:right w:val="none" w:sz="0" w:space="0" w:color="auto"/>
      </w:divBdr>
    </w:div>
    <w:div w:id="262614210">
      <w:bodyDiv w:val="1"/>
      <w:marLeft w:val="0"/>
      <w:marRight w:val="0"/>
      <w:marTop w:val="0"/>
      <w:marBottom w:val="0"/>
      <w:divBdr>
        <w:top w:val="none" w:sz="0" w:space="0" w:color="auto"/>
        <w:left w:val="none" w:sz="0" w:space="0" w:color="auto"/>
        <w:bottom w:val="none" w:sz="0" w:space="0" w:color="auto"/>
        <w:right w:val="none" w:sz="0" w:space="0" w:color="auto"/>
      </w:divBdr>
    </w:div>
    <w:div w:id="264196622">
      <w:bodyDiv w:val="1"/>
      <w:marLeft w:val="0"/>
      <w:marRight w:val="0"/>
      <w:marTop w:val="0"/>
      <w:marBottom w:val="0"/>
      <w:divBdr>
        <w:top w:val="none" w:sz="0" w:space="0" w:color="auto"/>
        <w:left w:val="none" w:sz="0" w:space="0" w:color="auto"/>
        <w:bottom w:val="none" w:sz="0" w:space="0" w:color="auto"/>
        <w:right w:val="none" w:sz="0" w:space="0" w:color="auto"/>
      </w:divBdr>
    </w:div>
    <w:div w:id="268857113">
      <w:bodyDiv w:val="1"/>
      <w:marLeft w:val="0"/>
      <w:marRight w:val="0"/>
      <w:marTop w:val="0"/>
      <w:marBottom w:val="0"/>
      <w:divBdr>
        <w:top w:val="none" w:sz="0" w:space="0" w:color="auto"/>
        <w:left w:val="none" w:sz="0" w:space="0" w:color="auto"/>
        <w:bottom w:val="none" w:sz="0" w:space="0" w:color="auto"/>
        <w:right w:val="none" w:sz="0" w:space="0" w:color="auto"/>
      </w:divBdr>
    </w:div>
    <w:div w:id="271278653">
      <w:bodyDiv w:val="1"/>
      <w:marLeft w:val="0"/>
      <w:marRight w:val="0"/>
      <w:marTop w:val="0"/>
      <w:marBottom w:val="0"/>
      <w:divBdr>
        <w:top w:val="none" w:sz="0" w:space="0" w:color="auto"/>
        <w:left w:val="none" w:sz="0" w:space="0" w:color="auto"/>
        <w:bottom w:val="none" w:sz="0" w:space="0" w:color="auto"/>
        <w:right w:val="none" w:sz="0" w:space="0" w:color="auto"/>
      </w:divBdr>
    </w:div>
    <w:div w:id="367223185">
      <w:bodyDiv w:val="1"/>
      <w:marLeft w:val="0"/>
      <w:marRight w:val="0"/>
      <w:marTop w:val="0"/>
      <w:marBottom w:val="0"/>
      <w:divBdr>
        <w:top w:val="none" w:sz="0" w:space="0" w:color="auto"/>
        <w:left w:val="none" w:sz="0" w:space="0" w:color="auto"/>
        <w:bottom w:val="none" w:sz="0" w:space="0" w:color="auto"/>
        <w:right w:val="none" w:sz="0" w:space="0" w:color="auto"/>
      </w:divBdr>
      <w:divsChild>
        <w:div w:id="658969789">
          <w:marLeft w:val="0"/>
          <w:marRight w:val="0"/>
          <w:marTop w:val="0"/>
          <w:marBottom w:val="0"/>
          <w:divBdr>
            <w:top w:val="none" w:sz="0" w:space="0" w:color="auto"/>
            <w:left w:val="none" w:sz="0" w:space="0" w:color="auto"/>
            <w:bottom w:val="none" w:sz="0" w:space="0" w:color="auto"/>
            <w:right w:val="none" w:sz="0" w:space="0" w:color="auto"/>
          </w:divBdr>
        </w:div>
        <w:div w:id="408114545">
          <w:marLeft w:val="0"/>
          <w:marRight w:val="0"/>
          <w:marTop w:val="0"/>
          <w:marBottom w:val="0"/>
          <w:divBdr>
            <w:top w:val="none" w:sz="0" w:space="0" w:color="auto"/>
            <w:left w:val="none" w:sz="0" w:space="0" w:color="auto"/>
            <w:bottom w:val="none" w:sz="0" w:space="0" w:color="auto"/>
            <w:right w:val="none" w:sz="0" w:space="0" w:color="auto"/>
          </w:divBdr>
        </w:div>
        <w:div w:id="1819882163">
          <w:marLeft w:val="0"/>
          <w:marRight w:val="0"/>
          <w:marTop w:val="0"/>
          <w:marBottom w:val="0"/>
          <w:divBdr>
            <w:top w:val="none" w:sz="0" w:space="0" w:color="auto"/>
            <w:left w:val="none" w:sz="0" w:space="0" w:color="auto"/>
            <w:bottom w:val="none" w:sz="0" w:space="0" w:color="auto"/>
            <w:right w:val="none" w:sz="0" w:space="0" w:color="auto"/>
          </w:divBdr>
        </w:div>
      </w:divsChild>
    </w:div>
    <w:div w:id="384917041">
      <w:bodyDiv w:val="1"/>
      <w:marLeft w:val="0"/>
      <w:marRight w:val="0"/>
      <w:marTop w:val="0"/>
      <w:marBottom w:val="0"/>
      <w:divBdr>
        <w:top w:val="none" w:sz="0" w:space="0" w:color="auto"/>
        <w:left w:val="none" w:sz="0" w:space="0" w:color="auto"/>
        <w:bottom w:val="none" w:sz="0" w:space="0" w:color="auto"/>
        <w:right w:val="none" w:sz="0" w:space="0" w:color="auto"/>
      </w:divBdr>
    </w:div>
    <w:div w:id="394396456">
      <w:bodyDiv w:val="1"/>
      <w:marLeft w:val="0"/>
      <w:marRight w:val="0"/>
      <w:marTop w:val="0"/>
      <w:marBottom w:val="0"/>
      <w:divBdr>
        <w:top w:val="none" w:sz="0" w:space="0" w:color="auto"/>
        <w:left w:val="none" w:sz="0" w:space="0" w:color="auto"/>
        <w:bottom w:val="none" w:sz="0" w:space="0" w:color="auto"/>
        <w:right w:val="none" w:sz="0" w:space="0" w:color="auto"/>
      </w:divBdr>
    </w:div>
    <w:div w:id="413549141">
      <w:bodyDiv w:val="1"/>
      <w:marLeft w:val="0"/>
      <w:marRight w:val="0"/>
      <w:marTop w:val="0"/>
      <w:marBottom w:val="0"/>
      <w:divBdr>
        <w:top w:val="none" w:sz="0" w:space="0" w:color="auto"/>
        <w:left w:val="none" w:sz="0" w:space="0" w:color="auto"/>
        <w:bottom w:val="none" w:sz="0" w:space="0" w:color="auto"/>
        <w:right w:val="none" w:sz="0" w:space="0" w:color="auto"/>
      </w:divBdr>
    </w:div>
    <w:div w:id="420494539">
      <w:bodyDiv w:val="1"/>
      <w:marLeft w:val="0"/>
      <w:marRight w:val="0"/>
      <w:marTop w:val="0"/>
      <w:marBottom w:val="0"/>
      <w:divBdr>
        <w:top w:val="none" w:sz="0" w:space="0" w:color="auto"/>
        <w:left w:val="none" w:sz="0" w:space="0" w:color="auto"/>
        <w:bottom w:val="none" w:sz="0" w:space="0" w:color="auto"/>
        <w:right w:val="none" w:sz="0" w:space="0" w:color="auto"/>
      </w:divBdr>
    </w:div>
    <w:div w:id="450129863">
      <w:bodyDiv w:val="1"/>
      <w:marLeft w:val="0"/>
      <w:marRight w:val="0"/>
      <w:marTop w:val="0"/>
      <w:marBottom w:val="0"/>
      <w:divBdr>
        <w:top w:val="none" w:sz="0" w:space="0" w:color="auto"/>
        <w:left w:val="none" w:sz="0" w:space="0" w:color="auto"/>
        <w:bottom w:val="none" w:sz="0" w:space="0" w:color="auto"/>
        <w:right w:val="none" w:sz="0" w:space="0" w:color="auto"/>
      </w:divBdr>
    </w:div>
    <w:div w:id="514002255">
      <w:bodyDiv w:val="1"/>
      <w:marLeft w:val="0"/>
      <w:marRight w:val="0"/>
      <w:marTop w:val="0"/>
      <w:marBottom w:val="0"/>
      <w:divBdr>
        <w:top w:val="none" w:sz="0" w:space="0" w:color="auto"/>
        <w:left w:val="none" w:sz="0" w:space="0" w:color="auto"/>
        <w:bottom w:val="none" w:sz="0" w:space="0" w:color="auto"/>
        <w:right w:val="none" w:sz="0" w:space="0" w:color="auto"/>
      </w:divBdr>
    </w:div>
    <w:div w:id="514417662">
      <w:bodyDiv w:val="1"/>
      <w:marLeft w:val="0"/>
      <w:marRight w:val="0"/>
      <w:marTop w:val="0"/>
      <w:marBottom w:val="0"/>
      <w:divBdr>
        <w:top w:val="none" w:sz="0" w:space="0" w:color="auto"/>
        <w:left w:val="none" w:sz="0" w:space="0" w:color="auto"/>
        <w:bottom w:val="none" w:sz="0" w:space="0" w:color="auto"/>
        <w:right w:val="none" w:sz="0" w:space="0" w:color="auto"/>
      </w:divBdr>
    </w:div>
    <w:div w:id="526986421">
      <w:bodyDiv w:val="1"/>
      <w:marLeft w:val="0"/>
      <w:marRight w:val="0"/>
      <w:marTop w:val="0"/>
      <w:marBottom w:val="0"/>
      <w:divBdr>
        <w:top w:val="none" w:sz="0" w:space="0" w:color="auto"/>
        <w:left w:val="none" w:sz="0" w:space="0" w:color="auto"/>
        <w:bottom w:val="none" w:sz="0" w:space="0" w:color="auto"/>
        <w:right w:val="none" w:sz="0" w:space="0" w:color="auto"/>
      </w:divBdr>
    </w:div>
    <w:div w:id="527722414">
      <w:bodyDiv w:val="1"/>
      <w:marLeft w:val="0"/>
      <w:marRight w:val="0"/>
      <w:marTop w:val="0"/>
      <w:marBottom w:val="0"/>
      <w:divBdr>
        <w:top w:val="none" w:sz="0" w:space="0" w:color="auto"/>
        <w:left w:val="none" w:sz="0" w:space="0" w:color="auto"/>
        <w:bottom w:val="none" w:sz="0" w:space="0" w:color="auto"/>
        <w:right w:val="none" w:sz="0" w:space="0" w:color="auto"/>
      </w:divBdr>
    </w:div>
    <w:div w:id="529688853">
      <w:bodyDiv w:val="1"/>
      <w:marLeft w:val="0"/>
      <w:marRight w:val="0"/>
      <w:marTop w:val="0"/>
      <w:marBottom w:val="0"/>
      <w:divBdr>
        <w:top w:val="none" w:sz="0" w:space="0" w:color="auto"/>
        <w:left w:val="none" w:sz="0" w:space="0" w:color="auto"/>
        <w:bottom w:val="none" w:sz="0" w:space="0" w:color="auto"/>
        <w:right w:val="none" w:sz="0" w:space="0" w:color="auto"/>
      </w:divBdr>
    </w:div>
    <w:div w:id="532963468">
      <w:bodyDiv w:val="1"/>
      <w:marLeft w:val="0"/>
      <w:marRight w:val="0"/>
      <w:marTop w:val="0"/>
      <w:marBottom w:val="0"/>
      <w:divBdr>
        <w:top w:val="none" w:sz="0" w:space="0" w:color="auto"/>
        <w:left w:val="none" w:sz="0" w:space="0" w:color="auto"/>
        <w:bottom w:val="none" w:sz="0" w:space="0" w:color="auto"/>
        <w:right w:val="none" w:sz="0" w:space="0" w:color="auto"/>
      </w:divBdr>
    </w:div>
    <w:div w:id="566382464">
      <w:bodyDiv w:val="1"/>
      <w:marLeft w:val="0"/>
      <w:marRight w:val="0"/>
      <w:marTop w:val="0"/>
      <w:marBottom w:val="0"/>
      <w:divBdr>
        <w:top w:val="none" w:sz="0" w:space="0" w:color="auto"/>
        <w:left w:val="none" w:sz="0" w:space="0" w:color="auto"/>
        <w:bottom w:val="none" w:sz="0" w:space="0" w:color="auto"/>
        <w:right w:val="none" w:sz="0" w:space="0" w:color="auto"/>
      </w:divBdr>
    </w:div>
    <w:div w:id="580257140">
      <w:bodyDiv w:val="1"/>
      <w:marLeft w:val="0"/>
      <w:marRight w:val="0"/>
      <w:marTop w:val="0"/>
      <w:marBottom w:val="0"/>
      <w:divBdr>
        <w:top w:val="none" w:sz="0" w:space="0" w:color="auto"/>
        <w:left w:val="none" w:sz="0" w:space="0" w:color="auto"/>
        <w:bottom w:val="none" w:sz="0" w:space="0" w:color="auto"/>
        <w:right w:val="none" w:sz="0" w:space="0" w:color="auto"/>
      </w:divBdr>
    </w:div>
    <w:div w:id="593130476">
      <w:bodyDiv w:val="1"/>
      <w:marLeft w:val="0"/>
      <w:marRight w:val="0"/>
      <w:marTop w:val="0"/>
      <w:marBottom w:val="0"/>
      <w:divBdr>
        <w:top w:val="none" w:sz="0" w:space="0" w:color="auto"/>
        <w:left w:val="none" w:sz="0" w:space="0" w:color="auto"/>
        <w:bottom w:val="none" w:sz="0" w:space="0" w:color="auto"/>
        <w:right w:val="none" w:sz="0" w:space="0" w:color="auto"/>
      </w:divBdr>
    </w:div>
    <w:div w:id="593637718">
      <w:bodyDiv w:val="1"/>
      <w:marLeft w:val="0"/>
      <w:marRight w:val="0"/>
      <w:marTop w:val="0"/>
      <w:marBottom w:val="0"/>
      <w:divBdr>
        <w:top w:val="none" w:sz="0" w:space="0" w:color="auto"/>
        <w:left w:val="none" w:sz="0" w:space="0" w:color="auto"/>
        <w:bottom w:val="none" w:sz="0" w:space="0" w:color="auto"/>
        <w:right w:val="none" w:sz="0" w:space="0" w:color="auto"/>
      </w:divBdr>
    </w:div>
    <w:div w:id="624699358">
      <w:bodyDiv w:val="1"/>
      <w:marLeft w:val="0"/>
      <w:marRight w:val="0"/>
      <w:marTop w:val="0"/>
      <w:marBottom w:val="0"/>
      <w:divBdr>
        <w:top w:val="none" w:sz="0" w:space="0" w:color="auto"/>
        <w:left w:val="none" w:sz="0" w:space="0" w:color="auto"/>
        <w:bottom w:val="none" w:sz="0" w:space="0" w:color="auto"/>
        <w:right w:val="none" w:sz="0" w:space="0" w:color="auto"/>
      </w:divBdr>
    </w:div>
    <w:div w:id="631865169">
      <w:bodyDiv w:val="1"/>
      <w:marLeft w:val="0"/>
      <w:marRight w:val="0"/>
      <w:marTop w:val="0"/>
      <w:marBottom w:val="0"/>
      <w:divBdr>
        <w:top w:val="none" w:sz="0" w:space="0" w:color="auto"/>
        <w:left w:val="none" w:sz="0" w:space="0" w:color="auto"/>
        <w:bottom w:val="none" w:sz="0" w:space="0" w:color="auto"/>
        <w:right w:val="none" w:sz="0" w:space="0" w:color="auto"/>
      </w:divBdr>
    </w:div>
    <w:div w:id="680594955">
      <w:bodyDiv w:val="1"/>
      <w:marLeft w:val="0"/>
      <w:marRight w:val="0"/>
      <w:marTop w:val="0"/>
      <w:marBottom w:val="0"/>
      <w:divBdr>
        <w:top w:val="none" w:sz="0" w:space="0" w:color="auto"/>
        <w:left w:val="none" w:sz="0" w:space="0" w:color="auto"/>
        <w:bottom w:val="none" w:sz="0" w:space="0" w:color="auto"/>
        <w:right w:val="none" w:sz="0" w:space="0" w:color="auto"/>
      </w:divBdr>
    </w:div>
    <w:div w:id="758136074">
      <w:bodyDiv w:val="1"/>
      <w:marLeft w:val="0"/>
      <w:marRight w:val="0"/>
      <w:marTop w:val="0"/>
      <w:marBottom w:val="0"/>
      <w:divBdr>
        <w:top w:val="none" w:sz="0" w:space="0" w:color="auto"/>
        <w:left w:val="none" w:sz="0" w:space="0" w:color="auto"/>
        <w:bottom w:val="none" w:sz="0" w:space="0" w:color="auto"/>
        <w:right w:val="none" w:sz="0" w:space="0" w:color="auto"/>
      </w:divBdr>
    </w:div>
    <w:div w:id="758677402">
      <w:bodyDiv w:val="1"/>
      <w:marLeft w:val="0"/>
      <w:marRight w:val="0"/>
      <w:marTop w:val="0"/>
      <w:marBottom w:val="0"/>
      <w:divBdr>
        <w:top w:val="none" w:sz="0" w:space="0" w:color="auto"/>
        <w:left w:val="none" w:sz="0" w:space="0" w:color="auto"/>
        <w:bottom w:val="none" w:sz="0" w:space="0" w:color="auto"/>
        <w:right w:val="none" w:sz="0" w:space="0" w:color="auto"/>
      </w:divBdr>
    </w:div>
    <w:div w:id="787431438">
      <w:bodyDiv w:val="1"/>
      <w:marLeft w:val="0"/>
      <w:marRight w:val="0"/>
      <w:marTop w:val="0"/>
      <w:marBottom w:val="0"/>
      <w:divBdr>
        <w:top w:val="none" w:sz="0" w:space="0" w:color="auto"/>
        <w:left w:val="none" w:sz="0" w:space="0" w:color="auto"/>
        <w:bottom w:val="none" w:sz="0" w:space="0" w:color="auto"/>
        <w:right w:val="none" w:sz="0" w:space="0" w:color="auto"/>
      </w:divBdr>
    </w:div>
    <w:div w:id="790630205">
      <w:bodyDiv w:val="1"/>
      <w:marLeft w:val="0"/>
      <w:marRight w:val="0"/>
      <w:marTop w:val="0"/>
      <w:marBottom w:val="0"/>
      <w:divBdr>
        <w:top w:val="none" w:sz="0" w:space="0" w:color="auto"/>
        <w:left w:val="none" w:sz="0" w:space="0" w:color="auto"/>
        <w:bottom w:val="none" w:sz="0" w:space="0" w:color="auto"/>
        <w:right w:val="none" w:sz="0" w:space="0" w:color="auto"/>
      </w:divBdr>
    </w:div>
    <w:div w:id="802307501">
      <w:bodyDiv w:val="1"/>
      <w:marLeft w:val="0"/>
      <w:marRight w:val="0"/>
      <w:marTop w:val="0"/>
      <w:marBottom w:val="0"/>
      <w:divBdr>
        <w:top w:val="none" w:sz="0" w:space="0" w:color="auto"/>
        <w:left w:val="none" w:sz="0" w:space="0" w:color="auto"/>
        <w:bottom w:val="none" w:sz="0" w:space="0" w:color="auto"/>
        <w:right w:val="none" w:sz="0" w:space="0" w:color="auto"/>
      </w:divBdr>
    </w:div>
    <w:div w:id="807935618">
      <w:bodyDiv w:val="1"/>
      <w:marLeft w:val="0"/>
      <w:marRight w:val="0"/>
      <w:marTop w:val="0"/>
      <w:marBottom w:val="0"/>
      <w:divBdr>
        <w:top w:val="none" w:sz="0" w:space="0" w:color="auto"/>
        <w:left w:val="none" w:sz="0" w:space="0" w:color="auto"/>
        <w:bottom w:val="none" w:sz="0" w:space="0" w:color="auto"/>
        <w:right w:val="none" w:sz="0" w:space="0" w:color="auto"/>
      </w:divBdr>
    </w:div>
    <w:div w:id="821388718">
      <w:bodyDiv w:val="1"/>
      <w:marLeft w:val="0"/>
      <w:marRight w:val="0"/>
      <w:marTop w:val="0"/>
      <w:marBottom w:val="0"/>
      <w:divBdr>
        <w:top w:val="none" w:sz="0" w:space="0" w:color="auto"/>
        <w:left w:val="none" w:sz="0" w:space="0" w:color="auto"/>
        <w:bottom w:val="none" w:sz="0" w:space="0" w:color="auto"/>
        <w:right w:val="none" w:sz="0" w:space="0" w:color="auto"/>
      </w:divBdr>
    </w:div>
    <w:div w:id="825589404">
      <w:bodyDiv w:val="1"/>
      <w:marLeft w:val="0"/>
      <w:marRight w:val="0"/>
      <w:marTop w:val="0"/>
      <w:marBottom w:val="0"/>
      <w:divBdr>
        <w:top w:val="none" w:sz="0" w:space="0" w:color="auto"/>
        <w:left w:val="none" w:sz="0" w:space="0" w:color="auto"/>
        <w:bottom w:val="none" w:sz="0" w:space="0" w:color="auto"/>
        <w:right w:val="none" w:sz="0" w:space="0" w:color="auto"/>
      </w:divBdr>
    </w:div>
    <w:div w:id="842743766">
      <w:bodyDiv w:val="1"/>
      <w:marLeft w:val="0"/>
      <w:marRight w:val="0"/>
      <w:marTop w:val="0"/>
      <w:marBottom w:val="0"/>
      <w:divBdr>
        <w:top w:val="none" w:sz="0" w:space="0" w:color="auto"/>
        <w:left w:val="none" w:sz="0" w:space="0" w:color="auto"/>
        <w:bottom w:val="none" w:sz="0" w:space="0" w:color="auto"/>
        <w:right w:val="none" w:sz="0" w:space="0" w:color="auto"/>
      </w:divBdr>
    </w:div>
    <w:div w:id="864756612">
      <w:bodyDiv w:val="1"/>
      <w:marLeft w:val="0"/>
      <w:marRight w:val="0"/>
      <w:marTop w:val="0"/>
      <w:marBottom w:val="0"/>
      <w:divBdr>
        <w:top w:val="none" w:sz="0" w:space="0" w:color="auto"/>
        <w:left w:val="none" w:sz="0" w:space="0" w:color="auto"/>
        <w:bottom w:val="none" w:sz="0" w:space="0" w:color="auto"/>
        <w:right w:val="none" w:sz="0" w:space="0" w:color="auto"/>
      </w:divBdr>
    </w:div>
    <w:div w:id="875310058">
      <w:bodyDiv w:val="1"/>
      <w:marLeft w:val="0"/>
      <w:marRight w:val="0"/>
      <w:marTop w:val="0"/>
      <w:marBottom w:val="0"/>
      <w:divBdr>
        <w:top w:val="none" w:sz="0" w:space="0" w:color="auto"/>
        <w:left w:val="none" w:sz="0" w:space="0" w:color="auto"/>
        <w:bottom w:val="none" w:sz="0" w:space="0" w:color="auto"/>
        <w:right w:val="none" w:sz="0" w:space="0" w:color="auto"/>
      </w:divBdr>
    </w:div>
    <w:div w:id="887424074">
      <w:bodyDiv w:val="1"/>
      <w:marLeft w:val="0"/>
      <w:marRight w:val="0"/>
      <w:marTop w:val="0"/>
      <w:marBottom w:val="0"/>
      <w:divBdr>
        <w:top w:val="none" w:sz="0" w:space="0" w:color="auto"/>
        <w:left w:val="none" w:sz="0" w:space="0" w:color="auto"/>
        <w:bottom w:val="none" w:sz="0" w:space="0" w:color="auto"/>
        <w:right w:val="none" w:sz="0" w:space="0" w:color="auto"/>
      </w:divBdr>
    </w:div>
    <w:div w:id="912083226">
      <w:bodyDiv w:val="1"/>
      <w:marLeft w:val="0"/>
      <w:marRight w:val="0"/>
      <w:marTop w:val="0"/>
      <w:marBottom w:val="0"/>
      <w:divBdr>
        <w:top w:val="none" w:sz="0" w:space="0" w:color="auto"/>
        <w:left w:val="none" w:sz="0" w:space="0" w:color="auto"/>
        <w:bottom w:val="none" w:sz="0" w:space="0" w:color="auto"/>
        <w:right w:val="none" w:sz="0" w:space="0" w:color="auto"/>
      </w:divBdr>
    </w:div>
    <w:div w:id="932012635">
      <w:bodyDiv w:val="1"/>
      <w:marLeft w:val="0"/>
      <w:marRight w:val="0"/>
      <w:marTop w:val="0"/>
      <w:marBottom w:val="0"/>
      <w:divBdr>
        <w:top w:val="none" w:sz="0" w:space="0" w:color="auto"/>
        <w:left w:val="none" w:sz="0" w:space="0" w:color="auto"/>
        <w:bottom w:val="none" w:sz="0" w:space="0" w:color="auto"/>
        <w:right w:val="none" w:sz="0" w:space="0" w:color="auto"/>
      </w:divBdr>
    </w:div>
    <w:div w:id="934366438">
      <w:bodyDiv w:val="1"/>
      <w:marLeft w:val="0"/>
      <w:marRight w:val="0"/>
      <w:marTop w:val="0"/>
      <w:marBottom w:val="0"/>
      <w:divBdr>
        <w:top w:val="none" w:sz="0" w:space="0" w:color="auto"/>
        <w:left w:val="none" w:sz="0" w:space="0" w:color="auto"/>
        <w:bottom w:val="none" w:sz="0" w:space="0" w:color="auto"/>
        <w:right w:val="none" w:sz="0" w:space="0" w:color="auto"/>
      </w:divBdr>
    </w:div>
    <w:div w:id="989166337">
      <w:bodyDiv w:val="1"/>
      <w:marLeft w:val="0"/>
      <w:marRight w:val="0"/>
      <w:marTop w:val="0"/>
      <w:marBottom w:val="0"/>
      <w:divBdr>
        <w:top w:val="none" w:sz="0" w:space="0" w:color="auto"/>
        <w:left w:val="none" w:sz="0" w:space="0" w:color="auto"/>
        <w:bottom w:val="none" w:sz="0" w:space="0" w:color="auto"/>
        <w:right w:val="none" w:sz="0" w:space="0" w:color="auto"/>
      </w:divBdr>
    </w:div>
    <w:div w:id="989558980">
      <w:bodyDiv w:val="1"/>
      <w:marLeft w:val="0"/>
      <w:marRight w:val="0"/>
      <w:marTop w:val="0"/>
      <w:marBottom w:val="0"/>
      <w:divBdr>
        <w:top w:val="none" w:sz="0" w:space="0" w:color="auto"/>
        <w:left w:val="none" w:sz="0" w:space="0" w:color="auto"/>
        <w:bottom w:val="none" w:sz="0" w:space="0" w:color="auto"/>
        <w:right w:val="none" w:sz="0" w:space="0" w:color="auto"/>
      </w:divBdr>
    </w:div>
    <w:div w:id="990064154">
      <w:bodyDiv w:val="1"/>
      <w:marLeft w:val="0"/>
      <w:marRight w:val="0"/>
      <w:marTop w:val="0"/>
      <w:marBottom w:val="0"/>
      <w:divBdr>
        <w:top w:val="none" w:sz="0" w:space="0" w:color="auto"/>
        <w:left w:val="none" w:sz="0" w:space="0" w:color="auto"/>
        <w:bottom w:val="none" w:sz="0" w:space="0" w:color="auto"/>
        <w:right w:val="none" w:sz="0" w:space="0" w:color="auto"/>
      </w:divBdr>
    </w:div>
    <w:div w:id="993682126">
      <w:bodyDiv w:val="1"/>
      <w:marLeft w:val="0"/>
      <w:marRight w:val="0"/>
      <w:marTop w:val="0"/>
      <w:marBottom w:val="0"/>
      <w:divBdr>
        <w:top w:val="none" w:sz="0" w:space="0" w:color="auto"/>
        <w:left w:val="none" w:sz="0" w:space="0" w:color="auto"/>
        <w:bottom w:val="none" w:sz="0" w:space="0" w:color="auto"/>
        <w:right w:val="none" w:sz="0" w:space="0" w:color="auto"/>
      </w:divBdr>
    </w:div>
    <w:div w:id="995963152">
      <w:bodyDiv w:val="1"/>
      <w:marLeft w:val="0"/>
      <w:marRight w:val="0"/>
      <w:marTop w:val="0"/>
      <w:marBottom w:val="0"/>
      <w:divBdr>
        <w:top w:val="none" w:sz="0" w:space="0" w:color="auto"/>
        <w:left w:val="none" w:sz="0" w:space="0" w:color="auto"/>
        <w:bottom w:val="none" w:sz="0" w:space="0" w:color="auto"/>
        <w:right w:val="none" w:sz="0" w:space="0" w:color="auto"/>
      </w:divBdr>
    </w:div>
    <w:div w:id="1027368301">
      <w:bodyDiv w:val="1"/>
      <w:marLeft w:val="0"/>
      <w:marRight w:val="0"/>
      <w:marTop w:val="0"/>
      <w:marBottom w:val="0"/>
      <w:divBdr>
        <w:top w:val="none" w:sz="0" w:space="0" w:color="auto"/>
        <w:left w:val="none" w:sz="0" w:space="0" w:color="auto"/>
        <w:bottom w:val="none" w:sz="0" w:space="0" w:color="auto"/>
        <w:right w:val="none" w:sz="0" w:space="0" w:color="auto"/>
      </w:divBdr>
    </w:div>
    <w:div w:id="1034698740">
      <w:bodyDiv w:val="1"/>
      <w:marLeft w:val="0"/>
      <w:marRight w:val="0"/>
      <w:marTop w:val="0"/>
      <w:marBottom w:val="0"/>
      <w:divBdr>
        <w:top w:val="none" w:sz="0" w:space="0" w:color="auto"/>
        <w:left w:val="none" w:sz="0" w:space="0" w:color="auto"/>
        <w:bottom w:val="none" w:sz="0" w:space="0" w:color="auto"/>
        <w:right w:val="none" w:sz="0" w:space="0" w:color="auto"/>
      </w:divBdr>
    </w:div>
    <w:div w:id="1082145550">
      <w:bodyDiv w:val="1"/>
      <w:marLeft w:val="0"/>
      <w:marRight w:val="0"/>
      <w:marTop w:val="0"/>
      <w:marBottom w:val="0"/>
      <w:divBdr>
        <w:top w:val="none" w:sz="0" w:space="0" w:color="auto"/>
        <w:left w:val="none" w:sz="0" w:space="0" w:color="auto"/>
        <w:bottom w:val="none" w:sz="0" w:space="0" w:color="auto"/>
        <w:right w:val="none" w:sz="0" w:space="0" w:color="auto"/>
      </w:divBdr>
    </w:div>
    <w:div w:id="1082676494">
      <w:bodyDiv w:val="1"/>
      <w:marLeft w:val="0"/>
      <w:marRight w:val="0"/>
      <w:marTop w:val="0"/>
      <w:marBottom w:val="0"/>
      <w:divBdr>
        <w:top w:val="none" w:sz="0" w:space="0" w:color="auto"/>
        <w:left w:val="none" w:sz="0" w:space="0" w:color="auto"/>
        <w:bottom w:val="none" w:sz="0" w:space="0" w:color="auto"/>
        <w:right w:val="none" w:sz="0" w:space="0" w:color="auto"/>
      </w:divBdr>
    </w:div>
    <w:div w:id="1088961690">
      <w:bodyDiv w:val="1"/>
      <w:marLeft w:val="0"/>
      <w:marRight w:val="0"/>
      <w:marTop w:val="0"/>
      <w:marBottom w:val="0"/>
      <w:divBdr>
        <w:top w:val="none" w:sz="0" w:space="0" w:color="auto"/>
        <w:left w:val="none" w:sz="0" w:space="0" w:color="auto"/>
        <w:bottom w:val="none" w:sz="0" w:space="0" w:color="auto"/>
        <w:right w:val="none" w:sz="0" w:space="0" w:color="auto"/>
      </w:divBdr>
    </w:div>
    <w:div w:id="1176964469">
      <w:bodyDiv w:val="1"/>
      <w:marLeft w:val="0"/>
      <w:marRight w:val="0"/>
      <w:marTop w:val="0"/>
      <w:marBottom w:val="0"/>
      <w:divBdr>
        <w:top w:val="none" w:sz="0" w:space="0" w:color="auto"/>
        <w:left w:val="none" w:sz="0" w:space="0" w:color="auto"/>
        <w:bottom w:val="none" w:sz="0" w:space="0" w:color="auto"/>
        <w:right w:val="none" w:sz="0" w:space="0" w:color="auto"/>
      </w:divBdr>
    </w:div>
    <w:div w:id="1183662330">
      <w:bodyDiv w:val="1"/>
      <w:marLeft w:val="0"/>
      <w:marRight w:val="0"/>
      <w:marTop w:val="0"/>
      <w:marBottom w:val="0"/>
      <w:divBdr>
        <w:top w:val="none" w:sz="0" w:space="0" w:color="auto"/>
        <w:left w:val="none" w:sz="0" w:space="0" w:color="auto"/>
        <w:bottom w:val="none" w:sz="0" w:space="0" w:color="auto"/>
        <w:right w:val="none" w:sz="0" w:space="0" w:color="auto"/>
      </w:divBdr>
    </w:div>
    <w:div w:id="1209339730">
      <w:bodyDiv w:val="1"/>
      <w:marLeft w:val="0"/>
      <w:marRight w:val="0"/>
      <w:marTop w:val="0"/>
      <w:marBottom w:val="0"/>
      <w:divBdr>
        <w:top w:val="none" w:sz="0" w:space="0" w:color="auto"/>
        <w:left w:val="none" w:sz="0" w:space="0" w:color="auto"/>
        <w:bottom w:val="none" w:sz="0" w:space="0" w:color="auto"/>
        <w:right w:val="none" w:sz="0" w:space="0" w:color="auto"/>
      </w:divBdr>
    </w:div>
    <w:div w:id="1276644268">
      <w:bodyDiv w:val="1"/>
      <w:marLeft w:val="0"/>
      <w:marRight w:val="0"/>
      <w:marTop w:val="0"/>
      <w:marBottom w:val="0"/>
      <w:divBdr>
        <w:top w:val="none" w:sz="0" w:space="0" w:color="auto"/>
        <w:left w:val="none" w:sz="0" w:space="0" w:color="auto"/>
        <w:bottom w:val="none" w:sz="0" w:space="0" w:color="auto"/>
        <w:right w:val="none" w:sz="0" w:space="0" w:color="auto"/>
      </w:divBdr>
    </w:div>
    <w:div w:id="1336111110">
      <w:bodyDiv w:val="1"/>
      <w:marLeft w:val="0"/>
      <w:marRight w:val="0"/>
      <w:marTop w:val="0"/>
      <w:marBottom w:val="0"/>
      <w:divBdr>
        <w:top w:val="none" w:sz="0" w:space="0" w:color="auto"/>
        <w:left w:val="none" w:sz="0" w:space="0" w:color="auto"/>
        <w:bottom w:val="none" w:sz="0" w:space="0" w:color="auto"/>
        <w:right w:val="none" w:sz="0" w:space="0" w:color="auto"/>
      </w:divBdr>
    </w:div>
    <w:div w:id="1370371710">
      <w:bodyDiv w:val="1"/>
      <w:marLeft w:val="0"/>
      <w:marRight w:val="0"/>
      <w:marTop w:val="0"/>
      <w:marBottom w:val="0"/>
      <w:divBdr>
        <w:top w:val="none" w:sz="0" w:space="0" w:color="auto"/>
        <w:left w:val="none" w:sz="0" w:space="0" w:color="auto"/>
        <w:bottom w:val="none" w:sz="0" w:space="0" w:color="auto"/>
        <w:right w:val="none" w:sz="0" w:space="0" w:color="auto"/>
      </w:divBdr>
    </w:div>
    <w:div w:id="1373067478">
      <w:bodyDiv w:val="1"/>
      <w:marLeft w:val="0"/>
      <w:marRight w:val="0"/>
      <w:marTop w:val="0"/>
      <w:marBottom w:val="0"/>
      <w:divBdr>
        <w:top w:val="none" w:sz="0" w:space="0" w:color="auto"/>
        <w:left w:val="none" w:sz="0" w:space="0" w:color="auto"/>
        <w:bottom w:val="none" w:sz="0" w:space="0" w:color="auto"/>
        <w:right w:val="none" w:sz="0" w:space="0" w:color="auto"/>
      </w:divBdr>
    </w:div>
    <w:div w:id="1380400012">
      <w:bodyDiv w:val="1"/>
      <w:marLeft w:val="0"/>
      <w:marRight w:val="0"/>
      <w:marTop w:val="0"/>
      <w:marBottom w:val="0"/>
      <w:divBdr>
        <w:top w:val="none" w:sz="0" w:space="0" w:color="auto"/>
        <w:left w:val="none" w:sz="0" w:space="0" w:color="auto"/>
        <w:bottom w:val="none" w:sz="0" w:space="0" w:color="auto"/>
        <w:right w:val="none" w:sz="0" w:space="0" w:color="auto"/>
      </w:divBdr>
    </w:div>
    <w:div w:id="1397819746">
      <w:bodyDiv w:val="1"/>
      <w:marLeft w:val="0"/>
      <w:marRight w:val="0"/>
      <w:marTop w:val="0"/>
      <w:marBottom w:val="0"/>
      <w:divBdr>
        <w:top w:val="none" w:sz="0" w:space="0" w:color="auto"/>
        <w:left w:val="none" w:sz="0" w:space="0" w:color="auto"/>
        <w:bottom w:val="none" w:sz="0" w:space="0" w:color="auto"/>
        <w:right w:val="none" w:sz="0" w:space="0" w:color="auto"/>
      </w:divBdr>
    </w:div>
    <w:div w:id="1399403481">
      <w:bodyDiv w:val="1"/>
      <w:marLeft w:val="0"/>
      <w:marRight w:val="0"/>
      <w:marTop w:val="0"/>
      <w:marBottom w:val="0"/>
      <w:divBdr>
        <w:top w:val="none" w:sz="0" w:space="0" w:color="auto"/>
        <w:left w:val="none" w:sz="0" w:space="0" w:color="auto"/>
        <w:bottom w:val="none" w:sz="0" w:space="0" w:color="auto"/>
        <w:right w:val="none" w:sz="0" w:space="0" w:color="auto"/>
      </w:divBdr>
    </w:div>
    <w:div w:id="1404328480">
      <w:bodyDiv w:val="1"/>
      <w:marLeft w:val="0"/>
      <w:marRight w:val="0"/>
      <w:marTop w:val="0"/>
      <w:marBottom w:val="0"/>
      <w:divBdr>
        <w:top w:val="none" w:sz="0" w:space="0" w:color="auto"/>
        <w:left w:val="none" w:sz="0" w:space="0" w:color="auto"/>
        <w:bottom w:val="none" w:sz="0" w:space="0" w:color="auto"/>
        <w:right w:val="none" w:sz="0" w:space="0" w:color="auto"/>
      </w:divBdr>
    </w:div>
    <w:div w:id="1421632850">
      <w:bodyDiv w:val="1"/>
      <w:marLeft w:val="0"/>
      <w:marRight w:val="0"/>
      <w:marTop w:val="0"/>
      <w:marBottom w:val="0"/>
      <w:divBdr>
        <w:top w:val="none" w:sz="0" w:space="0" w:color="auto"/>
        <w:left w:val="none" w:sz="0" w:space="0" w:color="auto"/>
        <w:bottom w:val="none" w:sz="0" w:space="0" w:color="auto"/>
        <w:right w:val="none" w:sz="0" w:space="0" w:color="auto"/>
      </w:divBdr>
    </w:div>
    <w:div w:id="1422604735">
      <w:bodyDiv w:val="1"/>
      <w:marLeft w:val="0"/>
      <w:marRight w:val="0"/>
      <w:marTop w:val="0"/>
      <w:marBottom w:val="0"/>
      <w:divBdr>
        <w:top w:val="none" w:sz="0" w:space="0" w:color="auto"/>
        <w:left w:val="none" w:sz="0" w:space="0" w:color="auto"/>
        <w:bottom w:val="none" w:sz="0" w:space="0" w:color="auto"/>
        <w:right w:val="none" w:sz="0" w:space="0" w:color="auto"/>
      </w:divBdr>
    </w:div>
    <w:div w:id="1431463599">
      <w:bodyDiv w:val="1"/>
      <w:marLeft w:val="0"/>
      <w:marRight w:val="0"/>
      <w:marTop w:val="0"/>
      <w:marBottom w:val="0"/>
      <w:divBdr>
        <w:top w:val="none" w:sz="0" w:space="0" w:color="auto"/>
        <w:left w:val="none" w:sz="0" w:space="0" w:color="auto"/>
        <w:bottom w:val="none" w:sz="0" w:space="0" w:color="auto"/>
        <w:right w:val="none" w:sz="0" w:space="0" w:color="auto"/>
      </w:divBdr>
    </w:div>
    <w:div w:id="1454203002">
      <w:bodyDiv w:val="1"/>
      <w:marLeft w:val="0"/>
      <w:marRight w:val="0"/>
      <w:marTop w:val="0"/>
      <w:marBottom w:val="0"/>
      <w:divBdr>
        <w:top w:val="none" w:sz="0" w:space="0" w:color="auto"/>
        <w:left w:val="none" w:sz="0" w:space="0" w:color="auto"/>
        <w:bottom w:val="none" w:sz="0" w:space="0" w:color="auto"/>
        <w:right w:val="none" w:sz="0" w:space="0" w:color="auto"/>
      </w:divBdr>
    </w:div>
    <w:div w:id="1476604454">
      <w:bodyDiv w:val="1"/>
      <w:marLeft w:val="0"/>
      <w:marRight w:val="0"/>
      <w:marTop w:val="0"/>
      <w:marBottom w:val="0"/>
      <w:divBdr>
        <w:top w:val="none" w:sz="0" w:space="0" w:color="auto"/>
        <w:left w:val="none" w:sz="0" w:space="0" w:color="auto"/>
        <w:bottom w:val="none" w:sz="0" w:space="0" w:color="auto"/>
        <w:right w:val="none" w:sz="0" w:space="0" w:color="auto"/>
      </w:divBdr>
    </w:div>
    <w:div w:id="1491291402">
      <w:bodyDiv w:val="1"/>
      <w:marLeft w:val="0"/>
      <w:marRight w:val="0"/>
      <w:marTop w:val="0"/>
      <w:marBottom w:val="0"/>
      <w:divBdr>
        <w:top w:val="none" w:sz="0" w:space="0" w:color="auto"/>
        <w:left w:val="none" w:sz="0" w:space="0" w:color="auto"/>
        <w:bottom w:val="none" w:sz="0" w:space="0" w:color="auto"/>
        <w:right w:val="none" w:sz="0" w:space="0" w:color="auto"/>
      </w:divBdr>
    </w:div>
    <w:div w:id="1491360218">
      <w:bodyDiv w:val="1"/>
      <w:marLeft w:val="0"/>
      <w:marRight w:val="0"/>
      <w:marTop w:val="0"/>
      <w:marBottom w:val="0"/>
      <w:divBdr>
        <w:top w:val="none" w:sz="0" w:space="0" w:color="auto"/>
        <w:left w:val="none" w:sz="0" w:space="0" w:color="auto"/>
        <w:bottom w:val="none" w:sz="0" w:space="0" w:color="auto"/>
        <w:right w:val="none" w:sz="0" w:space="0" w:color="auto"/>
      </w:divBdr>
    </w:div>
    <w:div w:id="1555968631">
      <w:bodyDiv w:val="1"/>
      <w:marLeft w:val="0"/>
      <w:marRight w:val="0"/>
      <w:marTop w:val="0"/>
      <w:marBottom w:val="0"/>
      <w:divBdr>
        <w:top w:val="none" w:sz="0" w:space="0" w:color="auto"/>
        <w:left w:val="none" w:sz="0" w:space="0" w:color="auto"/>
        <w:bottom w:val="none" w:sz="0" w:space="0" w:color="auto"/>
        <w:right w:val="none" w:sz="0" w:space="0" w:color="auto"/>
      </w:divBdr>
    </w:div>
    <w:div w:id="1570193508">
      <w:bodyDiv w:val="1"/>
      <w:marLeft w:val="0"/>
      <w:marRight w:val="0"/>
      <w:marTop w:val="0"/>
      <w:marBottom w:val="0"/>
      <w:divBdr>
        <w:top w:val="none" w:sz="0" w:space="0" w:color="auto"/>
        <w:left w:val="none" w:sz="0" w:space="0" w:color="auto"/>
        <w:bottom w:val="none" w:sz="0" w:space="0" w:color="auto"/>
        <w:right w:val="none" w:sz="0" w:space="0" w:color="auto"/>
      </w:divBdr>
    </w:div>
    <w:div w:id="1574656942">
      <w:bodyDiv w:val="1"/>
      <w:marLeft w:val="0"/>
      <w:marRight w:val="0"/>
      <w:marTop w:val="0"/>
      <w:marBottom w:val="0"/>
      <w:divBdr>
        <w:top w:val="none" w:sz="0" w:space="0" w:color="auto"/>
        <w:left w:val="none" w:sz="0" w:space="0" w:color="auto"/>
        <w:bottom w:val="none" w:sz="0" w:space="0" w:color="auto"/>
        <w:right w:val="none" w:sz="0" w:space="0" w:color="auto"/>
      </w:divBdr>
    </w:div>
    <w:div w:id="1644042456">
      <w:bodyDiv w:val="1"/>
      <w:marLeft w:val="0"/>
      <w:marRight w:val="0"/>
      <w:marTop w:val="0"/>
      <w:marBottom w:val="0"/>
      <w:divBdr>
        <w:top w:val="none" w:sz="0" w:space="0" w:color="auto"/>
        <w:left w:val="none" w:sz="0" w:space="0" w:color="auto"/>
        <w:bottom w:val="none" w:sz="0" w:space="0" w:color="auto"/>
        <w:right w:val="none" w:sz="0" w:space="0" w:color="auto"/>
      </w:divBdr>
    </w:div>
    <w:div w:id="1652758032">
      <w:bodyDiv w:val="1"/>
      <w:marLeft w:val="0"/>
      <w:marRight w:val="0"/>
      <w:marTop w:val="0"/>
      <w:marBottom w:val="0"/>
      <w:divBdr>
        <w:top w:val="none" w:sz="0" w:space="0" w:color="auto"/>
        <w:left w:val="none" w:sz="0" w:space="0" w:color="auto"/>
        <w:bottom w:val="none" w:sz="0" w:space="0" w:color="auto"/>
        <w:right w:val="none" w:sz="0" w:space="0" w:color="auto"/>
      </w:divBdr>
    </w:div>
    <w:div w:id="1682468146">
      <w:bodyDiv w:val="1"/>
      <w:marLeft w:val="0"/>
      <w:marRight w:val="0"/>
      <w:marTop w:val="0"/>
      <w:marBottom w:val="0"/>
      <w:divBdr>
        <w:top w:val="none" w:sz="0" w:space="0" w:color="auto"/>
        <w:left w:val="none" w:sz="0" w:space="0" w:color="auto"/>
        <w:bottom w:val="none" w:sz="0" w:space="0" w:color="auto"/>
        <w:right w:val="none" w:sz="0" w:space="0" w:color="auto"/>
      </w:divBdr>
    </w:div>
    <w:div w:id="1767075317">
      <w:bodyDiv w:val="1"/>
      <w:marLeft w:val="0"/>
      <w:marRight w:val="0"/>
      <w:marTop w:val="0"/>
      <w:marBottom w:val="0"/>
      <w:divBdr>
        <w:top w:val="none" w:sz="0" w:space="0" w:color="auto"/>
        <w:left w:val="none" w:sz="0" w:space="0" w:color="auto"/>
        <w:bottom w:val="none" w:sz="0" w:space="0" w:color="auto"/>
        <w:right w:val="none" w:sz="0" w:space="0" w:color="auto"/>
      </w:divBdr>
    </w:div>
    <w:div w:id="1792938106">
      <w:bodyDiv w:val="1"/>
      <w:marLeft w:val="0"/>
      <w:marRight w:val="0"/>
      <w:marTop w:val="0"/>
      <w:marBottom w:val="0"/>
      <w:divBdr>
        <w:top w:val="none" w:sz="0" w:space="0" w:color="auto"/>
        <w:left w:val="none" w:sz="0" w:space="0" w:color="auto"/>
        <w:bottom w:val="none" w:sz="0" w:space="0" w:color="auto"/>
        <w:right w:val="none" w:sz="0" w:space="0" w:color="auto"/>
      </w:divBdr>
    </w:div>
    <w:div w:id="1793210459">
      <w:bodyDiv w:val="1"/>
      <w:marLeft w:val="0"/>
      <w:marRight w:val="0"/>
      <w:marTop w:val="0"/>
      <w:marBottom w:val="0"/>
      <w:divBdr>
        <w:top w:val="none" w:sz="0" w:space="0" w:color="auto"/>
        <w:left w:val="none" w:sz="0" w:space="0" w:color="auto"/>
        <w:bottom w:val="none" w:sz="0" w:space="0" w:color="auto"/>
        <w:right w:val="none" w:sz="0" w:space="0" w:color="auto"/>
      </w:divBdr>
    </w:div>
    <w:div w:id="1796872195">
      <w:bodyDiv w:val="1"/>
      <w:marLeft w:val="0"/>
      <w:marRight w:val="0"/>
      <w:marTop w:val="0"/>
      <w:marBottom w:val="0"/>
      <w:divBdr>
        <w:top w:val="none" w:sz="0" w:space="0" w:color="auto"/>
        <w:left w:val="none" w:sz="0" w:space="0" w:color="auto"/>
        <w:bottom w:val="none" w:sz="0" w:space="0" w:color="auto"/>
        <w:right w:val="none" w:sz="0" w:space="0" w:color="auto"/>
      </w:divBdr>
    </w:div>
    <w:div w:id="1803692630">
      <w:bodyDiv w:val="1"/>
      <w:marLeft w:val="0"/>
      <w:marRight w:val="0"/>
      <w:marTop w:val="0"/>
      <w:marBottom w:val="0"/>
      <w:divBdr>
        <w:top w:val="none" w:sz="0" w:space="0" w:color="auto"/>
        <w:left w:val="none" w:sz="0" w:space="0" w:color="auto"/>
        <w:bottom w:val="none" w:sz="0" w:space="0" w:color="auto"/>
        <w:right w:val="none" w:sz="0" w:space="0" w:color="auto"/>
      </w:divBdr>
    </w:div>
    <w:div w:id="1809320745">
      <w:bodyDiv w:val="1"/>
      <w:marLeft w:val="0"/>
      <w:marRight w:val="0"/>
      <w:marTop w:val="0"/>
      <w:marBottom w:val="0"/>
      <w:divBdr>
        <w:top w:val="none" w:sz="0" w:space="0" w:color="auto"/>
        <w:left w:val="none" w:sz="0" w:space="0" w:color="auto"/>
        <w:bottom w:val="none" w:sz="0" w:space="0" w:color="auto"/>
        <w:right w:val="none" w:sz="0" w:space="0" w:color="auto"/>
      </w:divBdr>
    </w:div>
    <w:div w:id="1813517051">
      <w:bodyDiv w:val="1"/>
      <w:marLeft w:val="0"/>
      <w:marRight w:val="0"/>
      <w:marTop w:val="0"/>
      <w:marBottom w:val="0"/>
      <w:divBdr>
        <w:top w:val="none" w:sz="0" w:space="0" w:color="auto"/>
        <w:left w:val="none" w:sz="0" w:space="0" w:color="auto"/>
        <w:bottom w:val="none" w:sz="0" w:space="0" w:color="auto"/>
        <w:right w:val="none" w:sz="0" w:space="0" w:color="auto"/>
      </w:divBdr>
    </w:div>
    <w:div w:id="1833182121">
      <w:bodyDiv w:val="1"/>
      <w:marLeft w:val="0"/>
      <w:marRight w:val="0"/>
      <w:marTop w:val="0"/>
      <w:marBottom w:val="0"/>
      <w:divBdr>
        <w:top w:val="none" w:sz="0" w:space="0" w:color="auto"/>
        <w:left w:val="none" w:sz="0" w:space="0" w:color="auto"/>
        <w:bottom w:val="none" w:sz="0" w:space="0" w:color="auto"/>
        <w:right w:val="none" w:sz="0" w:space="0" w:color="auto"/>
      </w:divBdr>
    </w:div>
    <w:div w:id="1851482387">
      <w:bodyDiv w:val="1"/>
      <w:marLeft w:val="0"/>
      <w:marRight w:val="0"/>
      <w:marTop w:val="0"/>
      <w:marBottom w:val="0"/>
      <w:divBdr>
        <w:top w:val="none" w:sz="0" w:space="0" w:color="auto"/>
        <w:left w:val="none" w:sz="0" w:space="0" w:color="auto"/>
        <w:bottom w:val="none" w:sz="0" w:space="0" w:color="auto"/>
        <w:right w:val="none" w:sz="0" w:space="0" w:color="auto"/>
      </w:divBdr>
    </w:div>
    <w:div w:id="1877039413">
      <w:bodyDiv w:val="1"/>
      <w:marLeft w:val="0"/>
      <w:marRight w:val="0"/>
      <w:marTop w:val="0"/>
      <w:marBottom w:val="0"/>
      <w:divBdr>
        <w:top w:val="none" w:sz="0" w:space="0" w:color="auto"/>
        <w:left w:val="none" w:sz="0" w:space="0" w:color="auto"/>
        <w:bottom w:val="none" w:sz="0" w:space="0" w:color="auto"/>
        <w:right w:val="none" w:sz="0" w:space="0" w:color="auto"/>
      </w:divBdr>
    </w:div>
    <w:div w:id="1920867586">
      <w:bodyDiv w:val="1"/>
      <w:marLeft w:val="0"/>
      <w:marRight w:val="0"/>
      <w:marTop w:val="0"/>
      <w:marBottom w:val="0"/>
      <w:divBdr>
        <w:top w:val="none" w:sz="0" w:space="0" w:color="auto"/>
        <w:left w:val="none" w:sz="0" w:space="0" w:color="auto"/>
        <w:bottom w:val="none" w:sz="0" w:space="0" w:color="auto"/>
        <w:right w:val="none" w:sz="0" w:space="0" w:color="auto"/>
      </w:divBdr>
    </w:div>
    <w:div w:id="1951429533">
      <w:bodyDiv w:val="1"/>
      <w:marLeft w:val="0"/>
      <w:marRight w:val="0"/>
      <w:marTop w:val="0"/>
      <w:marBottom w:val="0"/>
      <w:divBdr>
        <w:top w:val="none" w:sz="0" w:space="0" w:color="auto"/>
        <w:left w:val="none" w:sz="0" w:space="0" w:color="auto"/>
        <w:bottom w:val="none" w:sz="0" w:space="0" w:color="auto"/>
        <w:right w:val="none" w:sz="0" w:space="0" w:color="auto"/>
      </w:divBdr>
    </w:div>
    <w:div w:id="2005231820">
      <w:bodyDiv w:val="1"/>
      <w:marLeft w:val="0"/>
      <w:marRight w:val="0"/>
      <w:marTop w:val="0"/>
      <w:marBottom w:val="0"/>
      <w:divBdr>
        <w:top w:val="none" w:sz="0" w:space="0" w:color="auto"/>
        <w:left w:val="none" w:sz="0" w:space="0" w:color="auto"/>
        <w:bottom w:val="none" w:sz="0" w:space="0" w:color="auto"/>
        <w:right w:val="none" w:sz="0" w:space="0" w:color="auto"/>
      </w:divBdr>
    </w:div>
    <w:div w:id="2023967648">
      <w:bodyDiv w:val="1"/>
      <w:marLeft w:val="0"/>
      <w:marRight w:val="0"/>
      <w:marTop w:val="0"/>
      <w:marBottom w:val="0"/>
      <w:divBdr>
        <w:top w:val="none" w:sz="0" w:space="0" w:color="auto"/>
        <w:left w:val="none" w:sz="0" w:space="0" w:color="auto"/>
        <w:bottom w:val="none" w:sz="0" w:space="0" w:color="auto"/>
        <w:right w:val="none" w:sz="0" w:space="0" w:color="auto"/>
      </w:divBdr>
    </w:div>
    <w:div w:id="2028558831">
      <w:bodyDiv w:val="1"/>
      <w:marLeft w:val="0"/>
      <w:marRight w:val="0"/>
      <w:marTop w:val="0"/>
      <w:marBottom w:val="0"/>
      <w:divBdr>
        <w:top w:val="none" w:sz="0" w:space="0" w:color="auto"/>
        <w:left w:val="none" w:sz="0" w:space="0" w:color="auto"/>
        <w:bottom w:val="none" w:sz="0" w:space="0" w:color="auto"/>
        <w:right w:val="none" w:sz="0" w:space="0" w:color="auto"/>
      </w:divBdr>
    </w:div>
    <w:div w:id="2047293167">
      <w:bodyDiv w:val="1"/>
      <w:marLeft w:val="0"/>
      <w:marRight w:val="0"/>
      <w:marTop w:val="0"/>
      <w:marBottom w:val="0"/>
      <w:divBdr>
        <w:top w:val="none" w:sz="0" w:space="0" w:color="auto"/>
        <w:left w:val="none" w:sz="0" w:space="0" w:color="auto"/>
        <w:bottom w:val="none" w:sz="0" w:space="0" w:color="auto"/>
        <w:right w:val="none" w:sz="0" w:space="0" w:color="auto"/>
      </w:divBdr>
    </w:div>
    <w:div w:id="2050450937">
      <w:bodyDiv w:val="1"/>
      <w:marLeft w:val="0"/>
      <w:marRight w:val="0"/>
      <w:marTop w:val="0"/>
      <w:marBottom w:val="0"/>
      <w:divBdr>
        <w:top w:val="none" w:sz="0" w:space="0" w:color="auto"/>
        <w:left w:val="none" w:sz="0" w:space="0" w:color="auto"/>
        <w:bottom w:val="none" w:sz="0" w:space="0" w:color="auto"/>
        <w:right w:val="none" w:sz="0" w:space="0" w:color="auto"/>
      </w:divBdr>
    </w:div>
    <w:div w:id="2051108501">
      <w:bodyDiv w:val="1"/>
      <w:marLeft w:val="0"/>
      <w:marRight w:val="0"/>
      <w:marTop w:val="0"/>
      <w:marBottom w:val="0"/>
      <w:divBdr>
        <w:top w:val="none" w:sz="0" w:space="0" w:color="auto"/>
        <w:left w:val="none" w:sz="0" w:space="0" w:color="auto"/>
        <w:bottom w:val="none" w:sz="0" w:space="0" w:color="auto"/>
        <w:right w:val="none" w:sz="0" w:space="0" w:color="auto"/>
      </w:divBdr>
    </w:div>
    <w:div w:id="2063866256">
      <w:bodyDiv w:val="1"/>
      <w:marLeft w:val="0"/>
      <w:marRight w:val="0"/>
      <w:marTop w:val="0"/>
      <w:marBottom w:val="0"/>
      <w:divBdr>
        <w:top w:val="none" w:sz="0" w:space="0" w:color="auto"/>
        <w:left w:val="none" w:sz="0" w:space="0" w:color="auto"/>
        <w:bottom w:val="none" w:sz="0" w:space="0" w:color="auto"/>
        <w:right w:val="none" w:sz="0" w:space="0" w:color="auto"/>
      </w:divBdr>
    </w:div>
    <w:div w:id="2110663387">
      <w:bodyDiv w:val="1"/>
      <w:marLeft w:val="0"/>
      <w:marRight w:val="0"/>
      <w:marTop w:val="0"/>
      <w:marBottom w:val="0"/>
      <w:divBdr>
        <w:top w:val="none" w:sz="0" w:space="0" w:color="auto"/>
        <w:left w:val="none" w:sz="0" w:space="0" w:color="auto"/>
        <w:bottom w:val="none" w:sz="0" w:space="0" w:color="auto"/>
        <w:right w:val="none" w:sz="0" w:space="0" w:color="auto"/>
      </w:divBdr>
    </w:div>
    <w:div w:id="212156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header" Target="header2.xml"/><Relationship Id="rId21" Type="http://schemas.openxmlformats.org/officeDocument/2006/relationships/image" Target="media/image8.png"/><Relationship Id="rId42" Type="http://schemas.openxmlformats.org/officeDocument/2006/relationships/chart" Target="charts/chart9.xml"/><Relationship Id="rId47" Type="http://schemas.openxmlformats.org/officeDocument/2006/relationships/chart" Target="charts/chart13.xml"/><Relationship Id="rId84" Type="http://schemas.openxmlformats.org/officeDocument/2006/relationships/chart" Target="charts/chart28.xml"/><Relationship Id="rId89" Type="http://schemas.openxmlformats.org/officeDocument/2006/relationships/image" Target="media/image26.jpeg"/><Relationship Id="rId112" Type="http://schemas.openxmlformats.org/officeDocument/2006/relationships/image" Target="media/image39.png"/><Relationship Id="rId16" Type="http://schemas.openxmlformats.org/officeDocument/2006/relationships/hyperlink" Target="https://eu-mayors.ec.europa.eu/en/signatory/28995" TargetMode="External"/><Relationship Id="rId107" Type="http://schemas.openxmlformats.org/officeDocument/2006/relationships/hyperlink" Target="https://www.undp.org/ro/moldova/press-releases/moldova-are-un-program-national-de-adaptare-la-schimbarile-climatice-pana-2030-elaborat-cu-sprijinul-pnud-moldova" TargetMode="External"/><Relationship Id="rId11" Type="http://schemas.openxmlformats.org/officeDocument/2006/relationships/header" Target="header1.xml"/><Relationship Id="rId32" Type="http://schemas.openxmlformats.org/officeDocument/2006/relationships/hyperlink" Target="https://midr.gov.md/files/shares/Concept_Strategia_Enenergetica__act__.pdf" TargetMode="External"/><Relationship Id="rId37" Type="http://schemas.openxmlformats.org/officeDocument/2006/relationships/chart" Target="charts/chart4.xml"/><Relationship Id="rId53" Type="http://schemas.openxmlformats.org/officeDocument/2006/relationships/chart" Target="charts/chart19.xml"/><Relationship Id="rId58" Type="http://schemas.openxmlformats.org/officeDocument/2006/relationships/image" Target="media/image22.png"/><Relationship Id="rId74" Type="http://schemas.openxmlformats.org/officeDocument/2006/relationships/image" Target="media/image280.png"/><Relationship Id="rId79" Type="http://schemas.openxmlformats.org/officeDocument/2006/relationships/chart" Target="charts/chart23.xml"/><Relationship Id="rId102" Type="http://schemas.openxmlformats.org/officeDocument/2006/relationships/hyperlink" Target="http://www.clima.md/doc.php?l=ro&amp;idc=237&amp;id=2529" TargetMode="External"/><Relationship Id="rId123" Type="http://schemas.openxmlformats.org/officeDocument/2006/relationships/chart" Target="charts/chart33.xml"/><Relationship Id="rId5" Type="http://schemas.openxmlformats.org/officeDocument/2006/relationships/webSettings" Target="webSettings.xml"/><Relationship Id="rId90" Type="http://schemas.openxmlformats.org/officeDocument/2006/relationships/image" Target="https://i0.wp.com/arges-stiri.ro/wp-content/uploads/2019/07/9C87895E-C2D3-4785-AB15-FFC92789F711.jpeg?resize=800%2C445&amp;ssl=1" TargetMode="External"/><Relationship Id="rId95" Type="http://schemas.openxmlformats.org/officeDocument/2006/relationships/image" Target="media/image30.jpe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19.emf"/><Relationship Id="rId48" Type="http://schemas.openxmlformats.org/officeDocument/2006/relationships/chart" Target="charts/chart14.xml"/><Relationship Id="rId113" Type="http://schemas.openxmlformats.org/officeDocument/2006/relationships/hyperlink" Target="https://www.floodmap.net/Elevation/ElevationMap/?gi=618456" TargetMode="External"/><Relationship Id="rId118" Type="http://schemas.openxmlformats.org/officeDocument/2006/relationships/chart" Target="charts/chart32.xml"/><Relationship Id="rId80" Type="http://schemas.openxmlformats.org/officeDocument/2006/relationships/chart" Target="charts/chart24.xml"/><Relationship Id="rId85" Type="http://schemas.openxmlformats.org/officeDocument/2006/relationships/chart" Target="charts/chart29.xml"/><Relationship Id="rId12" Type="http://schemas.openxmlformats.org/officeDocument/2006/relationships/footer" Target="footer1.xml"/><Relationship Id="rId17" Type="http://schemas.openxmlformats.org/officeDocument/2006/relationships/image" Target="media/image6.jpeg"/><Relationship Id="rId33" Type="http://schemas.openxmlformats.org/officeDocument/2006/relationships/image" Target="media/image18.emf"/><Relationship Id="rId38" Type="http://schemas.openxmlformats.org/officeDocument/2006/relationships/chart" Target="charts/chart5.xml"/><Relationship Id="rId103" Type="http://schemas.openxmlformats.org/officeDocument/2006/relationships/image" Target="media/image34.png"/><Relationship Id="rId108" Type="http://schemas.openxmlformats.org/officeDocument/2006/relationships/hyperlink" Target="https://www.mediu.gov.md/ro/content/4444" TargetMode="External"/><Relationship Id="rId124" Type="http://schemas.openxmlformats.org/officeDocument/2006/relationships/fontTable" Target="fontTable.xml"/><Relationship Id="rId54" Type="http://schemas.openxmlformats.org/officeDocument/2006/relationships/hyperlink" Target="https://www.legislation.gov.uk/eudr/2018/844" TargetMode="External"/><Relationship Id="rId75" Type="http://schemas.openxmlformats.org/officeDocument/2006/relationships/image" Target="media/image29.png"/><Relationship Id="rId91" Type="http://schemas.openxmlformats.org/officeDocument/2006/relationships/image" Target="media/image27.png"/><Relationship Id="rId96" Type="http://schemas.openxmlformats.org/officeDocument/2006/relationships/chart" Target="charts/chart3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chart" Target="charts/chart3.xml"/><Relationship Id="rId49" Type="http://schemas.openxmlformats.org/officeDocument/2006/relationships/chart" Target="charts/chart15.xml"/><Relationship Id="rId57" Type="http://schemas.openxmlformats.org/officeDocument/2006/relationships/image" Target="media/image21.png"/><Relationship Id="rId106" Type="http://schemas.openxmlformats.org/officeDocument/2006/relationships/image" Target="media/image36.emf"/><Relationship Id="rId114" Type="http://schemas.openxmlformats.org/officeDocument/2006/relationships/image" Target="media/image40.png"/><Relationship Id="rId119" Type="http://schemas.openxmlformats.org/officeDocument/2006/relationships/hyperlink" Target="https://www.legis.md/cautare/getResults?doc_id=105498&amp;lang=ro" TargetMode="External"/><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chart" Target="charts/chart10.xml"/><Relationship Id="rId52" Type="http://schemas.openxmlformats.org/officeDocument/2006/relationships/chart" Target="charts/chart18.xml"/><Relationship Id="rId73" Type="http://schemas.openxmlformats.org/officeDocument/2006/relationships/image" Target="media/image270.png"/><Relationship Id="rId78" Type="http://schemas.openxmlformats.org/officeDocument/2006/relationships/chart" Target="charts/chart22.xml"/><Relationship Id="rId81" Type="http://schemas.openxmlformats.org/officeDocument/2006/relationships/chart" Target="charts/chart25.xml"/><Relationship Id="rId86" Type="http://schemas.openxmlformats.org/officeDocument/2006/relationships/image" Target="media/image23.png"/><Relationship Id="rId94" Type="http://schemas.openxmlformats.org/officeDocument/2006/relationships/image" Target="media/image29.jpeg"/><Relationship Id="rId99" Type="http://schemas.openxmlformats.org/officeDocument/2006/relationships/image" Target="media/image32.jpeg"/><Relationship Id="rId101" Type="http://schemas.openxmlformats.org/officeDocument/2006/relationships/image" Target="media/image33.jpeg"/><Relationship Id="rId122" Type="http://schemas.openxmlformats.org/officeDocument/2006/relationships/hyperlink" Target="https://ecopresa.md/un-parc-fotovoltaic-va-fi-construit-la-festelita/"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geoportal.md/en/default/map" TargetMode="External"/><Relationship Id="rId39" Type="http://schemas.openxmlformats.org/officeDocument/2006/relationships/chart" Target="charts/chart6.xml"/><Relationship Id="rId109" Type="http://schemas.openxmlformats.org/officeDocument/2006/relationships/image" Target="media/image37.jpeg"/><Relationship Id="rId34" Type="http://schemas.openxmlformats.org/officeDocument/2006/relationships/chart" Target="charts/chart1.xml"/><Relationship Id="rId50" Type="http://schemas.openxmlformats.org/officeDocument/2006/relationships/chart" Target="charts/chart16.xml"/><Relationship Id="rId55" Type="http://schemas.openxmlformats.org/officeDocument/2006/relationships/hyperlink" Target="https://www.europeansources.info/record/proposal-for-a-directive-on-energy-efficiency-recast/" TargetMode="External"/><Relationship Id="rId76" Type="http://schemas.openxmlformats.org/officeDocument/2006/relationships/chart" Target="charts/chart20.xml"/><Relationship Id="rId97" Type="http://schemas.openxmlformats.org/officeDocument/2006/relationships/image" Target="media/image31.jpeg"/><Relationship Id="rId104" Type="http://schemas.openxmlformats.org/officeDocument/2006/relationships/chart" Target="charts/chart31.xml"/><Relationship Id="rId120" Type="http://schemas.openxmlformats.org/officeDocument/2006/relationships/hyperlink" Target="https://www.legis.md/cautare/getResults?doc_id=48676&amp;lang=ro" TargetMode="External"/><Relationship Id="rId125" Type="http://schemas.openxmlformats.org/officeDocument/2006/relationships/theme" Target="theme/theme1.xml"/><Relationship Id="rId7" Type="http://schemas.openxmlformats.org/officeDocument/2006/relationships/endnotes" Target="endnotes.xml"/><Relationship Id="rId92" Type="http://schemas.openxmlformats.org/officeDocument/2006/relationships/image" Target="https://www.ctesolution.ro/media/catalog/category/Statii_de_reciclare_deseuri_din_constructii_si_demolari.png"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chart" Target="charts/chart7.xml"/><Relationship Id="rId45" Type="http://schemas.openxmlformats.org/officeDocument/2006/relationships/chart" Target="charts/chart11.xml"/><Relationship Id="rId87" Type="http://schemas.openxmlformats.org/officeDocument/2006/relationships/image" Target="media/image24.png"/><Relationship Id="rId110" Type="http://schemas.openxmlformats.org/officeDocument/2006/relationships/hyperlink" Target="http://clima.md/doc.php?l=ro&amp;idc=236&amp;id=4047" TargetMode="External"/><Relationship Id="rId115" Type="http://schemas.openxmlformats.org/officeDocument/2006/relationships/hyperlink" Target="https://gov.md/ro/content/guvernul-instituie-noi-categorii-de-vulnerabilitate-energetica" TargetMode="External"/><Relationship Id="rId82" Type="http://schemas.openxmlformats.org/officeDocument/2006/relationships/chart" Target="charts/chart26.xml"/><Relationship Id="rId19" Type="http://schemas.openxmlformats.org/officeDocument/2006/relationships/image" Target="media/image7.png"/><Relationship Id="rId14" Type="http://schemas.openxmlformats.org/officeDocument/2006/relationships/hyperlink" Target="https://eu-mayors.ec.europa.eu/en/action_plan_list" TargetMode="External"/><Relationship Id="rId30" Type="http://schemas.openxmlformats.org/officeDocument/2006/relationships/hyperlink" Target="https://www.eea.europa.eu/data-and-maps/figures/total-greenhouse-gas-emissions-by-sector-in-eu-1" TargetMode="External"/><Relationship Id="rId35" Type="http://schemas.openxmlformats.org/officeDocument/2006/relationships/chart" Target="charts/chart2.xml"/><Relationship Id="rId56" Type="http://schemas.openxmlformats.org/officeDocument/2006/relationships/image" Target="media/image20.png"/><Relationship Id="rId77" Type="http://schemas.openxmlformats.org/officeDocument/2006/relationships/chart" Target="charts/chart21.xml"/><Relationship Id="rId100" Type="http://schemas.openxmlformats.org/officeDocument/2006/relationships/image" Target="https://blog.dhigroup.com/wp-content/uploads/2020/07/SUDS-banner-Petr84.jpg" TargetMode="External"/><Relationship Id="rId105" Type="http://schemas.openxmlformats.org/officeDocument/2006/relationships/image" Target="media/image35.png"/><Relationship Id="rId8" Type="http://schemas.openxmlformats.org/officeDocument/2006/relationships/image" Target="media/image1.jpeg"/><Relationship Id="rId51" Type="http://schemas.openxmlformats.org/officeDocument/2006/relationships/chart" Target="charts/chart17.xml"/><Relationship Id="rId93" Type="http://schemas.openxmlformats.org/officeDocument/2006/relationships/image" Target="media/image28.jpeg"/><Relationship Id="rId98" Type="http://schemas.openxmlformats.org/officeDocument/2006/relationships/image" Target="https://i.pinimg.com/originals/d6/2b/c7/d62bc71a5933ba447f406d9a5e04c9cc.jpg" TargetMode="External"/><Relationship Id="rId121" Type="http://schemas.openxmlformats.org/officeDocument/2006/relationships/hyperlink" Target="https://www.legis.md/cautare/getResults?doc_id=106068&amp;lang=ru" TargetMode="External"/><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chart" Target="charts/chart12.xml"/><Relationship Id="rId116" Type="http://schemas.openxmlformats.org/officeDocument/2006/relationships/image" Target="media/image41.jpeg"/><Relationship Id="rId20" Type="http://schemas.openxmlformats.org/officeDocument/2006/relationships/hyperlink" Target="https://geoportal.md/ro/default/map" TargetMode="External"/><Relationship Id="rId41" Type="http://schemas.openxmlformats.org/officeDocument/2006/relationships/chart" Target="charts/chart8.xml"/><Relationship Id="rId83" Type="http://schemas.openxmlformats.org/officeDocument/2006/relationships/chart" Target="charts/chart27.xml"/><Relationship Id="rId88" Type="http://schemas.openxmlformats.org/officeDocument/2006/relationships/image" Target="media/image25.png"/><Relationship Id="rId111" Type="http://schemas.openxmlformats.org/officeDocument/2006/relationships/image" Target="media/image38.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oleObject" Target="file:///C:\Working\NSM\Copceac%20Study\New%20plans\Giurgiulesti%20Cahul\SECAP%20Cahul.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E:\Novaservice%20Mol%20SRL\Victor\SECAP\com.%20Stauceni\Secap_Stauceni%2016.09.2020.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E:\Novaservice%20Mol%20SRL\Victor\SECAP\com.%20Stauceni\Secap_Stauceni%2016.09.2020.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E:\Novaservice%20Mol%20SRL\Victor\SECAP\com.%20Stauceni\Secap_Stauceni%2016.09.2020.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E:\Novaservice%20Mol%20SRL\Victor\SECAP\com.%20Stauceni\Secap_Stauceni%2016.09.2020.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E:\Novaservice%20Mol%20SRL\Victor\SECAP\com.%20Stauceni\Secap_Stauceni%2016.09.2020.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E:\Novaservice%20Mol%20SRL\Victor\SECAP\com.%20Stauceni\Secap_Stauceni%2016.09.2020.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E:\Novaservice%20Mol%20SRL\Victor\SECAP\com.%20Stauceni\Secap_Stauceni%2016.09.2020.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E:\Novaservice%20Mol%20SRL\Victor\SECAP\com.%20Stauceni\Secap_Stauceni%2016.09.2020.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E:\Novaservice%20Mol%20SRL\Victor\SECAP\com.%20Stauceni\Secap_Stauceni%2016.09.2020.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E:\Novaservice%20Mol%20SRL\Victor\SECAP\com.%20Stauceni\Secap_Stauceni%2016.09.2020.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Working\NSM\Copceac%20Study\New%20plans\Giurgiulesti%20Cahul\SECAP%20Cahul.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Working\NSM\Copceac%20Study\New%20plans\Giurgiulesti%20Cahul\SECAP%20Cahul.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Working\NSM\Copceac%20Study\New%20plans\Giurgiulesti%20Cahul\SECAP%20Cahul.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Working\NSM\Copceac%20Study\New%20plans\Giurgiulesti%20Cahul\SECAP%20Cahul.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Working\NSM\Copceac%20Study\New%20plans\Giurgiulesti%20Cahul\SECAP%20Cahul.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Working\NSM\Copceac%20Study\New%20plans\Giurgiulesti%20Cahul\SECAP%20Cahul.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Working\NSM\Copceac%20Study\New%20plans\Giurgiulesti%20Cahul\SECAP%20Cahul.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Working\NSM\Copceac%20Study\New%20plans\Giurgiulesti%20Cahul\SECAP%20Cahul.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Working\NSM\Copceac%20Study\New%20plans\Giurgiulesti%20Cahul\SECAP%20Cahul.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Working\NSM\Copceac%20Study\New%20plans\Giurgiulesti%20Cahul\SECAP%20Cahul.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Working\NSM\Copceac%20Study\New%20plans\Giurgiulesti%20Cahul\SECAP%20Cahul.xlsx"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Working\NSM\Copceac%20Study\New%20plans\Giurgiulesti%20Cahul\SECAP%20Cahul.xlsx" TargetMode="External"/></Relationships>
</file>

<file path=word/charts/_rels/chart33.xml.rels><?xml version="1.0" encoding="UTF-8" standalone="yes"?>
<Relationships xmlns="http://schemas.openxmlformats.org/package/2006/relationships"><Relationship Id="rId2" Type="http://schemas.openxmlformats.org/officeDocument/2006/relationships/oleObject" Target="file:///C:\Working\NSM\Copceac%20Study\New%20plans\Secap_Stauceni%2016.09.2020.xlsx" TargetMode="External"/><Relationship Id="rId1" Type="http://schemas.openxmlformats.org/officeDocument/2006/relationships/themeOverride" Target="../theme/themeOverride20.xml"/></Relationships>
</file>

<file path=word/charts/_rels/chart4.xml.rels><?xml version="1.0" encoding="UTF-8" standalone="yes"?>
<Relationships xmlns="http://schemas.openxmlformats.org/package/2006/relationships"><Relationship Id="rId2" Type="http://schemas.openxmlformats.org/officeDocument/2006/relationships/oleObject" Target="file:///E:\Novaservice%20Mol%20SRL\Victor\SECAP\com.%20Stauceni\Secap_Stauceni%2016.09.202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Working\NSM\Copceac%20Study\New%20plans\Giurgiulesti%20Cahul\SECAP%20Cahul.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Working\NSM\Copceac%20Study\New%20plans\Giurgiulesti%20Cahul\SECAP%20Cahul.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Working\NSM\Copceac%20Study\New%20plans\Giurgiulesti%20Cahul\SECAP%20Cahul.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Working\NSM\Copceac%20Study\New%20plans\Giurgiulesti%20Cahul\SECAP%20Cahul.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Working\NSM\Copceac%20Study\New%20plans\Giurgiulesti%20Cahul\SECAP%20Cahul.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E</a:t>
            </a:r>
            <a:r>
              <a:rPr lang="en-US"/>
              <a:t>n</a:t>
            </a:r>
            <a:r>
              <a:rPr lang="ro-RO"/>
              <a:t>ergie electrică MWh</a:t>
            </a:r>
          </a:p>
        </c:rich>
      </c:tx>
      <c:overlay val="0"/>
      <c:spPr>
        <a:noFill/>
        <a:ln>
          <a:noFill/>
        </a:ln>
        <a:effectLst/>
      </c:spPr>
    </c:title>
    <c:autoTitleDeleted val="0"/>
    <c:plotArea>
      <c:layout/>
      <c:barChart>
        <c:barDir val="col"/>
        <c:grouping val="clustered"/>
        <c:varyColors val="0"/>
        <c:ser>
          <c:idx val="0"/>
          <c:order val="0"/>
          <c:tx>
            <c:v>Emergie electrică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BEI!$B$34:$C$37</c:f>
              <c:strCache>
                <c:ptCount val="4"/>
                <c:pt idx="0">
                  <c:v>Municipal buildings, equipment/facilities</c:v>
                </c:pt>
                <c:pt idx="1">
                  <c:v>Tertiary (non municipal) buildings, equipment/facilities</c:v>
                </c:pt>
                <c:pt idx="2">
                  <c:v>Residential buildings</c:v>
                </c:pt>
                <c:pt idx="3">
                  <c:v>Public lighting</c:v>
                </c:pt>
              </c:strCache>
            </c:strRef>
          </c:cat>
          <c:val>
            <c:numRef>
              <c:f>BEI!$D$34:$D$37</c:f>
              <c:numCache>
                <c:formatCode>#,##0</c:formatCode>
                <c:ptCount val="4"/>
                <c:pt idx="0">
                  <c:v>595.5557</c:v>
                </c:pt>
                <c:pt idx="1">
                  <c:v>753.77400000000102</c:v>
                </c:pt>
                <c:pt idx="2">
                  <c:v>12902.4</c:v>
                </c:pt>
                <c:pt idx="3">
                  <c:v>245</c:v>
                </c:pt>
              </c:numCache>
            </c:numRef>
          </c:val>
          <c:extLst>
            <c:ext xmlns:c16="http://schemas.microsoft.com/office/drawing/2014/chart" uri="{C3380CC4-5D6E-409C-BE32-E72D297353CC}">
              <c16:uniqueId val="{00000000-CFA0-45FF-BD50-63A69705F5FE}"/>
            </c:ext>
          </c:extLst>
        </c:ser>
        <c:dLbls>
          <c:showLegendKey val="0"/>
          <c:showVal val="0"/>
          <c:showCatName val="0"/>
          <c:showSerName val="0"/>
          <c:showPercent val="0"/>
          <c:showBubbleSize val="0"/>
        </c:dLbls>
        <c:gapWidth val="219"/>
        <c:overlap val="-27"/>
        <c:axId val="255527168"/>
        <c:axId val="255582208"/>
      </c:barChart>
      <c:catAx>
        <c:axId val="25552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582208"/>
        <c:crosses val="autoZero"/>
        <c:auto val="1"/>
        <c:lblAlgn val="ctr"/>
        <c:lblOffset val="100"/>
        <c:noMultiLvlLbl val="0"/>
      </c:catAx>
      <c:valAx>
        <c:axId val="255582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5527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E</a:t>
            </a:r>
            <a:r>
              <a:rPr lang="en-US"/>
              <a:t>misii GES aferente consumului</a:t>
            </a:r>
            <a:endParaRPr lang="x-none"/>
          </a:p>
          <a:p>
            <a:pPr>
              <a:defRPr sz="1400" b="0" i="0" u="none" strike="noStrike" kern="1200" spc="0" baseline="0">
                <a:solidFill>
                  <a:schemeClr val="tx1">
                    <a:lumMod val="65000"/>
                    <a:lumOff val="35000"/>
                  </a:schemeClr>
                </a:solidFill>
                <a:latin typeface="+mn-lt"/>
                <a:ea typeface="+mn-ea"/>
                <a:cs typeface="+mn-cs"/>
              </a:defRPr>
            </a:pPr>
            <a:r>
              <a:rPr lang="en-US"/>
              <a:t>de en</a:t>
            </a:r>
            <a:r>
              <a:rPr lang="ro-RO"/>
              <a:t>ergie electrică tCO2</a:t>
            </a:r>
          </a:p>
        </c:rich>
      </c:tx>
      <c:overlay val="0"/>
      <c:spPr>
        <a:noFill/>
        <a:ln>
          <a:noFill/>
        </a:ln>
        <a:effectLst/>
      </c:spPr>
    </c:title>
    <c:autoTitleDeleted val="0"/>
    <c:plotArea>
      <c:layout/>
      <c:barChart>
        <c:barDir val="col"/>
        <c:grouping val="clustered"/>
        <c:varyColors val="0"/>
        <c:ser>
          <c:idx val="0"/>
          <c:order val="0"/>
          <c:tx>
            <c:v>Energie electrică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BEI!$B$119:$C$122</c:f>
              <c:strCache>
                <c:ptCount val="4"/>
                <c:pt idx="0">
                  <c:v>Municipal buildings, equipment/facilities</c:v>
                </c:pt>
                <c:pt idx="1">
                  <c:v>Tertiary (non municipal) buildings, equipment/facilities</c:v>
                </c:pt>
                <c:pt idx="2">
                  <c:v>Residential buildings</c:v>
                </c:pt>
                <c:pt idx="3">
                  <c:v>Public lighting</c:v>
                </c:pt>
              </c:strCache>
            </c:strRef>
          </c:cat>
          <c:val>
            <c:numRef>
              <c:f>BEI!$D$119:$D$122</c:f>
              <c:numCache>
                <c:formatCode>0</c:formatCode>
                <c:ptCount val="4"/>
                <c:pt idx="0">
                  <c:v>15.883044000000018</c:v>
                </c:pt>
                <c:pt idx="1">
                  <c:v>69.326616000000001</c:v>
                </c:pt>
                <c:pt idx="2">
                  <c:v>349.49760000000003</c:v>
                </c:pt>
                <c:pt idx="3">
                  <c:v>713.74290000000008</c:v>
                </c:pt>
              </c:numCache>
            </c:numRef>
          </c:val>
          <c:extLst>
            <c:ext xmlns:c16="http://schemas.microsoft.com/office/drawing/2014/chart" uri="{C3380CC4-5D6E-409C-BE32-E72D297353CC}">
              <c16:uniqueId val="{00000000-2CC6-46F5-B405-36094E3C3A7B}"/>
            </c:ext>
          </c:extLst>
        </c:ser>
        <c:dLbls>
          <c:showLegendKey val="0"/>
          <c:showVal val="0"/>
          <c:showCatName val="0"/>
          <c:showSerName val="0"/>
          <c:showPercent val="0"/>
          <c:showBubbleSize val="0"/>
        </c:dLbls>
        <c:gapWidth val="219"/>
        <c:overlap val="-27"/>
        <c:axId val="277771392"/>
        <c:axId val="277772928"/>
      </c:barChart>
      <c:catAx>
        <c:axId val="27777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7772928"/>
        <c:crosses val="autoZero"/>
        <c:auto val="1"/>
        <c:lblAlgn val="ctr"/>
        <c:lblOffset val="100"/>
        <c:noMultiLvlLbl val="0"/>
      </c:catAx>
      <c:valAx>
        <c:axId val="277772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777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E</a:t>
            </a:r>
            <a:r>
              <a:rPr lang="en-US"/>
              <a:t>misii GES aferente consumului</a:t>
            </a:r>
            <a:endParaRPr lang="x-none"/>
          </a:p>
          <a:p>
            <a:pPr>
              <a:defRPr sz="1400" b="0" i="0" u="none" strike="noStrike" kern="1200" spc="0" baseline="0">
                <a:solidFill>
                  <a:schemeClr val="tx1">
                    <a:lumMod val="65000"/>
                    <a:lumOff val="35000"/>
                  </a:schemeClr>
                </a:solidFill>
                <a:latin typeface="+mn-lt"/>
                <a:ea typeface="+mn-ea"/>
                <a:cs typeface="+mn-cs"/>
              </a:defRPr>
            </a:pPr>
            <a:r>
              <a:rPr lang="en-US"/>
              <a:t>de en</a:t>
            </a:r>
            <a:r>
              <a:rPr lang="ro-RO"/>
              <a:t>ergie termică tCO2</a:t>
            </a:r>
          </a:p>
        </c:rich>
      </c:tx>
      <c:overlay val="0"/>
      <c:spPr>
        <a:noFill/>
        <a:ln>
          <a:noFill/>
        </a:ln>
        <a:effectLst/>
      </c:spPr>
    </c:title>
    <c:autoTitleDeleted val="0"/>
    <c:plotArea>
      <c:layout/>
      <c:barChart>
        <c:barDir val="col"/>
        <c:grouping val="clustered"/>
        <c:varyColors val="0"/>
        <c:ser>
          <c:idx val="0"/>
          <c:order val="0"/>
          <c:tx>
            <c:v>Energie electrică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BEI!$B$119:$C$121</c:f>
              <c:strCache>
                <c:ptCount val="3"/>
                <c:pt idx="0">
                  <c:v>Municipal buildings, equipment/facilities</c:v>
                </c:pt>
                <c:pt idx="1">
                  <c:v>Tertiary (non municipal) buildings, equipment/facilities</c:v>
                </c:pt>
                <c:pt idx="2">
                  <c:v>Residential buildings</c:v>
                </c:pt>
              </c:strCache>
            </c:strRef>
          </c:cat>
          <c:val>
            <c:numRef>
              <c:f>BEI!$E$119:$E$121</c:f>
              <c:numCache>
                <c:formatCode>0</c:formatCode>
                <c:ptCount val="3"/>
                <c:pt idx="0">
                  <c:v>69.710220000000149</c:v>
                </c:pt>
                <c:pt idx="1">
                  <c:v>63.230544000000002</c:v>
                </c:pt>
                <c:pt idx="2">
                  <c:v>562.18374000000142</c:v>
                </c:pt>
              </c:numCache>
            </c:numRef>
          </c:val>
          <c:extLst>
            <c:ext xmlns:c16="http://schemas.microsoft.com/office/drawing/2014/chart" uri="{C3380CC4-5D6E-409C-BE32-E72D297353CC}">
              <c16:uniqueId val="{00000000-2CC6-46F5-B405-36094E3C3A7B}"/>
            </c:ext>
          </c:extLst>
        </c:ser>
        <c:dLbls>
          <c:showLegendKey val="0"/>
          <c:showVal val="0"/>
          <c:showCatName val="0"/>
          <c:showSerName val="0"/>
          <c:showPercent val="0"/>
          <c:showBubbleSize val="0"/>
        </c:dLbls>
        <c:gapWidth val="219"/>
        <c:overlap val="-27"/>
        <c:axId val="277797504"/>
        <c:axId val="278008192"/>
      </c:barChart>
      <c:catAx>
        <c:axId val="27779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8008192"/>
        <c:crosses val="autoZero"/>
        <c:auto val="1"/>
        <c:lblAlgn val="ctr"/>
        <c:lblOffset val="100"/>
        <c:noMultiLvlLbl val="0"/>
      </c:catAx>
      <c:valAx>
        <c:axId val="278008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7797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E</a:t>
            </a:r>
            <a:r>
              <a:rPr lang="en-US"/>
              <a:t>misii GES aferente consumului</a:t>
            </a:r>
            <a:endParaRPr lang="x-none"/>
          </a:p>
          <a:p>
            <a:pPr>
              <a:defRPr sz="1400" b="0" i="0" u="none" strike="noStrike" kern="1200" spc="0" baseline="0">
                <a:solidFill>
                  <a:schemeClr val="tx1">
                    <a:lumMod val="65000"/>
                    <a:lumOff val="35000"/>
                  </a:schemeClr>
                </a:solidFill>
                <a:latin typeface="+mn-lt"/>
                <a:ea typeface="+mn-ea"/>
                <a:cs typeface="+mn-cs"/>
              </a:defRPr>
            </a:pPr>
            <a:r>
              <a:rPr lang="en-US"/>
              <a:t>de </a:t>
            </a:r>
            <a:r>
              <a:rPr lang="x-none"/>
              <a:t>gaz natural</a:t>
            </a:r>
            <a:r>
              <a:rPr lang="ro-RO"/>
              <a:t> tCO2</a:t>
            </a:r>
          </a:p>
        </c:rich>
      </c:tx>
      <c:overlay val="0"/>
      <c:spPr>
        <a:noFill/>
        <a:ln>
          <a:noFill/>
        </a:ln>
        <a:effectLst/>
      </c:spPr>
    </c:title>
    <c:autoTitleDeleted val="0"/>
    <c:plotArea>
      <c:layout/>
      <c:barChart>
        <c:barDir val="col"/>
        <c:grouping val="clustered"/>
        <c:varyColors val="0"/>
        <c:ser>
          <c:idx val="0"/>
          <c:order val="0"/>
          <c:tx>
            <c:v>Energie electrică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BEI!$B$119:$C$121</c:f>
              <c:strCache>
                <c:ptCount val="3"/>
                <c:pt idx="0">
                  <c:v>Municipal buildings, equipment/facilities</c:v>
                </c:pt>
                <c:pt idx="1">
                  <c:v>Tertiary (non municipal) buildings, equipment/facilities</c:v>
                </c:pt>
                <c:pt idx="2">
                  <c:v>Residential buildings</c:v>
                </c:pt>
              </c:strCache>
            </c:strRef>
          </c:cat>
          <c:val>
            <c:numRef>
              <c:f>BEI!$F$119:$F$121</c:f>
              <c:numCache>
                <c:formatCode>0</c:formatCode>
                <c:ptCount val="3"/>
                <c:pt idx="0">
                  <c:v>27.750428720000031</c:v>
                </c:pt>
                <c:pt idx="1">
                  <c:v>92.921434200000007</c:v>
                </c:pt>
                <c:pt idx="2">
                  <c:v>5126.18704316</c:v>
                </c:pt>
              </c:numCache>
            </c:numRef>
          </c:val>
          <c:extLst>
            <c:ext xmlns:c16="http://schemas.microsoft.com/office/drawing/2014/chart" uri="{C3380CC4-5D6E-409C-BE32-E72D297353CC}">
              <c16:uniqueId val="{00000000-2CC6-46F5-B405-36094E3C3A7B}"/>
            </c:ext>
          </c:extLst>
        </c:ser>
        <c:dLbls>
          <c:showLegendKey val="0"/>
          <c:showVal val="0"/>
          <c:showCatName val="0"/>
          <c:showSerName val="0"/>
          <c:showPercent val="0"/>
          <c:showBubbleSize val="0"/>
        </c:dLbls>
        <c:gapWidth val="219"/>
        <c:overlap val="-27"/>
        <c:axId val="278053248"/>
        <c:axId val="278054784"/>
      </c:barChart>
      <c:catAx>
        <c:axId val="27805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8054784"/>
        <c:crosses val="autoZero"/>
        <c:auto val="1"/>
        <c:lblAlgn val="ctr"/>
        <c:lblOffset val="100"/>
        <c:noMultiLvlLbl val="0"/>
      </c:catAx>
      <c:valAx>
        <c:axId val="278054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8053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Emisii totale GES pe tipuri</a:t>
            </a:r>
          </a:p>
          <a:p>
            <a:pPr>
              <a:defRPr sz="1400" b="0" i="0" u="none" strike="noStrike" kern="1200" spc="0" baseline="0">
                <a:solidFill>
                  <a:schemeClr val="tx1">
                    <a:lumMod val="65000"/>
                    <a:lumOff val="35000"/>
                  </a:schemeClr>
                </a:solidFill>
                <a:latin typeface="+mn-lt"/>
                <a:ea typeface="+mn-ea"/>
                <a:cs typeface="+mn-cs"/>
              </a:defRPr>
            </a:pPr>
            <a:r>
              <a:rPr lang="x-none"/>
              <a:t>de consumatori tCO2</a:t>
            </a:r>
            <a:endParaRPr lang="en-US"/>
          </a:p>
        </c:rich>
      </c:tx>
      <c:overlay val="0"/>
      <c:spPr>
        <a:noFill/>
        <a:ln>
          <a:noFill/>
        </a:ln>
        <a:effectLst/>
      </c:spPr>
    </c:title>
    <c:autoTitleDeleted val="0"/>
    <c:plotArea>
      <c:layout/>
      <c:barChart>
        <c:barDir val="col"/>
        <c:grouping val="clustered"/>
        <c:varyColors val="0"/>
        <c:ser>
          <c:idx val="0"/>
          <c:order val="0"/>
          <c:tx>
            <c:v>Emergie electrică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BEI!$B$34:$C$37</c:f>
              <c:strCache>
                <c:ptCount val="4"/>
                <c:pt idx="0">
                  <c:v>Municipal buildings, equipment/facilities</c:v>
                </c:pt>
                <c:pt idx="1">
                  <c:v>Tertiary (non municipal) buildings, equipment/facilities</c:v>
                </c:pt>
                <c:pt idx="2">
                  <c:v>Residential buildings</c:v>
                </c:pt>
                <c:pt idx="3">
                  <c:v>Public lighting</c:v>
                </c:pt>
              </c:strCache>
            </c:strRef>
          </c:cat>
          <c:val>
            <c:numRef>
              <c:f>BEI!$S$119:$S$122</c:f>
              <c:numCache>
                <c:formatCode>0</c:formatCode>
                <c:ptCount val="4"/>
                <c:pt idx="0">
                  <c:v>113.34369272000002</c:v>
                </c:pt>
                <c:pt idx="1">
                  <c:v>225.69379485000005</c:v>
                </c:pt>
                <c:pt idx="2">
                  <c:v>6037.8683831600001</c:v>
                </c:pt>
                <c:pt idx="3">
                  <c:v>713.74290000000008</c:v>
                </c:pt>
              </c:numCache>
            </c:numRef>
          </c:val>
          <c:extLst>
            <c:ext xmlns:c16="http://schemas.microsoft.com/office/drawing/2014/chart" uri="{C3380CC4-5D6E-409C-BE32-E72D297353CC}">
              <c16:uniqueId val="{00000000-B33E-4110-8842-1AF31BCCA9D2}"/>
            </c:ext>
          </c:extLst>
        </c:ser>
        <c:dLbls>
          <c:showLegendKey val="0"/>
          <c:showVal val="0"/>
          <c:showCatName val="0"/>
          <c:showSerName val="0"/>
          <c:showPercent val="0"/>
          <c:showBubbleSize val="0"/>
        </c:dLbls>
        <c:gapWidth val="219"/>
        <c:overlap val="-27"/>
        <c:axId val="285677440"/>
        <c:axId val="285678976"/>
      </c:barChart>
      <c:catAx>
        <c:axId val="28567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678976"/>
        <c:crosses val="autoZero"/>
        <c:auto val="1"/>
        <c:lblAlgn val="ctr"/>
        <c:lblOffset val="100"/>
        <c:noMultiLvlLbl val="0"/>
      </c:catAx>
      <c:valAx>
        <c:axId val="285678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677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Emisii totale GES tCO2</a:t>
            </a:r>
            <a:endParaRPr lang="en-US"/>
          </a:p>
        </c:rich>
      </c:tx>
      <c:overlay val="0"/>
      <c:spPr>
        <a:noFill/>
        <a:ln>
          <a:noFill/>
        </a:ln>
        <a:effectLst/>
      </c:spPr>
    </c:title>
    <c:autoTitleDeleted val="0"/>
    <c:plotArea>
      <c:layout/>
      <c:barChart>
        <c:barDir val="col"/>
        <c:grouping val="clustered"/>
        <c:varyColors val="0"/>
        <c:ser>
          <c:idx val="0"/>
          <c:order val="0"/>
          <c:tx>
            <c:v>Emergie electrică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(BEI!$D$116:$E$117,BEI!$F$117)</c:f>
              <c:strCache>
                <c:ptCount val="3"/>
                <c:pt idx="0">
                  <c:v>Electricity</c:v>
                </c:pt>
                <c:pt idx="1">
                  <c:v>Heat/cold</c:v>
                </c:pt>
                <c:pt idx="2">
                  <c:v>Natural gas</c:v>
                </c:pt>
              </c:strCache>
            </c:strRef>
          </c:cat>
          <c:val>
            <c:numRef>
              <c:f>BEI!$D$125:$F$125</c:f>
              <c:numCache>
                <c:formatCode>0</c:formatCode>
                <c:ptCount val="3"/>
                <c:pt idx="0">
                  <c:v>1148.4501600000001</c:v>
                </c:pt>
                <c:pt idx="1">
                  <c:v>695.124504</c:v>
                </c:pt>
                <c:pt idx="2">
                  <c:v>5246.8589060800014</c:v>
                </c:pt>
              </c:numCache>
            </c:numRef>
          </c:val>
          <c:extLst>
            <c:ext xmlns:c16="http://schemas.microsoft.com/office/drawing/2014/chart" uri="{C3380CC4-5D6E-409C-BE32-E72D297353CC}">
              <c16:uniqueId val="{00000000-B33E-4110-8842-1AF31BCCA9D2}"/>
            </c:ext>
          </c:extLst>
        </c:ser>
        <c:dLbls>
          <c:showLegendKey val="0"/>
          <c:showVal val="0"/>
          <c:showCatName val="0"/>
          <c:showSerName val="0"/>
          <c:showPercent val="0"/>
          <c:showBubbleSize val="0"/>
        </c:dLbls>
        <c:gapWidth val="219"/>
        <c:overlap val="-27"/>
        <c:axId val="285724032"/>
        <c:axId val="286987392"/>
      </c:barChart>
      <c:catAx>
        <c:axId val="28572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6987392"/>
        <c:crosses val="autoZero"/>
        <c:auto val="1"/>
        <c:lblAlgn val="ctr"/>
        <c:lblOffset val="100"/>
        <c:noMultiLvlLbl val="0"/>
      </c:catAx>
      <c:valAx>
        <c:axId val="286987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5724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E</a:t>
            </a:r>
            <a:r>
              <a:rPr lang="en-US"/>
              <a:t>misii GES aferente consumului</a:t>
            </a:r>
            <a:endParaRPr lang="x-none"/>
          </a:p>
          <a:p>
            <a:pPr>
              <a:defRPr sz="1400" b="0" i="0" u="none" strike="noStrike" kern="1200" spc="0" baseline="0">
                <a:solidFill>
                  <a:schemeClr val="tx1">
                    <a:lumMod val="65000"/>
                    <a:lumOff val="35000"/>
                  </a:schemeClr>
                </a:solidFill>
                <a:latin typeface="+mn-lt"/>
                <a:ea typeface="+mn-ea"/>
                <a:cs typeface="+mn-cs"/>
              </a:defRPr>
            </a:pPr>
            <a:r>
              <a:rPr lang="en-US"/>
              <a:t>de </a:t>
            </a:r>
            <a:r>
              <a:rPr lang="x-none"/>
              <a:t>motorină</a:t>
            </a:r>
            <a:r>
              <a:rPr lang="ro-RO"/>
              <a:t> tCO2</a:t>
            </a:r>
          </a:p>
        </c:rich>
      </c:tx>
      <c:overlay val="0"/>
      <c:spPr>
        <a:noFill/>
        <a:ln>
          <a:noFill/>
        </a:ln>
        <a:effectLst/>
      </c:spPr>
    </c:title>
    <c:autoTitleDeleted val="0"/>
    <c:plotArea>
      <c:layout/>
      <c:barChart>
        <c:barDir val="col"/>
        <c:grouping val="clustered"/>
        <c:varyColors val="0"/>
        <c:ser>
          <c:idx val="0"/>
          <c:order val="0"/>
          <c:tx>
            <c:v>Energie electrică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BEI!$B$127:$C$129</c:f>
              <c:strCache>
                <c:ptCount val="3"/>
                <c:pt idx="0">
                  <c:v>Municipal fleet</c:v>
                </c:pt>
                <c:pt idx="1">
                  <c:v>Public transport </c:v>
                </c:pt>
                <c:pt idx="2">
                  <c:v>Private and commercial transport  </c:v>
                </c:pt>
              </c:strCache>
            </c:strRef>
          </c:cat>
          <c:val>
            <c:numRef>
              <c:f>BEI!$I$127:$I$129</c:f>
              <c:numCache>
                <c:formatCode>0</c:formatCode>
                <c:ptCount val="3"/>
                <c:pt idx="0">
                  <c:v>1.2445518000000002</c:v>
                </c:pt>
                <c:pt idx="1">
                  <c:v>20.166348611111086</c:v>
                </c:pt>
                <c:pt idx="2">
                  <c:v>1983.1011042777761</c:v>
                </c:pt>
              </c:numCache>
            </c:numRef>
          </c:val>
          <c:extLst>
            <c:ext xmlns:c16="http://schemas.microsoft.com/office/drawing/2014/chart" uri="{C3380CC4-5D6E-409C-BE32-E72D297353CC}">
              <c16:uniqueId val="{00000000-2CC6-46F5-B405-36094E3C3A7B}"/>
            </c:ext>
          </c:extLst>
        </c:ser>
        <c:dLbls>
          <c:showLegendKey val="0"/>
          <c:showVal val="0"/>
          <c:showCatName val="0"/>
          <c:showSerName val="0"/>
          <c:showPercent val="0"/>
          <c:showBubbleSize val="0"/>
        </c:dLbls>
        <c:gapWidth val="219"/>
        <c:overlap val="-27"/>
        <c:axId val="294589568"/>
        <c:axId val="294591104"/>
      </c:barChart>
      <c:catAx>
        <c:axId val="29458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591104"/>
        <c:crosses val="autoZero"/>
        <c:auto val="1"/>
        <c:lblAlgn val="ctr"/>
        <c:lblOffset val="100"/>
        <c:noMultiLvlLbl val="0"/>
      </c:catAx>
      <c:valAx>
        <c:axId val="294591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589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E</a:t>
            </a:r>
            <a:r>
              <a:rPr lang="en-US"/>
              <a:t>misii GES aferente consumului</a:t>
            </a:r>
            <a:endParaRPr lang="x-none"/>
          </a:p>
          <a:p>
            <a:pPr>
              <a:defRPr sz="1400" b="0" i="0" u="none" strike="noStrike" kern="1200" spc="0" baseline="0">
                <a:solidFill>
                  <a:schemeClr val="tx1">
                    <a:lumMod val="65000"/>
                    <a:lumOff val="35000"/>
                  </a:schemeClr>
                </a:solidFill>
                <a:latin typeface="+mn-lt"/>
                <a:ea typeface="+mn-ea"/>
                <a:cs typeface="+mn-cs"/>
              </a:defRPr>
            </a:pPr>
            <a:r>
              <a:rPr lang="en-US"/>
              <a:t>de </a:t>
            </a:r>
            <a:r>
              <a:rPr lang="x-none"/>
              <a:t>benzină</a:t>
            </a:r>
            <a:r>
              <a:rPr lang="ro-RO"/>
              <a:t> tCO2</a:t>
            </a:r>
          </a:p>
        </c:rich>
      </c:tx>
      <c:overlay val="0"/>
      <c:spPr>
        <a:noFill/>
        <a:ln>
          <a:noFill/>
        </a:ln>
        <a:effectLst/>
      </c:spPr>
    </c:title>
    <c:autoTitleDeleted val="0"/>
    <c:plotArea>
      <c:layout/>
      <c:barChart>
        <c:barDir val="col"/>
        <c:grouping val="clustered"/>
        <c:varyColors val="0"/>
        <c:ser>
          <c:idx val="0"/>
          <c:order val="0"/>
          <c:tx>
            <c:v>Energie electrică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BEI!$B$127:$C$129</c:f>
              <c:strCache>
                <c:ptCount val="3"/>
                <c:pt idx="0">
                  <c:v>Municipal fleet</c:v>
                </c:pt>
                <c:pt idx="1">
                  <c:v>Public transport </c:v>
                </c:pt>
                <c:pt idx="2">
                  <c:v>Private and commercial transport  </c:v>
                </c:pt>
              </c:strCache>
            </c:strRef>
          </c:cat>
          <c:val>
            <c:numRef>
              <c:f>BEI!$J$127:$J$129</c:f>
              <c:numCache>
                <c:formatCode>0</c:formatCode>
                <c:ptCount val="3"/>
                <c:pt idx="0">
                  <c:v>5.6208533333333364</c:v>
                </c:pt>
                <c:pt idx="1">
                  <c:v>49.517187499999935</c:v>
                </c:pt>
                <c:pt idx="2">
                  <c:v>1980.8723641666666</c:v>
                </c:pt>
              </c:numCache>
            </c:numRef>
          </c:val>
          <c:extLst>
            <c:ext xmlns:c16="http://schemas.microsoft.com/office/drawing/2014/chart" uri="{C3380CC4-5D6E-409C-BE32-E72D297353CC}">
              <c16:uniqueId val="{00000000-2CC6-46F5-B405-36094E3C3A7B}"/>
            </c:ext>
          </c:extLst>
        </c:ser>
        <c:dLbls>
          <c:showLegendKey val="0"/>
          <c:showVal val="0"/>
          <c:showCatName val="0"/>
          <c:showSerName val="0"/>
          <c:showPercent val="0"/>
          <c:showBubbleSize val="0"/>
        </c:dLbls>
        <c:gapWidth val="219"/>
        <c:overlap val="-27"/>
        <c:axId val="294607488"/>
        <c:axId val="294642048"/>
      </c:barChart>
      <c:catAx>
        <c:axId val="29460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642048"/>
        <c:crosses val="autoZero"/>
        <c:auto val="1"/>
        <c:lblAlgn val="ctr"/>
        <c:lblOffset val="100"/>
        <c:noMultiLvlLbl val="0"/>
      </c:catAx>
      <c:valAx>
        <c:axId val="294642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4607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E</a:t>
            </a:r>
            <a:r>
              <a:rPr lang="en-US"/>
              <a:t>misii GES aferente consumului</a:t>
            </a:r>
            <a:endParaRPr lang="x-none"/>
          </a:p>
          <a:p>
            <a:pPr>
              <a:defRPr sz="1400" b="0" i="0" u="none" strike="noStrike" kern="1200" spc="0" baseline="0">
                <a:solidFill>
                  <a:schemeClr val="tx1">
                    <a:lumMod val="65000"/>
                    <a:lumOff val="35000"/>
                  </a:schemeClr>
                </a:solidFill>
                <a:latin typeface="+mn-lt"/>
                <a:ea typeface="+mn-ea"/>
                <a:cs typeface="+mn-cs"/>
              </a:defRPr>
            </a:pPr>
            <a:r>
              <a:rPr lang="en-US"/>
              <a:t>de </a:t>
            </a:r>
            <a:r>
              <a:rPr lang="x-none"/>
              <a:t>gaz petrolier lichefiat</a:t>
            </a:r>
            <a:r>
              <a:rPr lang="ro-RO"/>
              <a:t> tCO2</a:t>
            </a:r>
          </a:p>
        </c:rich>
      </c:tx>
      <c:overlay val="0"/>
      <c:spPr>
        <a:noFill/>
        <a:ln>
          <a:noFill/>
        </a:ln>
        <a:effectLst/>
      </c:spPr>
    </c:title>
    <c:autoTitleDeleted val="0"/>
    <c:plotArea>
      <c:layout/>
      <c:barChart>
        <c:barDir val="col"/>
        <c:grouping val="clustered"/>
        <c:varyColors val="0"/>
        <c:ser>
          <c:idx val="0"/>
          <c:order val="0"/>
          <c:tx>
            <c:v>Energie electrică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BEI!$B$127:$C$129</c:f>
              <c:strCache>
                <c:ptCount val="3"/>
                <c:pt idx="0">
                  <c:v>Municipal fleet</c:v>
                </c:pt>
                <c:pt idx="1">
                  <c:v>Public transport </c:v>
                </c:pt>
                <c:pt idx="2">
                  <c:v>Private and commercial transport  </c:v>
                </c:pt>
              </c:strCache>
            </c:strRef>
          </c:cat>
          <c:val>
            <c:numRef>
              <c:f>BEI!$G$127:$G$129</c:f>
              <c:numCache>
                <c:formatCode>0</c:formatCode>
                <c:ptCount val="3"/>
                <c:pt idx="0">
                  <c:v>0</c:v>
                </c:pt>
                <c:pt idx="1">
                  <c:v>0</c:v>
                </c:pt>
                <c:pt idx="2">
                  <c:v>1102.581852</c:v>
                </c:pt>
              </c:numCache>
            </c:numRef>
          </c:val>
          <c:extLst>
            <c:ext xmlns:c16="http://schemas.microsoft.com/office/drawing/2014/chart" uri="{C3380CC4-5D6E-409C-BE32-E72D297353CC}">
              <c16:uniqueId val="{00000000-2CC6-46F5-B405-36094E3C3A7B}"/>
            </c:ext>
          </c:extLst>
        </c:ser>
        <c:dLbls>
          <c:showLegendKey val="0"/>
          <c:showVal val="0"/>
          <c:showCatName val="0"/>
          <c:showSerName val="0"/>
          <c:showPercent val="0"/>
          <c:showBubbleSize val="0"/>
        </c:dLbls>
        <c:gapWidth val="219"/>
        <c:overlap val="-27"/>
        <c:axId val="301826432"/>
        <c:axId val="301827968"/>
      </c:barChart>
      <c:catAx>
        <c:axId val="30182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1827968"/>
        <c:crosses val="autoZero"/>
        <c:auto val="1"/>
        <c:lblAlgn val="ctr"/>
        <c:lblOffset val="100"/>
        <c:noMultiLvlLbl val="0"/>
      </c:catAx>
      <c:valAx>
        <c:axId val="301827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1826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E</a:t>
            </a:r>
            <a:r>
              <a:rPr lang="en-US"/>
              <a:t>misii GES aferente consumului</a:t>
            </a:r>
            <a:endParaRPr lang="x-none"/>
          </a:p>
          <a:p>
            <a:pPr>
              <a:defRPr sz="1400" b="0" i="0" u="none" strike="noStrike" kern="1200" spc="0" baseline="0">
                <a:solidFill>
                  <a:schemeClr val="tx1">
                    <a:lumMod val="65000"/>
                    <a:lumOff val="35000"/>
                  </a:schemeClr>
                </a:solidFill>
                <a:latin typeface="+mn-lt"/>
                <a:ea typeface="+mn-ea"/>
                <a:cs typeface="+mn-cs"/>
              </a:defRPr>
            </a:pPr>
            <a:r>
              <a:rPr lang="x-none"/>
              <a:t>total de carburant </a:t>
            </a:r>
            <a:r>
              <a:rPr lang="ro-RO"/>
              <a:t>tCO2</a:t>
            </a:r>
          </a:p>
        </c:rich>
      </c:tx>
      <c:overlay val="0"/>
      <c:spPr>
        <a:noFill/>
        <a:ln>
          <a:noFill/>
        </a:ln>
        <a:effectLst/>
      </c:spPr>
    </c:title>
    <c:autoTitleDeleted val="0"/>
    <c:plotArea>
      <c:layout/>
      <c:barChart>
        <c:barDir val="col"/>
        <c:grouping val="clustered"/>
        <c:varyColors val="0"/>
        <c:ser>
          <c:idx val="0"/>
          <c:order val="0"/>
          <c:tx>
            <c:v>Energie electrică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BEI!$B$127:$C$129</c:f>
              <c:strCache>
                <c:ptCount val="3"/>
                <c:pt idx="0">
                  <c:v>Municipal fleet</c:v>
                </c:pt>
                <c:pt idx="1">
                  <c:v>Public transport </c:v>
                </c:pt>
                <c:pt idx="2">
                  <c:v>Private and commercial transport  </c:v>
                </c:pt>
              </c:strCache>
            </c:strRef>
          </c:cat>
          <c:val>
            <c:numRef>
              <c:f>BEI!$S$127:$S$129</c:f>
              <c:numCache>
                <c:formatCode>0</c:formatCode>
                <c:ptCount val="3"/>
                <c:pt idx="0">
                  <c:v>6.8654051333333364</c:v>
                </c:pt>
                <c:pt idx="1">
                  <c:v>69.683536111110939</c:v>
                </c:pt>
                <c:pt idx="2">
                  <c:v>5066.5553204444441</c:v>
                </c:pt>
              </c:numCache>
            </c:numRef>
          </c:val>
          <c:extLst>
            <c:ext xmlns:c16="http://schemas.microsoft.com/office/drawing/2014/chart" uri="{C3380CC4-5D6E-409C-BE32-E72D297353CC}">
              <c16:uniqueId val="{00000000-2CC6-46F5-B405-36094E3C3A7B}"/>
            </c:ext>
          </c:extLst>
        </c:ser>
        <c:dLbls>
          <c:showLegendKey val="0"/>
          <c:showVal val="0"/>
          <c:showCatName val="0"/>
          <c:showSerName val="0"/>
          <c:showPercent val="0"/>
          <c:showBubbleSize val="0"/>
        </c:dLbls>
        <c:gapWidth val="219"/>
        <c:overlap val="-27"/>
        <c:axId val="301856640"/>
        <c:axId val="301858176"/>
      </c:barChart>
      <c:catAx>
        <c:axId val="30185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1858176"/>
        <c:crosses val="autoZero"/>
        <c:auto val="1"/>
        <c:lblAlgn val="ctr"/>
        <c:lblOffset val="100"/>
        <c:noMultiLvlLbl val="0"/>
      </c:catAx>
      <c:valAx>
        <c:axId val="301858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1856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E</a:t>
            </a:r>
            <a:r>
              <a:rPr lang="en-US"/>
              <a:t>misii GES </a:t>
            </a:r>
            <a:r>
              <a:rPr lang="x-none"/>
              <a:t>pe tipuri de </a:t>
            </a:r>
          </a:p>
          <a:p>
            <a:pPr>
              <a:defRPr sz="1400" b="0" i="0" u="none" strike="noStrike" kern="1200" spc="0" baseline="0">
                <a:solidFill>
                  <a:schemeClr val="tx1">
                    <a:lumMod val="65000"/>
                    <a:lumOff val="35000"/>
                  </a:schemeClr>
                </a:solidFill>
                <a:latin typeface="+mn-lt"/>
                <a:ea typeface="+mn-ea"/>
                <a:cs typeface="+mn-cs"/>
              </a:defRPr>
            </a:pPr>
            <a:r>
              <a:rPr lang="x-none"/>
              <a:t>carburant </a:t>
            </a:r>
            <a:r>
              <a:rPr lang="ro-RO"/>
              <a:t>tCO2</a:t>
            </a:r>
          </a:p>
        </c:rich>
      </c:tx>
      <c:overlay val="0"/>
      <c:spPr>
        <a:noFill/>
        <a:ln>
          <a:noFill/>
        </a:ln>
        <a:effectLst/>
      </c:spPr>
    </c:title>
    <c:autoTitleDeleted val="0"/>
    <c:plotArea>
      <c:layout/>
      <c:barChart>
        <c:barDir val="col"/>
        <c:grouping val="clustered"/>
        <c:varyColors val="0"/>
        <c:ser>
          <c:idx val="0"/>
          <c:order val="0"/>
          <c:tx>
            <c:v>Energie electrică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(BEI!$G$117,BEI!$I$117:$J$117)</c:f>
              <c:strCache>
                <c:ptCount val="3"/>
                <c:pt idx="0">
                  <c:v>Liquid gas</c:v>
                </c:pt>
                <c:pt idx="1">
                  <c:v>Diesel</c:v>
                </c:pt>
                <c:pt idx="2">
                  <c:v>Gasoline</c:v>
                </c:pt>
              </c:strCache>
            </c:strRef>
          </c:cat>
          <c:val>
            <c:numRef>
              <c:f>(BEI!$G$130,BEI!$I$130,BEI!$J$130)</c:f>
              <c:numCache>
                <c:formatCode>0</c:formatCode>
                <c:ptCount val="3"/>
                <c:pt idx="0">
                  <c:v>1102.581852</c:v>
                </c:pt>
                <c:pt idx="1">
                  <c:v>2004.512004688889</c:v>
                </c:pt>
                <c:pt idx="2">
                  <c:v>2036.010405</c:v>
                </c:pt>
              </c:numCache>
            </c:numRef>
          </c:val>
          <c:extLst>
            <c:ext xmlns:c16="http://schemas.microsoft.com/office/drawing/2014/chart" uri="{C3380CC4-5D6E-409C-BE32-E72D297353CC}">
              <c16:uniqueId val="{00000000-2CC6-46F5-B405-36094E3C3A7B}"/>
            </c:ext>
          </c:extLst>
        </c:ser>
        <c:dLbls>
          <c:showLegendKey val="0"/>
          <c:showVal val="0"/>
          <c:showCatName val="0"/>
          <c:showSerName val="0"/>
          <c:showPercent val="0"/>
          <c:showBubbleSize val="0"/>
        </c:dLbls>
        <c:gapWidth val="219"/>
        <c:overlap val="-27"/>
        <c:axId val="308510080"/>
        <c:axId val="308536448"/>
      </c:barChart>
      <c:catAx>
        <c:axId val="30851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8536448"/>
        <c:crosses val="autoZero"/>
        <c:auto val="1"/>
        <c:lblAlgn val="ctr"/>
        <c:lblOffset val="100"/>
        <c:noMultiLvlLbl val="0"/>
      </c:catAx>
      <c:valAx>
        <c:axId val="308536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08510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E</a:t>
            </a:r>
            <a:r>
              <a:rPr lang="en-US"/>
              <a:t>n</a:t>
            </a:r>
            <a:r>
              <a:rPr lang="ro-RO"/>
              <a:t>ergie termică MWh</a:t>
            </a:r>
          </a:p>
        </c:rich>
      </c:tx>
      <c:overlay val="0"/>
      <c:spPr>
        <a:noFill/>
        <a:ln>
          <a:noFill/>
        </a:ln>
        <a:effectLst/>
      </c:spPr>
    </c:title>
    <c:autoTitleDeleted val="0"/>
    <c:plotArea>
      <c:layout/>
      <c:barChart>
        <c:barDir val="col"/>
        <c:grouping val="clustered"/>
        <c:varyColors val="0"/>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BEI!$B$34:$B$36</c:f>
              <c:strCache>
                <c:ptCount val="3"/>
                <c:pt idx="0">
                  <c:v>Municipal buildings, equipment/facilities</c:v>
                </c:pt>
                <c:pt idx="1">
                  <c:v>Tertiary (non municipal) buildings, equipment/facilities</c:v>
                </c:pt>
                <c:pt idx="2">
                  <c:v>Residential buildings</c:v>
                </c:pt>
              </c:strCache>
            </c:strRef>
          </c:cat>
          <c:val>
            <c:numRef>
              <c:f>BEI!$AN$34:$AN$36</c:f>
              <c:numCache>
                <c:formatCode>0.00</c:formatCode>
                <c:ptCount val="3"/>
                <c:pt idx="0">
                  <c:v>5385.6608430000024</c:v>
                </c:pt>
                <c:pt idx="1">
                  <c:v>4496.3777199999995</c:v>
                </c:pt>
                <c:pt idx="2">
                  <c:v>93192.815449999995</c:v>
                </c:pt>
              </c:numCache>
            </c:numRef>
          </c:val>
          <c:extLst>
            <c:ext xmlns:c16="http://schemas.microsoft.com/office/drawing/2014/chart" uri="{C3380CC4-5D6E-409C-BE32-E72D297353CC}">
              <c16:uniqueId val="{00000000-C8AD-4AF1-B0E3-F4370EDB5F99}"/>
            </c:ext>
          </c:extLst>
        </c:ser>
        <c:dLbls>
          <c:showLegendKey val="0"/>
          <c:showVal val="0"/>
          <c:showCatName val="0"/>
          <c:showSerName val="0"/>
          <c:showPercent val="0"/>
          <c:showBubbleSize val="0"/>
        </c:dLbls>
        <c:gapWidth val="100"/>
        <c:axId val="268035968"/>
        <c:axId val="268037504"/>
        <c:extLst>
          <c:ext xmlns:c15="http://schemas.microsoft.com/office/drawing/2012/chart" uri="{02D57815-91ED-43cb-92C2-25804820EDAC}">
            <c15:filteredBarSeries>
              <c15:ser>
                <c:idx val="0"/>
                <c:order val="0"/>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2-C8AD-4AF1-B0E3-F4370EDB5F99}"/>
                    </c:ext>
                  </c:extLst>
                </c:dPt>
                <c:dPt>
                  <c:idx val="1"/>
                  <c:invertIfNegative val="0"/>
                  <c:bubble3D val="0"/>
                  <c:extLst>
                    <c:ext xmlns:c16="http://schemas.microsoft.com/office/drawing/2014/chart" uri="{C3380CC4-5D6E-409C-BE32-E72D297353CC}">
                      <c16:uniqueId val="{00000004-C8AD-4AF1-B0E3-F4370EDB5F99}"/>
                    </c:ext>
                  </c:extLst>
                </c:dPt>
                <c:dPt>
                  <c:idx val="2"/>
                  <c:invertIfNegative val="0"/>
                  <c:bubble3D val="0"/>
                  <c:extLst>
                    <c:ext xmlns:c16="http://schemas.microsoft.com/office/drawing/2014/chart" uri="{C3380CC4-5D6E-409C-BE32-E72D297353CC}">
                      <c16:uniqueId val="{00000006-C8AD-4AF1-B0E3-F4370EDB5F9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BEI!$B$34:$B$36</c15:sqref>
                        </c15:formulaRef>
                      </c:ext>
                    </c:extLst>
                    <c:strCache>
                      <c:ptCount val="3"/>
                      <c:pt idx="0">
                        <c:v>Municipal buildings, equipment/facilities</c:v>
                      </c:pt>
                      <c:pt idx="1">
                        <c:v>Tertiary (non municipal) buildings, equipment/facilities</c:v>
                      </c:pt>
                      <c:pt idx="2">
                        <c:v>Residential buildings</c:v>
                      </c:pt>
                    </c:strCache>
                  </c:strRef>
                </c:cat>
                <c:val>
                  <c:numRef>
                    <c:extLst>
                      <c:ext uri="{02D57815-91ED-43cb-92C2-25804820EDAC}">
                        <c15:formulaRef>
                          <c15:sqref>BEI!$C$34:$C$36</c15:sqref>
                        </c15:formulaRef>
                      </c:ext>
                    </c:extLst>
                    <c:numCache>
                      <c:formatCode>General</c:formatCode>
                      <c:ptCount val="3"/>
                    </c:numCache>
                  </c:numRef>
                </c:val>
                <c:extLst>
                  <c:ext xmlns:c16="http://schemas.microsoft.com/office/drawing/2014/chart" uri="{C3380CC4-5D6E-409C-BE32-E72D297353CC}">
                    <c16:uniqueId val="{00000007-C8AD-4AF1-B0E3-F4370EDB5F99}"/>
                  </c:ext>
                </c:extLst>
              </c15:ser>
            </c15:filteredBarSeries>
          </c:ext>
        </c:extLst>
      </c:barChart>
      <c:catAx>
        <c:axId val="2680359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037504"/>
        <c:crosses val="autoZero"/>
        <c:auto val="1"/>
        <c:lblAlgn val="ctr"/>
        <c:lblOffset val="100"/>
        <c:noMultiLvlLbl val="0"/>
      </c:catAx>
      <c:valAx>
        <c:axId val="2680375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035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MO"/>
              <a:t>Reduceri preliminate de emisii de CO</a:t>
            </a:r>
            <a:r>
              <a:rPr lang="ro-MO" baseline="-25000"/>
              <a:t>2</a:t>
            </a:r>
            <a:r>
              <a:rPr lang="ro-MO"/>
              <a:t>, t/an</a:t>
            </a:r>
          </a:p>
        </c:rich>
      </c:tx>
      <c:overlay val="0"/>
      <c:spPr>
        <a:noFill/>
        <a:ln>
          <a:noFill/>
        </a:ln>
        <a:effectLst/>
      </c:spPr>
    </c:title>
    <c:autoTitleDeleted val="0"/>
    <c:plotArea>
      <c:layout/>
      <c:barChart>
        <c:barDir val="col"/>
        <c:grouping val="clustered"/>
        <c:varyColors val="0"/>
        <c:ser>
          <c:idx val="0"/>
          <c:order val="0"/>
          <c:tx>
            <c:strRef>
              <c:f>Municip!$H$5</c:f>
              <c:strCache>
                <c:ptCount val="1"/>
                <c:pt idx="0">
                  <c:v>Reduceri preliminate de emisii de CO2, t/an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Municip!$C$7:$C$9</c:f>
              <c:strCache>
                <c:ptCount val="3"/>
                <c:pt idx="0">
                  <c:v>Clădiri municipale</c:v>
                </c:pt>
                <c:pt idx="1">
                  <c:v>Clădiri terțiare nemunicipale</c:v>
                </c:pt>
                <c:pt idx="2">
                  <c:v>Clădiri rezidențiale</c:v>
                </c:pt>
              </c:strCache>
            </c:strRef>
          </c:cat>
          <c:val>
            <c:numRef>
              <c:f>Municip!$H$7:$H$9</c:f>
              <c:numCache>
                <c:formatCode>0.00</c:formatCode>
                <c:ptCount val="3"/>
                <c:pt idx="0">
                  <c:v>712.63435093506052</c:v>
                </c:pt>
                <c:pt idx="1">
                  <c:v>793.94866414559908</c:v>
                </c:pt>
                <c:pt idx="2">
                  <c:v>9690.8006455260002</c:v>
                </c:pt>
              </c:numCache>
            </c:numRef>
          </c:val>
          <c:extLst>
            <c:ext xmlns:c16="http://schemas.microsoft.com/office/drawing/2014/chart" uri="{C3380CC4-5D6E-409C-BE32-E72D297353CC}">
              <c16:uniqueId val="{00000000-96BD-4616-9FD7-9F05640AD3DD}"/>
            </c:ext>
          </c:extLst>
        </c:ser>
        <c:dLbls>
          <c:showLegendKey val="0"/>
          <c:showVal val="0"/>
          <c:showCatName val="0"/>
          <c:showSerName val="0"/>
          <c:showPercent val="0"/>
          <c:showBubbleSize val="0"/>
        </c:dLbls>
        <c:gapWidth val="219"/>
        <c:overlap val="-27"/>
        <c:axId val="311776384"/>
        <c:axId val="311777920"/>
      </c:barChart>
      <c:catAx>
        <c:axId val="31177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1777920"/>
        <c:crosses val="autoZero"/>
        <c:auto val="1"/>
        <c:lblAlgn val="ctr"/>
        <c:lblOffset val="100"/>
        <c:noMultiLvlLbl val="0"/>
      </c:catAx>
      <c:valAx>
        <c:axId val="3117779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1776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Consumuri energie </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Municip!$C$7:$C$9</c:f>
              <c:strCache>
                <c:ptCount val="3"/>
                <c:pt idx="0">
                  <c:v>Clădiri municipale</c:v>
                </c:pt>
                <c:pt idx="1">
                  <c:v>Clădiri terțiare nemunicipale</c:v>
                </c:pt>
                <c:pt idx="2">
                  <c:v>Clădiri rezidențiale</c:v>
                </c:pt>
              </c:strCache>
            </c:strRef>
          </c:cat>
          <c:val>
            <c:numRef>
              <c:f>Municip!$E$7:$E$9</c:f>
              <c:numCache>
                <c:formatCode>#,##0</c:formatCode>
                <c:ptCount val="3"/>
                <c:pt idx="0">
                  <c:v>5981.2165430000014</c:v>
                </c:pt>
                <c:pt idx="1">
                  <c:v>5250.1517200000044</c:v>
                </c:pt>
                <c:pt idx="2">
                  <c:v>106095.21544999999</c:v>
                </c:pt>
              </c:numCache>
            </c:numRef>
          </c:val>
          <c:extLst>
            <c:ext xmlns:c16="http://schemas.microsoft.com/office/drawing/2014/chart" uri="{C3380CC4-5D6E-409C-BE32-E72D297353CC}">
              <c16:uniqueId val="{00000000-0BD3-44FB-9B08-455203C09401}"/>
            </c:ext>
          </c:extLst>
        </c:ser>
        <c:ser>
          <c:idx val="1"/>
          <c:order val="1"/>
          <c:tx>
            <c:strRef>
              <c:f>Municip!$M$5</c:f>
              <c:strCache>
                <c:ptCount val="1"/>
                <c:pt idx="0">
                  <c:v>Consum de energie după implementare masuri EE</c:v>
                </c:pt>
              </c:strCache>
            </c:strRef>
          </c:tx>
          <c:spPr>
            <a:solidFill>
              <a:schemeClr val="accent2"/>
            </a:solidFill>
            <a:ln>
              <a:noFill/>
            </a:ln>
            <a:effectLst/>
          </c:spPr>
          <c:invertIfNegative val="0"/>
          <c:cat>
            <c:strRef>
              <c:f>Municip!$C$7:$C$9</c:f>
              <c:strCache>
                <c:ptCount val="3"/>
                <c:pt idx="0">
                  <c:v>Clădiri municipale</c:v>
                </c:pt>
                <c:pt idx="1">
                  <c:v>Clădiri terțiare nemunicipale</c:v>
                </c:pt>
                <c:pt idx="2">
                  <c:v>Clădiri rezidențiale</c:v>
                </c:pt>
              </c:strCache>
            </c:strRef>
          </c:cat>
          <c:val>
            <c:numRef>
              <c:f>Municip!$M$7:$M$9</c:f>
              <c:numCache>
                <c:formatCode>#\ ##0.0</c:formatCode>
                <c:ptCount val="3"/>
                <c:pt idx="0">
                  <c:v>3469.1055949400002</c:v>
                </c:pt>
                <c:pt idx="1">
                  <c:v>2730.0788943999987</c:v>
                </c:pt>
                <c:pt idx="2">
                  <c:v>76388.555124000137</c:v>
                </c:pt>
              </c:numCache>
            </c:numRef>
          </c:val>
          <c:extLst>
            <c:ext xmlns:c16="http://schemas.microsoft.com/office/drawing/2014/chart" uri="{C3380CC4-5D6E-409C-BE32-E72D297353CC}">
              <c16:uniqueId val="{00000001-0BD3-44FB-9B08-455203C09401}"/>
            </c:ext>
          </c:extLst>
        </c:ser>
        <c:ser>
          <c:idx val="2"/>
          <c:order val="2"/>
          <c:tx>
            <c:strRef>
              <c:f>Municip!$G$5</c:f>
              <c:strCache>
                <c:ptCount val="1"/>
                <c:pt idx="0">
                  <c:v>Cantitate preliminată de energie produsă din surse regenerabile, MWh/an</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Municip!$C$7:$C$9</c:f>
              <c:strCache>
                <c:ptCount val="3"/>
                <c:pt idx="0">
                  <c:v>Clădiri municipale</c:v>
                </c:pt>
                <c:pt idx="1">
                  <c:v>Clădiri terțiare nemunicipale</c:v>
                </c:pt>
                <c:pt idx="2">
                  <c:v>Clădiri rezidențiale</c:v>
                </c:pt>
              </c:strCache>
            </c:strRef>
          </c:cat>
          <c:val>
            <c:numRef>
              <c:f>Municip!$G$7:$G$9</c:f>
              <c:numCache>
                <c:formatCode>0.0</c:formatCode>
                <c:ptCount val="3"/>
                <c:pt idx="0">
                  <c:v>446.66677500000003</c:v>
                </c:pt>
                <c:pt idx="1">
                  <c:v>618.09467999999993</c:v>
                </c:pt>
                <c:pt idx="2">
                  <c:v>7999.4879999999994</c:v>
                </c:pt>
              </c:numCache>
            </c:numRef>
          </c:val>
          <c:extLst>
            <c:ext xmlns:c16="http://schemas.microsoft.com/office/drawing/2014/chart" uri="{C3380CC4-5D6E-409C-BE32-E72D297353CC}">
              <c16:uniqueId val="{00000002-0BD3-44FB-9B08-455203C09401}"/>
            </c:ext>
          </c:extLst>
        </c:ser>
        <c:dLbls>
          <c:showLegendKey val="0"/>
          <c:showVal val="0"/>
          <c:showCatName val="0"/>
          <c:showSerName val="0"/>
          <c:showPercent val="0"/>
          <c:showBubbleSize val="0"/>
        </c:dLbls>
        <c:gapWidth val="219"/>
        <c:overlap val="-27"/>
        <c:axId val="311822208"/>
        <c:axId val="311823744"/>
      </c:barChart>
      <c:catAx>
        <c:axId val="31182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1823744"/>
        <c:crosses val="autoZero"/>
        <c:auto val="1"/>
        <c:lblAlgn val="ctr"/>
        <c:lblOffset val="100"/>
        <c:noMultiLvlLbl val="0"/>
      </c:catAx>
      <c:valAx>
        <c:axId val="311823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18222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MO"/>
              <a:t>Reduceri preliminate de emisii de CO</a:t>
            </a:r>
            <a:r>
              <a:rPr lang="ro-MO" baseline="-25000"/>
              <a:t>2</a:t>
            </a:r>
            <a:r>
              <a:rPr lang="ro-MO"/>
              <a:t>, t/an</a:t>
            </a:r>
          </a:p>
        </c:rich>
      </c:tx>
      <c:overlay val="0"/>
      <c:spPr>
        <a:noFill/>
        <a:ln>
          <a:noFill/>
        </a:ln>
        <a:effectLst/>
      </c:spPr>
    </c:title>
    <c:autoTitleDeleted val="0"/>
    <c:plotArea>
      <c:layout/>
      <c:pieChart>
        <c:varyColors val="1"/>
        <c:ser>
          <c:idx val="0"/>
          <c:order val="0"/>
          <c:tx>
            <c:strRef>
              <c:f>Municip!$H$5</c:f>
              <c:strCache>
                <c:ptCount val="1"/>
                <c:pt idx="0">
                  <c:v>Reduceri preliminate de emisii de CO2, t/an</c:v>
                </c:pt>
              </c:strCache>
            </c:strRef>
          </c:tx>
          <c:dPt>
            <c:idx val="0"/>
            <c:bubble3D val="0"/>
            <c:spPr>
              <a:solidFill>
                <a:schemeClr val="accent1"/>
              </a:solidFill>
              <a:ln>
                <a:noFill/>
              </a:ln>
              <a:effectLst/>
            </c:spPr>
            <c:extLst>
              <c:ext xmlns:c16="http://schemas.microsoft.com/office/drawing/2014/chart" uri="{C3380CC4-5D6E-409C-BE32-E72D297353CC}">
                <c16:uniqueId val="{00000001-41A7-45FD-A8F4-22102095A749}"/>
              </c:ext>
            </c:extLst>
          </c:dPt>
          <c:dPt>
            <c:idx val="1"/>
            <c:bubble3D val="0"/>
            <c:spPr>
              <a:solidFill>
                <a:schemeClr val="accent2"/>
              </a:solidFill>
              <a:ln>
                <a:noFill/>
              </a:ln>
              <a:effectLst/>
            </c:spPr>
            <c:extLst>
              <c:ext xmlns:c16="http://schemas.microsoft.com/office/drawing/2014/chart" uri="{C3380CC4-5D6E-409C-BE32-E72D297353CC}">
                <c16:uniqueId val="{00000003-41A7-45FD-A8F4-22102095A749}"/>
              </c:ext>
            </c:extLst>
          </c:dPt>
          <c:dPt>
            <c:idx val="2"/>
            <c:bubble3D val="0"/>
            <c:spPr>
              <a:solidFill>
                <a:schemeClr val="accent3"/>
              </a:solidFill>
              <a:ln>
                <a:noFill/>
              </a:ln>
              <a:effectLst/>
            </c:spPr>
            <c:extLst>
              <c:ext xmlns:c16="http://schemas.microsoft.com/office/drawing/2014/chart" uri="{C3380CC4-5D6E-409C-BE32-E72D297353CC}">
                <c16:uniqueId val="{00000005-41A7-45FD-A8F4-22102095A7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Municip!$C$7:$C$9</c:f>
              <c:strCache>
                <c:ptCount val="3"/>
                <c:pt idx="0">
                  <c:v>Clădiri municipale</c:v>
                </c:pt>
                <c:pt idx="1">
                  <c:v>Clădiri terțiare nemunicipale</c:v>
                </c:pt>
                <c:pt idx="2">
                  <c:v>Clădiri rezidențiale</c:v>
                </c:pt>
              </c:strCache>
            </c:strRef>
          </c:cat>
          <c:val>
            <c:numRef>
              <c:f>Municip!$H$7:$H$9</c:f>
              <c:numCache>
                <c:formatCode>0.00</c:formatCode>
                <c:ptCount val="3"/>
                <c:pt idx="0">
                  <c:v>712.63435093506052</c:v>
                </c:pt>
                <c:pt idx="1">
                  <c:v>793.94866414559908</c:v>
                </c:pt>
                <c:pt idx="2">
                  <c:v>9690.8006455260002</c:v>
                </c:pt>
              </c:numCache>
            </c:numRef>
          </c:val>
          <c:extLst>
            <c:ext xmlns:c16="http://schemas.microsoft.com/office/drawing/2014/chart" uri="{C3380CC4-5D6E-409C-BE32-E72D297353CC}">
              <c16:uniqueId val="{00000006-41A7-45FD-A8F4-22102095A74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Reduceri preliminate de emisii de CO</a:t>
            </a:r>
            <a:r>
              <a:rPr lang="en-US" baseline="-25000"/>
              <a:t>2</a:t>
            </a:r>
            <a:r>
              <a:rPr lang="en-US"/>
              <a:t>, t/an</a:t>
            </a:r>
          </a:p>
        </c:rich>
      </c:tx>
      <c:overlay val="0"/>
      <c:spPr>
        <a:noFill/>
        <a:ln>
          <a:noFill/>
        </a:ln>
        <a:effectLst/>
      </c:spPr>
    </c:title>
    <c:autoTitleDeleted val="0"/>
    <c:plotArea>
      <c:layout/>
      <c:barChart>
        <c:barDir val="col"/>
        <c:grouping val="clustered"/>
        <c:varyColors val="0"/>
        <c:ser>
          <c:idx val="0"/>
          <c:order val="0"/>
          <c:tx>
            <c:strRef>
              <c:f>Municip!$H$30</c:f>
              <c:strCache>
                <c:ptCount val="1"/>
                <c:pt idx="0">
                  <c:v>Reduceri preliminate de emisii de CO2, t/an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Municip!$C$32:$C$35</c:f>
              <c:strCache>
                <c:ptCount val="4"/>
                <c:pt idx="0">
                  <c:v>Instituții preșcolare</c:v>
                </c:pt>
                <c:pt idx="1">
                  <c:v>Instituții culturale</c:v>
                </c:pt>
                <c:pt idx="2">
                  <c:v>Instituții sportive</c:v>
                </c:pt>
                <c:pt idx="3">
                  <c:v>Sedii administrative și ÎM</c:v>
                </c:pt>
              </c:strCache>
            </c:strRef>
          </c:cat>
          <c:val>
            <c:numRef>
              <c:f>Municip!$H$32:$H$35</c:f>
              <c:numCache>
                <c:formatCode>0</c:formatCode>
                <c:ptCount val="4"/>
                <c:pt idx="0">
                  <c:v>556.90461599999946</c:v>
                </c:pt>
                <c:pt idx="1">
                  <c:v>45.484318665599986</c:v>
                </c:pt>
                <c:pt idx="2">
                  <c:v>178.98061669506001</c:v>
                </c:pt>
                <c:pt idx="3">
                  <c:v>448.8807860483995</c:v>
                </c:pt>
              </c:numCache>
            </c:numRef>
          </c:val>
          <c:extLst>
            <c:ext xmlns:c16="http://schemas.microsoft.com/office/drawing/2014/chart" uri="{C3380CC4-5D6E-409C-BE32-E72D297353CC}">
              <c16:uniqueId val="{00000000-3F90-4674-BD94-B41011B57F8B}"/>
            </c:ext>
          </c:extLst>
        </c:ser>
        <c:dLbls>
          <c:showLegendKey val="0"/>
          <c:showVal val="0"/>
          <c:showCatName val="0"/>
          <c:showSerName val="0"/>
          <c:showPercent val="0"/>
          <c:showBubbleSize val="0"/>
        </c:dLbls>
        <c:gapWidth val="219"/>
        <c:overlap val="-27"/>
        <c:axId val="67830144"/>
        <c:axId val="67831680"/>
      </c:barChart>
      <c:catAx>
        <c:axId val="6783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831680"/>
        <c:crosses val="autoZero"/>
        <c:auto val="1"/>
        <c:lblAlgn val="ctr"/>
        <c:lblOffset val="100"/>
        <c:noMultiLvlLbl val="0"/>
      </c:catAx>
      <c:valAx>
        <c:axId val="67831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830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Reduceri preliminate de emisii de CO</a:t>
            </a:r>
            <a:r>
              <a:rPr lang="en-US" baseline="-25000"/>
              <a:t>2</a:t>
            </a:r>
            <a:r>
              <a:rPr lang="en-US"/>
              <a:t>, t/an</a:t>
            </a:r>
          </a:p>
        </c:rich>
      </c:tx>
      <c:overlay val="0"/>
      <c:spPr>
        <a:noFill/>
        <a:ln>
          <a:noFill/>
        </a:ln>
        <a:effectLst/>
      </c:spPr>
    </c:title>
    <c:autoTitleDeleted val="0"/>
    <c:plotArea>
      <c:layout/>
      <c:pieChart>
        <c:varyColors val="1"/>
        <c:ser>
          <c:idx val="0"/>
          <c:order val="0"/>
          <c:tx>
            <c:strRef>
              <c:f>Municip!$H$30</c:f>
              <c:strCache>
                <c:ptCount val="1"/>
                <c:pt idx="0">
                  <c:v>Reduceri preliminate de emisii de CO2, t/an</c:v>
                </c:pt>
              </c:strCache>
            </c:strRef>
          </c:tx>
          <c:dPt>
            <c:idx val="0"/>
            <c:bubble3D val="0"/>
            <c:spPr>
              <a:solidFill>
                <a:schemeClr val="accent1"/>
              </a:solidFill>
              <a:ln>
                <a:noFill/>
              </a:ln>
              <a:effectLst/>
            </c:spPr>
            <c:extLst>
              <c:ext xmlns:c16="http://schemas.microsoft.com/office/drawing/2014/chart" uri="{C3380CC4-5D6E-409C-BE32-E72D297353CC}">
                <c16:uniqueId val="{00000001-5DC1-41DE-8D28-B63F5D1F9687}"/>
              </c:ext>
            </c:extLst>
          </c:dPt>
          <c:dPt>
            <c:idx val="1"/>
            <c:bubble3D val="0"/>
            <c:spPr>
              <a:solidFill>
                <a:schemeClr val="accent2"/>
              </a:solidFill>
              <a:ln>
                <a:noFill/>
              </a:ln>
              <a:effectLst/>
            </c:spPr>
            <c:extLst>
              <c:ext xmlns:c16="http://schemas.microsoft.com/office/drawing/2014/chart" uri="{C3380CC4-5D6E-409C-BE32-E72D297353CC}">
                <c16:uniqueId val="{00000003-5DC1-41DE-8D28-B63F5D1F9687}"/>
              </c:ext>
            </c:extLst>
          </c:dPt>
          <c:dPt>
            <c:idx val="2"/>
            <c:bubble3D val="0"/>
            <c:spPr>
              <a:solidFill>
                <a:schemeClr val="accent3"/>
              </a:solidFill>
              <a:ln>
                <a:noFill/>
              </a:ln>
              <a:effectLst/>
            </c:spPr>
            <c:extLst>
              <c:ext xmlns:c16="http://schemas.microsoft.com/office/drawing/2014/chart" uri="{C3380CC4-5D6E-409C-BE32-E72D297353CC}">
                <c16:uniqueId val="{00000005-5DC1-41DE-8D28-B63F5D1F9687}"/>
              </c:ext>
            </c:extLst>
          </c:dPt>
          <c:dPt>
            <c:idx val="3"/>
            <c:bubble3D val="0"/>
            <c:spPr>
              <a:solidFill>
                <a:schemeClr val="accent4"/>
              </a:solidFill>
              <a:ln>
                <a:noFill/>
              </a:ln>
              <a:effectLst/>
            </c:spPr>
            <c:extLst>
              <c:ext xmlns:c16="http://schemas.microsoft.com/office/drawing/2014/chart" uri="{C3380CC4-5D6E-409C-BE32-E72D297353CC}">
                <c16:uniqueId val="{00000007-5DC1-41DE-8D28-B63F5D1F96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Municip!$C$32:$C$35</c:f>
              <c:strCache>
                <c:ptCount val="4"/>
                <c:pt idx="0">
                  <c:v>Instituții preșcolare</c:v>
                </c:pt>
                <c:pt idx="1">
                  <c:v>Instituții culturale</c:v>
                </c:pt>
                <c:pt idx="2">
                  <c:v>Instituții sportive</c:v>
                </c:pt>
                <c:pt idx="3">
                  <c:v>Sedii administrative și ÎM</c:v>
                </c:pt>
              </c:strCache>
            </c:strRef>
          </c:cat>
          <c:val>
            <c:numRef>
              <c:f>Municip!$H$32:$H$35</c:f>
              <c:numCache>
                <c:formatCode>0</c:formatCode>
                <c:ptCount val="4"/>
                <c:pt idx="0">
                  <c:v>556.90461599999946</c:v>
                </c:pt>
                <c:pt idx="1">
                  <c:v>45.484318665599986</c:v>
                </c:pt>
                <c:pt idx="2">
                  <c:v>178.98061669506001</c:v>
                </c:pt>
                <c:pt idx="3">
                  <c:v>448.8807860483995</c:v>
                </c:pt>
              </c:numCache>
            </c:numRef>
          </c:val>
          <c:extLst>
            <c:ext xmlns:c16="http://schemas.microsoft.com/office/drawing/2014/chart" uri="{C3380CC4-5D6E-409C-BE32-E72D297353CC}">
              <c16:uniqueId val="{00000008-5DC1-41DE-8D28-B63F5D1F9687}"/>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MO"/>
              <a:t>Reduceri preliminate de emisii de CO</a:t>
            </a:r>
            <a:r>
              <a:rPr lang="ro-MO" baseline="-25000"/>
              <a:t>2</a:t>
            </a:r>
            <a:r>
              <a:rPr lang="ro-MO"/>
              <a:t>, t/an</a:t>
            </a:r>
          </a:p>
        </c:rich>
      </c:tx>
      <c:overlay val="0"/>
      <c:spPr>
        <a:noFill/>
        <a:ln>
          <a:noFill/>
        </a:ln>
        <a:effectLst/>
      </c:spPr>
    </c:title>
    <c:autoTitleDeleted val="0"/>
    <c:plotArea>
      <c:layout/>
      <c:barChart>
        <c:barDir val="col"/>
        <c:grouping val="clustered"/>
        <c:varyColors val="0"/>
        <c:ser>
          <c:idx val="0"/>
          <c:order val="0"/>
          <c:tx>
            <c:strRef>
              <c:f>Nemunicip!$G$3</c:f>
              <c:strCache>
                <c:ptCount val="1"/>
                <c:pt idx="0">
                  <c:v>Reduceri preliminate de emisii de CO2, t/an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Nemunicip!$B$4:$B$8</c:f>
              <c:strCache>
                <c:ptCount val="5"/>
                <c:pt idx="0">
                  <c:v>Izolare termica</c:v>
                </c:pt>
                <c:pt idx="1">
                  <c:v>Ventilare mecanica</c:v>
                </c:pt>
                <c:pt idx="2">
                  <c:v>Reducerea alimentarii</c:v>
                </c:pt>
                <c:pt idx="3">
                  <c:v>Iluminat interior</c:v>
                </c:pt>
                <c:pt idx="4">
                  <c:v>Sisteme PV </c:v>
                </c:pt>
              </c:strCache>
            </c:strRef>
          </c:cat>
          <c:val>
            <c:numRef>
              <c:f>Nemunicip!$G$4:$G$8</c:f>
              <c:numCache>
                <c:formatCode>0</c:formatCode>
                <c:ptCount val="5"/>
                <c:pt idx="0">
                  <c:v>506.11227616320008</c:v>
                </c:pt>
                <c:pt idx="1">
                  <c:v>72.301753737600009</c:v>
                </c:pt>
                <c:pt idx="2">
                  <c:v>45.188596086000011</c:v>
                </c:pt>
                <c:pt idx="3">
                  <c:v>27.271543319999989</c:v>
                </c:pt>
                <c:pt idx="4">
                  <c:v>279</c:v>
                </c:pt>
              </c:numCache>
            </c:numRef>
          </c:val>
          <c:extLst>
            <c:ext xmlns:c16="http://schemas.microsoft.com/office/drawing/2014/chart" uri="{C3380CC4-5D6E-409C-BE32-E72D297353CC}">
              <c16:uniqueId val="{00000000-20CA-4CDA-8BD1-784F9E86E6F2}"/>
            </c:ext>
          </c:extLst>
        </c:ser>
        <c:dLbls>
          <c:showLegendKey val="0"/>
          <c:showVal val="0"/>
          <c:showCatName val="0"/>
          <c:showSerName val="0"/>
          <c:showPercent val="0"/>
          <c:showBubbleSize val="0"/>
        </c:dLbls>
        <c:gapWidth val="219"/>
        <c:overlap val="-27"/>
        <c:axId val="220594176"/>
        <c:axId val="220595712"/>
      </c:barChart>
      <c:catAx>
        <c:axId val="22059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595712"/>
        <c:crosses val="autoZero"/>
        <c:auto val="1"/>
        <c:lblAlgn val="ctr"/>
        <c:lblOffset val="100"/>
        <c:noMultiLvlLbl val="0"/>
      </c:catAx>
      <c:valAx>
        <c:axId val="220595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0594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6DE-4BA7-902B-4380F4C0C43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6DE-4BA7-902B-4380F4C0C43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6DE-4BA7-902B-4380F4C0C43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6DE-4BA7-902B-4380F4C0C43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36DE-4BA7-902B-4380F4C0C433}"/>
              </c:ext>
            </c:extLst>
          </c:dPt>
          <c:dLbls>
            <c:dLbl>
              <c:idx val="1"/>
              <c:layout>
                <c:manualLayout>
                  <c:x val="8.667953834537806E-2"/>
                  <c:y val="-4.819798554928918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6DE-4BA7-902B-4380F4C0C433}"/>
                </c:ext>
              </c:extLst>
            </c:dLbl>
            <c:dLbl>
              <c:idx val="2"/>
              <c:layout>
                <c:manualLayout>
                  <c:x val="9.9228562183152014E-2"/>
                  <c:y val="-3.125786050199117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6DE-4BA7-902B-4380F4C0C433}"/>
                </c:ext>
              </c:extLst>
            </c:dLbl>
            <c:dLbl>
              <c:idx val="3"/>
              <c:layout>
                <c:manualLayout>
                  <c:x val="0.10477230072268376"/>
                  <c:y val="5.336672732842042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6DE-4BA7-902B-4380F4C0C433}"/>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'Tabele cu totalizări'!$B$25:$B$29</c:f>
              <c:strCache>
                <c:ptCount val="5"/>
                <c:pt idx="0">
                  <c:v>Reabilitare termică anvelopă</c:v>
                </c:pt>
                <c:pt idx="1">
                  <c:v>Instalare recuperatoare de căldură</c:v>
                </c:pt>
                <c:pt idx="2">
                  <c:v>Instalare robinete termostatice</c:v>
                </c:pt>
                <c:pt idx="3">
                  <c:v>Modernizare iluminat interior</c:v>
                </c:pt>
                <c:pt idx="4">
                  <c:v>Montare sistem solar fotovoltaic</c:v>
                </c:pt>
              </c:strCache>
            </c:strRef>
          </c:cat>
          <c:val>
            <c:numRef>
              <c:f>'Tabele cu totalizări'!$F$25:$F$29</c:f>
              <c:numCache>
                <c:formatCode>#,##0.0</c:formatCode>
                <c:ptCount val="5"/>
                <c:pt idx="0">
                  <c:v>789.06267358620948</c:v>
                </c:pt>
                <c:pt idx="1">
                  <c:v>65.984335073411259</c:v>
                </c:pt>
                <c:pt idx="2">
                  <c:v>13.746736473627356</c:v>
                </c:pt>
                <c:pt idx="3">
                  <c:v>132.2586494205708</c:v>
                </c:pt>
                <c:pt idx="4">
                  <c:v>176.34455199899995</c:v>
                </c:pt>
              </c:numCache>
            </c:numRef>
          </c:val>
          <c:extLst>
            <c:ext xmlns:c16="http://schemas.microsoft.com/office/drawing/2014/chart" uri="{C3380CC4-5D6E-409C-BE32-E72D297353CC}">
              <c16:uniqueId val="{0000000A-36DE-4BA7-902B-4380F4C0C433}"/>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2438451443569565"/>
          <c:y val="0.17431023249753397"/>
          <c:w val="0.33595013123359641"/>
          <c:h val="0.65603395320265823"/>
        </c:manualLayout>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accent1"/>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Reduceri preliminate de emisii de CO</a:t>
            </a:r>
            <a:r>
              <a:rPr lang="en-US" baseline="-25000"/>
              <a:t>2</a:t>
            </a:r>
            <a:r>
              <a:rPr lang="en-US"/>
              <a:t>, t/an</a:t>
            </a:r>
          </a:p>
        </c:rich>
      </c:tx>
      <c:overlay val="0"/>
      <c:spPr>
        <a:noFill/>
        <a:ln>
          <a:noFill/>
        </a:ln>
        <a:effectLst/>
      </c:spPr>
    </c:title>
    <c:autoTitleDeleted val="0"/>
    <c:plotArea>
      <c:layout/>
      <c:barChart>
        <c:barDir val="col"/>
        <c:grouping val="clustered"/>
        <c:varyColors val="0"/>
        <c:ser>
          <c:idx val="0"/>
          <c:order val="0"/>
          <c:tx>
            <c:strRef>
              <c:f>Rezidentiale!$G$2</c:f>
              <c:strCache>
                <c:ptCount val="1"/>
                <c:pt idx="0">
                  <c:v>Reduceri preliminate de emisii de CO2, t/an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Rezidentiale!$B$3:$B$7</c:f>
              <c:strCache>
                <c:ptCount val="5"/>
                <c:pt idx="0">
                  <c:v>Izolare termica</c:v>
                </c:pt>
                <c:pt idx="1">
                  <c:v>Reducerea consumurilor</c:v>
                </c:pt>
                <c:pt idx="2">
                  <c:v>Substituirea comb poluanti</c:v>
                </c:pt>
                <c:pt idx="3">
                  <c:v>Sisteme PV pe blocuri multietajate </c:v>
                </c:pt>
                <c:pt idx="4">
                  <c:v>Sisteme PV pecase individuale </c:v>
                </c:pt>
              </c:strCache>
            </c:strRef>
          </c:cat>
          <c:val>
            <c:numRef>
              <c:f>Rezidentiale!$G$3:$G$7</c:f>
              <c:numCache>
                <c:formatCode>0.0</c:formatCode>
                <c:ptCount val="5"/>
                <c:pt idx="0">
                  <c:v>5710.95505366624</c:v>
                </c:pt>
                <c:pt idx="1">
                  <c:v>892.33672713534895</c:v>
                </c:pt>
                <c:pt idx="2">
                  <c:v>1427.7387634165611</c:v>
                </c:pt>
                <c:pt idx="3">
                  <c:v>1342.6237439999998</c:v>
                </c:pt>
                <c:pt idx="4">
                  <c:v>2258.0490239999999</c:v>
                </c:pt>
              </c:numCache>
            </c:numRef>
          </c:val>
          <c:extLst>
            <c:ext xmlns:c16="http://schemas.microsoft.com/office/drawing/2014/chart" uri="{C3380CC4-5D6E-409C-BE32-E72D297353CC}">
              <c16:uniqueId val="{00000000-4DD6-4500-BB2E-04A58D81D73F}"/>
            </c:ext>
          </c:extLst>
        </c:ser>
        <c:dLbls>
          <c:showLegendKey val="0"/>
          <c:showVal val="0"/>
          <c:showCatName val="0"/>
          <c:showSerName val="0"/>
          <c:showPercent val="0"/>
          <c:showBubbleSize val="0"/>
        </c:dLbls>
        <c:gapWidth val="219"/>
        <c:overlap val="-27"/>
        <c:axId val="254755968"/>
        <c:axId val="254757504"/>
      </c:barChart>
      <c:catAx>
        <c:axId val="25475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757504"/>
        <c:crosses val="autoZero"/>
        <c:auto val="1"/>
        <c:lblAlgn val="ctr"/>
        <c:lblOffset val="100"/>
        <c:noMultiLvlLbl val="0"/>
      </c:catAx>
      <c:valAx>
        <c:axId val="2547575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755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Reduceri preliminate de emisii de CO</a:t>
            </a:r>
            <a:r>
              <a:rPr lang="en-US" baseline="-25000"/>
              <a:t>2</a:t>
            </a:r>
            <a:r>
              <a:rPr lang="en-US"/>
              <a:t>, t/an</a:t>
            </a:r>
          </a:p>
        </c:rich>
      </c:tx>
      <c:overlay val="0"/>
      <c:spPr>
        <a:noFill/>
        <a:ln>
          <a:noFill/>
        </a:ln>
        <a:effectLst/>
      </c:spPr>
    </c:title>
    <c:autoTitleDeleted val="0"/>
    <c:plotArea>
      <c:layout/>
      <c:pieChart>
        <c:varyColors val="1"/>
        <c:ser>
          <c:idx val="0"/>
          <c:order val="0"/>
          <c:tx>
            <c:strRef>
              <c:f>Rezidentiale!$G$2</c:f>
              <c:strCache>
                <c:ptCount val="1"/>
                <c:pt idx="0">
                  <c:v>Reduceri preliminate de emisii de CO2, t/an</c:v>
                </c:pt>
              </c:strCache>
            </c:strRef>
          </c:tx>
          <c:dPt>
            <c:idx val="0"/>
            <c:bubble3D val="0"/>
            <c:spPr>
              <a:solidFill>
                <a:schemeClr val="accent1"/>
              </a:solidFill>
              <a:ln>
                <a:noFill/>
              </a:ln>
              <a:effectLst/>
            </c:spPr>
            <c:extLst>
              <c:ext xmlns:c16="http://schemas.microsoft.com/office/drawing/2014/chart" uri="{C3380CC4-5D6E-409C-BE32-E72D297353CC}">
                <c16:uniqueId val="{00000001-078C-442D-A24F-6A42B4259965}"/>
              </c:ext>
            </c:extLst>
          </c:dPt>
          <c:dPt>
            <c:idx val="1"/>
            <c:bubble3D val="0"/>
            <c:spPr>
              <a:solidFill>
                <a:schemeClr val="accent2"/>
              </a:solidFill>
              <a:ln>
                <a:noFill/>
              </a:ln>
              <a:effectLst/>
            </c:spPr>
            <c:extLst>
              <c:ext xmlns:c16="http://schemas.microsoft.com/office/drawing/2014/chart" uri="{C3380CC4-5D6E-409C-BE32-E72D297353CC}">
                <c16:uniqueId val="{00000003-078C-442D-A24F-6A42B4259965}"/>
              </c:ext>
            </c:extLst>
          </c:dPt>
          <c:dPt>
            <c:idx val="2"/>
            <c:bubble3D val="0"/>
            <c:spPr>
              <a:solidFill>
                <a:schemeClr val="accent3"/>
              </a:solidFill>
              <a:ln>
                <a:noFill/>
              </a:ln>
              <a:effectLst/>
            </c:spPr>
            <c:extLst>
              <c:ext xmlns:c16="http://schemas.microsoft.com/office/drawing/2014/chart" uri="{C3380CC4-5D6E-409C-BE32-E72D297353CC}">
                <c16:uniqueId val="{00000005-078C-442D-A24F-6A42B4259965}"/>
              </c:ext>
            </c:extLst>
          </c:dPt>
          <c:dPt>
            <c:idx val="3"/>
            <c:bubble3D val="0"/>
            <c:spPr>
              <a:solidFill>
                <a:schemeClr val="accent4"/>
              </a:solidFill>
              <a:ln>
                <a:noFill/>
              </a:ln>
              <a:effectLst/>
            </c:spPr>
            <c:extLst>
              <c:ext xmlns:c16="http://schemas.microsoft.com/office/drawing/2014/chart" uri="{C3380CC4-5D6E-409C-BE32-E72D297353CC}">
                <c16:uniqueId val="{00000007-078C-442D-A24F-6A42B4259965}"/>
              </c:ext>
            </c:extLst>
          </c:dPt>
          <c:dPt>
            <c:idx val="4"/>
            <c:bubble3D val="0"/>
            <c:spPr>
              <a:solidFill>
                <a:schemeClr val="accent5"/>
              </a:solidFill>
              <a:ln>
                <a:noFill/>
              </a:ln>
              <a:effectLst/>
            </c:spPr>
            <c:extLst>
              <c:ext xmlns:c16="http://schemas.microsoft.com/office/drawing/2014/chart" uri="{C3380CC4-5D6E-409C-BE32-E72D297353CC}">
                <c16:uniqueId val="{00000009-078C-442D-A24F-6A42B42599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Rezidentiale!$B$3:$B$7</c:f>
              <c:strCache>
                <c:ptCount val="5"/>
                <c:pt idx="0">
                  <c:v>Izolare termica</c:v>
                </c:pt>
                <c:pt idx="1">
                  <c:v>Reducerea consumurilor</c:v>
                </c:pt>
                <c:pt idx="2">
                  <c:v>Substituirea comb poluanti</c:v>
                </c:pt>
                <c:pt idx="3">
                  <c:v>Sisteme PV pe blocuri multietajate </c:v>
                </c:pt>
                <c:pt idx="4">
                  <c:v>Sisteme PV pecase individuale </c:v>
                </c:pt>
              </c:strCache>
            </c:strRef>
          </c:cat>
          <c:val>
            <c:numRef>
              <c:f>Rezidentiale!$G$3:$G$7</c:f>
              <c:numCache>
                <c:formatCode>0.0</c:formatCode>
                <c:ptCount val="5"/>
                <c:pt idx="0">
                  <c:v>6023.9835906880007</c:v>
                </c:pt>
                <c:pt idx="1">
                  <c:v>941.24743604500009</c:v>
                </c:pt>
                <c:pt idx="2">
                  <c:v>1505.9958976720011</c:v>
                </c:pt>
                <c:pt idx="3">
                  <c:v>1342.6237439999998</c:v>
                </c:pt>
                <c:pt idx="4">
                  <c:v>2258.0490239999999</c:v>
                </c:pt>
              </c:numCache>
            </c:numRef>
          </c:val>
          <c:extLst>
            <c:ext xmlns:c16="http://schemas.microsoft.com/office/drawing/2014/chart" uri="{C3380CC4-5D6E-409C-BE32-E72D297353CC}">
              <c16:uniqueId val="{0000000A-078C-442D-A24F-6A42B4259965}"/>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cat>
            <c:strRef>
              <c:f>'Tabele cu totalizări'!$B$47:$B$48</c:f>
              <c:strCache>
                <c:ptCount val="2"/>
                <c:pt idx="0">
                  <c:v>Introducere sistem Telegestiune</c:v>
                </c:pt>
                <c:pt idx="1">
                  <c:v>Montare sistem solar fotovoltaic</c:v>
                </c:pt>
              </c:strCache>
            </c:strRef>
          </c:cat>
          <c:val>
            <c:numRef>
              <c:f>'Tabele cu totalizări'!$F$47:$F$48</c:f>
              <c:numCache>
                <c:formatCode>#,##0.0</c:formatCode>
                <c:ptCount val="2"/>
                <c:pt idx="0">
                  <c:v>35.888922300000011</c:v>
                </c:pt>
                <c:pt idx="1">
                  <c:v>80.229550500000002</c:v>
                </c:pt>
              </c:numCache>
            </c:numRef>
          </c:val>
          <c:extLst>
            <c:ext xmlns:c16="http://schemas.microsoft.com/office/drawing/2014/chart" uri="{C3380CC4-5D6E-409C-BE32-E72D297353CC}">
              <c16:uniqueId val="{00000000-FAED-4FE9-A5A0-793CD29CAB5C}"/>
            </c:ext>
          </c:extLst>
        </c:ser>
        <c:dLbls>
          <c:showLegendKey val="0"/>
          <c:showVal val="0"/>
          <c:showCatName val="0"/>
          <c:showSerName val="0"/>
          <c:showPercent val="0"/>
          <c:showBubbleSize val="0"/>
        </c:dLbls>
        <c:gapWidth val="80"/>
        <c:overlap val="25"/>
        <c:axId val="261641728"/>
        <c:axId val="261643264"/>
      </c:barChart>
      <c:catAx>
        <c:axId val="26164172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ru-RU"/>
          </a:p>
        </c:txPr>
        <c:crossAx val="261643264"/>
        <c:crosses val="autoZero"/>
        <c:auto val="1"/>
        <c:lblAlgn val="ctr"/>
        <c:lblOffset val="100"/>
        <c:noMultiLvlLbl val="0"/>
      </c:catAx>
      <c:valAx>
        <c:axId val="261643264"/>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x-none"/>
                  <a:t>Reduceri de emisii CO2, toNE/an</a:t>
                </a:r>
                <a:endParaRPr lang="ru-RU"/>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26164172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accent1"/>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E</a:t>
            </a:r>
            <a:r>
              <a:rPr lang="en-US"/>
              <a:t>n</a:t>
            </a:r>
            <a:r>
              <a:rPr lang="ro-RO"/>
              <a:t>ergie termică MWh</a:t>
            </a:r>
          </a:p>
        </c:rich>
      </c:tx>
      <c:overlay val="0"/>
      <c:spPr>
        <a:noFill/>
        <a:ln>
          <a:noFill/>
        </a:ln>
        <a:effectLst/>
      </c:spPr>
    </c:title>
    <c:autoTitleDeleted val="0"/>
    <c:plotArea>
      <c:layout/>
      <c:doughnutChart>
        <c:varyColors val="1"/>
        <c:ser>
          <c:idx val="0"/>
          <c:order val="0"/>
          <c:tx>
            <c:v>Energie termică MWh</c:v>
          </c:tx>
          <c:dPt>
            <c:idx val="0"/>
            <c:bubble3D val="0"/>
            <c:spPr>
              <a:solidFill>
                <a:schemeClr val="accent1"/>
              </a:solidFill>
              <a:ln>
                <a:noFill/>
              </a:ln>
              <a:effectLst/>
            </c:spPr>
            <c:extLst>
              <c:ext xmlns:c16="http://schemas.microsoft.com/office/drawing/2014/chart" uri="{C3380CC4-5D6E-409C-BE32-E72D297353CC}">
                <c16:uniqueId val="{00000001-5CC8-42D5-84EC-EEF22AF3F656}"/>
              </c:ext>
            </c:extLst>
          </c:dPt>
          <c:dPt>
            <c:idx val="1"/>
            <c:bubble3D val="0"/>
            <c:spPr>
              <a:solidFill>
                <a:schemeClr val="accent2"/>
              </a:solidFill>
              <a:ln>
                <a:noFill/>
              </a:ln>
              <a:effectLst/>
            </c:spPr>
            <c:extLst>
              <c:ext xmlns:c16="http://schemas.microsoft.com/office/drawing/2014/chart" uri="{C3380CC4-5D6E-409C-BE32-E72D297353CC}">
                <c16:uniqueId val="{00000003-5CC8-42D5-84EC-EEF22AF3F656}"/>
              </c:ext>
            </c:extLst>
          </c:dPt>
          <c:dPt>
            <c:idx val="2"/>
            <c:bubble3D val="0"/>
            <c:spPr>
              <a:solidFill>
                <a:schemeClr val="accent3"/>
              </a:solidFill>
              <a:ln>
                <a:noFill/>
              </a:ln>
              <a:effectLst/>
            </c:spPr>
            <c:extLst>
              <c:ext xmlns:c16="http://schemas.microsoft.com/office/drawing/2014/chart" uri="{C3380CC4-5D6E-409C-BE32-E72D297353CC}">
                <c16:uniqueId val="{00000005-5CC8-42D5-84EC-EEF22AF3F6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BEI!$B$34:$C$36</c:f>
              <c:strCache>
                <c:ptCount val="3"/>
                <c:pt idx="0">
                  <c:v>Municipal buildings, equipment/facilities</c:v>
                </c:pt>
                <c:pt idx="1">
                  <c:v>Tertiary (non municipal) buildings, equipment/facilities</c:v>
                </c:pt>
                <c:pt idx="2">
                  <c:v>Residential buildings</c:v>
                </c:pt>
              </c:strCache>
            </c:strRef>
          </c:cat>
          <c:val>
            <c:numRef>
              <c:f>BEI!$AO$34:$AO$36</c:f>
              <c:numCache>
                <c:formatCode>0%</c:formatCode>
                <c:ptCount val="3"/>
                <c:pt idx="0">
                  <c:v>5.2249997291490227E-2</c:v>
                </c:pt>
                <c:pt idx="1">
                  <c:v>4.3622450529329969E-2</c:v>
                </c:pt>
                <c:pt idx="2">
                  <c:v>0.90412755217918106</c:v>
                </c:pt>
              </c:numCache>
            </c:numRef>
          </c:val>
          <c:extLst>
            <c:ext xmlns:c16="http://schemas.microsoft.com/office/drawing/2014/chart" uri="{C3380CC4-5D6E-409C-BE32-E72D297353CC}">
              <c16:uniqueId val="{00000006-5CC8-42D5-84EC-EEF22AF3F656}"/>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'Tabele cu totalizări'!$B$65:$B$67</c:f>
              <c:strCache>
                <c:ptCount val="3"/>
                <c:pt idx="0">
                  <c:v>Flota municipală</c:v>
                </c:pt>
                <c:pt idx="1">
                  <c:v>Transportul public</c:v>
                </c:pt>
                <c:pt idx="2">
                  <c:v>Transport privat și comercial</c:v>
                </c:pt>
              </c:strCache>
            </c:strRef>
          </c:cat>
          <c:val>
            <c:numRef>
              <c:f>'Tabele cu totalizări'!$F$65:$F$67</c:f>
              <c:numCache>
                <c:formatCode>#,##0.0</c:formatCode>
                <c:ptCount val="3"/>
                <c:pt idx="0">
                  <c:v>16.255169967104887</c:v>
                </c:pt>
                <c:pt idx="1">
                  <c:v>7.7708270374395907</c:v>
                </c:pt>
                <c:pt idx="2">
                  <c:v>1459.2546193446753</c:v>
                </c:pt>
              </c:numCache>
            </c:numRef>
          </c:val>
          <c:extLst>
            <c:ext xmlns:c16="http://schemas.microsoft.com/office/drawing/2014/chart" uri="{C3380CC4-5D6E-409C-BE32-E72D297353CC}">
              <c16:uniqueId val="{00000000-9CCD-42D1-AE6B-BD79A2DA5D9C}"/>
            </c:ext>
          </c:extLst>
        </c:ser>
        <c:dLbls>
          <c:showLegendKey val="0"/>
          <c:showVal val="0"/>
          <c:showCatName val="0"/>
          <c:showSerName val="0"/>
          <c:showPercent val="0"/>
          <c:showBubbleSize val="0"/>
        </c:dLbls>
        <c:gapWidth val="199"/>
        <c:axId val="261676416"/>
        <c:axId val="268305536"/>
      </c:barChart>
      <c:catAx>
        <c:axId val="26167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268305536"/>
        <c:crosses val="autoZero"/>
        <c:auto val="1"/>
        <c:lblAlgn val="ctr"/>
        <c:lblOffset val="100"/>
        <c:noMultiLvlLbl val="0"/>
      </c:catAx>
      <c:valAx>
        <c:axId val="2683055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x-none"/>
                  <a:t>Reduceri de emisii CO2, toNE/an</a:t>
                </a:r>
                <a:endParaRPr lang="ru-RU"/>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1676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Emissions reduction</a:t>
            </a:r>
            <a:endParaRPr lang="ru-RU"/>
          </a:p>
        </c:rich>
      </c:tx>
      <c:overlay val="0"/>
      <c:spPr>
        <a:noFill/>
        <a:ln>
          <a:noFill/>
        </a:ln>
        <a:effectLst/>
      </c:spPr>
    </c:title>
    <c:autoTitleDeleted val="0"/>
    <c:plotArea>
      <c:layout>
        <c:manualLayout>
          <c:layoutTarget val="inner"/>
          <c:xMode val="edge"/>
          <c:yMode val="edge"/>
          <c:x val="0.14102624671916036"/>
          <c:y val="0.24583333333333363"/>
          <c:w val="0.74208377077865251"/>
          <c:h val="0.51494240303295358"/>
        </c:manualLayout>
      </c:layout>
      <c:barChart>
        <c:barDir val="col"/>
        <c:grouping val="clustered"/>
        <c:varyColors val="0"/>
        <c:ser>
          <c:idx val="0"/>
          <c:order val="0"/>
          <c:tx>
            <c:strRef>
              <c:f>Analiza!$E$4</c:f>
              <c:strCache>
                <c:ptCount val="1"/>
                <c:pt idx="0">
                  <c:v>Baseline emisions</c:v>
                </c:pt>
              </c:strCache>
            </c:strRef>
          </c:tx>
          <c:spPr>
            <a:solidFill>
              <a:schemeClr val="accent1"/>
            </a:solidFill>
            <a:ln>
              <a:noFill/>
            </a:ln>
            <a:effectLst/>
          </c:spPr>
          <c:invertIfNegative val="0"/>
          <c:cat>
            <c:strRef>
              <c:f>Analiza!$D$7:$D$11</c:f>
              <c:strCache>
                <c:ptCount val="5"/>
                <c:pt idx="0">
                  <c:v>Buildings (municipal. Non municipal, residential)</c:v>
                </c:pt>
                <c:pt idx="1">
                  <c:v>Industry and facilities</c:v>
                </c:pt>
                <c:pt idx="2">
                  <c:v>Transport </c:v>
                </c:pt>
                <c:pt idx="3">
                  <c:v>Waste, water management</c:v>
                </c:pt>
                <c:pt idx="4">
                  <c:v>Forestry </c:v>
                </c:pt>
              </c:strCache>
            </c:strRef>
          </c:cat>
          <c:val>
            <c:numRef>
              <c:f>Analiza!$E$7:$E$11</c:f>
              <c:numCache>
                <c:formatCode>#,##0</c:formatCode>
                <c:ptCount val="5"/>
                <c:pt idx="0">
                  <c:v>30752.660058726</c:v>
                </c:pt>
                <c:pt idx="1">
                  <c:v>5420.8083606400005</c:v>
                </c:pt>
                <c:pt idx="2">
                  <c:v>4004.6860205099997</c:v>
                </c:pt>
                <c:pt idx="3">
                  <c:v>8446.3915351799951</c:v>
                </c:pt>
                <c:pt idx="4" formatCode="General">
                  <c:v>0</c:v>
                </c:pt>
              </c:numCache>
            </c:numRef>
          </c:val>
          <c:extLst>
            <c:ext xmlns:c16="http://schemas.microsoft.com/office/drawing/2014/chart" uri="{C3380CC4-5D6E-409C-BE32-E72D297353CC}">
              <c16:uniqueId val="{00000000-21B7-4AC2-BA59-0E7878B2EBAA}"/>
            </c:ext>
          </c:extLst>
        </c:ser>
        <c:ser>
          <c:idx val="1"/>
          <c:order val="1"/>
          <c:tx>
            <c:strRef>
              <c:f>Analiza!$F$4</c:f>
              <c:strCache>
                <c:ptCount val="1"/>
                <c:pt idx="0">
                  <c:v>Emissions in 2030</c:v>
                </c:pt>
              </c:strCache>
            </c:strRef>
          </c:tx>
          <c:spPr>
            <a:solidFill>
              <a:schemeClr val="accent2"/>
            </a:solidFill>
            <a:ln>
              <a:noFill/>
            </a:ln>
            <a:effectLst/>
          </c:spPr>
          <c:invertIfNegative val="0"/>
          <c:cat>
            <c:strRef>
              <c:f>Analiza!$D$7:$D$11</c:f>
              <c:strCache>
                <c:ptCount val="5"/>
                <c:pt idx="0">
                  <c:v>Buildings (municipal. Non municipal, residential)</c:v>
                </c:pt>
                <c:pt idx="1">
                  <c:v>Industry and facilities</c:v>
                </c:pt>
                <c:pt idx="2">
                  <c:v>Transport </c:v>
                </c:pt>
                <c:pt idx="3">
                  <c:v>Waste, water management</c:v>
                </c:pt>
                <c:pt idx="4">
                  <c:v>Forestry </c:v>
                </c:pt>
              </c:strCache>
            </c:strRef>
          </c:cat>
          <c:val>
            <c:numRef>
              <c:f>Analiza!$F$7:$F$11</c:f>
              <c:numCache>
                <c:formatCode>#,##0</c:formatCode>
                <c:ptCount val="5"/>
                <c:pt idx="0">
                  <c:v>17065.079353969137</c:v>
                </c:pt>
                <c:pt idx="1">
                  <c:v>3613.8407731992652</c:v>
                </c:pt>
                <c:pt idx="2">
                  <c:v>3781.8088205099998</c:v>
                </c:pt>
                <c:pt idx="3">
                  <c:v>4358.9328049030009</c:v>
                </c:pt>
                <c:pt idx="4">
                  <c:v>-650</c:v>
                </c:pt>
              </c:numCache>
            </c:numRef>
          </c:val>
          <c:extLst>
            <c:ext xmlns:c16="http://schemas.microsoft.com/office/drawing/2014/chart" uri="{C3380CC4-5D6E-409C-BE32-E72D297353CC}">
              <c16:uniqueId val="{00000001-21B7-4AC2-BA59-0E7878B2EBAA}"/>
            </c:ext>
          </c:extLst>
        </c:ser>
        <c:dLbls>
          <c:showLegendKey val="0"/>
          <c:showVal val="0"/>
          <c:showCatName val="0"/>
          <c:showSerName val="0"/>
          <c:showPercent val="0"/>
          <c:showBubbleSize val="0"/>
        </c:dLbls>
        <c:gapWidth val="219"/>
        <c:overlap val="-27"/>
        <c:axId val="268347264"/>
        <c:axId val="268348800"/>
      </c:barChart>
      <c:catAx>
        <c:axId val="26834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348800"/>
        <c:crosses val="autoZero"/>
        <c:auto val="1"/>
        <c:lblAlgn val="ctr"/>
        <c:lblOffset val="100"/>
        <c:noMultiLvlLbl val="0"/>
      </c:catAx>
      <c:valAx>
        <c:axId val="268348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8347264"/>
        <c:crosses val="autoZero"/>
        <c:crossBetween val="between"/>
      </c:valAx>
      <c:spPr>
        <a:noFill/>
        <a:ln>
          <a:noFill/>
        </a:ln>
        <a:effectLst/>
      </c:spPr>
    </c:plotArea>
    <c:legend>
      <c:legendPos val="r"/>
      <c:layout>
        <c:manualLayout>
          <c:xMode val="edge"/>
          <c:yMode val="edge"/>
          <c:x val="0.73866557305336922"/>
          <c:y val="6.7594779819189391E-2"/>
          <c:w val="0.24466776027996501"/>
          <c:h val="0.147680810731991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manualLayout>
          <c:layoutTarget val="inner"/>
          <c:xMode val="edge"/>
          <c:yMode val="edge"/>
          <c:x val="0.27474035474166975"/>
          <c:y val="0.19902146129659221"/>
          <c:w val="0.41951725762880898"/>
          <c:h val="0.75261710263745163"/>
        </c:manualLayout>
      </c:layout>
      <c:radarChart>
        <c:radarStyle val="filled"/>
        <c:varyColors val="0"/>
        <c:ser>
          <c:idx val="0"/>
          <c:order val="0"/>
          <c:spPr>
            <a:solidFill>
              <a:srgbClr val="97B42A"/>
            </a:solidFill>
            <a:ln w="25400">
              <a:noFill/>
            </a:ln>
          </c:spPr>
          <c:cat>
            <c:strRef>
              <c:f>'Adaptation Scoreboard'!$B$42:$B$46</c:f>
              <c:strCache>
                <c:ptCount val="5"/>
                <c:pt idx="0">
                  <c:v>STEP 1 - Preparing the ground</c:v>
                </c:pt>
                <c:pt idx="1">
                  <c:v>STEP 2 - Assessing risks &amp; vulnerabilities</c:v>
                </c:pt>
                <c:pt idx="2">
                  <c:v>STEPS 3 &amp; 4 - Identifying adaptation options </c:v>
                </c:pt>
                <c:pt idx="3">
                  <c:v>STEP 5 - Implementing</c:v>
                </c:pt>
                <c:pt idx="4">
                  <c:v>STEP 6 - Monitoring &amp; evaluating</c:v>
                </c:pt>
              </c:strCache>
            </c:strRef>
          </c:cat>
          <c:val>
            <c:numRef>
              <c:f>'Adaptation Scoreboard'!$C$42:$C$46</c:f>
              <c:numCache>
                <c:formatCode>General</c:formatCode>
                <c:ptCount val="5"/>
                <c:pt idx="0">
                  <c:v>1</c:v>
                </c:pt>
                <c:pt idx="1">
                  <c:v>2</c:v>
                </c:pt>
                <c:pt idx="2">
                  <c:v>2</c:v>
                </c:pt>
                <c:pt idx="3">
                  <c:v>2</c:v>
                </c:pt>
                <c:pt idx="4">
                  <c:v>2</c:v>
                </c:pt>
              </c:numCache>
            </c:numRef>
          </c:val>
          <c:extLst>
            <c:ext xmlns:c16="http://schemas.microsoft.com/office/drawing/2014/chart" uri="{C3380CC4-5D6E-409C-BE32-E72D297353CC}">
              <c16:uniqueId val="{00000000-F46F-4839-9CA8-8023E06411CF}"/>
            </c:ext>
          </c:extLst>
        </c:ser>
        <c:dLbls>
          <c:showLegendKey val="0"/>
          <c:showVal val="0"/>
          <c:showCatName val="0"/>
          <c:showSerName val="0"/>
          <c:showPercent val="0"/>
          <c:showBubbleSize val="0"/>
        </c:dLbls>
        <c:axId val="268365184"/>
        <c:axId val="268383360"/>
      </c:radarChart>
      <c:catAx>
        <c:axId val="268365184"/>
        <c:scaling>
          <c:orientation val="minMax"/>
        </c:scaling>
        <c:delete val="0"/>
        <c:axPos val="b"/>
        <c:numFmt formatCode="General" sourceLinked="0"/>
        <c:majorTickMark val="out"/>
        <c:minorTickMark val="none"/>
        <c:tickLblPos val="nextTo"/>
        <c:txPr>
          <a:bodyPr rot="0" vert="horz"/>
          <a:lstStyle/>
          <a:p>
            <a:pPr>
              <a:defRPr sz="800" b="1" i="0" u="none" strike="noStrike" baseline="0">
                <a:solidFill>
                  <a:srgbClr val="003300"/>
                </a:solidFill>
                <a:latin typeface="Arial"/>
                <a:ea typeface="Arial"/>
                <a:cs typeface="Arial"/>
              </a:defRPr>
            </a:pPr>
            <a:endParaRPr lang="ru-RU"/>
          </a:p>
        </c:txPr>
        <c:crossAx val="268383360"/>
        <c:crosses val="autoZero"/>
        <c:auto val="0"/>
        <c:lblAlgn val="ctr"/>
        <c:lblOffset val="100"/>
        <c:noMultiLvlLbl val="0"/>
      </c:catAx>
      <c:valAx>
        <c:axId val="268383360"/>
        <c:scaling>
          <c:orientation val="minMax"/>
          <c:max val="4"/>
          <c:min val="0"/>
        </c:scaling>
        <c:delete val="1"/>
        <c:axPos val="l"/>
        <c:majorGridlines>
          <c:spPr>
            <a:ln w="3175">
              <a:solidFill>
                <a:srgbClr val="808080"/>
              </a:solidFill>
              <a:prstDash val="solid"/>
            </a:ln>
          </c:spPr>
        </c:majorGridlines>
        <c:numFmt formatCode="General" sourceLinked="1"/>
        <c:majorTickMark val="out"/>
        <c:minorTickMark val="none"/>
        <c:tickLblPos val="none"/>
        <c:crossAx val="268365184"/>
        <c:crosses val="autoZero"/>
        <c:crossBetween val="between"/>
        <c:majorUnit val="1"/>
        <c:minorUnit val="0.5"/>
      </c:valAx>
      <c:spPr>
        <a:solidFill>
          <a:srgbClr val="F8F8F8"/>
        </a:solidFill>
        <a:ln w="25400">
          <a:noFill/>
        </a:ln>
      </c:spPr>
    </c:plotArea>
    <c:plotVisOnly val="1"/>
    <c:dispBlanksAs val="gap"/>
    <c:showDLblsOverMax val="0"/>
  </c:chart>
  <c:spPr>
    <a:solidFill>
      <a:srgbClr val="F8F8F8"/>
    </a:solidFill>
    <a:ln w="3175">
      <a:solidFill>
        <a:srgbClr val="99CC00"/>
      </a:solidFill>
      <a:prstDash val="lgDash"/>
    </a:ln>
  </c:spPr>
  <c:txPr>
    <a:bodyPr/>
    <a:lstStyle/>
    <a:p>
      <a:pPr>
        <a:defRPr sz="1000" b="0" i="0" u="none" strike="noStrike" baseline="0">
          <a:solidFill>
            <a:srgbClr val="003300"/>
          </a:solidFill>
          <a:latin typeface="Arial"/>
          <a:ea typeface="Arial"/>
          <a:cs typeface="Arial"/>
        </a:defRPr>
      </a:pPr>
      <a:endParaRPr lang="ru-RU"/>
    </a:p>
  </c:txPr>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x-none"/>
              <a:t>Consum total energie</a:t>
            </a:r>
            <a:endParaRPr lang="ru-RU"/>
          </a:p>
        </c:rich>
      </c:tx>
      <c:overlay val="0"/>
    </c:title>
    <c:autoTitleDeleted val="0"/>
    <c:plotArea>
      <c:layout/>
      <c:doughnutChart>
        <c:varyColors val="1"/>
        <c:ser>
          <c:idx val="0"/>
          <c:order val="0"/>
          <c:spPr>
            <a:solidFill>
              <a:srgbClr val="003068"/>
            </a:solidFill>
            <a:ln w="25400">
              <a:noFill/>
            </a:ln>
          </c:spPr>
          <c:dPt>
            <c:idx val="0"/>
            <c:bubble3D val="0"/>
            <c:spPr>
              <a:solidFill>
                <a:srgbClr val="006AB3"/>
              </a:solidFill>
              <a:ln w="25400">
                <a:noFill/>
              </a:ln>
            </c:spPr>
            <c:extLst>
              <c:ext xmlns:c16="http://schemas.microsoft.com/office/drawing/2014/chart" uri="{C3380CC4-5D6E-409C-BE32-E72D297353CC}">
                <c16:uniqueId val="{00000001-D864-4A59-9E03-EA08AC9DF77D}"/>
              </c:ext>
            </c:extLst>
          </c:dPt>
          <c:dPt>
            <c:idx val="1"/>
            <c:bubble3D val="0"/>
            <c:spPr>
              <a:solidFill>
                <a:srgbClr val="FFD500"/>
              </a:solidFill>
              <a:ln w="25400">
                <a:noFill/>
              </a:ln>
            </c:spPr>
            <c:extLst>
              <c:ext xmlns:c16="http://schemas.microsoft.com/office/drawing/2014/chart" uri="{C3380CC4-5D6E-409C-BE32-E72D297353CC}">
                <c16:uniqueId val="{00000003-D864-4A59-9E03-EA08AC9DF77D}"/>
              </c:ext>
            </c:extLst>
          </c:dPt>
          <c:dPt>
            <c:idx val="2"/>
            <c:bubble3D val="0"/>
            <c:spPr>
              <a:solidFill>
                <a:srgbClr val="97B42A"/>
              </a:solidFill>
              <a:ln w="25400">
                <a:noFill/>
              </a:ln>
            </c:spPr>
            <c:extLst>
              <c:ext xmlns:c16="http://schemas.microsoft.com/office/drawing/2014/chart" uri="{C3380CC4-5D6E-409C-BE32-E72D297353CC}">
                <c16:uniqueId val="{00000005-D864-4A59-9E03-EA08AC9DF77D}"/>
              </c:ext>
            </c:extLst>
          </c:dPt>
          <c:dPt>
            <c:idx val="3"/>
            <c:bubble3D val="0"/>
            <c:spPr>
              <a:solidFill>
                <a:srgbClr val="DCE6F1"/>
              </a:solidFill>
              <a:ln w="25400">
                <a:noFill/>
              </a:ln>
            </c:spPr>
            <c:extLst>
              <c:ext xmlns:c16="http://schemas.microsoft.com/office/drawing/2014/chart" uri="{C3380CC4-5D6E-409C-BE32-E72D297353CC}">
                <c16:uniqueId val="{00000007-D864-4A59-9E03-EA08AC9DF77D}"/>
              </c:ext>
            </c:extLst>
          </c:dPt>
          <c:dPt>
            <c:idx val="4"/>
            <c:bubble3D val="0"/>
            <c:spPr>
              <a:solidFill>
                <a:srgbClr val="FCD6B6"/>
              </a:solidFill>
              <a:ln w="25400">
                <a:noFill/>
              </a:ln>
            </c:spPr>
            <c:extLst>
              <c:ext xmlns:c16="http://schemas.microsoft.com/office/drawing/2014/chart" uri="{C3380CC4-5D6E-409C-BE32-E72D297353CC}">
                <c16:uniqueId val="{00000009-D864-4A59-9E03-EA08AC9DF77D}"/>
              </c:ext>
            </c:extLst>
          </c:dPt>
          <c:dPt>
            <c:idx val="6"/>
            <c:bubble3D val="0"/>
            <c:spPr>
              <a:solidFill>
                <a:srgbClr val="D9D9D9"/>
              </a:solidFill>
              <a:ln w="25400">
                <a:noFill/>
              </a:ln>
            </c:spPr>
            <c:extLst>
              <c:ext xmlns:c16="http://schemas.microsoft.com/office/drawing/2014/chart" uri="{C3380CC4-5D6E-409C-BE32-E72D297353CC}">
                <c16:uniqueId val="{0000000C-D864-4A59-9E03-EA08AC9DF77D}"/>
              </c:ext>
            </c:extLst>
          </c:dPt>
          <c:dLbls>
            <c:dLbl>
              <c:idx val="0"/>
              <c:layout>
                <c:manualLayout>
                  <c:x val="4.2635658914728806E-2"/>
                  <c:y val="-0.1313347313595503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864-4A59-9E03-EA08AC9DF77D}"/>
                </c:ext>
              </c:extLst>
            </c:dLbl>
            <c:dLbl>
              <c:idx val="1"/>
              <c:layout>
                <c:manualLayout>
                  <c:x val="0.112403100775194"/>
                  <c:y val="-3.426123426770882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864-4A59-9E03-EA08AC9DF77D}"/>
                </c:ext>
              </c:extLst>
            </c:dLbl>
            <c:dLbl>
              <c:idx val="2"/>
              <c:layout>
                <c:manualLayout>
                  <c:x val="6.9767441860465337E-2"/>
                  <c:y val="0.1313347313595506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864-4A59-9E03-EA08AC9DF77D}"/>
                </c:ext>
              </c:extLst>
            </c:dLbl>
            <c:dLbl>
              <c:idx val="3"/>
              <c:delete val="1"/>
              <c:extLst>
                <c:ext xmlns:c15="http://schemas.microsoft.com/office/drawing/2012/chart" uri="{CE6537A1-D6FC-4f65-9D91-7224C49458BB}"/>
                <c:ext xmlns:c16="http://schemas.microsoft.com/office/drawing/2014/chart" uri="{C3380CC4-5D6E-409C-BE32-E72D297353CC}">
                  <c16:uniqueId val="{00000007-D864-4A59-9E03-EA08AC9DF77D}"/>
                </c:ext>
              </c:extLst>
            </c:dLbl>
            <c:dLbl>
              <c:idx val="4"/>
              <c:delete val="1"/>
              <c:extLst>
                <c:ext xmlns:c15="http://schemas.microsoft.com/office/drawing/2012/chart" uri="{CE6537A1-D6FC-4f65-9D91-7224C49458BB}"/>
                <c:ext xmlns:c16="http://schemas.microsoft.com/office/drawing/2014/chart" uri="{C3380CC4-5D6E-409C-BE32-E72D297353CC}">
                  <c16:uniqueId val="{00000009-D864-4A59-9E03-EA08AC9DF77D}"/>
                </c:ext>
              </c:extLst>
            </c:dLbl>
            <c:dLbl>
              <c:idx val="5"/>
              <c:layout>
                <c:manualLayout>
                  <c:x val="-0.11240319356326427"/>
                  <c:y val="-7.194462926979011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D864-4A59-9E03-EA08AC9DF77D}"/>
                </c:ext>
              </c:extLst>
            </c:dLbl>
            <c:dLbl>
              <c:idx val="6"/>
              <c:layout>
                <c:manualLayout>
                  <c:x val="-7.7519379844960996E-3"/>
                  <c:y val="-0.1370449370708358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D864-4A59-9E03-EA08AC9DF77D}"/>
                </c:ext>
              </c:extLst>
            </c:dLbl>
            <c:spPr>
              <a:noFill/>
              <a:ln w="25400">
                <a:noFill/>
              </a:ln>
            </c:spPr>
            <c:txPr>
              <a:bodyPr/>
              <a:lstStyle/>
              <a:p>
                <a:pPr>
                  <a:defRPr sz="900" b="0" i="0" u="none" strike="noStrike" baseline="0">
                    <a:solidFill>
                      <a:srgbClr val="003300"/>
                    </a:solidFill>
                    <a:latin typeface="Arial"/>
                    <a:ea typeface="Arial"/>
                    <a:cs typeface="Arial"/>
                  </a:defRPr>
                </a:pPr>
                <a:endParaRPr lang="ru-RU"/>
              </a:p>
            </c:txPr>
            <c:showLegendKey val="0"/>
            <c:showVal val="0"/>
            <c:showCatName val="0"/>
            <c:showSerName val="0"/>
            <c:showPercent val="1"/>
            <c:showBubbleSize val="0"/>
            <c:showLeaderLines val="0"/>
            <c:extLst>
              <c:ext xmlns:c15="http://schemas.microsoft.com/office/drawing/2012/chart" uri="{CE6537A1-D6FC-4f65-9D91-7224C49458BB}"/>
            </c:extLst>
          </c:dLbls>
          <c:cat>
            <c:strRef>
              <c:f>'Mitigation Report'!$Y$40:$Y$46</c:f>
              <c:strCache>
                <c:ptCount val="7"/>
                <c:pt idx="0">
                  <c:v>Municipal</c:v>
                </c:pt>
                <c:pt idx="1">
                  <c:v>Tertiary</c:v>
                </c:pt>
                <c:pt idx="2">
                  <c:v>Residential</c:v>
                </c:pt>
                <c:pt idx="3">
                  <c:v>Public lighting</c:v>
                </c:pt>
                <c:pt idx="4">
                  <c:v>Industry</c:v>
                </c:pt>
                <c:pt idx="5">
                  <c:v>Transport</c:v>
                </c:pt>
                <c:pt idx="6">
                  <c:v>Other</c:v>
                </c:pt>
              </c:strCache>
            </c:strRef>
          </c:cat>
          <c:val>
            <c:numRef>
              <c:f>'Mitigation Report'!$Z$40:$Z$46</c:f>
              <c:numCache>
                <c:formatCode>0</c:formatCode>
                <c:ptCount val="7"/>
                <c:pt idx="0">
                  <c:v>604.11736000000008</c:v>
                </c:pt>
                <c:pt idx="1">
                  <c:v>1052.3652299999999</c:v>
                </c:pt>
                <c:pt idx="2">
                  <c:v>29649.033579999948</c:v>
                </c:pt>
                <c:pt idx="3">
                  <c:v>1637.0250000000001</c:v>
                </c:pt>
                <c:pt idx="4">
                  <c:v>0</c:v>
                </c:pt>
                <c:pt idx="5">
                  <c:v>20476.054294444461</c:v>
                </c:pt>
                <c:pt idx="6">
                  <c:v>0</c:v>
                </c:pt>
              </c:numCache>
            </c:numRef>
          </c:val>
          <c:extLst>
            <c:ext xmlns:c16="http://schemas.microsoft.com/office/drawing/2014/chart" uri="{C3380CC4-5D6E-409C-BE32-E72D297353CC}">
              <c16:uniqueId val="{0000000D-D864-4A59-9E03-EA08AC9DF77D}"/>
            </c:ext>
          </c:extLst>
        </c:ser>
        <c:dLbls>
          <c:showLegendKey val="0"/>
          <c:showVal val="0"/>
          <c:showCatName val="0"/>
          <c:showSerName val="0"/>
          <c:showPercent val="0"/>
          <c:showBubbleSize val="0"/>
          <c:showLeaderLines val="0"/>
        </c:dLbls>
        <c:firstSliceAng val="0"/>
        <c:holeSize val="50"/>
      </c:doughnutChart>
      <c:spPr>
        <a:noFill/>
        <a:ln w="25400">
          <a:noFill/>
        </a:ln>
      </c:spPr>
    </c:plotArea>
    <c:legend>
      <c:legendPos val="r"/>
      <c:layout>
        <c:manualLayout>
          <c:xMode val="edge"/>
          <c:yMode val="edge"/>
          <c:x val="0.72768878718535468"/>
          <c:y val="0.18577116595603421"/>
          <c:w val="0.23569794050343282"/>
          <c:h val="0.63241231209735149"/>
        </c:manualLayout>
      </c:layout>
      <c:overlay val="0"/>
      <c:spPr>
        <a:noFill/>
        <a:ln w="25400">
          <a:noFill/>
        </a:ln>
      </c:spPr>
      <c:txPr>
        <a:bodyPr/>
        <a:lstStyle/>
        <a:p>
          <a:pPr>
            <a:defRPr sz="755" b="0" i="0" u="none" strike="noStrike" baseline="0">
              <a:solidFill>
                <a:srgbClr val="003300"/>
              </a:solidFill>
              <a:latin typeface="Arial"/>
              <a:ea typeface="Arial"/>
              <a:cs typeface="Arial"/>
            </a:defRPr>
          </a:pPr>
          <a:endParaRPr lang="ru-RU"/>
        </a:p>
      </c:txPr>
    </c:legend>
    <c:plotVisOnly val="1"/>
    <c:dispBlanksAs val="zero"/>
    <c:showDLblsOverMax val="0"/>
  </c:chart>
  <c:spPr>
    <a:solidFill>
      <a:srgbClr val="F8F8F8"/>
    </a:solidFill>
    <a:ln w="3175">
      <a:solidFill>
        <a:srgbClr val="99CC00"/>
      </a:solidFill>
      <a:prstDash val="lgDash"/>
    </a:ln>
  </c:spPr>
  <c:txPr>
    <a:bodyPr/>
    <a:lstStyle/>
    <a:p>
      <a:pPr>
        <a:defRPr sz="1000" b="0" i="0" u="none" strike="noStrike" baseline="0">
          <a:solidFill>
            <a:srgbClr val="003300"/>
          </a:solidFill>
          <a:latin typeface="Arial"/>
          <a:ea typeface="Arial"/>
          <a:cs typeface="Arial"/>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Gaz natural </a:t>
            </a:r>
            <a:r>
              <a:rPr lang="ro-RO"/>
              <a:t>MWh</a:t>
            </a:r>
          </a:p>
        </c:rich>
      </c:tx>
      <c:overlay val="0"/>
      <c:spPr>
        <a:noFill/>
        <a:ln>
          <a:noFill/>
        </a:ln>
        <a:effectLst/>
      </c:spPr>
    </c:title>
    <c:autoTitleDeleted val="0"/>
    <c:plotArea>
      <c:layout/>
      <c:barChart>
        <c:barDir val="col"/>
        <c:grouping val="clustered"/>
        <c:varyColors val="0"/>
        <c:ser>
          <c:idx val="0"/>
          <c:order val="0"/>
          <c:tx>
            <c:v>Gaz natural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BEI!$B$34:$C$36</c:f>
              <c:strCache>
                <c:ptCount val="3"/>
                <c:pt idx="0">
                  <c:v>Municipal buildings, equipment/facilities</c:v>
                </c:pt>
                <c:pt idx="1">
                  <c:v>Tertiary (non municipal) buildings, equipment/facilities</c:v>
                </c:pt>
                <c:pt idx="2">
                  <c:v>Residential buildings</c:v>
                </c:pt>
              </c:strCache>
            </c:strRef>
          </c:cat>
          <c:val>
            <c:numRef>
              <c:f>BEI!$F$34:$F$36</c:f>
              <c:numCache>
                <c:formatCode>0.00</c:formatCode>
                <c:ptCount val="3"/>
                <c:pt idx="0">
                  <c:v>137.37836000000001</c:v>
                </c:pt>
                <c:pt idx="1">
                  <c:v>460.00710000000004</c:v>
                </c:pt>
                <c:pt idx="2">
                  <c:v>25377.16358</c:v>
                </c:pt>
              </c:numCache>
            </c:numRef>
          </c:val>
          <c:extLst>
            <c:ext xmlns:c16="http://schemas.microsoft.com/office/drawing/2014/chart" uri="{C3380CC4-5D6E-409C-BE32-E72D297353CC}">
              <c16:uniqueId val="{00000000-2CC6-46F5-B405-36094E3C3A7B}"/>
            </c:ext>
          </c:extLst>
        </c:ser>
        <c:dLbls>
          <c:showLegendKey val="0"/>
          <c:showVal val="0"/>
          <c:showCatName val="0"/>
          <c:showSerName val="0"/>
          <c:showPercent val="0"/>
          <c:showBubbleSize val="0"/>
        </c:dLbls>
        <c:gapWidth val="219"/>
        <c:overlap val="-27"/>
        <c:axId val="275538688"/>
        <c:axId val="275540224"/>
      </c:barChart>
      <c:catAx>
        <c:axId val="27553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5540224"/>
        <c:crosses val="autoZero"/>
        <c:auto val="1"/>
        <c:lblAlgn val="ctr"/>
        <c:lblOffset val="100"/>
        <c:noMultiLvlLbl val="0"/>
      </c:catAx>
      <c:valAx>
        <c:axId val="275540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5538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v>Structura consumului de energie</c:v>
          </c:tx>
          <c:dPt>
            <c:idx val="0"/>
            <c:bubble3D val="0"/>
            <c:spPr>
              <a:solidFill>
                <a:schemeClr val="accent1"/>
              </a:solidFill>
              <a:ln>
                <a:noFill/>
              </a:ln>
              <a:effectLst/>
            </c:spPr>
            <c:extLst>
              <c:ext xmlns:c16="http://schemas.microsoft.com/office/drawing/2014/chart" uri="{C3380CC4-5D6E-409C-BE32-E72D297353CC}">
                <c16:uniqueId val="{00000001-81B2-4A4E-9CD8-931C5706492C}"/>
              </c:ext>
            </c:extLst>
          </c:dPt>
          <c:dPt>
            <c:idx val="1"/>
            <c:bubble3D val="0"/>
            <c:spPr>
              <a:solidFill>
                <a:schemeClr val="accent2"/>
              </a:solidFill>
              <a:ln>
                <a:noFill/>
              </a:ln>
              <a:effectLst/>
            </c:spPr>
            <c:extLst>
              <c:ext xmlns:c16="http://schemas.microsoft.com/office/drawing/2014/chart" uri="{C3380CC4-5D6E-409C-BE32-E72D297353CC}">
                <c16:uniqueId val="{00000003-81B2-4A4E-9CD8-931C5706492C}"/>
              </c:ext>
            </c:extLst>
          </c:dPt>
          <c:dPt>
            <c:idx val="2"/>
            <c:bubble3D val="0"/>
            <c:spPr>
              <a:solidFill>
                <a:schemeClr val="accent3"/>
              </a:solidFill>
              <a:ln>
                <a:noFill/>
              </a:ln>
              <a:effectLst/>
            </c:spPr>
            <c:extLst>
              <c:ext xmlns:c16="http://schemas.microsoft.com/office/drawing/2014/chart" uri="{C3380CC4-5D6E-409C-BE32-E72D297353CC}">
                <c16:uniqueId val="{00000005-81B2-4A4E-9CD8-931C5706492C}"/>
              </c:ext>
            </c:extLst>
          </c:dPt>
          <c:dPt>
            <c:idx val="3"/>
            <c:bubble3D val="0"/>
            <c:spPr>
              <a:solidFill>
                <a:schemeClr val="accent4"/>
              </a:solidFill>
              <a:ln>
                <a:noFill/>
              </a:ln>
              <a:effectLst/>
            </c:spPr>
            <c:extLst>
              <c:ext xmlns:c16="http://schemas.microsoft.com/office/drawing/2014/chart" uri="{C3380CC4-5D6E-409C-BE32-E72D297353CC}">
                <c16:uniqueId val="{00000007-81B2-4A4E-9CD8-931C5706492C}"/>
              </c:ext>
            </c:extLst>
          </c:dPt>
          <c:dPt>
            <c:idx val="4"/>
            <c:bubble3D val="0"/>
            <c:spPr>
              <a:solidFill>
                <a:schemeClr val="accent5"/>
              </a:solidFill>
              <a:ln>
                <a:noFill/>
              </a:ln>
              <a:effectLst/>
            </c:spPr>
            <c:extLst>
              <c:ext xmlns:c16="http://schemas.microsoft.com/office/drawing/2014/chart" uri="{C3380CC4-5D6E-409C-BE32-E72D297353CC}">
                <c16:uniqueId val="{00000009-81B2-4A4E-9CD8-931C5706492C}"/>
              </c:ext>
            </c:extLst>
          </c:dPt>
          <c:dPt>
            <c:idx val="5"/>
            <c:bubble3D val="0"/>
            <c:spPr>
              <a:solidFill>
                <a:schemeClr val="accent6"/>
              </a:solidFill>
              <a:ln>
                <a:noFill/>
              </a:ln>
              <a:effectLst/>
            </c:spPr>
            <c:extLst>
              <c:ext xmlns:c16="http://schemas.microsoft.com/office/drawing/2014/chart" uri="{C3380CC4-5D6E-409C-BE32-E72D297353CC}">
                <c16:uniqueId val="{0000000B-81B2-4A4E-9CD8-931C5706492C}"/>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D-81B2-4A4E-9CD8-931C5706492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(BEI!$D$32,BEI!$F$32,BEI!$G$32,BEI!$I$32,BEI!$J$32,BEI!$L$32,BEI!$P$32)</c:f>
              <c:strCache>
                <c:ptCount val="6"/>
                <c:pt idx="0">
                  <c:v>Electricity</c:v>
                </c:pt>
                <c:pt idx="1">
                  <c:v>Natural gas</c:v>
                </c:pt>
                <c:pt idx="2">
                  <c:v>Diesel</c:v>
                </c:pt>
                <c:pt idx="3">
                  <c:v>Gasoline</c:v>
                </c:pt>
                <c:pt idx="4">
                  <c:v>Coal</c:v>
                </c:pt>
                <c:pt idx="5">
                  <c:v>Wood and other biomass</c:v>
                </c:pt>
              </c:strCache>
            </c:strRef>
          </c:cat>
          <c:val>
            <c:numRef>
              <c:f>(BEI!$D$51,BEI!$F$51,BEI!$G$51,BEI!$I$51,BEI!$J$51,BEI!$L$51,BEI!$P$51)</c:f>
              <c:numCache>
                <c:formatCode>#,##0</c:formatCode>
                <c:ptCount val="6"/>
                <c:pt idx="0">
                  <c:v>20332.7297</c:v>
                </c:pt>
                <c:pt idx="1">
                  <c:v>93187.30733299999</c:v>
                </c:pt>
                <c:pt idx="2">
                  <c:v>3783.66</c:v>
                </c:pt>
                <c:pt idx="3">
                  <c:v>11433.051402040002</c:v>
                </c:pt>
                <c:pt idx="4">
                  <c:v>1185.8</c:v>
                </c:pt>
                <c:pt idx="5">
                  <c:v>21182.1</c:v>
                </c:pt>
              </c:numCache>
            </c:numRef>
          </c:val>
          <c:extLst>
            <c:ext xmlns:c16="http://schemas.microsoft.com/office/drawing/2014/chart" uri="{C3380CC4-5D6E-409C-BE32-E72D297353CC}">
              <c16:uniqueId val="{0000000E-81B2-4A4E-9CD8-931C5706492C}"/>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Consumuri sectorul transport </a:t>
            </a:r>
            <a:r>
              <a:rPr lang="ro-RO"/>
              <a:t>MWh</a:t>
            </a:r>
          </a:p>
        </c:rich>
      </c:tx>
      <c:overlay val="0"/>
      <c:spPr>
        <a:noFill/>
        <a:ln>
          <a:noFill/>
        </a:ln>
        <a:effectLst/>
      </c:spPr>
    </c:title>
    <c:autoTitleDeleted val="0"/>
    <c:plotArea>
      <c:layout/>
      <c:barChart>
        <c:barDir val="col"/>
        <c:grouping val="clustered"/>
        <c:varyColors val="0"/>
        <c:ser>
          <c:idx val="0"/>
          <c:order val="0"/>
          <c:tx>
            <c:v>Consumuri motorină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(BEI!$G$32,BEI!$I$32,BEI!$J$32)</c:f>
              <c:strCache>
                <c:ptCount val="2"/>
                <c:pt idx="0">
                  <c:v>Diesel</c:v>
                </c:pt>
                <c:pt idx="1">
                  <c:v>Gasoline</c:v>
                </c:pt>
              </c:strCache>
            </c:strRef>
          </c:cat>
          <c:val>
            <c:numRef>
              <c:f>(BEI!$G$51,BEI!$I$51,BEI!$J$51)</c:f>
              <c:numCache>
                <c:formatCode>#,##0</c:formatCode>
                <c:ptCount val="2"/>
                <c:pt idx="0">
                  <c:v>3783.66</c:v>
                </c:pt>
                <c:pt idx="1">
                  <c:v>11433.051402040002</c:v>
                </c:pt>
              </c:numCache>
            </c:numRef>
          </c:val>
          <c:extLst>
            <c:ext xmlns:c16="http://schemas.microsoft.com/office/drawing/2014/chart" uri="{C3380CC4-5D6E-409C-BE32-E72D297353CC}">
              <c16:uniqueId val="{00000000-4AF8-46B2-B67D-3394C149E6DE}"/>
            </c:ext>
          </c:extLst>
        </c:ser>
        <c:dLbls>
          <c:showLegendKey val="0"/>
          <c:showVal val="0"/>
          <c:showCatName val="0"/>
          <c:showSerName val="0"/>
          <c:showPercent val="0"/>
          <c:showBubbleSize val="0"/>
        </c:dLbls>
        <c:gapWidth val="219"/>
        <c:overlap val="-27"/>
        <c:axId val="274578048"/>
        <c:axId val="275636608"/>
      </c:barChart>
      <c:catAx>
        <c:axId val="27457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5636608"/>
        <c:crosses val="autoZero"/>
        <c:auto val="1"/>
        <c:lblAlgn val="ctr"/>
        <c:lblOffset val="100"/>
        <c:noMultiLvlLbl val="0"/>
      </c:catAx>
      <c:valAx>
        <c:axId val="275636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4578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Consumuri de benzină </a:t>
            </a:r>
            <a:r>
              <a:rPr lang="ro-RO"/>
              <a:t>MWh</a:t>
            </a:r>
          </a:p>
        </c:rich>
      </c:tx>
      <c:overlay val="0"/>
      <c:spPr>
        <a:noFill/>
        <a:ln>
          <a:noFill/>
        </a:ln>
        <a:effectLst/>
      </c:spPr>
    </c:title>
    <c:autoTitleDeleted val="0"/>
    <c:plotArea>
      <c:layout/>
      <c:barChart>
        <c:barDir val="col"/>
        <c:grouping val="clustered"/>
        <c:varyColors val="0"/>
        <c:ser>
          <c:idx val="0"/>
          <c:order val="0"/>
          <c:tx>
            <c:v>Consumuri benzină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BEI!$B$42:$C$44</c:f>
              <c:strCache>
                <c:ptCount val="3"/>
                <c:pt idx="0">
                  <c:v>Municipal fleet</c:v>
                </c:pt>
                <c:pt idx="1">
                  <c:v>Public transport </c:v>
                </c:pt>
                <c:pt idx="2">
                  <c:v>Private and commercial transport  </c:v>
                </c:pt>
              </c:strCache>
            </c:strRef>
          </c:cat>
          <c:val>
            <c:numRef>
              <c:f>BEI!$J$42:$J$44</c:f>
              <c:numCache>
                <c:formatCode>0.00</c:formatCode>
                <c:ptCount val="3"/>
                <c:pt idx="0" formatCode="#,##0">
                  <c:v>217.60140204000001</c:v>
                </c:pt>
                <c:pt idx="1">
                  <c:v>501.81</c:v>
                </c:pt>
                <c:pt idx="2" formatCode="#,##0">
                  <c:v>10713.64000000001</c:v>
                </c:pt>
              </c:numCache>
            </c:numRef>
          </c:val>
          <c:extLst>
            <c:ext xmlns:c16="http://schemas.microsoft.com/office/drawing/2014/chart" uri="{C3380CC4-5D6E-409C-BE32-E72D297353CC}">
              <c16:uniqueId val="{00000000-B51F-497E-B4F8-27A98FC80E47}"/>
            </c:ext>
          </c:extLst>
        </c:ser>
        <c:dLbls>
          <c:showLegendKey val="0"/>
          <c:showVal val="0"/>
          <c:showCatName val="0"/>
          <c:showSerName val="0"/>
          <c:showPercent val="0"/>
          <c:showBubbleSize val="0"/>
        </c:dLbls>
        <c:gapWidth val="219"/>
        <c:overlap val="-27"/>
        <c:axId val="276455808"/>
        <c:axId val="276457344"/>
      </c:barChart>
      <c:catAx>
        <c:axId val="27645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457344"/>
        <c:crosses val="autoZero"/>
        <c:auto val="1"/>
        <c:lblAlgn val="ctr"/>
        <c:lblOffset val="100"/>
        <c:noMultiLvlLbl val="0"/>
      </c:catAx>
      <c:valAx>
        <c:axId val="276457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455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Consumuri de motorină </a:t>
            </a:r>
            <a:r>
              <a:rPr lang="ro-RO"/>
              <a:t>MWh</a:t>
            </a:r>
          </a:p>
        </c:rich>
      </c:tx>
      <c:overlay val="0"/>
      <c:spPr>
        <a:noFill/>
        <a:ln>
          <a:noFill/>
        </a:ln>
        <a:effectLst/>
      </c:spPr>
    </c:title>
    <c:autoTitleDeleted val="0"/>
    <c:plotArea>
      <c:layout/>
      <c:barChart>
        <c:barDir val="col"/>
        <c:grouping val="clustered"/>
        <c:varyColors val="0"/>
        <c:ser>
          <c:idx val="0"/>
          <c:order val="0"/>
          <c:tx>
            <c:v>Consumuri motorină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BEI!$B$42:$C$44</c:f>
              <c:strCache>
                <c:ptCount val="3"/>
                <c:pt idx="0">
                  <c:v>Municipal fleet</c:v>
                </c:pt>
                <c:pt idx="1">
                  <c:v>Public transport </c:v>
                </c:pt>
                <c:pt idx="2">
                  <c:v>Private and commercial transport  </c:v>
                </c:pt>
              </c:strCache>
            </c:strRef>
          </c:cat>
          <c:val>
            <c:numRef>
              <c:f>BEI!$I$42:$I$44</c:f>
              <c:numCache>
                <c:formatCode>0</c:formatCode>
                <c:ptCount val="3"/>
                <c:pt idx="0" formatCode="#,##0">
                  <c:v>772.8</c:v>
                </c:pt>
                <c:pt idx="1">
                  <c:v>641.84999999999911</c:v>
                </c:pt>
                <c:pt idx="2" formatCode="#,##0">
                  <c:v>2369.0099999999998</c:v>
                </c:pt>
              </c:numCache>
            </c:numRef>
          </c:val>
          <c:extLst>
            <c:ext xmlns:c16="http://schemas.microsoft.com/office/drawing/2014/chart" uri="{C3380CC4-5D6E-409C-BE32-E72D297353CC}">
              <c16:uniqueId val="{00000000-8D57-40A5-A82F-C9E1CE50B7DB}"/>
            </c:ext>
          </c:extLst>
        </c:ser>
        <c:dLbls>
          <c:showLegendKey val="0"/>
          <c:showVal val="0"/>
          <c:showCatName val="0"/>
          <c:showSerName val="0"/>
          <c:showPercent val="0"/>
          <c:showBubbleSize val="0"/>
        </c:dLbls>
        <c:gapWidth val="219"/>
        <c:overlap val="-27"/>
        <c:axId val="276440960"/>
        <c:axId val="276442496"/>
      </c:barChart>
      <c:catAx>
        <c:axId val="27644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442496"/>
        <c:crosses val="autoZero"/>
        <c:auto val="1"/>
        <c:lblAlgn val="ctr"/>
        <c:lblOffset val="100"/>
        <c:noMultiLvlLbl val="0"/>
      </c:catAx>
      <c:valAx>
        <c:axId val="276442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6440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x-none"/>
              <a:t>Consumuri de carburant </a:t>
            </a:r>
            <a:r>
              <a:rPr lang="ro-RO"/>
              <a:t>MWh</a:t>
            </a:r>
          </a:p>
        </c:rich>
      </c:tx>
      <c:overlay val="0"/>
      <c:spPr>
        <a:noFill/>
        <a:ln>
          <a:noFill/>
        </a:ln>
        <a:effectLst/>
      </c:spPr>
    </c:title>
    <c:autoTitleDeleted val="0"/>
    <c:plotArea>
      <c:layout/>
      <c:barChart>
        <c:barDir val="col"/>
        <c:grouping val="clustered"/>
        <c:varyColors val="0"/>
        <c:ser>
          <c:idx val="0"/>
          <c:order val="0"/>
          <c:tx>
            <c:v>Consumuri de carburant MWh</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BEI!$B$42:$C$44</c:f>
              <c:strCache>
                <c:ptCount val="3"/>
                <c:pt idx="0">
                  <c:v>Municipal fleet</c:v>
                </c:pt>
                <c:pt idx="1">
                  <c:v>Public transport </c:v>
                </c:pt>
                <c:pt idx="2">
                  <c:v>Private and commercial transport  </c:v>
                </c:pt>
              </c:strCache>
            </c:strRef>
          </c:cat>
          <c:val>
            <c:numRef>
              <c:f>BEI!$S$42:$S$44</c:f>
              <c:numCache>
                <c:formatCode>#,##0</c:formatCode>
                <c:ptCount val="3"/>
                <c:pt idx="0">
                  <c:v>1083.2014020399981</c:v>
                </c:pt>
                <c:pt idx="1">
                  <c:v>1155.6599999999999</c:v>
                </c:pt>
                <c:pt idx="2">
                  <c:v>13561.119999999984</c:v>
                </c:pt>
              </c:numCache>
            </c:numRef>
          </c:val>
          <c:extLst>
            <c:ext xmlns:c16="http://schemas.microsoft.com/office/drawing/2014/chart" uri="{C3380CC4-5D6E-409C-BE32-E72D297353CC}">
              <c16:uniqueId val="{00000000-54BB-49F2-A054-95E17ECDC0A6}"/>
            </c:ext>
          </c:extLst>
        </c:ser>
        <c:dLbls>
          <c:showLegendKey val="0"/>
          <c:showVal val="0"/>
          <c:showCatName val="0"/>
          <c:showSerName val="0"/>
          <c:showPercent val="0"/>
          <c:showBubbleSize val="0"/>
        </c:dLbls>
        <c:gapWidth val="219"/>
        <c:overlap val="-27"/>
        <c:axId val="277712256"/>
        <c:axId val="277722240"/>
      </c:barChart>
      <c:catAx>
        <c:axId val="27771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7722240"/>
        <c:crosses val="autoZero"/>
        <c:auto val="1"/>
        <c:lblAlgn val="ctr"/>
        <c:lblOffset val="100"/>
        <c:noMultiLvlLbl val="0"/>
      </c:catAx>
      <c:valAx>
        <c:axId val="277722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7712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0.43888</cdr:x>
      <cdr:y>0.22357</cdr:y>
    </cdr:from>
    <cdr:to>
      <cdr:x>0.51618</cdr:x>
      <cdr:y>0.68038</cdr:y>
    </cdr:to>
    <cdr:sp macro="" textlink="">
      <cdr:nvSpPr>
        <cdr:cNvPr id="2" name="ZoneTexte 1"/>
        <cdr:cNvSpPr txBox="1"/>
      </cdr:nvSpPr>
      <cdr:spPr>
        <a:xfrm xmlns:a="http://schemas.openxmlformats.org/drawingml/2006/main">
          <a:off x="1986800" y="462366"/>
          <a:ext cx="380465" cy="12514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700"/>
            </a:lnSpc>
            <a:spcBef>
              <a:spcPts val="600"/>
            </a:spcBef>
          </a:pPr>
          <a:r>
            <a:rPr lang="fr-FR" sz="1100" b="1">
              <a:solidFill>
                <a:sysClr val="windowText" lastClr="000000"/>
              </a:solidFill>
            </a:rPr>
            <a:t>A</a:t>
          </a:r>
        </a:p>
        <a:p xmlns:a="http://schemas.openxmlformats.org/drawingml/2006/main">
          <a:pPr>
            <a:lnSpc>
              <a:spcPts val="1800"/>
            </a:lnSpc>
            <a:spcBef>
              <a:spcPts val="600"/>
            </a:spcBef>
          </a:pPr>
          <a:r>
            <a:rPr lang="fr-FR" sz="1100" b="1">
              <a:solidFill>
                <a:sysClr val="windowText" lastClr="000000"/>
              </a:solidFill>
            </a:rPr>
            <a:t>B</a:t>
          </a:r>
        </a:p>
        <a:p xmlns:a="http://schemas.openxmlformats.org/drawingml/2006/main">
          <a:pPr>
            <a:lnSpc>
              <a:spcPts val="1800"/>
            </a:lnSpc>
            <a:spcBef>
              <a:spcPts val="600"/>
            </a:spcBef>
          </a:pPr>
          <a:r>
            <a:rPr lang="fr-FR" sz="1100" b="1">
              <a:solidFill>
                <a:sysClr val="windowText" lastClr="000000"/>
              </a:solidFill>
            </a:rPr>
            <a:t>C</a:t>
          </a:r>
        </a:p>
        <a:p xmlns:a="http://schemas.openxmlformats.org/drawingml/2006/main">
          <a:pPr>
            <a:lnSpc>
              <a:spcPts val="1600"/>
            </a:lnSpc>
            <a:spcBef>
              <a:spcPts val="600"/>
            </a:spcBef>
          </a:pPr>
          <a:r>
            <a:rPr lang="fr-FR" sz="1100" b="1">
              <a:solidFill>
                <a:sysClr val="windowText" lastClr="000000"/>
              </a:solidFill>
            </a:rPr>
            <a:t>D</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CDAD9-7DD0-4953-8EB3-3BAFAA408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154</Pages>
  <Words>44362</Words>
  <Characters>252869</Characters>
  <Application>Microsoft Office Word</Application>
  <DocSecurity>0</DocSecurity>
  <Lines>2107</Lines>
  <Paragraphs>593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KREA</Company>
  <LinksUpToDate>false</LinksUpToDate>
  <CharactersWithSpaces>296638</CharactersWithSpaces>
  <SharedDoc>false</SharedDoc>
  <HLinks>
    <vt:vector size="840" baseType="variant">
      <vt:variant>
        <vt:i4>4390995</vt:i4>
      </vt:variant>
      <vt:variant>
        <vt:i4>966</vt:i4>
      </vt:variant>
      <vt:variant>
        <vt:i4>0</vt:i4>
      </vt:variant>
      <vt:variant>
        <vt:i4>5</vt:i4>
      </vt:variant>
      <vt:variant>
        <vt:lpwstr>https://ecopresa.md/un-parc-fotovoltaic-va-fi-construit-la-festelita/</vt:lpwstr>
      </vt:variant>
      <vt:variant>
        <vt:lpwstr/>
      </vt:variant>
      <vt:variant>
        <vt:i4>6488093</vt:i4>
      </vt:variant>
      <vt:variant>
        <vt:i4>963</vt:i4>
      </vt:variant>
      <vt:variant>
        <vt:i4>0</vt:i4>
      </vt:variant>
      <vt:variant>
        <vt:i4>5</vt:i4>
      </vt:variant>
      <vt:variant>
        <vt:lpwstr>https://www.legis.md/cautare/getResults?doc_id=106068&amp;lang=ru</vt:lpwstr>
      </vt:variant>
      <vt:variant>
        <vt:lpwstr/>
      </vt:variant>
      <vt:variant>
        <vt:i4>6553671</vt:i4>
      </vt:variant>
      <vt:variant>
        <vt:i4>960</vt:i4>
      </vt:variant>
      <vt:variant>
        <vt:i4>0</vt:i4>
      </vt:variant>
      <vt:variant>
        <vt:i4>5</vt:i4>
      </vt:variant>
      <vt:variant>
        <vt:lpwstr>https://www.legis.md/cautare/getResults?doc_id=48676&amp;lang=ro</vt:lpwstr>
      </vt:variant>
      <vt:variant>
        <vt:lpwstr/>
      </vt:variant>
      <vt:variant>
        <vt:i4>7274521</vt:i4>
      </vt:variant>
      <vt:variant>
        <vt:i4>957</vt:i4>
      </vt:variant>
      <vt:variant>
        <vt:i4>0</vt:i4>
      </vt:variant>
      <vt:variant>
        <vt:i4>5</vt:i4>
      </vt:variant>
      <vt:variant>
        <vt:lpwstr>https://www.legis.md/cautare/getResults?doc_id=105498&amp;lang=ro</vt:lpwstr>
      </vt:variant>
      <vt:variant>
        <vt:lpwstr/>
      </vt:variant>
      <vt:variant>
        <vt:i4>1114124</vt:i4>
      </vt:variant>
      <vt:variant>
        <vt:i4>942</vt:i4>
      </vt:variant>
      <vt:variant>
        <vt:i4>0</vt:i4>
      </vt:variant>
      <vt:variant>
        <vt:i4>5</vt:i4>
      </vt:variant>
      <vt:variant>
        <vt:lpwstr>http://www.clima.md/doc.php?l=ro&amp;idc=237&amp;id=2529</vt:lpwstr>
      </vt:variant>
      <vt:variant>
        <vt:lpwstr/>
      </vt:variant>
      <vt:variant>
        <vt:i4>1769557</vt:i4>
      </vt:variant>
      <vt:variant>
        <vt:i4>792</vt:i4>
      </vt:variant>
      <vt:variant>
        <vt:i4>0</vt:i4>
      </vt:variant>
      <vt:variant>
        <vt:i4>5</vt:i4>
      </vt:variant>
      <vt:variant>
        <vt:lpwstr>http://clima.md/doc.php?l=ro&amp;idc=236&amp;id=4047</vt:lpwstr>
      </vt:variant>
      <vt:variant>
        <vt:lpwstr/>
      </vt:variant>
      <vt:variant>
        <vt:i4>589824</vt:i4>
      </vt:variant>
      <vt:variant>
        <vt:i4>786</vt:i4>
      </vt:variant>
      <vt:variant>
        <vt:i4>0</vt:i4>
      </vt:variant>
      <vt:variant>
        <vt:i4>5</vt:i4>
      </vt:variant>
      <vt:variant>
        <vt:lpwstr>https://unimedia.info/ro/news/88ca068e6a89088a/consumati-rational-apa-meteorologii-au-emis-cod-portocaliu-de-seceta-hidrologica.html</vt:lpwstr>
      </vt:variant>
      <vt:variant>
        <vt:lpwstr/>
      </vt:variant>
      <vt:variant>
        <vt:i4>6029332</vt:i4>
      </vt:variant>
      <vt:variant>
        <vt:i4>777</vt:i4>
      </vt:variant>
      <vt:variant>
        <vt:i4>0</vt:i4>
      </vt:variant>
      <vt:variant>
        <vt:i4>5</vt:i4>
      </vt:variant>
      <vt:variant>
        <vt:lpwstr>http://energyeficiency.clima.md/public/files/publication/Raport_privind_politicile_nationale_energe tice.pdf</vt:lpwstr>
      </vt:variant>
      <vt:variant>
        <vt:lpwstr/>
      </vt:variant>
      <vt:variant>
        <vt:i4>3080294</vt:i4>
      </vt:variant>
      <vt:variant>
        <vt:i4>774</vt:i4>
      </vt:variant>
      <vt:variant>
        <vt:i4>0</vt:i4>
      </vt:variant>
      <vt:variant>
        <vt:i4>5</vt:i4>
      </vt:variant>
      <vt:variant>
        <vt:lpwstr>http://statbank.statistica.md/PxWeb/pxweb/ro/30 Statistica sociala/30 Statistica sociala__06 LOC__LOC020/LOC020600reg.px/table/tableViewLayout1/?rxid=b2ff27d7-0b96-43c9-934b-42e1a2a9a774</vt:lpwstr>
      </vt:variant>
      <vt:variant>
        <vt:lpwstr/>
      </vt:variant>
      <vt:variant>
        <vt:i4>2883686</vt:i4>
      </vt:variant>
      <vt:variant>
        <vt:i4>771</vt:i4>
      </vt:variant>
      <vt:variant>
        <vt:i4>0</vt:i4>
      </vt:variant>
      <vt:variant>
        <vt:i4>5</vt:i4>
      </vt:variant>
      <vt:variant>
        <vt:lpwstr>http://statbank.statistica.md/PxWeb/pxweb/ro/30 Statistica sociala/30 Statistica sociala__06 LOC__LOC020/LOC020500reg.px/table/tableViewLayout1/?rxid=b2ff27d7-0b96-43c9-934b-42e1a2a9a774</vt:lpwstr>
      </vt:variant>
      <vt:variant>
        <vt:lpwstr/>
      </vt:variant>
      <vt:variant>
        <vt:i4>2621540</vt:i4>
      </vt:variant>
      <vt:variant>
        <vt:i4>765</vt:i4>
      </vt:variant>
      <vt:variant>
        <vt:i4>0</vt:i4>
      </vt:variant>
      <vt:variant>
        <vt:i4>5</vt:i4>
      </vt:variant>
      <vt:variant>
        <vt:lpwstr>http://statbank.statistica.md/PxWeb/pxweb/ro/30 Statistica sociala/30 Statistica sociala__06 LOC__LOC020/LOC020120reg.px/table/tableViewLayout1/?rxid=b2ff27d7-0b96-43c9-934b-42e1a2a9a774</vt:lpwstr>
      </vt:variant>
      <vt:variant>
        <vt:lpwstr/>
      </vt:variant>
      <vt:variant>
        <vt:i4>6553659</vt:i4>
      </vt:variant>
      <vt:variant>
        <vt:i4>759</vt:i4>
      </vt:variant>
      <vt:variant>
        <vt:i4>0</vt:i4>
      </vt:variant>
      <vt:variant>
        <vt:i4>5</vt:i4>
      </vt:variant>
      <vt:variant>
        <vt:lpwstr>http://www.asp.gov.md/node/1663</vt:lpwstr>
      </vt:variant>
      <vt:variant>
        <vt:lpwstr/>
      </vt:variant>
      <vt:variant>
        <vt:i4>2818150</vt:i4>
      </vt:variant>
      <vt:variant>
        <vt:i4>750</vt:i4>
      </vt:variant>
      <vt:variant>
        <vt:i4>0</vt:i4>
      </vt:variant>
      <vt:variant>
        <vt:i4>5</vt:i4>
      </vt:variant>
      <vt:variant>
        <vt:lpwstr>http://statbank.statistica.md/PxWeb/pxweb/ro/30 Statistica sociala/30 Statistica sociala__06 LOC__LOC010/LOC010130reg.px/table/tableViewLayout1/?rxid=b2ff27d7-0b96-43c9-934b-42e1a2a9a774</vt:lpwstr>
      </vt:variant>
      <vt:variant>
        <vt:lpwstr/>
      </vt:variant>
      <vt:variant>
        <vt:i4>2818151</vt:i4>
      </vt:variant>
      <vt:variant>
        <vt:i4>744</vt:i4>
      </vt:variant>
      <vt:variant>
        <vt:i4>0</vt:i4>
      </vt:variant>
      <vt:variant>
        <vt:i4>5</vt:i4>
      </vt:variant>
      <vt:variant>
        <vt:lpwstr>http://statbank.statistica.md/PxWeb/pxweb/ro/30 Statistica sociala/30 Statistica sociala__06 LOC__LOC010/LOC010120reg.px/table/tableViewLayout1/?rxid=b2ff27d7-0b96-43c9-934b-42e1a2a9a774</vt:lpwstr>
      </vt:variant>
      <vt:variant>
        <vt:lpwstr/>
      </vt:variant>
      <vt:variant>
        <vt:i4>7077937</vt:i4>
      </vt:variant>
      <vt:variant>
        <vt:i4>720</vt:i4>
      </vt:variant>
      <vt:variant>
        <vt:i4>0</vt:i4>
      </vt:variant>
      <vt:variant>
        <vt:i4>5</vt:i4>
      </vt:variant>
      <vt:variant>
        <vt:lpwstr>https://geoportal.md/ro/default/map</vt:lpwstr>
      </vt:variant>
      <vt:variant>
        <vt:lpwstr>lat=84598.640342&amp;lon=184069.396097&amp;zoom=4&amp;layers=66,_base1,_base19</vt:lpwstr>
      </vt:variant>
      <vt:variant>
        <vt:i4>97</vt:i4>
      </vt:variant>
      <vt:variant>
        <vt:i4>714</vt:i4>
      </vt:variant>
      <vt:variant>
        <vt:i4>0</vt:i4>
      </vt:variant>
      <vt:variant>
        <vt:i4>5</vt:i4>
      </vt:variant>
      <vt:variant>
        <vt:lpwstr>https://www.google.com/maps/@45.9046279,28.2062657,8222m/data=!3m1!1e3?entry=ttu</vt:lpwstr>
      </vt:variant>
      <vt:variant>
        <vt:lpwstr/>
      </vt:variant>
      <vt:variant>
        <vt:i4>1507386</vt:i4>
      </vt:variant>
      <vt:variant>
        <vt:i4>695</vt:i4>
      </vt:variant>
      <vt:variant>
        <vt:i4>0</vt:i4>
      </vt:variant>
      <vt:variant>
        <vt:i4>5</vt:i4>
      </vt:variant>
      <vt:variant>
        <vt:lpwstr/>
      </vt:variant>
      <vt:variant>
        <vt:lpwstr>_Toc53169075</vt:lpwstr>
      </vt:variant>
      <vt:variant>
        <vt:i4>1441850</vt:i4>
      </vt:variant>
      <vt:variant>
        <vt:i4>689</vt:i4>
      </vt:variant>
      <vt:variant>
        <vt:i4>0</vt:i4>
      </vt:variant>
      <vt:variant>
        <vt:i4>5</vt:i4>
      </vt:variant>
      <vt:variant>
        <vt:lpwstr/>
      </vt:variant>
      <vt:variant>
        <vt:lpwstr>_Toc53169074</vt:lpwstr>
      </vt:variant>
      <vt:variant>
        <vt:i4>1114170</vt:i4>
      </vt:variant>
      <vt:variant>
        <vt:i4>683</vt:i4>
      </vt:variant>
      <vt:variant>
        <vt:i4>0</vt:i4>
      </vt:variant>
      <vt:variant>
        <vt:i4>5</vt:i4>
      </vt:variant>
      <vt:variant>
        <vt:lpwstr/>
      </vt:variant>
      <vt:variant>
        <vt:lpwstr>_Toc53169073</vt:lpwstr>
      </vt:variant>
      <vt:variant>
        <vt:i4>1048634</vt:i4>
      </vt:variant>
      <vt:variant>
        <vt:i4>677</vt:i4>
      </vt:variant>
      <vt:variant>
        <vt:i4>0</vt:i4>
      </vt:variant>
      <vt:variant>
        <vt:i4>5</vt:i4>
      </vt:variant>
      <vt:variant>
        <vt:lpwstr/>
      </vt:variant>
      <vt:variant>
        <vt:lpwstr>_Toc53169072</vt:lpwstr>
      </vt:variant>
      <vt:variant>
        <vt:i4>1245242</vt:i4>
      </vt:variant>
      <vt:variant>
        <vt:i4>671</vt:i4>
      </vt:variant>
      <vt:variant>
        <vt:i4>0</vt:i4>
      </vt:variant>
      <vt:variant>
        <vt:i4>5</vt:i4>
      </vt:variant>
      <vt:variant>
        <vt:lpwstr/>
      </vt:variant>
      <vt:variant>
        <vt:lpwstr>_Toc53169071</vt:lpwstr>
      </vt:variant>
      <vt:variant>
        <vt:i4>1179706</vt:i4>
      </vt:variant>
      <vt:variant>
        <vt:i4>665</vt:i4>
      </vt:variant>
      <vt:variant>
        <vt:i4>0</vt:i4>
      </vt:variant>
      <vt:variant>
        <vt:i4>5</vt:i4>
      </vt:variant>
      <vt:variant>
        <vt:lpwstr/>
      </vt:variant>
      <vt:variant>
        <vt:lpwstr>_Toc53169070</vt:lpwstr>
      </vt:variant>
      <vt:variant>
        <vt:i4>1769531</vt:i4>
      </vt:variant>
      <vt:variant>
        <vt:i4>659</vt:i4>
      </vt:variant>
      <vt:variant>
        <vt:i4>0</vt:i4>
      </vt:variant>
      <vt:variant>
        <vt:i4>5</vt:i4>
      </vt:variant>
      <vt:variant>
        <vt:lpwstr/>
      </vt:variant>
      <vt:variant>
        <vt:lpwstr>_Toc53169069</vt:lpwstr>
      </vt:variant>
      <vt:variant>
        <vt:i4>1703995</vt:i4>
      </vt:variant>
      <vt:variant>
        <vt:i4>653</vt:i4>
      </vt:variant>
      <vt:variant>
        <vt:i4>0</vt:i4>
      </vt:variant>
      <vt:variant>
        <vt:i4>5</vt:i4>
      </vt:variant>
      <vt:variant>
        <vt:lpwstr/>
      </vt:variant>
      <vt:variant>
        <vt:lpwstr>_Toc53169068</vt:lpwstr>
      </vt:variant>
      <vt:variant>
        <vt:i4>1376315</vt:i4>
      </vt:variant>
      <vt:variant>
        <vt:i4>647</vt:i4>
      </vt:variant>
      <vt:variant>
        <vt:i4>0</vt:i4>
      </vt:variant>
      <vt:variant>
        <vt:i4>5</vt:i4>
      </vt:variant>
      <vt:variant>
        <vt:lpwstr/>
      </vt:variant>
      <vt:variant>
        <vt:lpwstr>_Toc53169067</vt:lpwstr>
      </vt:variant>
      <vt:variant>
        <vt:i4>1310779</vt:i4>
      </vt:variant>
      <vt:variant>
        <vt:i4>641</vt:i4>
      </vt:variant>
      <vt:variant>
        <vt:i4>0</vt:i4>
      </vt:variant>
      <vt:variant>
        <vt:i4>5</vt:i4>
      </vt:variant>
      <vt:variant>
        <vt:lpwstr/>
      </vt:variant>
      <vt:variant>
        <vt:lpwstr>_Toc53169066</vt:lpwstr>
      </vt:variant>
      <vt:variant>
        <vt:i4>1507387</vt:i4>
      </vt:variant>
      <vt:variant>
        <vt:i4>635</vt:i4>
      </vt:variant>
      <vt:variant>
        <vt:i4>0</vt:i4>
      </vt:variant>
      <vt:variant>
        <vt:i4>5</vt:i4>
      </vt:variant>
      <vt:variant>
        <vt:lpwstr/>
      </vt:variant>
      <vt:variant>
        <vt:lpwstr>_Toc53169065</vt:lpwstr>
      </vt:variant>
      <vt:variant>
        <vt:i4>1441851</vt:i4>
      </vt:variant>
      <vt:variant>
        <vt:i4>629</vt:i4>
      </vt:variant>
      <vt:variant>
        <vt:i4>0</vt:i4>
      </vt:variant>
      <vt:variant>
        <vt:i4>5</vt:i4>
      </vt:variant>
      <vt:variant>
        <vt:lpwstr/>
      </vt:variant>
      <vt:variant>
        <vt:lpwstr>_Toc53169064</vt:lpwstr>
      </vt:variant>
      <vt:variant>
        <vt:i4>1114171</vt:i4>
      </vt:variant>
      <vt:variant>
        <vt:i4>623</vt:i4>
      </vt:variant>
      <vt:variant>
        <vt:i4>0</vt:i4>
      </vt:variant>
      <vt:variant>
        <vt:i4>5</vt:i4>
      </vt:variant>
      <vt:variant>
        <vt:lpwstr/>
      </vt:variant>
      <vt:variant>
        <vt:lpwstr>_Toc53169063</vt:lpwstr>
      </vt:variant>
      <vt:variant>
        <vt:i4>1048635</vt:i4>
      </vt:variant>
      <vt:variant>
        <vt:i4>617</vt:i4>
      </vt:variant>
      <vt:variant>
        <vt:i4>0</vt:i4>
      </vt:variant>
      <vt:variant>
        <vt:i4>5</vt:i4>
      </vt:variant>
      <vt:variant>
        <vt:lpwstr/>
      </vt:variant>
      <vt:variant>
        <vt:lpwstr>_Toc53169062</vt:lpwstr>
      </vt:variant>
      <vt:variant>
        <vt:i4>1245243</vt:i4>
      </vt:variant>
      <vt:variant>
        <vt:i4>611</vt:i4>
      </vt:variant>
      <vt:variant>
        <vt:i4>0</vt:i4>
      </vt:variant>
      <vt:variant>
        <vt:i4>5</vt:i4>
      </vt:variant>
      <vt:variant>
        <vt:lpwstr/>
      </vt:variant>
      <vt:variant>
        <vt:lpwstr>_Toc53169061</vt:lpwstr>
      </vt:variant>
      <vt:variant>
        <vt:i4>1179707</vt:i4>
      </vt:variant>
      <vt:variant>
        <vt:i4>605</vt:i4>
      </vt:variant>
      <vt:variant>
        <vt:i4>0</vt:i4>
      </vt:variant>
      <vt:variant>
        <vt:i4>5</vt:i4>
      </vt:variant>
      <vt:variant>
        <vt:lpwstr/>
      </vt:variant>
      <vt:variant>
        <vt:lpwstr>_Toc53169060</vt:lpwstr>
      </vt:variant>
      <vt:variant>
        <vt:i4>1769528</vt:i4>
      </vt:variant>
      <vt:variant>
        <vt:i4>599</vt:i4>
      </vt:variant>
      <vt:variant>
        <vt:i4>0</vt:i4>
      </vt:variant>
      <vt:variant>
        <vt:i4>5</vt:i4>
      </vt:variant>
      <vt:variant>
        <vt:lpwstr/>
      </vt:variant>
      <vt:variant>
        <vt:lpwstr>_Toc53169059</vt:lpwstr>
      </vt:variant>
      <vt:variant>
        <vt:i4>1703992</vt:i4>
      </vt:variant>
      <vt:variant>
        <vt:i4>590</vt:i4>
      </vt:variant>
      <vt:variant>
        <vt:i4>0</vt:i4>
      </vt:variant>
      <vt:variant>
        <vt:i4>5</vt:i4>
      </vt:variant>
      <vt:variant>
        <vt:lpwstr/>
      </vt:variant>
      <vt:variant>
        <vt:lpwstr>_Toc53169058</vt:lpwstr>
      </vt:variant>
      <vt:variant>
        <vt:i4>1376312</vt:i4>
      </vt:variant>
      <vt:variant>
        <vt:i4>584</vt:i4>
      </vt:variant>
      <vt:variant>
        <vt:i4>0</vt:i4>
      </vt:variant>
      <vt:variant>
        <vt:i4>5</vt:i4>
      </vt:variant>
      <vt:variant>
        <vt:lpwstr/>
      </vt:variant>
      <vt:variant>
        <vt:lpwstr>_Toc53169057</vt:lpwstr>
      </vt:variant>
      <vt:variant>
        <vt:i4>1310776</vt:i4>
      </vt:variant>
      <vt:variant>
        <vt:i4>578</vt:i4>
      </vt:variant>
      <vt:variant>
        <vt:i4>0</vt:i4>
      </vt:variant>
      <vt:variant>
        <vt:i4>5</vt:i4>
      </vt:variant>
      <vt:variant>
        <vt:lpwstr/>
      </vt:variant>
      <vt:variant>
        <vt:lpwstr>_Toc53169056</vt:lpwstr>
      </vt:variant>
      <vt:variant>
        <vt:i4>1507384</vt:i4>
      </vt:variant>
      <vt:variant>
        <vt:i4>572</vt:i4>
      </vt:variant>
      <vt:variant>
        <vt:i4>0</vt:i4>
      </vt:variant>
      <vt:variant>
        <vt:i4>5</vt:i4>
      </vt:variant>
      <vt:variant>
        <vt:lpwstr/>
      </vt:variant>
      <vt:variant>
        <vt:lpwstr>_Toc53169055</vt:lpwstr>
      </vt:variant>
      <vt:variant>
        <vt:i4>1441848</vt:i4>
      </vt:variant>
      <vt:variant>
        <vt:i4>566</vt:i4>
      </vt:variant>
      <vt:variant>
        <vt:i4>0</vt:i4>
      </vt:variant>
      <vt:variant>
        <vt:i4>5</vt:i4>
      </vt:variant>
      <vt:variant>
        <vt:lpwstr/>
      </vt:variant>
      <vt:variant>
        <vt:lpwstr>_Toc53169054</vt:lpwstr>
      </vt:variant>
      <vt:variant>
        <vt:i4>1114168</vt:i4>
      </vt:variant>
      <vt:variant>
        <vt:i4>560</vt:i4>
      </vt:variant>
      <vt:variant>
        <vt:i4>0</vt:i4>
      </vt:variant>
      <vt:variant>
        <vt:i4>5</vt:i4>
      </vt:variant>
      <vt:variant>
        <vt:lpwstr/>
      </vt:variant>
      <vt:variant>
        <vt:lpwstr>_Toc53169053</vt:lpwstr>
      </vt:variant>
      <vt:variant>
        <vt:i4>1048632</vt:i4>
      </vt:variant>
      <vt:variant>
        <vt:i4>554</vt:i4>
      </vt:variant>
      <vt:variant>
        <vt:i4>0</vt:i4>
      </vt:variant>
      <vt:variant>
        <vt:i4>5</vt:i4>
      </vt:variant>
      <vt:variant>
        <vt:lpwstr/>
      </vt:variant>
      <vt:variant>
        <vt:lpwstr>_Toc53169052</vt:lpwstr>
      </vt:variant>
      <vt:variant>
        <vt:i4>1245240</vt:i4>
      </vt:variant>
      <vt:variant>
        <vt:i4>548</vt:i4>
      </vt:variant>
      <vt:variant>
        <vt:i4>0</vt:i4>
      </vt:variant>
      <vt:variant>
        <vt:i4>5</vt:i4>
      </vt:variant>
      <vt:variant>
        <vt:lpwstr/>
      </vt:variant>
      <vt:variant>
        <vt:lpwstr>_Toc53169051</vt:lpwstr>
      </vt:variant>
      <vt:variant>
        <vt:i4>1179704</vt:i4>
      </vt:variant>
      <vt:variant>
        <vt:i4>542</vt:i4>
      </vt:variant>
      <vt:variant>
        <vt:i4>0</vt:i4>
      </vt:variant>
      <vt:variant>
        <vt:i4>5</vt:i4>
      </vt:variant>
      <vt:variant>
        <vt:lpwstr/>
      </vt:variant>
      <vt:variant>
        <vt:lpwstr>_Toc53169050</vt:lpwstr>
      </vt:variant>
      <vt:variant>
        <vt:i4>1769529</vt:i4>
      </vt:variant>
      <vt:variant>
        <vt:i4>536</vt:i4>
      </vt:variant>
      <vt:variant>
        <vt:i4>0</vt:i4>
      </vt:variant>
      <vt:variant>
        <vt:i4>5</vt:i4>
      </vt:variant>
      <vt:variant>
        <vt:lpwstr/>
      </vt:variant>
      <vt:variant>
        <vt:lpwstr>_Toc53169049</vt:lpwstr>
      </vt:variant>
      <vt:variant>
        <vt:i4>1703993</vt:i4>
      </vt:variant>
      <vt:variant>
        <vt:i4>530</vt:i4>
      </vt:variant>
      <vt:variant>
        <vt:i4>0</vt:i4>
      </vt:variant>
      <vt:variant>
        <vt:i4>5</vt:i4>
      </vt:variant>
      <vt:variant>
        <vt:lpwstr/>
      </vt:variant>
      <vt:variant>
        <vt:lpwstr>_Toc53169048</vt:lpwstr>
      </vt:variant>
      <vt:variant>
        <vt:i4>1376313</vt:i4>
      </vt:variant>
      <vt:variant>
        <vt:i4>524</vt:i4>
      </vt:variant>
      <vt:variant>
        <vt:i4>0</vt:i4>
      </vt:variant>
      <vt:variant>
        <vt:i4>5</vt:i4>
      </vt:variant>
      <vt:variant>
        <vt:lpwstr/>
      </vt:variant>
      <vt:variant>
        <vt:lpwstr>_Toc53169047</vt:lpwstr>
      </vt:variant>
      <vt:variant>
        <vt:i4>1310777</vt:i4>
      </vt:variant>
      <vt:variant>
        <vt:i4>518</vt:i4>
      </vt:variant>
      <vt:variant>
        <vt:i4>0</vt:i4>
      </vt:variant>
      <vt:variant>
        <vt:i4>5</vt:i4>
      </vt:variant>
      <vt:variant>
        <vt:lpwstr/>
      </vt:variant>
      <vt:variant>
        <vt:lpwstr>_Toc53169046</vt:lpwstr>
      </vt:variant>
      <vt:variant>
        <vt:i4>1507385</vt:i4>
      </vt:variant>
      <vt:variant>
        <vt:i4>512</vt:i4>
      </vt:variant>
      <vt:variant>
        <vt:i4>0</vt:i4>
      </vt:variant>
      <vt:variant>
        <vt:i4>5</vt:i4>
      </vt:variant>
      <vt:variant>
        <vt:lpwstr/>
      </vt:variant>
      <vt:variant>
        <vt:lpwstr>_Toc53169045</vt:lpwstr>
      </vt:variant>
      <vt:variant>
        <vt:i4>1441849</vt:i4>
      </vt:variant>
      <vt:variant>
        <vt:i4>506</vt:i4>
      </vt:variant>
      <vt:variant>
        <vt:i4>0</vt:i4>
      </vt:variant>
      <vt:variant>
        <vt:i4>5</vt:i4>
      </vt:variant>
      <vt:variant>
        <vt:lpwstr/>
      </vt:variant>
      <vt:variant>
        <vt:lpwstr>_Toc53169044</vt:lpwstr>
      </vt:variant>
      <vt:variant>
        <vt:i4>1114169</vt:i4>
      </vt:variant>
      <vt:variant>
        <vt:i4>500</vt:i4>
      </vt:variant>
      <vt:variant>
        <vt:i4>0</vt:i4>
      </vt:variant>
      <vt:variant>
        <vt:i4>5</vt:i4>
      </vt:variant>
      <vt:variant>
        <vt:lpwstr/>
      </vt:variant>
      <vt:variant>
        <vt:lpwstr>_Toc53169043</vt:lpwstr>
      </vt:variant>
      <vt:variant>
        <vt:i4>1048633</vt:i4>
      </vt:variant>
      <vt:variant>
        <vt:i4>494</vt:i4>
      </vt:variant>
      <vt:variant>
        <vt:i4>0</vt:i4>
      </vt:variant>
      <vt:variant>
        <vt:i4>5</vt:i4>
      </vt:variant>
      <vt:variant>
        <vt:lpwstr/>
      </vt:variant>
      <vt:variant>
        <vt:lpwstr>_Toc53169042</vt:lpwstr>
      </vt:variant>
      <vt:variant>
        <vt:i4>1245241</vt:i4>
      </vt:variant>
      <vt:variant>
        <vt:i4>488</vt:i4>
      </vt:variant>
      <vt:variant>
        <vt:i4>0</vt:i4>
      </vt:variant>
      <vt:variant>
        <vt:i4>5</vt:i4>
      </vt:variant>
      <vt:variant>
        <vt:lpwstr/>
      </vt:variant>
      <vt:variant>
        <vt:lpwstr>_Toc53169041</vt:lpwstr>
      </vt:variant>
      <vt:variant>
        <vt:i4>1179705</vt:i4>
      </vt:variant>
      <vt:variant>
        <vt:i4>482</vt:i4>
      </vt:variant>
      <vt:variant>
        <vt:i4>0</vt:i4>
      </vt:variant>
      <vt:variant>
        <vt:i4>5</vt:i4>
      </vt:variant>
      <vt:variant>
        <vt:lpwstr/>
      </vt:variant>
      <vt:variant>
        <vt:lpwstr>_Toc53169040</vt:lpwstr>
      </vt:variant>
      <vt:variant>
        <vt:i4>1769534</vt:i4>
      </vt:variant>
      <vt:variant>
        <vt:i4>476</vt:i4>
      </vt:variant>
      <vt:variant>
        <vt:i4>0</vt:i4>
      </vt:variant>
      <vt:variant>
        <vt:i4>5</vt:i4>
      </vt:variant>
      <vt:variant>
        <vt:lpwstr/>
      </vt:variant>
      <vt:variant>
        <vt:lpwstr>_Toc53169039</vt:lpwstr>
      </vt:variant>
      <vt:variant>
        <vt:i4>1703998</vt:i4>
      </vt:variant>
      <vt:variant>
        <vt:i4>470</vt:i4>
      </vt:variant>
      <vt:variant>
        <vt:i4>0</vt:i4>
      </vt:variant>
      <vt:variant>
        <vt:i4>5</vt:i4>
      </vt:variant>
      <vt:variant>
        <vt:lpwstr/>
      </vt:variant>
      <vt:variant>
        <vt:lpwstr>_Toc53169038</vt:lpwstr>
      </vt:variant>
      <vt:variant>
        <vt:i4>1376318</vt:i4>
      </vt:variant>
      <vt:variant>
        <vt:i4>464</vt:i4>
      </vt:variant>
      <vt:variant>
        <vt:i4>0</vt:i4>
      </vt:variant>
      <vt:variant>
        <vt:i4>5</vt:i4>
      </vt:variant>
      <vt:variant>
        <vt:lpwstr/>
      </vt:variant>
      <vt:variant>
        <vt:lpwstr>_Toc53169037</vt:lpwstr>
      </vt:variant>
      <vt:variant>
        <vt:i4>1310782</vt:i4>
      </vt:variant>
      <vt:variant>
        <vt:i4>458</vt:i4>
      </vt:variant>
      <vt:variant>
        <vt:i4>0</vt:i4>
      </vt:variant>
      <vt:variant>
        <vt:i4>5</vt:i4>
      </vt:variant>
      <vt:variant>
        <vt:lpwstr/>
      </vt:variant>
      <vt:variant>
        <vt:lpwstr>_Toc53169036</vt:lpwstr>
      </vt:variant>
      <vt:variant>
        <vt:i4>1507390</vt:i4>
      </vt:variant>
      <vt:variant>
        <vt:i4>452</vt:i4>
      </vt:variant>
      <vt:variant>
        <vt:i4>0</vt:i4>
      </vt:variant>
      <vt:variant>
        <vt:i4>5</vt:i4>
      </vt:variant>
      <vt:variant>
        <vt:lpwstr/>
      </vt:variant>
      <vt:variant>
        <vt:lpwstr>_Toc53169035</vt:lpwstr>
      </vt:variant>
      <vt:variant>
        <vt:i4>1441854</vt:i4>
      </vt:variant>
      <vt:variant>
        <vt:i4>446</vt:i4>
      </vt:variant>
      <vt:variant>
        <vt:i4>0</vt:i4>
      </vt:variant>
      <vt:variant>
        <vt:i4>5</vt:i4>
      </vt:variant>
      <vt:variant>
        <vt:lpwstr/>
      </vt:variant>
      <vt:variant>
        <vt:lpwstr>_Toc53169034</vt:lpwstr>
      </vt:variant>
      <vt:variant>
        <vt:i4>1114174</vt:i4>
      </vt:variant>
      <vt:variant>
        <vt:i4>440</vt:i4>
      </vt:variant>
      <vt:variant>
        <vt:i4>0</vt:i4>
      </vt:variant>
      <vt:variant>
        <vt:i4>5</vt:i4>
      </vt:variant>
      <vt:variant>
        <vt:lpwstr/>
      </vt:variant>
      <vt:variant>
        <vt:lpwstr>_Toc53169033</vt:lpwstr>
      </vt:variant>
      <vt:variant>
        <vt:i4>1048638</vt:i4>
      </vt:variant>
      <vt:variant>
        <vt:i4>434</vt:i4>
      </vt:variant>
      <vt:variant>
        <vt:i4>0</vt:i4>
      </vt:variant>
      <vt:variant>
        <vt:i4>5</vt:i4>
      </vt:variant>
      <vt:variant>
        <vt:lpwstr/>
      </vt:variant>
      <vt:variant>
        <vt:lpwstr>_Toc53169032</vt:lpwstr>
      </vt:variant>
      <vt:variant>
        <vt:i4>1245246</vt:i4>
      </vt:variant>
      <vt:variant>
        <vt:i4>428</vt:i4>
      </vt:variant>
      <vt:variant>
        <vt:i4>0</vt:i4>
      </vt:variant>
      <vt:variant>
        <vt:i4>5</vt:i4>
      </vt:variant>
      <vt:variant>
        <vt:lpwstr/>
      </vt:variant>
      <vt:variant>
        <vt:lpwstr>_Toc53169031</vt:lpwstr>
      </vt:variant>
      <vt:variant>
        <vt:i4>1179710</vt:i4>
      </vt:variant>
      <vt:variant>
        <vt:i4>422</vt:i4>
      </vt:variant>
      <vt:variant>
        <vt:i4>0</vt:i4>
      </vt:variant>
      <vt:variant>
        <vt:i4>5</vt:i4>
      </vt:variant>
      <vt:variant>
        <vt:lpwstr/>
      </vt:variant>
      <vt:variant>
        <vt:lpwstr>_Toc53169030</vt:lpwstr>
      </vt:variant>
      <vt:variant>
        <vt:i4>1769535</vt:i4>
      </vt:variant>
      <vt:variant>
        <vt:i4>416</vt:i4>
      </vt:variant>
      <vt:variant>
        <vt:i4>0</vt:i4>
      </vt:variant>
      <vt:variant>
        <vt:i4>5</vt:i4>
      </vt:variant>
      <vt:variant>
        <vt:lpwstr/>
      </vt:variant>
      <vt:variant>
        <vt:lpwstr>_Toc53169029</vt:lpwstr>
      </vt:variant>
      <vt:variant>
        <vt:i4>1703999</vt:i4>
      </vt:variant>
      <vt:variant>
        <vt:i4>410</vt:i4>
      </vt:variant>
      <vt:variant>
        <vt:i4>0</vt:i4>
      </vt:variant>
      <vt:variant>
        <vt:i4>5</vt:i4>
      </vt:variant>
      <vt:variant>
        <vt:lpwstr/>
      </vt:variant>
      <vt:variant>
        <vt:lpwstr>_Toc53169028</vt:lpwstr>
      </vt:variant>
      <vt:variant>
        <vt:i4>1376319</vt:i4>
      </vt:variant>
      <vt:variant>
        <vt:i4>404</vt:i4>
      </vt:variant>
      <vt:variant>
        <vt:i4>0</vt:i4>
      </vt:variant>
      <vt:variant>
        <vt:i4>5</vt:i4>
      </vt:variant>
      <vt:variant>
        <vt:lpwstr/>
      </vt:variant>
      <vt:variant>
        <vt:lpwstr>_Toc53169027</vt:lpwstr>
      </vt:variant>
      <vt:variant>
        <vt:i4>1310783</vt:i4>
      </vt:variant>
      <vt:variant>
        <vt:i4>398</vt:i4>
      </vt:variant>
      <vt:variant>
        <vt:i4>0</vt:i4>
      </vt:variant>
      <vt:variant>
        <vt:i4>5</vt:i4>
      </vt:variant>
      <vt:variant>
        <vt:lpwstr/>
      </vt:variant>
      <vt:variant>
        <vt:lpwstr>_Toc53169026</vt:lpwstr>
      </vt:variant>
      <vt:variant>
        <vt:i4>1507391</vt:i4>
      </vt:variant>
      <vt:variant>
        <vt:i4>392</vt:i4>
      </vt:variant>
      <vt:variant>
        <vt:i4>0</vt:i4>
      </vt:variant>
      <vt:variant>
        <vt:i4>5</vt:i4>
      </vt:variant>
      <vt:variant>
        <vt:lpwstr/>
      </vt:variant>
      <vt:variant>
        <vt:lpwstr>_Toc53169025</vt:lpwstr>
      </vt:variant>
      <vt:variant>
        <vt:i4>1441855</vt:i4>
      </vt:variant>
      <vt:variant>
        <vt:i4>386</vt:i4>
      </vt:variant>
      <vt:variant>
        <vt:i4>0</vt:i4>
      </vt:variant>
      <vt:variant>
        <vt:i4>5</vt:i4>
      </vt:variant>
      <vt:variant>
        <vt:lpwstr/>
      </vt:variant>
      <vt:variant>
        <vt:lpwstr>_Toc53169024</vt:lpwstr>
      </vt:variant>
      <vt:variant>
        <vt:i4>1114175</vt:i4>
      </vt:variant>
      <vt:variant>
        <vt:i4>380</vt:i4>
      </vt:variant>
      <vt:variant>
        <vt:i4>0</vt:i4>
      </vt:variant>
      <vt:variant>
        <vt:i4>5</vt:i4>
      </vt:variant>
      <vt:variant>
        <vt:lpwstr/>
      </vt:variant>
      <vt:variant>
        <vt:lpwstr>_Toc53169023</vt:lpwstr>
      </vt:variant>
      <vt:variant>
        <vt:i4>1048639</vt:i4>
      </vt:variant>
      <vt:variant>
        <vt:i4>374</vt:i4>
      </vt:variant>
      <vt:variant>
        <vt:i4>0</vt:i4>
      </vt:variant>
      <vt:variant>
        <vt:i4>5</vt:i4>
      </vt:variant>
      <vt:variant>
        <vt:lpwstr/>
      </vt:variant>
      <vt:variant>
        <vt:lpwstr>_Toc53169022</vt:lpwstr>
      </vt:variant>
      <vt:variant>
        <vt:i4>1245247</vt:i4>
      </vt:variant>
      <vt:variant>
        <vt:i4>368</vt:i4>
      </vt:variant>
      <vt:variant>
        <vt:i4>0</vt:i4>
      </vt:variant>
      <vt:variant>
        <vt:i4>5</vt:i4>
      </vt:variant>
      <vt:variant>
        <vt:lpwstr/>
      </vt:variant>
      <vt:variant>
        <vt:lpwstr>_Toc53169021</vt:lpwstr>
      </vt:variant>
      <vt:variant>
        <vt:i4>1179711</vt:i4>
      </vt:variant>
      <vt:variant>
        <vt:i4>362</vt:i4>
      </vt:variant>
      <vt:variant>
        <vt:i4>0</vt:i4>
      </vt:variant>
      <vt:variant>
        <vt:i4>5</vt:i4>
      </vt:variant>
      <vt:variant>
        <vt:lpwstr/>
      </vt:variant>
      <vt:variant>
        <vt:lpwstr>_Toc53169020</vt:lpwstr>
      </vt:variant>
      <vt:variant>
        <vt:i4>1769532</vt:i4>
      </vt:variant>
      <vt:variant>
        <vt:i4>356</vt:i4>
      </vt:variant>
      <vt:variant>
        <vt:i4>0</vt:i4>
      </vt:variant>
      <vt:variant>
        <vt:i4>5</vt:i4>
      </vt:variant>
      <vt:variant>
        <vt:lpwstr/>
      </vt:variant>
      <vt:variant>
        <vt:lpwstr>_Toc53169019</vt:lpwstr>
      </vt:variant>
      <vt:variant>
        <vt:i4>1703996</vt:i4>
      </vt:variant>
      <vt:variant>
        <vt:i4>350</vt:i4>
      </vt:variant>
      <vt:variant>
        <vt:i4>0</vt:i4>
      </vt:variant>
      <vt:variant>
        <vt:i4>5</vt:i4>
      </vt:variant>
      <vt:variant>
        <vt:lpwstr/>
      </vt:variant>
      <vt:variant>
        <vt:lpwstr>_Toc53169018</vt:lpwstr>
      </vt:variant>
      <vt:variant>
        <vt:i4>1376316</vt:i4>
      </vt:variant>
      <vt:variant>
        <vt:i4>344</vt:i4>
      </vt:variant>
      <vt:variant>
        <vt:i4>0</vt:i4>
      </vt:variant>
      <vt:variant>
        <vt:i4>5</vt:i4>
      </vt:variant>
      <vt:variant>
        <vt:lpwstr/>
      </vt:variant>
      <vt:variant>
        <vt:lpwstr>_Toc53169017</vt:lpwstr>
      </vt:variant>
      <vt:variant>
        <vt:i4>1310780</vt:i4>
      </vt:variant>
      <vt:variant>
        <vt:i4>338</vt:i4>
      </vt:variant>
      <vt:variant>
        <vt:i4>0</vt:i4>
      </vt:variant>
      <vt:variant>
        <vt:i4>5</vt:i4>
      </vt:variant>
      <vt:variant>
        <vt:lpwstr/>
      </vt:variant>
      <vt:variant>
        <vt:lpwstr>_Toc53169016</vt:lpwstr>
      </vt:variant>
      <vt:variant>
        <vt:i4>1507388</vt:i4>
      </vt:variant>
      <vt:variant>
        <vt:i4>332</vt:i4>
      </vt:variant>
      <vt:variant>
        <vt:i4>0</vt:i4>
      </vt:variant>
      <vt:variant>
        <vt:i4>5</vt:i4>
      </vt:variant>
      <vt:variant>
        <vt:lpwstr/>
      </vt:variant>
      <vt:variant>
        <vt:lpwstr>_Toc53169015</vt:lpwstr>
      </vt:variant>
      <vt:variant>
        <vt:i4>1441852</vt:i4>
      </vt:variant>
      <vt:variant>
        <vt:i4>326</vt:i4>
      </vt:variant>
      <vt:variant>
        <vt:i4>0</vt:i4>
      </vt:variant>
      <vt:variant>
        <vt:i4>5</vt:i4>
      </vt:variant>
      <vt:variant>
        <vt:lpwstr/>
      </vt:variant>
      <vt:variant>
        <vt:lpwstr>_Toc53169014</vt:lpwstr>
      </vt:variant>
      <vt:variant>
        <vt:i4>1114172</vt:i4>
      </vt:variant>
      <vt:variant>
        <vt:i4>320</vt:i4>
      </vt:variant>
      <vt:variant>
        <vt:i4>0</vt:i4>
      </vt:variant>
      <vt:variant>
        <vt:i4>5</vt:i4>
      </vt:variant>
      <vt:variant>
        <vt:lpwstr/>
      </vt:variant>
      <vt:variant>
        <vt:lpwstr>_Toc53169013</vt:lpwstr>
      </vt:variant>
      <vt:variant>
        <vt:i4>1048636</vt:i4>
      </vt:variant>
      <vt:variant>
        <vt:i4>314</vt:i4>
      </vt:variant>
      <vt:variant>
        <vt:i4>0</vt:i4>
      </vt:variant>
      <vt:variant>
        <vt:i4>5</vt:i4>
      </vt:variant>
      <vt:variant>
        <vt:lpwstr/>
      </vt:variant>
      <vt:variant>
        <vt:lpwstr>_Toc53169012</vt:lpwstr>
      </vt:variant>
      <vt:variant>
        <vt:i4>1245244</vt:i4>
      </vt:variant>
      <vt:variant>
        <vt:i4>308</vt:i4>
      </vt:variant>
      <vt:variant>
        <vt:i4>0</vt:i4>
      </vt:variant>
      <vt:variant>
        <vt:i4>5</vt:i4>
      </vt:variant>
      <vt:variant>
        <vt:lpwstr/>
      </vt:variant>
      <vt:variant>
        <vt:lpwstr>_Toc53169011</vt:lpwstr>
      </vt:variant>
      <vt:variant>
        <vt:i4>1179708</vt:i4>
      </vt:variant>
      <vt:variant>
        <vt:i4>302</vt:i4>
      </vt:variant>
      <vt:variant>
        <vt:i4>0</vt:i4>
      </vt:variant>
      <vt:variant>
        <vt:i4>5</vt:i4>
      </vt:variant>
      <vt:variant>
        <vt:lpwstr/>
      </vt:variant>
      <vt:variant>
        <vt:lpwstr>_Toc53169010</vt:lpwstr>
      </vt:variant>
      <vt:variant>
        <vt:i4>1769533</vt:i4>
      </vt:variant>
      <vt:variant>
        <vt:i4>296</vt:i4>
      </vt:variant>
      <vt:variant>
        <vt:i4>0</vt:i4>
      </vt:variant>
      <vt:variant>
        <vt:i4>5</vt:i4>
      </vt:variant>
      <vt:variant>
        <vt:lpwstr/>
      </vt:variant>
      <vt:variant>
        <vt:lpwstr>_Toc53169009</vt:lpwstr>
      </vt:variant>
      <vt:variant>
        <vt:i4>1703997</vt:i4>
      </vt:variant>
      <vt:variant>
        <vt:i4>290</vt:i4>
      </vt:variant>
      <vt:variant>
        <vt:i4>0</vt:i4>
      </vt:variant>
      <vt:variant>
        <vt:i4>5</vt:i4>
      </vt:variant>
      <vt:variant>
        <vt:lpwstr/>
      </vt:variant>
      <vt:variant>
        <vt:lpwstr>_Toc53169008</vt:lpwstr>
      </vt:variant>
      <vt:variant>
        <vt:i4>1376317</vt:i4>
      </vt:variant>
      <vt:variant>
        <vt:i4>284</vt:i4>
      </vt:variant>
      <vt:variant>
        <vt:i4>0</vt:i4>
      </vt:variant>
      <vt:variant>
        <vt:i4>5</vt:i4>
      </vt:variant>
      <vt:variant>
        <vt:lpwstr/>
      </vt:variant>
      <vt:variant>
        <vt:lpwstr>_Toc53169007</vt:lpwstr>
      </vt:variant>
      <vt:variant>
        <vt:i4>1310781</vt:i4>
      </vt:variant>
      <vt:variant>
        <vt:i4>275</vt:i4>
      </vt:variant>
      <vt:variant>
        <vt:i4>0</vt:i4>
      </vt:variant>
      <vt:variant>
        <vt:i4>5</vt:i4>
      </vt:variant>
      <vt:variant>
        <vt:lpwstr/>
      </vt:variant>
      <vt:variant>
        <vt:lpwstr>_Toc53169006</vt:lpwstr>
      </vt:variant>
      <vt:variant>
        <vt:i4>1507389</vt:i4>
      </vt:variant>
      <vt:variant>
        <vt:i4>269</vt:i4>
      </vt:variant>
      <vt:variant>
        <vt:i4>0</vt:i4>
      </vt:variant>
      <vt:variant>
        <vt:i4>5</vt:i4>
      </vt:variant>
      <vt:variant>
        <vt:lpwstr/>
      </vt:variant>
      <vt:variant>
        <vt:lpwstr>_Toc53169005</vt:lpwstr>
      </vt:variant>
      <vt:variant>
        <vt:i4>1441853</vt:i4>
      </vt:variant>
      <vt:variant>
        <vt:i4>263</vt:i4>
      </vt:variant>
      <vt:variant>
        <vt:i4>0</vt:i4>
      </vt:variant>
      <vt:variant>
        <vt:i4>5</vt:i4>
      </vt:variant>
      <vt:variant>
        <vt:lpwstr/>
      </vt:variant>
      <vt:variant>
        <vt:lpwstr>_Toc53169004</vt:lpwstr>
      </vt:variant>
      <vt:variant>
        <vt:i4>1114173</vt:i4>
      </vt:variant>
      <vt:variant>
        <vt:i4>257</vt:i4>
      </vt:variant>
      <vt:variant>
        <vt:i4>0</vt:i4>
      </vt:variant>
      <vt:variant>
        <vt:i4>5</vt:i4>
      </vt:variant>
      <vt:variant>
        <vt:lpwstr/>
      </vt:variant>
      <vt:variant>
        <vt:lpwstr>_Toc53169003</vt:lpwstr>
      </vt:variant>
      <vt:variant>
        <vt:i4>1048637</vt:i4>
      </vt:variant>
      <vt:variant>
        <vt:i4>251</vt:i4>
      </vt:variant>
      <vt:variant>
        <vt:i4>0</vt:i4>
      </vt:variant>
      <vt:variant>
        <vt:i4>5</vt:i4>
      </vt:variant>
      <vt:variant>
        <vt:lpwstr/>
      </vt:variant>
      <vt:variant>
        <vt:lpwstr>_Toc53169002</vt:lpwstr>
      </vt:variant>
      <vt:variant>
        <vt:i4>1245245</vt:i4>
      </vt:variant>
      <vt:variant>
        <vt:i4>245</vt:i4>
      </vt:variant>
      <vt:variant>
        <vt:i4>0</vt:i4>
      </vt:variant>
      <vt:variant>
        <vt:i4>5</vt:i4>
      </vt:variant>
      <vt:variant>
        <vt:lpwstr/>
      </vt:variant>
      <vt:variant>
        <vt:lpwstr>_Toc53169001</vt:lpwstr>
      </vt:variant>
      <vt:variant>
        <vt:i4>1179709</vt:i4>
      </vt:variant>
      <vt:variant>
        <vt:i4>239</vt:i4>
      </vt:variant>
      <vt:variant>
        <vt:i4>0</vt:i4>
      </vt:variant>
      <vt:variant>
        <vt:i4>5</vt:i4>
      </vt:variant>
      <vt:variant>
        <vt:lpwstr/>
      </vt:variant>
      <vt:variant>
        <vt:lpwstr>_Toc53169000</vt:lpwstr>
      </vt:variant>
      <vt:variant>
        <vt:i4>1179701</vt:i4>
      </vt:variant>
      <vt:variant>
        <vt:i4>233</vt:i4>
      </vt:variant>
      <vt:variant>
        <vt:i4>0</vt:i4>
      </vt:variant>
      <vt:variant>
        <vt:i4>5</vt:i4>
      </vt:variant>
      <vt:variant>
        <vt:lpwstr/>
      </vt:variant>
      <vt:variant>
        <vt:lpwstr>_Toc53168999</vt:lpwstr>
      </vt:variant>
      <vt:variant>
        <vt:i4>1245237</vt:i4>
      </vt:variant>
      <vt:variant>
        <vt:i4>227</vt:i4>
      </vt:variant>
      <vt:variant>
        <vt:i4>0</vt:i4>
      </vt:variant>
      <vt:variant>
        <vt:i4>5</vt:i4>
      </vt:variant>
      <vt:variant>
        <vt:lpwstr/>
      </vt:variant>
      <vt:variant>
        <vt:lpwstr>_Toc53168998</vt:lpwstr>
      </vt:variant>
      <vt:variant>
        <vt:i4>1835061</vt:i4>
      </vt:variant>
      <vt:variant>
        <vt:i4>221</vt:i4>
      </vt:variant>
      <vt:variant>
        <vt:i4>0</vt:i4>
      </vt:variant>
      <vt:variant>
        <vt:i4>5</vt:i4>
      </vt:variant>
      <vt:variant>
        <vt:lpwstr/>
      </vt:variant>
      <vt:variant>
        <vt:lpwstr>_Toc53168997</vt:lpwstr>
      </vt:variant>
      <vt:variant>
        <vt:i4>1900597</vt:i4>
      </vt:variant>
      <vt:variant>
        <vt:i4>215</vt:i4>
      </vt:variant>
      <vt:variant>
        <vt:i4>0</vt:i4>
      </vt:variant>
      <vt:variant>
        <vt:i4>5</vt:i4>
      </vt:variant>
      <vt:variant>
        <vt:lpwstr/>
      </vt:variant>
      <vt:variant>
        <vt:lpwstr>_Toc53168996</vt:lpwstr>
      </vt:variant>
      <vt:variant>
        <vt:i4>1966133</vt:i4>
      </vt:variant>
      <vt:variant>
        <vt:i4>209</vt:i4>
      </vt:variant>
      <vt:variant>
        <vt:i4>0</vt:i4>
      </vt:variant>
      <vt:variant>
        <vt:i4>5</vt:i4>
      </vt:variant>
      <vt:variant>
        <vt:lpwstr/>
      </vt:variant>
      <vt:variant>
        <vt:lpwstr>_Toc53168995</vt:lpwstr>
      </vt:variant>
      <vt:variant>
        <vt:i4>2031669</vt:i4>
      </vt:variant>
      <vt:variant>
        <vt:i4>203</vt:i4>
      </vt:variant>
      <vt:variant>
        <vt:i4>0</vt:i4>
      </vt:variant>
      <vt:variant>
        <vt:i4>5</vt:i4>
      </vt:variant>
      <vt:variant>
        <vt:lpwstr/>
      </vt:variant>
      <vt:variant>
        <vt:lpwstr>_Toc53168994</vt:lpwstr>
      </vt:variant>
      <vt:variant>
        <vt:i4>1572917</vt:i4>
      </vt:variant>
      <vt:variant>
        <vt:i4>197</vt:i4>
      </vt:variant>
      <vt:variant>
        <vt:i4>0</vt:i4>
      </vt:variant>
      <vt:variant>
        <vt:i4>5</vt:i4>
      </vt:variant>
      <vt:variant>
        <vt:lpwstr/>
      </vt:variant>
      <vt:variant>
        <vt:lpwstr>_Toc53168993</vt:lpwstr>
      </vt:variant>
      <vt:variant>
        <vt:i4>1638453</vt:i4>
      </vt:variant>
      <vt:variant>
        <vt:i4>191</vt:i4>
      </vt:variant>
      <vt:variant>
        <vt:i4>0</vt:i4>
      </vt:variant>
      <vt:variant>
        <vt:i4>5</vt:i4>
      </vt:variant>
      <vt:variant>
        <vt:lpwstr/>
      </vt:variant>
      <vt:variant>
        <vt:lpwstr>_Toc53168992</vt:lpwstr>
      </vt:variant>
      <vt:variant>
        <vt:i4>1703989</vt:i4>
      </vt:variant>
      <vt:variant>
        <vt:i4>185</vt:i4>
      </vt:variant>
      <vt:variant>
        <vt:i4>0</vt:i4>
      </vt:variant>
      <vt:variant>
        <vt:i4>5</vt:i4>
      </vt:variant>
      <vt:variant>
        <vt:lpwstr/>
      </vt:variant>
      <vt:variant>
        <vt:lpwstr>_Toc53168991</vt:lpwstr>
      </vt:variant>
      <vt:variant>
        <vt:i4>1769525</vt:i4>
      </vt:variant>
      <vt:variant>
        <vt:i4>179</vt:i4>
      </vt:variant>
      <vt:variant>
        <vt:i4>0</vt:i4>
      </vt:variant>
      <vt:variant>
        <vt:i4>5</vt:i4>
      </vt:variant>
      <vt:variant>
        <vt:lpwstr/>
      </vt:variant>
      <vt:variant>
        <vt:lpwstr>_Toc53168990</vt:lpwstr>
      </vt:variant>
      <vt:variant>
        <vt:i4>1179700</vt:i4>
      </vt:variant>
      <vt:variant>
        <vt:i4>173</vt:i4>
      </vt:variant>
      <vt:variant>
        <vt:i4>0</vt:i4>
      </vt:variant>
      <vt:variant>
        <vt:i4>5</vt:i4>
      </vt:variant>
      <vt:variant>
        <vt:lpwstr/>
      </vt:variant>
      <vt:variant>
        <vt:lpwstr>_Toc53168989</vt:lpwstr>
      </vt:variant>
      <vt:variant>
        <vt:i4>1245236</vt:i4>
      </vt:variant>
      <vt:variant>
        <vt:i4>167</vt:i4>
      </vt:variant>
      <vt:variant>
        <vt:i4>0</vt:i4>
      </vt:variant>
      <vt:variant>
        <vt:i4>5</vt:i4>
      </vt:variant>
      <vt:variant>
        <vt:lpwstr/>
      </vt:variant>
      <vt:variant>
        <vt:lpwstr>_Toc53168988</vt:lpwstr>
      </vt:variant>
      <vt:variant>
        <vt:i4>1835060</vt:i4>
      </vt:variant>
      <vt:variant>
        <vt:i4>161</vt:i4>
      </vt:variant>
      <vt:variant>
        <vt:i4>0</vt:i4>
      </vt:variant>
      <vt:variant>
        <vt:i4>5</vt:i4>
      </vt:variant>
      <vt:variant>
        <vt:lpwstr/>
      </vt:variant>
      <vt:variant>
        <vt:lpwstr>_Toc53168987</vt:lpwstr>
      </vt:variant>
      <vt:variant>
        <vt:i4>1900596</vt:i4>
      </vt:variant>
      <vt:variant>
        <vt:i4>155</vt:i4>
      </vt:variant>
      <vt:variant>
        <vt:i4>0</vt:i4>
      </vt:variant>
      <vt:variant>
        <vt:i4>5</vt:i4>
      </vt:variant>
      <vt:variant>
        <vt:lpwstr/>
      </vt:variant>
      <vt:variant>
        <vt:lpwstr>_Toc53168986</vt:lpwstr>
      </vt:variant>
      <vt:variant>
        <vt:i4>1966132</vt:i4>
      </vt:variant>
      <vt:variant>
        <vt:i4>149</vt:i4>
      </vt:variant>
      <vt:variant>
        <vt:i4>0</vt:i4>
      </vt:variant>
      <vt:variant>
        <vt:i4>5</vt:i4>
      </vt:variant>
      <vt:variant>
        <vt:lpwstr/>
      </vt:variant>
      <vt:variant>
        <vt:lpwstr>_Toc53168985</vt:lpwstr>
      </vt:variant>
      <vt:variant>
        <vt:i4>2031668</vt:i4>
      </vt:variant>
      <vt:variant>
        <vt:i4>143</vt:i4>
      </vt:variant>
      <vt:variant>
        <vt:i4>0</vt:i4>
      </vt:variant>
      <vt:variant>
        <vt:i4>5</vt:i4>
      </vt:variant>
      <vt:variant>
        <vt:lpwstr/>
      </vt:variant>
      <vt:variant>
        <vt:lpwstr>_Toc53168984</vt:lpwstr>
      </vt:variant>
      <vt:variant>
        <vt:i4>1572916</vt:i4>
      </vt:variant>
      <vt:variant>
        <vt:i4>137</vt:i4>
      </vt:variant>
      <vt:variant>
        <vt:i4>0</vt:i4>
      </vt:variant>
      <vt:variant>
        <vt:i4>5</vt:i4>
      </vt:variant>
      <vt:variant>
        <vt:lpwstr/>
      </vt:variant>
      <vt:variant>
        <vt:lpwstr>_Toc53168983</vt:lpwstr>
      </vt:variant>
      <vt:variant>
        <vt:i4>1638452</vt:i4>
      </vt:variant>
      <vt:variant>
        <vt:i4>131</vt:i4>
      </vt:variant>
      <vt:variant>
        <vt:i4>0</vt:i4>
      </vt:variant>
      <vt:variant>
        <vt:i4>5</vt:i4>
      </vt:variant>
      <vt:variant>
        <vt:lpwstr/>
      </vt:variant>
      <vt:variant>
        <vt:lpwstr>_Toc53168982</vt:lpwstr>
      </vt:variant>
      <vt:variant>
        <vt:i4>1703988</vt:i4>
      </vt:variant>
      <vt:variant>
        <vt:i4>125</vt:i4>
      </vt:variant>
      <vt:variant>
        <vt:i4>0</vt:i4>
      </vt:variant>
      <vt:variant>
        <vt:i4>5</vt:i4>
      </vt:variant>
      <vt:variant>
        <vt:lpwstr/>
      </vt:variant>
      <vt:variant>
        <vt:lpwstr>_Toc53168981</vt:lpwstr>
      </vt:variant>
      <vt:variant>
        <vt:i4>1769524</vt:i4>
      </vt:variant>
      <vt:variant>
        <vt:i4>119</vt:i4>
      </vt:variant>
      <vt:variant>
        <vt:i4>0</vt:i4>
      </vt:variant>
      <vt:variant>
        <vt:i4>5</vt:i4>
      </vt:variant>
      <vt:variant>
        <vt:lpwstr/>
      </vt:variant>
      <vt:variant>
        <vt:lpwstr>_Toc53168980</vt:lpwstr>
      </vt:variant>
      <vt:variant>
        <vt:i4>1179707</vt:i4>
      </vt:variant>
      <vt:variant>
        <vt:i4>113</vt:i4>
      </vt:variant>
      <vt:variant>
        <vt:i4>0</vt:i4>
      </vt:variant>
      <vt:variant>
        <vt:i4>5</vt:i4>
      </vt:variant>
      <vt:variant>
        <vt:lpwstr/>
      </vt:variant>
      <vt:variant>
        <vt:lpwstr>_Toc53168979</vt:lpwstr>
      </vt:variant>
      <vt:variant>
        <vt:i4>1245243</vt:i4>
      </vt:variant>
      <vt:variant>
        <vt:i4>107</vt:i4>
      </vt:variant>
      <vt:variant>
        <vt:i4>0</vt:i4>
      </vt:variant>
      <vt:variant>
        <vt:i4>5</vt:i4>
      </vt:variant>
      <vt:variant>
        <vt:lpwstr/>
      </vt:variant>
      <vt:variant>
        <vt:lpwstr>_Toc53168978</vt:lpwstr>
      </vt:variant>
      <vt:variant>
        <vt:i4>1835067</vt:i4>
      </vt:variant>
      <vt:variant>
        <vt:i4>101</vt:i4>
      </vt:variant>
      <vt:variant>
        <vt:i4>0</vt:i4>
      </vt:variant>
      <vt:variant>
        <vt:i4>5</vt:i4>
      </vt:variant>
      <vt:variant>
        <vt:lpwstr/>
      </vt:variant>
      <vt:variant>
        <vt:lpwstr>_Toc53168977</vt:lpwstr>
      </vt:variant>
      <vt:variant>
        <vt:i4>1900603</vt:i4>
      </vt:variant>
      <vt:variant>
        <vt:i4>95</vt:i4>
      </vt:variant>
      <vt:variant>
        <vt:i4>0</vt:i4>
      </vt:variant>
      <vt:variant>
        <vt:i4>5</vt:i4>
      </vt:variant>
      <vt:variant>
        <vt:lpwstr/>
      </vt:variant>
      <vt:variant>
        <vt:lpwstr>_Toc53168976</vt:lpwstr>
      </vt:variant>
      <vt:variant>
        <vt:i4>1966139</vt:i4>
      </vt:variant>
      <vt:variant>
        <vt:i4>89</vt:i4>
      </vt:variant>
      <vt:variant>
        <vt:i4>0</vt:i4>
      </vt:variant>
      <vt:variant>
        <vt:i4>5</vt:i4>
      </vt:variant>
      <vt:variant>
        <vt:lpwstr/>
      </vt:variant>
      <vt:variant>
        <vt:lpwstr>_Toc53168975</vt:lpwstr>
      </vt:variant>
      <vt:variant>
        <vt:i4>2031675</vt:i4>
      </vt:variant>
      <vt:variant>
        <vt:i4>83</vt:i4>
      </vt:variant>
      <vt:variant>
        <vt:i4>0</vt:i4>
      </vt:variant>
      <vt:variant>
        <vt:i4>5</vt:i4>
      </vt:variant>
      <vt:variant>
        <vt:lpwstr/>
      </vt:variant>
      <vt:variant>
        <vt:lpwstr>_Toc53168974</vt:lpwstr>
      </vt:variant>
      <vt:variant>
        <vt:i4>1572923</vt:i4>
      </vt:variant>
      <vt:variant>
        <vt:i4>77</vt:i4>
      </vt:variant>
      <vt:variant>
        <vt:i4>0</vt:i4>
      </vt:variant>
      <vt:variant>
        <vt:i4>5</vt:i4>
      </vt:variant>
      <vt:variant>
        <vt:lpwstr/>
      </vt:variant>
      <vt:variant>
        <vt:lpwstr>_Toc53168973</vt:lpwstr>
      </vt:variant>
      <vt:variant>
        <vt:i4>1638459</vt:i4>
      </vt:variant>
      <vt:variant>
        <vt:i4>71</vt:i4>
      </vt:variant>
      <vt:variant>
        <vt:i4>0</vt:i4>
      </vt:variant>
      <vt:variant>
        <vt:i4>5</vt:i4>
      </vt:variant>
      <vt:variant>
        <vt:lpwstr/>
      </vt:variant>
      <vt:variant>
        <vt:lpwstr>_Toc53168972</vt:lpwstr>
      </vt:variant>
      <vt:variant>
        <vt:i4>1703995</vt:i4>
      </vt:variant>
      <vt:variant>
        <vt:i4>65</vt:i4>
      </vt:variant>
      <vt:variant>
        <vt:i4>0</vt:i4>
      </vt:variant>
      <vt:variant>
        <vt:i4>5</vt:i4>
      </vt:variant>
      <vt:variant>
        <vt:lpwstr/>
      </vt:variant>
      <vt:variant>
        <vt:lpwstr>_Toc53168971</vt:lpwstr>
      </vt:variant>
      <vt:variant>
        <vt:i4>1769531</vt:i4>
      </vt:variant>
      <vt:variant>
        <vt:i4>59</vt:i4>
      </vt:variant>
      <vt:variant>
        <vt:i4>0</vt:i4>
      </vt:variant>
      <vt:variant>
        <vt:i4>5</vt:i4>
      </vt:variant>
      <vt:variant>
        <vt:lpwstr/>
      </vt:variant>
      <vt:variant>
        <vt:lpwstr>_Toc53168970</vt:lpwstr>
      </vt:variant>
      <vt:variant>
        <vt:i4>1179706</vt:i4>
      </vt:variant>
      <vt:variant>
        <vt:i4>53</vt:i4>
      </vt:variant>
      <vt:variant>
        <vt:i4>0</vt:i4>
      </vt:variant>
      <vt:variant>
        <vt:i4>5</vt:i4>
      </vt:variant>
      <vt:variant>
        <vt:lpwstr/>
      </vt:variant>
      <vt:variant>
        <vt:lpwstr>_Toc53168969</vt:lpwstr>
      </vt:variant>
      <vt:variant>
        <vt:i4>1245242</vt:i4>
      </vt:variant>
      <vt:variant>
        <vt:i4>47</vt:i4>
      </vt:variant>
      <vt:variant>
        <vt:i4>0</vt:i4>
      </vt:variant>
      <vt:variant>
        <vt:i4>5</vt:i4>
      </vt:variant>
      <vt:variant>
        <vt:lpwstr/>
      </vt:variant>
      <vt:variant>
        <vt:lpwstr>_Toc53168968</vt:lpwstr>
      </vt:variant>
      <vt:variant>
        <vt:i4>1835066</vt:i4>
      </vt:variant>
      <vt:variant>
        <vt:i4>41</vt:i4>
      </vt:variant>
      <vt:variant>
        <vt:i4>0</vt:i4>
      </vt:variant>
      <vt:variant>
        <vt:i4>5</vt:i4>
      </vt:variant>
      <vt:variant>
        <vt:lpwstr/>
      </vt:variant>
      <vt:variant>
        <vt:lpwstr>_Toc53168967</vt:lpwstr>
      </vt:variant>
      <vt:variant>
        <vt:i4>1900602</vt:i4>
      </vt:variant>
      <vt:variant>
        <vt:i4>35</vt:i4>
      </vt:variant>
      <vt:variant>
        <vt:i4>0</vt:i4>
      </vt:variant>
      <vt:variant>
        <vt:i4>5</vt:i4>
      </vt:variant>
      <vt:variant>
        <vt:lpwstr/>
      </vt:variant>
      <vt:variant>
        <vt:lpwstr>_Toc53168966</vt:lpwstr>
      </vt:variant>
      <vt:variant>
        <vt:i4>1966138</vt:i4>
      </vt:variant>
      <vt:variant>
        <vt:i4>29</vt:i4>
      </vt:variant>
      <vt:variant>
        <vt:i4>0</vt:i4>
      </vt:variant>
      <vt:variant>
        <vt:i4>5</vt:i4>
      </vt:variant>
      <vt:variant>
        <vt:lpwstr/>
      </vt:variant>
      <vt:variant>
        <vt:lpwstr>_Toc53168965</vt:lpwstr>
      </vt:variant>
      <vt:variant>
        <vt:i4>2031674</vt:i4>
      </vt:variant>
      <vt:variant>
        <vt:i4>23</vt:i4>
      </vt:variant>
      <vt:variant>
        <vt:i4>0</vt:i4>
      </vt:variant>
      <vt:variant>
        <vt:i4>5</vt:i4>
      </vt:variant>
      <vt:variant>
        <vt:lpwstr/>
      </vt:variant>
      <vt:variant>
        <vt:lpwstr>_Toc53168964</vt:lpwstr>
      </vt:variant>
      <vt:variant>
        <vt:i4>1572922</vt:i4>
      </vt:variant>
      <vt:variant>
        <vt:i4>17</vt:i4>
      </vt:variant>
      <vt:variant>
        <vt:i4>0</vt:i4>
      </vt:variant>
      <vt:variant>
        <vt:i4>5</vt:i4>
      </vt:variant>
      <vt:variant>
        <vt:lpwstr/>
      </vt:variant>
      <vt:variant>
        <vt:lpwstr>_Toc53168963</vt:lpwstr>
      </vt:variant>
      <vt:variant>
        <vt:i4>1638458</vt:i4>
      </vt:variant>
      <vt:variant>
        <vt:i4>11</vt:i4>
      </vt:variant>
      <vt:variant>
        <vt:i4>0</vt:i4>
      </vt:variant>
      <vt:variant>
        <vt:i4>5</vt:i4>
      </vt:variant>
      <vt:variant>
        <vt:lpwstr/>
      </vt:variant>
      <vt:variant>
        <vt:lpwstr>_Toc53168962</vt:lpwstr>
      </vt:variant>
      <vt:variant>
        <vt:i4>1703994</vt:i4>
      </vt:variant>
      <vt:variant>
        <vt:i4>5</vt:i4>
      </vt:variant>
      <vt:variant>
        <vt:i4>0</vt:i4>
      </vt:variant>
      <vt:variant>
        <vt:i4>5</vt:i4>
      </vt:variant>
      <vt:variant>
        <vt:lpwstr/>
      </vt:variant>
      <vt:variant>
        <vt:lpwstr>_Toc53168961</vt:lpwstr>
      </vt:variant>
      <vt:variant>
        <vt:i4>720966</vt:i4>
      </vt:variant>
      <vt:variant>
        <vt:i4>2292</vt:i4>
      </vt:variant>
      <vt:variant>
        <vt:i4>1025</vt:i4>
      </vt:variant>
      <vt:variant>
        <vt:i4>1</vt:i4>
      </vt:variant>
      <vt:variant>
        <vt:lpwstr>https://www.european-energy-award.org/fileadmin/Pictures_all/covenant2018_main.png</vt:lpwstr>
      </vt:variant>
      <vt:variant>
        <vt:lpwstr/>
      </vt:variant>
      <vt:variant>
        <vt:i4>4718689</vt:i4>
      </vt:variant>
      <vt:variant>
        <vt:i4>347938</vt:i4>
      </vt:variant>
      <vt:variant>
        <vt:i4>1067</vt:i4>
      </vt:variant>
      <vt:variant>
        <vt:i4>1</vt:i4>
      </vt:variant>
      <vt:variant>
        <vt:lpwstr>https://ruf-batts.ru/images/uteplenie-ploskoy-krovli2_3.gif</vt:lpwstr>
      </vt:variant>
      <vt:variant>
        <vt:lpwstr/>
      </vt:variant>
      <vt:variant>
        <vt:i4>4587539</vt:i4>
      </vt:variant>
      <vt:variant>
        <vt:i4>353136</vt:i4>
      </vt:variant>
      <vt:variant>
        <vt:i4>1069</vt:i4>
      </vt:variant>
      <vt:variant>
        <vt:i4>1</vt:i4>
      </vt:variant>
      <vt:variant>
        <vt:lpwstr>https://i.pinimg.com/originals/d6/2b/c7/d62bc71a5933ba447f406d9a5e04c9cc.jpg</vt:lpwstr>
      </vt:variant>
      <vt:variant>
        <vt:lpwstr/>
      </vt:variant>
      <vt:variant>
        <vt:i4>1703995</vt:i4>
      </vt:variant>
      <vt:variant>
        <vt:i4>359126</vt:i4>
      </vt:variant>
      <vt:variant>
        <vt:i4>1073</vt:i4>
      </vt:variant>
      <vt:variant>
        <vt:i4>1</vt:i4>
      </vt:variant>
      <vt:variant>
        <vt:lpwstr>https://podvaldoma.ru/wp-content/uploads/2015/01/uteplenie-trub-otopleniya-v-podvale_2-e1421414996813.jpg</vt:lpwstr>
      </vt:variant>
      <vt:variant>
        <vt:lpwstr/>
      </vt:variant>
      <vt:variant>
        <vt:i4>2359357</vt:i4>
      </vt:variant>
      <vt:variant>
        <vt:i4>362764</vt:i4>
      </vt:variant>
      <vt:variant>
        <vt:i4>1074</vt:i4>
      </vt:variant>
      <vt:variant>
        <vt:i4>1</vt:i4>
      </vt:variant>
      <vt:variant>
        <vt:lpwstr>https://blog.dhigroup.com/wp-content/uploads/2020/07/SUDS-banner-Petr84.jpg</vt:lpwstr>
      </vt:variant>
      <vt:variant>
        <vt:lpwstr/>
      </vt:variant>
      <vt:variant>
        <vt:i4>1769492</vt:i4>
      </vt:variant>
      <vt:variant>
        <vt:i4>365036</vt:i4>
      </vt:variant>
      <vt:variant>
        <vt:i4>1075</vt:i4>
      </vt:variant>
      <vt:variant>
        <vt:i4>1</vt:i4>
      </vt:variant>
      <vt:variant>
        <vt:lpwstr>https://industryeurope.com/downloads/3852/download/energy%20labels.jpg?cb=25b0ef4714f020ddd32487438ea0f03f&amp;w=640</vt:lpwstr>
      </vt:variant>
      <vt:variant>
        <vt:lpwstr/>
      </vt:variant>
      <vt:variant>
        <vt:i4>4259845</vt:i4>
      </vt:variant>
      <vt:variant>
        <vt:i4>369680</vt:i4>
      </vt:variant>
      <vt:variant>
        <vt:i4>1076</vt:i4>
      </vt:variant>
      <vt:variant>
        <vt:i4>1</vt:i4>
      </vt:variant>
      <vt:variant>
        <vt:lpwstr>https://i0.wp.com/arges-stiri.ro/wp-content/uploads/2019/07/9C87895E-C2D3-4785-AB15-FFC92789F711.jpeg?resize=800%2C445&amp;ssl=1</vt:lpwstr>
      </vt:variant>
      <vt:variant>
        <vt:lpwstr/>
      </vt:variant>
      <vt:variant>
        <vt:i4>2162702</vt:i4>
      </vt:variant>
      <vt:variant>
        <vt:i4>370106</vt:i4>
      </vt:variant>
      <vt:variant>
        <vt:i4>1077</vt:i4>
      </vt:variant>
      <vt:variant>
        <vt:i4>1</vt:i4>
      </vt:variant>
      <vt:variant>
        <vt:lpwstr>https://www.ctesolution.ro/media/catalog/category/Statii_de_reciclare_deseuri_din_constructii_si_demolari.png</vt:lpwstr>
      </vt:variant>
      <vt:variant>
        <vt:lpwstr/>
      </vt:variant>
      <vt:variant>
        <vt:i4>7012463</vt:i4>
      </vt:variant>
      <vt:variant>
        <vt:i4>376538</vt:i4>
      </vt:variant>
      <vt:variant>
        <vt:i4>1079</vt:i4>
      </vt:variant>
      <vt:variant>
        <vt:i4>1</vt:i4>
      </vt:variant>
      <vt:variant>
        <vt:lpwstr>https://www.hydroscan.eu/swfiles/files/sw_0_3278.jpg?nc=1547459557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Mindaugas</dc:creator>
  <cp:keywords/>
  <cp:lastModifiedBy>Sergiu</cp:lastModifiedBy>
  <cp:revision>2</cp:revision>
  <cp:lastPrinted>2018-03-23T08:00:00Z</cp:lastPrinted>
  <dcterms:created xsi:type="dcterms:W3CDTF">2024-12-19T14:53:00Z</dcterms:created>
  <dcterms:modified xsi:type="dcterms:W3CDTF">2024-12-19T14:53:00Z</dcterms:modified>
</cp:coreProperties>
</file>