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drawings/drawing1.xml" ContentType="application/vnd.openxmlformats-officedocument.drawingml.chartshapes+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6AE" w:rsidRDefault="007C56AE" w:rsidP="007C56AE">
      <w:pPr>
        <w:rPr>
          <w:b/>
          <w:sz w:val="28"/>
        </w:rPr>
      </w:pPr>
    </w:p>
    <w:p w:rsidR="007C56AE" w:rsidRDefault="00172F72" w:rsidP="00CF32EB">
      <w:pPr>
        <w:rPr>
          <w:b/>
          <w:sz w:val="28"/>
        </w:rPr>
      </w:pPr>
      <w:r>
        <w:rPr>
          <w:b/>
          <w:sz w:val="28"/>
        </w:rPr>
        <w:t xml:space="preserve">    </w:t>
      </w:r>
      <w:r w:rsidR="00CF32EB">
        <w:rPr>
          <w:b/>
          <w:noProof/>
          <w:sz w:val="28"/>
          <w:lang w:eastAsia="fr-BE"/>
        </w:rPr>
        <w:drawing>
          <wp:inline distT="0" distB="0" distL="0" distR="0" wp14:anchorId="7B800925" wp14:editId="79EBD031">
            <wp:extent cx="1794294" cy="1642692"/>
            <wp:effectExtent l="0" t="0" r="0" b="0"/>
            <wp:docPr id="42" name="Image 42" descr="C:\Users\d.conrotte\Documents\CONVENTION DES MAIRES\COMMUNES COM\GOUVY\PAEDC GOUVY\PAED OFFICIEL\LOGO GOUV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onrotte\Documents\CONVENTION DES MAIRES\COMMUNES COM\GOUVY\PAEDC GOUVY\PAED OFFICIEL\LOGO GOUV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805" cy="1648653"/>
                    </a:xfrm>
                    <a:prstGeom prst="rect">
                      <a:avLst/>
                    </a:prstGeom>
                    <a:noFill/>
                    <a:ln>
                      <a:noFill/>
                    </a:ln>
                  </pic:spPr>
                </pic:pic>
              </a:graphicData>
            </a:graphic>
          </wp:inline>
        </w:drawing>
      </w:r>
      <w:r>
        <w:rPr>
          <w:b/>
          <w:sz w:val="28"/>
        </w:rPr>
        <w:t xml:space="preserve"> </w:t>
      </w:r>
      <w:r w:rsidR="00CF32EB">
        <w:rPr>
          <w:b/>
          <w:sz w:val="28"/>
        </w:rPr>
        <w:tab/>
        <w:t xml:space="preserve">    </w:t>
      </w:r>
      <w:r w:rsidR="00F52AD5">
        <w:rPr>
          <w:noProof/>
          <w:lang w:eastAsia="fr-BE"/>
        </w:rPr>
        <w:drawing>
          <wp:inline distT="0" distB="0" distL="0" distR="0" wp14:anchorId="669EDC76" wp14:editId="777C9406">
            <wp:extent cx="3182265" cy="1181819"/>
            <wp:effectExtent l="0" t="0" r="0" b="0"/>
            <wp:docPr id="69" name="Image 69" descr="C:\Users\d.conrotte\Documents\CONVENTION DES MAIRES\EUMAYORS\FR_logo_COM_2016_horizontal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onrotte\Documents\CONVENTION DES MAIRES\EUMAYORS\FR_logo_COM_2016_horizontal_w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2130" cy="1181769"/>
                    </a:xfrm>
                    <a:prstGeom prst="rect">
                      <a:avLst/>
                    </a:prstGeom>
                    <a:noFill/>
                    <a:ln>
                      <a:noFill/>
                    </a:ln>
                  </pic:spPr>
                </pic:pic>
              </a:graphicData>
            </a:graphic>
          </wp:inline>
        </w:drawing>
      </w:r>
    </w:p>
    <w:p w:rsidR="007C56AE" w:rsidRDefault="007C56AE" w:rsidP="00F52AD5">
      <w:pPr>
        <w:rPr>
          <w:b/>
          <w:sz w:val="28"/>
        </w:rPr>
      </w:pPr>
    </w:p>
    <w:p w:rsidR="00073DCF" w:rsidRDefault="006414B8" w:rsidP="007C56AE">
      <w:pPr>
        <w:ind w:left="708"/>
        <w:rPr>
          <w:rFonts w:ascii="Castellar" w:hAnsi="Castellar"/>
          <w:b/>
          <w:sz w:val="56"/>
          <w:szCs w:val="56"/>
        </w:rPr>
      </w:pPr>
      <w:r>
        <w:rPr>
          <w:noProof/>
          <w:lang w:eastAsia="fr-BE"/>
        </w:rPr>
        <w:drawing>
          <wp:inline distT="0" distB="0" distL="0" distR="0" wp14:anchorId="590AD613" wp14:editId="0FC36D86">
            <wp:extent cx="2047263" cy="1115837"/>
            <wp:effectExtent l="0" t="0" r="0" b="8255"/>
            <wp:docPr id="16" name="Image 16" descr="C:\Users\d.conrotte\Documents\DOCUMENTS ADMIN\NOUVEAU LOGO Tech et En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onrotte\Documents\DOCUMENTS ADMIN\NOUVEAU LOGO Tech et Env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2248" cy="1124004"/>
                    </a:xfrm>
                    <a:prstGeom prst="rect">
                      <a:avLst/>
                    </a:prstGeom>
                    <a:noFill/>
                    <a:ln>
                      <a:noFill/>
                    </a:ln>
                  </pic:spPr>
                </pic:pic>
              </a:graphicData>
            </a:graphic>
          </wp:inline>
        </w:drawing>
      </w:r>
      <w:r w:rsidR="00124465">
        <w:rPr>
          <w:noProof/>
          <w:color w:val="1F497D"/>
          <w:lang w:eastAsia="fr-BE"/>
        </w:rPr>
        <w:drawing>
          <wp:inline distT="0" distB="0" distL="0" distR="0" wp14:anchorId="23DCE0EF" wp14:editId="6BADFBFA">
            <wp:extent cx="3033489" cy="1155939"/>
            <wp:effectExtent l="0" t="0" r="0" b="6350"/>
            <wp:docPr id="3" name="Image 3" descr="cid:image003.jpg@01D1B0E8.7FDEE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1B0E8.7FDEE3B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034447" cy="1156304"/>
                    </a:xfrm>
                    <a:prstGeom prst="rect">
                      <a:avLst/>
                    </a:prstGeom>
                    <a:noFill/>
                    <a:ln>
                      <a:noFill/>
                    </a:ln>
                  </pic:spPr>
                </pic:pic>
              </a:graphicData>
            </a:graphic>
          </wp:inline>
        </w:drawing>
      </w:r>
    </w:p>
    <w:p w:rsidR="007C56AE" w:rsidRDefault="007C56AE" w:rsidP="007C56AE">
      <w:pPr>
        <w:ind w:left="708"/>
        <w:rPr>
          <w:rFonts w:ascii="Castellar" w:hAnsi="Castellar"/>
          <w:b/>
          <w:sz w:val="56"/>
          <w:szCs w:val="56"/>
        </w:rPr>
      </w:pPr>
      <w:r w:rsidRPr="00B062C5">
        <w:rPr>
          <w:rFonts w:ascii="Castellar" w:hAnsi="Castellar"/>
          <w:b/>
          <w:sz w:val="56"/>
          <w:szCs w:val="56"/>
        </w:rPr>
        <w:t xml:space="preserve">CONVENTION DES MAIRES </w:t>
      </w:r>
    </w:p>
    <w:p w:rsidR="007C56AE" w:rsidRPr="009C2C67" w:rsidRDefault="007C56AE" w:rsidP="007C56AE">
      <w:pPr>
        <w:ind w:left="708"/>
        <w:rPr>
          <w:rFonts w:ascii="Castellar" w:hAnsi="Castellar"/>
          <w:b/>
          <w:sz w:val="56"/>
          <w:szCs w:val="56"/>
        </w:rPr>
      </w:pPr>
    </w:p>
    <w:p w:rsidR="00DB3168" w:rsidRDefault="00D14172" w:rsidP="00DB3168">
      <w:pPr>
        <w:ind w:left="1416" w:firstLine="708"/>
        <w:rPr>
          <w:rFonts w:ascii="Castellar" w:hAnsi="Castellar"/>
          <w:b/>
          <w:sz w:val="56"/>
          <w:szCs w:val="56"/>
        </w:rPr>
      </w:pPr>
      <w:r w:rsidRPr="00D14172">
        <w:rPr>
          <w:rFonts w:ascii="Castellar" w:hAnsi="Castellar"/>
          <w:b/>
          <w:color w:val="FF0000"/>
          <w:sz w:val="56"/>
          <w:szCs w:val="56"/>
        </w:rPr>
        <w:t>P</w:t>
      </w:r>
      <w:r w:rsidRPr="00D14172">
        <w:rPr>
          <w:rFonts w:ascii="Castellar" w:hAnsi="Castellar"/>
          <w:b/>
          <w:sz w:val="56"/>
          <w:szCs w:val="56"/>
        </w:rPr>
        <w:t>lan d’</w:t>
      </w:r>
      <w:r w:rsidRPr="00D14172">
        <w:rPr>
          <w:rFonts w:ascii="Castellar" w:hAnsi="Castellar"/>
          <w:b/>
          <w:color w:val="FFC000"/>
          <w:sz w:val="56"/>
          <w:szCs w:val="56"/>
        </w:rPr>
        <w:t>a</w:t>
      </w:r>
      <w:r w:rsidR="00DB3168">
        <w:rPr>
          <w:rFonts w:ascii="Castellar" w:hAnsi="Castellar"/>
          <w:b/>
          <w:sz w:val="56"/>
          <w:szCs w:val="56"/>
        </w:rPr>
        <w:t xml:space="preserve">ction </w:t>
      </w:r>
    </w:p>
    <w:p w:rsidR="00D14172" w:rsidRPr="00D14172" w:rsidRDefault="00D14172" w:rsidP="00DB3168">
      <w:pPr>
        <w:rPr>
          <w:rFonts w:ascii="Castellar" w:hAnsi="Castellar"/>
          <w:b/>
          <w:sz w:val="56"/>
          <w:szCs w:val="56"/>
        </w:rPr>
      </w:pPr>
      <w:proofErr w:type="gramStart"/>
      <w:r w:rsidRPr="00D14172">
        <w:rPr>
          <w:rFonts w:ascii="Castellar" w:hAnsi="Castellar"/>
          <w:b/>
          <w:color w:val="00B050"/>
          <w:sz w:val="56"/>
          <w:szCs w:val="56"/>
        </w:rPr>
        <w:t>é</w:t>
      </w:r>
      <w:r w:rsidRPr="00D14172">
        <w:rPr>
          <w:rFonts w:ascii="Castellar" w:hAnsi="Castellar"/>
          <w:b/>
          <w:sz w:val="56"/>
          <w:szCs w:val="56"/>
        </w:rPr>
        <w:t>nergie</w:t>
      </w:r>
      <w:proofErr w:type="gramEnd"/>
      <w:r w:rsidRPr="00D14172">
        <w:rPr>
          <w:rFonts w:ascii="Castellar" w:hAnsi="Castellar"/>
          <w:b/>
          <w:sz w:val="56"/>
          <w:szCs w:val="56"/>
        </w:rPr>
        <w:t xml:space="preserve"> </w:t>
      </w:r>
      <w:r w:rsidRPr="00D14172">
        <w:rPr>
          <w:rFonts w:ascii="Castellar" w:hAnsi="Castellar"/>
          <w:b/>
          <w:color w:val="0070C0"/>
          <w:sz w:val="56"/>
          <w:szCs w:val="56"/>
        </w:rPr>
        <w:t>d</w:t>
      </w:r>
      <w:r w:rsidRPr="00D14172">
        <w:rPr>
          <w:rFonts w:ascii="Castellar" w:hAnsi="Castellar"/>
          <w:b/>
          <w:sz w:val="56"/>
          <w:szCs w:val="56"/>
        </w:rPr>
        <w:t>urable</w:t>
      </w:r>
      <w:r w:rsidR="00DB3168">
        <w:rPr>
          <w:rFonts w:ascii="Castellar" w:hAnsi="Castellar"/>
          <w:b/>
          <w:sz w:val="56"/>
          <w:szCs w:val="56"/>
        </w:rPr>
        <w:t xml:space="preserve"> - </w:t>
      </w:r>
      <w:r w:rsidR="00DB3168" w:rsidRPr="00DB3168">
        <w:rPr>
          <w:rFonts w:ascii="Castellar" w:hAnsi="Castellar"/>
          <w:b/>
          <w:color w:val="7030A0"/>
          <w:sz w:val="56"/>
          <w:szCs w:val="56"/>
        </w:rPr>
        <w:t>C</w:t>
      </w:r>
      <w:r w:rsidR="00DB3168">
        <w:rPr>
          <w:rFonts w:ascii="Castellar" w:hAnsi="Castellar"/>
          <w:b/>
          <w:sz w:val="56"/>
          <w:szCs w:val="56"/>
        </w:rPr>
        <w:t>LIMAT</w:t>
      </w:r>
    </w:p>
    <w:p w:rsidR="007C56AE" w:rsidRPr="006E0314" w:rsidRDefault="007C56AE" w:rsidP="007C56AE">
      <w:pPr>
        <w:ind w:firstLine="708"/>
        <w:rPr>
          <w:rFonts w:ascii="Castellar" w:hAnsi="Castellar"/>
          <w:b/>
          <w:sz w:val="16"/>
          <w:szCs w:val="16"/>
        </w:rPr>
      </w:pPr>
    </w:p>
    <w:p w:rsidR="007C56AE" w:rsidRPr="006E0314" w:rsidRDefault="007C56AE" w:rsidP="00DB3168">
      <w:pPr>
        <w:ind w:left="1416" w:firstLine="708"/>
        <w:rPr>
          <w:rFonts w:ascii="Castellar" w:hAnsi="Castellar"/>
          <w:b/>
          <w:sz w:val="56"/>
          <w:szCs w:val="56"/>
        </w:rPr>
      </w:pPr>
      <w:r w:rsidRPr="00B062C5">
        <w:rPr>
          <w:rFonts w:ascii="Castellar" w:hAnsi="Castellar"/>
          <w:b/>
          <w:sz w:val="56"/>
          <w:szCs w:val="56"/>
        </w:rPr>
        <w:t xml:space="preserve">B – </w:t>
      </w:r>
      <w:r w:rsidR="00612EDB">
        <w:rPr>
          <w:rFonts w:ascii="Castellar" w:hAnsi="Castellar"/>
          <w:b/>
          <w:sz w:val="56"/>
          <w:szCs w:val="56"/>
        </w:rPr>
        <w:t>6</w:t>
      </w:r>
      <w:r w:rsidR="00B456DE">
        <w:rPr>
          <w:rFonts w:ascii="Castellar" w:hAnsi="Castellar"/>
          <w:b/>
          <w:sz w:val="56"/>
          <w:szCs w:val="56"/>
        </w:rPr>
        <w:t>670</w:t>
      </w:r>
      <w:r w:rsidRPr="00B062C5">
        <w:rPr>
          <w:rFonts w:ascii="Castellar" w:hAnsi="Castellar"/>
          <w:b/>
          <w:sz w:val="56"/>
          <w:szCs w:val="56"/>
        </w:rPr>
        <w:t xml:space="preserve"> </w:t>
      </w:r>
      <w:r w:rsidR="00243D05">
        <w:rPr>
          <w:rFonts w:ascii="Castellar" w:hAnsi="Castellar"/>
          <w:b/>
          <w:sz w:val="56"/>
          <w:szCs w:val="56"/>
        </w:rPr>
        <w:t xml:space="preserve"> </w:t>
      </w:r>
      <w:r w:rsidR="0019546C">
        <w:rPr>
          <w:rFonts w:ascii="Castellar" w:hAnsi="Castellar"/>
          <w:b/>
          <w:sz w:val="56"/>
          <w:szCs w:val="56"/>
        </w:rPr>
        <w:t>GOUVY</w:t>
      </w:r>
    </w:p>
    <w:p w:rsidR="00DD70D8" w:rsidRDefault="00DD70D8" w:rsidP="006E0314">
      <w:pPr>
        <w:spacing w:after="0" w:line="240" w:lineRule="auto"/>
        <w:ind w:left="1416"/>
        <w:jc w:val="center"/>
        <w:rPr>
          <w:rFonts w:ascii="Arial" w:hAnsi="Arial" w:cs="Arial"/>
          <w:sz w:val="24"/>
          <w:szCs w:val="24"/>
        </w:rPr>
      </w:pPr>
    </w:p>
    <w:p w:rsidR="00DD70D8" w:rsidRPr="007476E7" w:rsidRDefault="00DD70D8" w:rsidP="007C56AE">
      <w:pPr>
        <w:spacing w:after="0" w:line="240" w:lineRule="auto"/>
        <w:ind w:left="1416"/>
        <w:rPr>
          <w:rFonts w:ascii="Arial" w:hAnsi="Arial" w:cs="Arial"/>
          <w:sz w:val="24"/>
          <w:szCs w:val="24"/>
        </w:rPr>
      </w:pPr>
    </w:p>
    <w:p w:rsidR="007C56AE" w:rsidRDefault="007C56AE" w:rsidP="007C56AE">
      <w:pPr>
        <w:spacing w:after="0" w:line="240" w:lineRule="auto"/>
        <w:rPr>
          <w:rFonts w:ascii="Arial" w:hAnsi="Arial" w:cs="Arial"/>
          <w:sz w:val="16"/>
          <w:szCs w:val="16"/>
        </w:rPr>
      </w:pPr>
      <w:r w:rsidRPr="007476E7">
        <w:rPr>
          <w:rFonts w:ascii="Arial" w:hAnsi="Arial" w:cs="Arial"/>
          <w:sz w:val="24"/>
          <w:szCs w:val="24"/>
        </w:rPr>
        <w:tab/>
      </w:r>
      <w:r w:rsidRPr="007476E7">
        <w:rPr>
          <w:rFonts w:ascii="Arial" w:hAnsi="Arial" w:cs="Arial"/>
          <w:sz w:val="24"/>
          <w:szCs w:val="24"/>
        </w:rPr>
        <w:tab/>
      </w:r>
      <w:r w:rsidRPr="007476E7">
        <w:rPr>
          <w:rFonts w:ascii="Arial" w:hAnsi="Arial" w:cs="Arial"/>
          <w:sz w:val="24"/>
          <w:szCs w:val="24"/>
        </w:rPr>
        <w:tab/>
      </w:r>
      <w:r w:rsidRPr="007476E7">
        <w:rPr>
          <w:rFonts w:ascii="Arial" w:hAnsi="Arial" w:cs="Arial"/>
          <w:sz w:val="24"/>
          <w:szCs w:val="24"/>
        </w:rPr>
        <w:tab/>
      </w:r>
      <w:r w:rsidRPr="007476E7">
        <w:rPr>
          <w:rFonts w:ascii="Arial" w:hAnsi="Arial" w:cs="Arial"/>
          <w:sz w:val="24"/>
          <w:szCs w:val="24"/>
        </w:rPr>
        <w:tab/>
      </w:r>
      <w:r w:rsidRPr="007476E7">
        <w:rPr>
          <w:rFonts w:ascii="Arial" w:hAnsi="Arial" w:cs="Arial"/>
          <w:sz w:val="24"/>
          <w:szCs w:val="24"/>
        </w:rPr>
        <w:tab/>
      </w:r>
      <w:r w:rsidRPr="007476E7">
        <w:rPr>
          <w:rFonts w:ascii="Arial" w:hAnsi="Arial" w:cs="Arial"/>
          <w:sz w:val="24"/>
          <w:szCs w:val="24"/>
        </w:rPr>
        <w:tab/>
      </w:r>
      <w:r w:rsidRPr="001F4BC7">
        <w:rPr>
          <w:rFonts w:ascii="Arial" w:hAnsi="Arial" w:cs="Arial"/>
          <w:sz w:val="16"/>
          <w:szCs w:val="16"/>
        </w:rPr>
        <w:t xml:space="preserve">Réalisé par : </w:t>
      </w:r>
    </w:p>
    <w:p w:rsidR="005541D8" w:rsidRDefault="005541D8" w:rsidP="007C56AE">
      <w:pPr>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rsidR="005541D8" w:rsidRDefault="005541D8" w:rsidP="007C56AE">
      <w:pPr>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Laurence SOREIL – Agent marchés publics</w:t>
      </w:r>
    </w:p>
    <w:p w:rsidR="005541D8" w:rsidRDefault="005541D8" w:rsidP="007C56AE">
      <w:pPr>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Noémie RALET – Conseillère Urbanisme</w:t>
      </w:r>
    </w:p>
    <w:p w:rsidR="005541D8" w:rsidRDefault="005541D8" w:rsidP="007C56AE">
      <w:pPr>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Michaël HENNEQUIN - FRW</w:t>
      </w:r>
    </w:p>
    <w:p w:rsidR="00F52AD5" w:rsidRPr="001F4BC7" w:rsidRDefault="001B21F3" w:rsidP="00B456DE">
      <w:pPr>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rsidR="007C56AE" w:rsidRPr="001F4BC7" w:rsidRDefault="001B21F3" w:rsidP="007C56AE">
      <w:pPr>
        <w:spacing w:after="0" w:line="240" w:lineRule="auto"/>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007C56AE" w:rsidRPr="001F4BC7">
        <w:rPr>
          <w:rFonts w:ascii="Arial" w:hAnsi="Arial" w:cs="Arial"/>
          <w:sz w:val="16"/>
          <w:szCs w:val="16"/>
        </w:rPr>
        <w:t>Daniel CONROTTE</w:t>
      </w:r>
      <w:r>
        <w:rPr>
          <w:rFonts w:ascii="Arial" w:hAnsi="Arial" w:cs="Arial"/>
          <w:sz w:val="16"/>
          <w:szCs w:val="16"/>
        </w:rPr>
        <w:t xml:space="preserve"> - </w:t>
      </w:r>
      <w:r w:rsidR="007C56AE" w:rsidRPr="001F4BC7">
        <w:rPr>
          <w:rFonts w:ascii="Arial" w:hAnsi="Arial" w:cs="Arial"/>
          <w:sz w:val="16"/>
          <w:szCs w:val="16"/>
        </w:rPr>
        <w:t>Chargé de mission</w:t>
      </w:r>
      <w:r>
        <w:rPr>
          <w:rFonts w:ascii="Arial" w:hAnsi="Arial" w:cs="Arial"/>
          <w:sz w:val="16"/>
          <w:szCs w:val="16"/>
        </w:rPr>
        <w:t xml:space="preserve"> CDD</w:t>
      </w:r>
    </w:p>
    <w:p w:rsidR="007C56AE" w:rsidRPr="001F4BC7" w:rsidRDefault="007C56AE" w:rsidP="001B21F3">
      <w:pPr>
        <w:spacing w:after="0" w:line="240" w:lineRule="auto"/>
        <w:rPr>
          <w:rFonts w:ascii="Arial" w:hAnsi="Arial" w:cs="Arial"/>
          <w:sz w:val="16"/>
          <w:szCs w:val="16"/>
        </w:rPr>
      </w:pPr>
      <w:r w:rsidRPr="001F4BC7">
        <w:rPr>
          <w:rFonts w:ascii="Arial" w:hAnsi="Arial" w:cs="Arial"/>
          <w:sz w:val="16"/>
          <w:szCs w:val="16"/>
        </w:rPr>
        <w:tab/>
      </w:r>
      <w:r w:rsidRPr="001F4BC7">
        <w:rPr>
          <w:rFonts w:ascii="Arial" w:hAnsi="Arial" w:cs="Arial"/>
          <w:sz w:val="16"/>
          <w:szCs w:val="16"/>
        </w:rPr>
        <w:tab/>
      </w:r>
      <w:r w:rsidRPr="001F4BC7">
        <w:rPr>
          <w:rFonts w:ascii="Arial" w:hAnsi="Arial" w:cs="Arial"/>
          <w:sz w:val="16"/>
          <w:szCs w:val="16"/>
        </w:rPr>
        <w:tab/>
      </w:r>
      <w:r w:rsidRPr="001F4BC7">
        <w:rPr>
          <w:rFonts w:ascii="Arial" w:hAnsi="Arial" w:cs="Arial"/>
          <w:sz w:val="16"/>
          <w:szCs w:val="16"/>
        </w:rPr>
        <w:tab/>
      </w:r>
      <w:r w:rsidRPr="001F4BC7">
        <w:rPr>
          <w:rFonts w:ascii="Arial" w:hAnsi="Arial" w:cs="Arial"/>
          <w:sz w:val="16"/>
          <w:szCs w:val="16"/>
        </w:rPr>
        <w:tab/>
      </w:r>
      <w:r w:rsidRPr="001F4BC7">
        <w:rPr>
          <w:rFonts w:ascii="Arial" w:hAnsi="Arial" w:cs="Arial"/>
          <w:sz w:val="16"/>
          <w:szCs w:val="16"/>
        </w:rPr>
        <w:tab/>
      </w:r>
      <w:r w:rsidRPr="001F4BC7">
        <w:rPr>
          <w:rFonts w:ascii="Arial" w:hAnsi="Arial" w:cs="Arial"/>
          <w:sz w:val="16"/>
          <w:szCs w:val="16"/>
        </w:rPr>
        <w:tab/>
      </w:r>
      <w:r w:rsidRPr="001F4BC7">
        <w:rPr>
          <w:rFonts w:ascii="Arial" w:hAnsi="Arial" w:cs="Arial"/>
          <w:sz w:val="16"/>
          <w:szCs w:val="16"/>
        </w:rPr>
        <w:tab/>
      </w:r>
      <w:r>
        <w:rPr>
          <w:rFonts w:ascii="Arial" w:hAnsi="Arial" w:cs="Arial"/>
          <w:sz w:val="16"/>
          <w:szCs w:val="16"/>
        </w:rPr>
        <w:tab/>
      </w:r>
    </w:p>
    <w:p w:rsidR="007C56AE" w:rsidRPr="00DD70D8" w:rsidRDefault="007C56AE" w:rsidP="00DD70D8">
      <w:pPr>
        <w:spacing w:after="0" w:line="240" w:lineRule="auto"/>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DD70D8">
        <w:rPr>
          <w:b/>
          <w:sz w:val="32"/>
          <w:szCs w:val="32"/>
        </w:rPr>
        <w:br w:type="page"/>
      </w:r>
    </w:p>
    <w:sdt>
      <w:sdtPr>
        <w:rPr>
          <w:b/>
          <w:bCs/>
          <w:lang w:val="fr-FR"/>
        </w:rPr>
        <w:id w:val="-1522311778"/>
        <w:docPartObj>
          <w:docPartGallery w:val="Table of Contents"/>
          <w:docPartUnique/>
        </w:docPartObj>
      </w:sdtPr>
      <w:sdtEndPr>
        <w:rPr>
          <w:b w:val="0"/>
          <w:bCs w:val="0"/>
        </w:rPr>
      </w:sdtEndPr>
      <w:sdtContent>
        <w:p w:rsidR="00C30253" w:rsidRDefault="009A7645" w:rsidP="009A7645">
          <w:pPr>
            <w:rPr>
              <w:sz w:val="28"/>
            </w:rPr>
          </w:pPr>
          <w:r w:rsidRPr="009A7645">
            <w:rPr>
              <w:sz w:val="28"/>
            </w:rPr>
            <w:t>TABLE DES MATIERES</w:t>
          </w:r>
        </w:p>
        <w:p w:rsidR="005A21B3" w:rsidRDefault="00C30253">
          <w:pPr>
            <w:pStyle w:val="TM1"/>
            <w:tabs>
              <w:tab w:val="left" w:pos="440"/>
              <w:tab w:val="right" w:leader="dot" w:pos="9060"/>
            </w:tabs>
            <w:rPr>
              <w:rFonts w:eastAsiaTheme="minorEastAsia"/>
              <w:noProof/>
              <w:lang w:eastAsia="fr-BE"/>
            </w:rPr>
          </w:pPr>
          <w:r>
            <w:fldChar w:fldCharType="begin"/>
          </w:r>
          <w:r>
            <w:instrText xml:space="preserve"> TOC \o "1-3" \h \z \u </w:instrText>
          </w:r>
          <w:r>
            <w:fldChar w:fldCharType="separate"/>
          </w:r>
          <w:hyperlink w:anchor="_Toc9418516" w:history="1">
            <w:r w:rsidR="005A21B3" w:rsidRPr="003C6761">
              <w:rPr>
                <w:rStyle w:val="Lienhypertexte"/>
                <w:noProof/>
              </w:rPr>
              <w:t>1</w:t>
            </w:r>
            <w:r w:rsidR="005A21B3">
              <w:rPr>
                <w:rFonts w:eastAsiaTheme="minorEastAsia"/>
                <w:noProof/>
                <w:lang w:eastAsia="fr-BE"/>
              </w:rPr>
              <w:tab/>
            </w:r>
            <w:r w:rsidR="005A21B3" w:rsidRPr="003C6761">
              <w:rPr>
                <w:rStyle w:val="Lienhypertexte"/>
                <w:noProof/>
              </w:rPr>
              <w:t>INTRODUCTION</w:t>
            </w:r>
            <w:r w:rsidR="005A21B3">
              <w:rPr>
                <w:noProof/>
                <w:webHidden/>
              </w:rPr>
              <w:tab/>
            </w:r>
            <w:r w:rsidR="005A21B3">
              <w:rPr>
                <w:noProof/>
                <w:webHidden/>
              </w:rPr>
              <w:fldChar w:fldCharType="begin"/>
            </w:r>
            <w:r w:rsidR="005A21B3">
              <w:rPr>
                <w:noProof/>
                <w:webHidden/>
              </w:rPr>
              <w:instrText xml:space="preserve"> PAGEREF _Toc9418516 \h </w:instrText>
            </w:r>
            <w:r w:rsidR="005A21B3">
              <w:rPr>
                <w:noProof/>
                <w:webHidden/>
              </w:rPr>
            </w:r>
            <w:r w:rsidR="005A21B3">
              <w:rPr>
                <w:noProof/>
                <w:webHidden/>
              </w:rPr>
              <w:fldChar w:fldCharType="separate"/>
            </w:r>
            <w:r w:rsidR="005A21B3">
              <w:rPr>
                <w:noProof/>
                <w:webHidden/>
              </w:rPr>
              <w:t>9</w:t>
            </w:r>
            <w:r w:rsidR="005A21B3">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17" w:history="1">
            <w:r w:rsidRPr="003C6761">
              <w:rPr>
                <w:rStyle w:val="Lienhypertexte"/>
                <w:noProof/>
                <w14:scene3d>
                  <w14:camera w14:prst="orthographicFront"/>
                  <w14:lightRig w14:rig="threePt" w14:dir="t">
                    <w14:rot w14:lat="0" w14:lon="0" w14:rev="0"/>
                  </w14:lightRig>
                </w14:scene3d>
              </w:rPr>
              <w:t>1.1</w:t>
            </w:r>
            <w:r>
              <w:rPr>
                <w:rFonts w:eastAsiaTheme="minorEastAsia"/>
                <w:noProof/>
                <w:lang w:eastAsia="fr-BE"/>
              </w:rPr>
              <w:tab/>
            </w:r>
            <w:r w:rsidRPr="003C6761">
              <w:rPr>
                <w:rStyle w:val="Lienhypertexte"/>
                <w:noProof/>
              </w:rPr>
              <w:t>Objet</w:t>
            </w:r>
            <w:r>
              <w:rPr>
                <w:noProof/>
                <w:webHidden/>
              </w:rPr>
              <w:tab/>
            </w:r>
            <w:r>
              <w:rPr>
                <w:noProof/>
                <w:webHidden/>
              </w:rPr>
              <w:fldChar w:fldCharType="begin"/>
            </w:r>
            <w:r>
              <w:rPr>
                <w:noProof/>
                <w:webHidden/>
              </w:rPr>
              <w:instrText xml:space="preserve"> PAGEREF _Toc9418517 \h </w:instrText>
            </w:r>
            <w:r>
              <w:rPr>
                <w:noProof/>
                <w:webHidden/>
              </w:rPr>
            </w:r>
            <w:r>
              <w:rPr>
                <w:noProof/>
                <w:webHidden/>
              </w:rPr>
              <w:fldChar w:fldCharType="separate"/>
            </w:r>
            <w:r>
              <w:rPr>
                <w:noProof/>
                <w:webHidden/>
              </w:rPr>
              <w:t>9</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18" w:history="1">
            <w:r w:rsidRPr="003C6761">
              <w:rPr>
                <w:rStyle w:val="Lienhypertexte"/>
                <w:noProof/>
                <w14:scene3d>
                  <w14:camera w14:prst="orthographicFront"/>
                  <w14:lightRig w14:rig="threePt" w14:dir="t">
                    <w14:rot w14:lat="0" w14:lon="0" w14:rev="0"/>
                  </w14:lightRig>
                </w14:scene3d>
              </w:rPr>
              <w:t>1.2</w:t>
            </w:r>
            <w:r>
              <w:rPr>
                <w:rFonts w:eastAsiaTheme="minorEastAsia"/>
                <w:noProof/>
                <w:lang w:eastAsia="fr-BE"/>
              </w:rPr>
              <w:tab/>
            </w:r>
            <w:r w:rsidRPr="003C6761">
              <w:rPr>
                <w:rStyle w:val="Lienhypertexte"/>
                <w:noProof/>
              </w:rPr>
              <w:t>La Convention des Maires</w:t>
            </w:r>
            <w:r>
              <w:rPr>
                <w:noProof/>
                <w:webHidden/>
              </w:rPr>
              <w:tab/>
            </w:r>
            <w:r>
              <w:rPr>
                <w:noProof/>
                <w:webHidden/>
              </w:rPr>
              <w:fldChar w:fldCharType="begin"/>
            </w:r>
            <w:r>
              <w:rPr>
                <w:noProof/>
                <w:webHidden/>
              </w:rPr>
              <w:instrText xml:space="preserve"> PAGEREF _Toc9418518 \h </w:instrText>
            </w:r>
            <w:r>
              <w:rPr>
                <w:noProof/>
                <w:webHidden/>
              </w:rPr>
            </w:r>
            <w:r>
              <w:rPr>
                <w:noProof/>
                <w:webHidden/>
              </w:rPr>
              <w:fldChar w:fldCharType="separate"/>
            </w:r>
            <w:r>
              <w:rPr>
                <w:noProof/>
                <w:webHidden/>
              </w:rPr>
              <w:t>9</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19" w:history="1">
            <w:r w:rsidRPr="003C6761">
              <w:rPr>
                <w:rStyle w:val="Lienhypertexte"/>
                <w:noProof/>
                <w14:scene3d>
                  <w14:camera w14:prst="orthographicFront"/>
                  <w14:lightRig w14:rig="threePt" w14:dir="t">
                    <w14:rot w14:lat="0" w14:lon="0" w14:rev="0"/>
                  </w14:lightRig>
                </w14:scene3d>
              </w:rPr>
              <w:t>1.3</w:t>
            </w:r>
            <w:r>
              <w:rPr>
                <w:rFonts w:eastAsiaTheme="minorEastAsia"/>
                <w:noProof/>
                <w:lang w:eastAsia="fr-BE"/>
              </w:rPr>
              <w:tab/>
            </w:r>
            <w:r w:rsidRPr="003C6761">
              <w:rPr>
                <w:rStyle w:val="Lienhypertexte"/>
                <w:noProof/>
              </w:rPr>
              <w:t>Ambitions de la Province de Luxembourg</w:t>
            </w:r>
            <w:r>
              <w:rPr>
                <w:noProof/>
                <w:webHidden/>
              </w:rPr>
              <w:tab/>
            </w:r>
            <w:r>
              <w:rPr>
                <w:noProof/>
                <w:webHidden/>
              </w:rPr>
              <w:fldChar w:fldCharType="begin"/>
            </w:r>
            <w:r>
              <w:rPr>
                <w:noProof/>
                <w:webHidden/>
              </w:rPr>
              <w:instrText xml:space="preserve"> PAGEREF _Toc9418519 \h </w:instrText>
            </w:r>
            <w:r>
              <w:rPr>
                <w:noProof/>
                <w:webHidden/>
              </w:rPr>
            </w:r>
            <w:r>
              <w:rPr>
                <w:noProof/>
                <w:webHidden/>
              </w:rPr>
              <w:fldChar w:fldCharType="separate"/>
            </w:r>
            <w:r>
              <w:rPr>
                <w:noProof/>
                <w:webHidden/>
              </w:rPr>
              <w:t>10</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20" w:history="1">
            <w:r w:rsidRPr="003C6761">
              <w:rPr>
                <w:rStyle w:val="Lienhypertexte"/>
                <w:noProof/>
                <w14:scene3d>
                  <w14:camera w14:prst="orthographicFront"/>
                  <w14:lightRig w14:rig="threePt" w14:dir="t">
                    <w14:rot w14:lat="0" w14:lon="0" w14:rev="0"/>
                  </w14:lightRig>
                </w14:scene3d>
              </w:rPr>
              <w:t>1.4</w:t>
            </w:r>
            <w:r>
              <w:rPr>
                <w:rFonts w:eastAsiaTheme="minorEastAsia"/>
                <w:noProof/>
                <w:lang w:eastAsia="fr-BE"/>
              </w:rPr>
              <w:tab/>
            </w:r>
            <w:r w:rsidRPr="003C6761">
              <w:rPr>
                <w:rStyle w:val="Lienhypertexte"/>
                <w:noProof/>
              </w:rPr>
              <w:t>Rôle de coordination de la Province de Luxembourg</w:t>
            </w:r>
            <w:r>
              <w:rPr>
                <w:noProof/>
                <w:webHidden/>
              </w:rPr>
              <w:tab/>
            </w:r>
            <w:r>
              <w:rPr>
                <w:noProof/>
                <w:webHidden/>
              </w:rPr>
              <w:fldChar w:fldCharType="begin"/>
            </w:r>
            <w:r>
              <w:rPr>
                <w:noProof/>
                <w:webHidden/>
              </w:rPr>
              <w:instrText xml:space="preserve"> PAGEREF _Toc9418520 \h </w:instrText>
            </w:r>
            <w:r>
              <w:rPr>
                <w:noProof/>
                <w:webHidden/>
              </w:rPr>
            </w:r>
            <w:r>
              <w:rPr>
                <w:noProof/>
                <w:webHidden/>
              </w:rPr>
              <w:fldChar w:fldCharType="separate"/>
            </w:r>
            <w:r>
              <w:rPr>
                <w:noProof/>
                <w:webHidden/>
              </w:rPr>
              <w:t>10</w:t>
            </w:r>
            <w:r>
              <w:rPr>
                <w:noProof/>
                <w:webHidden/>
              </w:rPr>
              <w:fldChar w:fldCharType="end"/>
            </w:r>
          </w:hyperlink>
        </w:p>
        <w:p w:rsidR="005A21B3" w:rsidRDefault="005A21B3">
          <w:pPr>
            <w:pStyle w:val="TM1"/>
            <w:tabs>
              <w:tab w:val="left" w:pos="440"/>
              <w:tab w:val="right" w:leader="dot" w:pos="9060"/>
            </w:tabs>
            <w:rPr>
              <w:rFonts w:eastAsiaTheme="minorEastAsia"/>
              <w:noProof/>
              <w:lang w:eastAsia="fr-BE"/>
            </w:rPr>
          </w:pPr>
          <w:hyperlink w:anchor="_Toc9418521" w:history="1">
            <w:r w:rsidRPr="003C6761">
              <w:rPr>
                <w:rStyle w:val="Lienhypertexte"/>
                <w:noProof/>
              </w:rPr>
              <w:t>2</w:t>
            </w:r>
            <w:r>
              <w:rPr>
                <w:rFonts w:eastAsiaTheme="minorEastAsia"/>
                <w:noProof/>
                <w:lang w:eastAsia="fr-BE"/>
              </w:rPr>
              <w:tab/>
            </w:r>
            <w:r w:rsidRPr="003C6761">
              <w:rPr>
                <w:rStyle w:val="Lienhypertexte"/>
                <w:noProof/>
              </w:rPr>
              <w:t>PRESENTATION DE LA COMMUNE DE GOUVY</w:t>
            </w:r>
            <w:r>
              <w:rPr>
                <w:noProof/>
                <w:webHidden/>
              </w:rPr>
              <w:tab/>
            </w:r>
            <w:r>
              <w:rPr>
                <w:noProof/>
                <w:webHidden/>
              </w:rPr>
              <w:fldChar w:fldCharType="begin"/>
            </w:r>
            <w:r>
              <w:rPr>
                <w:noProof/>
                <w:webHidden/>
              </w:rPr>
              <w:instrText xml:space="preserve"> PAGEREF _Toc9418521 \h </w:instrText>
            </w:r>
            <w:r>
              <w:rPr>
                <w:noProof/>
                <w:webHidden/>
              </w:rPr>
            </w:r>
            <w:r>
              <w:rPr>
                <w:noProof/>
                <w:webHidden/>
              </w:rPr>
              <w:fldChar w:fldCharType="separate"/>
            </w:r>
            <w:r>
              <w:rPr>
                <w:noProof/>
                <w:webHidden/>
              </w:rPr>
              <w:t>11</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22" w:history="1">
            <w:r w:rsidRPr="003C6761">
              <w:rPr>
                <w:rStyle w:val="Lienhypertexte"/>
                <w:noProof/>
                <w14:scene3d>
                  <w14:camera w14:prst="orthographicFront"/>
                  <w14:lightRig w14:rig="threePt" w14:dir="t">
                    <w14:rot w14:lat="0" w14:lon="0" w14:rev="0"/>
                  </w14:lightRig>
                </w14:scene3d>
              </w:rPr>
              <w:t>2.1</w:t>
            </w:r>
            <w:r>
              <w:rPr>
                <w:rFonts w:eastAsiaTheme="minorEastAsia"/>
                <w:noProof/>
                <w:lang w:eastAsia="fr-BE"/>
              </w:rPr>
              <w:tab/>
            </w:r>
            <w:r w:rsidRPr="003C6761">
              <w:rPr>
                <w:rStyle w:val="Lienhypertexte"/>
                <w:noProof/>
              </w:rPr>
              <w:t>Situation géographique</w:t>
            </w:r>
            <w:r>
              <w:rPr>
                <w:noProof/>
                <w:webHidden/>
              </w:rPr>
              <w:tab/>
            </w:r>
            <w:r>
              <w:rPr>
                <w:noProof/>
                <w:webHidden/>
              </w:rPr>
              <w:fldChar w:fldCharType="begin"/>
            </w:r>
            <w:r>
              <w:rPr>
                <w:noProof/>
                <w:webHidden/>
              </w:rPr>
              <w:instrText xml:space="preserve"> PAGEREF _Toc9418522 \h </w:instrText>
            </w:r>
            <w:r>
              <w:rPr>
                <w:noProof/>
                <w:webHidden/>
              </w:rPr>
            </w:r>
            <w:r>
              <w:rPr>
                <w:noProof/>
                <w:webHidden/>
              </w:rPr>
              <w:fldChar w:fldCharType="separate"/>
            </w:r>
            <w:r>
              <w:rPr>
                <w:noProof/>
                <w:webHidden/>
              </w:rPr>
              <w:t>11</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23" w:history="1">
            <w:r w:rsidRPr="003C6761">
              <w:rPr>
                <w:rStyle w:val="Lienhypertexte"/>
                <w:noProof/>
                <w14:scene3d>
                  <w14:camera w14:prst="orthographicFront"/>
                  <w14:lightRig w14:rig="threePt" w14:dir="t">
                    <w14:rot w14:lat="0" w14:lon="0" w14:rev="0"/>
                  </w14:lightRig>
                </w14:scene3d>
              </w:rPr>
              <w:t>2.2</w:t>
            </w:r>
            <w:r>
              <w:rPr>
                <w:rFonts w:eastAsiaTheme="minorEastAsia"/>
                <w:noProof/>
                <w:lang w:eastAsia="fr-BE"/>
              </w:rPr>
              <w:tab/>
            </w:r>
            <w:r w:rsidRPr="003C6761">
              <w:rPr>
                <w:rStyle w:val="Lienhypertexte"/>
                <w:noProof/>
              </w:rPr>
              <w:t>Gouvy Commune verte !</w:t>
            </w:r>
            <w:r>
              <w:rPr>
                <w:noProof/>
                <w:webHidden/>
              </w:rPr>
              <w:tab/>
            </w:r>
            <w:r>
              <w:rPr>
                <w:noProof/>
                <w:webHidden/>
              </w:rPr>
              <w:fldChar w:fldCharType="begin"/>
            </w:r>
            <w:r>
              <w:rPr>
                <w:noProof/>
                <w:webHidden/>
              </w:rPr>
              <w:instrText xml:space="preserve"> PAGEREF _Toc9418523 \h </w:instrText>
            </w:r>
            <w:r>
              <w:rPr>
                <w:noProof/>
                <w:webHidden/>
              </w:rPr>
            </w:r>
            <w:r>
              <w:rPr>
                <w:noProof/>
                <w:webHidden/>
              </w:rPr>
              <w:fldChar w:fldCharType="separate"/>
            </w:r>
            <w:r>
              <w:rPr>
                <w:noProof/>
                <w:webHidden/>
              </w:rPr>
              <w:t>11</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24" w:history="1">
            <w:r w:rsidRPr="003C6761">
              <w:rPr>
                <w:rStyle w:val="Lienhypertexte"/>
                <w:noProof/>
                <w14:scene3d>
                  <w14:camera w14:prst="orthographicFront"/>
                  <w14:lightRig w14:rig="threePt" w14:dir="t">
                    <w14:rot w14:lat="0" w14:lon="0" w14:rev="0"/>
                  </w14:lightRig>
                </w14:scene3d>
              </w:rPr>
              <w:t>2.3</w:t>
            </w:r>
            <w:r>
              <w:rPr>
                <w:rFonts w:eastAsiaTheme="minorEastAsia"/>
                <w:noProof/>
                <w:lang w:eastAsia="fr-BE"/>
              </w:rPr>
              <w:tab/>
            </w:r>
            <w:r w:rsidRPr="003C6761">
              <w:rPr>
                <w:rStyle w:val="Lienhypertexte"/>
                <w:noProof/>
              </w:rPr>
              <w:t>Données territoriales</w:t>
            </w:r>
            <w:r>
              <w:rPr>
                <w:noProof/>
                <w:webHidden/>
              </w:rPr>
              <w:tab/>
            </w:r>
            <w:r>
              <w:rPr>
                <w:noProof/>
                <w:webHidden/>
              </w:rPr>
              <w:fldChar w:fldCharType="begin"/>
            </w:r>
            <w:r>
              <w:rPr>
                <w:noProof/>
                <w:webHidden/>
              </w:rPr>
              <w:instrText xml:space="preserve"> PAGEREF _Toc9418524 \h </w:instrText>
            </w:r>
            <w:r>
              <w:rPr>
                <w:noProof/>
                <w:webHidden/>
              </w:rPr>
            </w:r>
            <w:r>
              <w:rPr>
                <w:noProof/>
                <w:webHidden/>
              </w:rPr>
              <w:fldChar w:fldCharType="separate"/>
            </w:r>
            <w:r>
              <w:rPr>
                <w:noProof/>
                <w:webHidden/>
              </w:rPr>
              <w:t>12</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25" w:history="1">
            <w:r w:rsidRPr="003C6761">
              <w:rPr>
                <w:rStyle w:val="Lienhypertexte"/>
                <w:noProof/>
                <w14:scene3d>
                  <w14:camera w14:prst="orthographicFront"/>
                  <w14:lightRig w14:rig="threePt" w14:dir="t">
                    <w14:rot w14:lat="0" w14:lon="0" w14:rev="0"/>
                  </w14:lightRig>
                </w14:scene3d>
              </w:rPr>
              <w:t>2.4</w:t>
            </w:r>
            <w:r>
              <w:rPr>
                <w:rFonts w:eastAsiaTheme="minorEastAsia"/>
                <w:noProof/>
                <w:lang w:eastAsia="fr-BE"/>
              </w:rPr>
              <w:tab/>
            </w:r>
            <w:r w:rsidRPr="003C6761">
              <w:rPr>
                <w:rStyle w:val="Lienhypertexte"/>
                <w:noProof/>
              </w:rPr>
              <w:t>Inventaire des ressources  -  réalisations</w:t>
            </w:r>
            <w:r>
              <w:rPr>
                <w:noProof/>
                <w:webHidden/>
              </w:rPr>
              <w:tab/>
            </w:r>
            <w:r>
              <w:rPr>
                <w:noProof/>
                <w:webHidden/>
              </w:rPr>
              <w:fldChar w:fldCharType="begin"/>
            </w:r>
            <w:r>
              <w:rPr>
                <w:noProof/>
                <w:webHidden/>
              </w:rPr>
              <w:instrText xml:space="preserve"> PAGEREF _Toc9418525 \h </w:instrText>
            </w:r>
            <w:r>
              <w:rPr>
                <w:noProof/>
                <w:webHidden/>
              </w:rPr>
            </w:r>
            <w:r>
              <w:rPr>
                <w:noProof/>
                <w:webHidden/>
              </w:rPr>
              <w:fldChar w:fldCharType="separate"/>
            </w:r>
            <w:r>
              <w:rPr>
                <w:noProof/>
                <w:webHidden/>
              </w:rPr>
              <w:t>12</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26" w:history="1">
            <w:r w:rsidRPr="003C6761">
              <w:rPr>
                <w:rStyle w:val="Lienhypertexte"/>
                <w:noProof/>
                <w14:scene3d>
                  <w14:camera w14:prst="orthographicFront"/>
                  <w14:lightRig w14:rig="threePt" w14:dir="t">
                    <w14:rot w14:lat="0" w14:lon="0" w14:rev="0"/>
                  </w14:lightRig>
                </w14:scene3d>
              </w:rPr>
              <w:t>2.4.1</w:t>
            </w:r>
            <w:r>
              <w:rPr>
                <w:rFonts w:eastAsiaTheme="minorEastAsia"/>
                <w:noProof/>
                <w:lang w:eastAsia="fr-BE"/>
              </w:rPr>
              <w:tab/>
            </w:r>
            <w:r w:rsidRPr="003C6761">
              <w:rPr>
                <w:rStyle w:val="Lienhypertexte"/>
                <w:noProof/>
              </w:rPr>
              <w:t>Ressources communales et territoriales</w:t>
            </w:r>
            <w:r>
              <w:rPr>
                <w:noProof/>
                <w:webHidden/>
              </w:rPr>
              <w:tab/>
            </w:r>
            <w:r>
              <w:rPr>
                <w:noProof/>
                <w:webHidden/>
              </w:rPr>
              <w:fldChar w:fldCharType="begin"/>
            </w:r>
            <w:r>
              <w:rPr>
                <w:noProof/>
                <w:webHidden/>
              </w:rPr>
              <w:instrText xml:space="preserve"> PAGEREF _Toc9418526 \h </w:instrText>
            </w:r>
            <w:r>
              <w:rPr>
                <w:noProof/>
                <w:webHidden/>
              </w:rPr>
            </w:r>
            <w:r>
              <w:rPr>
                <w:noProof/>
                <w:webHidden/>
              </w:rPr>
              <w:fldChar w:fldCharType="separate"/>
            </w:r>
            <w:r>
              <w:rPr>
                <w:noProof/>
                <w:webHidden/>
              </w:rPr>
              <w:t>12</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27" w:history="1">
            <w:r w:rsidRPr="003C6761">
              <w:rPr>
                <w:rStyle w:val="Lienhypertexte"/>
                <w:noProof/>
                <w14:scene3d>
                  <w14:camera w14:prst="orthographicFront"/>
                  <w14:lightRig w14:rig="threePt" w14:dir="t">
                    <w14:rot w14:lat="0" w14:lon="0" w14:rev="0"/>
                  </w14:lightRig>
                </w14:scene3d>
              </w:rPr>
              <w:t>2.4.2</w:t>
            </w:r>
            <w:r>
              <w:rPr>
                <w:rFonts w:eastAsiaTheme="minorEastAsia"/>
                <w:noProof/>
                <w:lang w:eastAsia="fr-BE"/>
              </w:rPr>
              <w:tab/>
            </w:r>
            <w:r w:rsidRPr="003C6761">
              <w:rPr>
                <w:rStyle w:val="Lienhypertexte"/>
                <w:noProof/>
              </w:rPr>
              <w:t>Industrie – commerce :</w:t>
            </w:r>
            <w:r>
              <w:rPr>
                <w:noProof/>
                <w:webHidden/>
              </w:rPr>
              <w:tab/>
            </w:r>
            <w:r>
              <w:rPr>
                <w:noProof/>
                <w:webHidden/>
              </w:rPr>
              <w:fldChar w:fldCharType="begin"/>
            </w:r>
            <w:r>
              <w:rPr>
                <w:noProof/>
                <w:webHidden/>
              </w:rPr>
              <w:instrText xml:space="preserve"> PAGEREF _Toc9418527 \h </w:instrText>
            </w:r>
            <w:r>
              <w:rPr>
                <w:noProof/>
                <w:webHidden/>
              </w:rPr>
            </w:r>
            <w:r>
              <w:rPr>
                <w:noProof/>
                <w:webHidden/>
              </w:rPr>
              <w:fldChar w:fldCharType="separate"/>
            </w:r>
            <w:r>
              <w:rPr>
                <w:noProof/>
                <w:webHidden/>
              </w:rPr>
              <w:t>12</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28" w:history="1">
            <w:r w:rsidRPr="003C6761">
              <w:rPr>
                <w:rStyle w:val="Lienhypertexte"/>
                <w:noProof/>
                <w14:scene3d>
                  <w14:camera w14:prst="orthographicFront"/>
                  <w14:lightRig w14:rig="threePt" w14:dir="t">
                    <w14:rot w14:lat="0" w14:lon="0" w14:rev="0"/>
                  </w14:lightRig>
                </w14:scene3d>
              </w:rPr>
              <w:t>2.4.3</w:t>
            </w:r>
            <w:r>
              <w:rPr>
                <w:rFonts w:eastAsiaTheme="minorEastAsia"/>
                <w:noProof/>
                <w:lang w:eastAsia="fr-BE"/>
              </w:rPr>
              <w:tab/>
            </w:r>
            <w:r w:rsidRPr="003C6761">
              <w:rPr>
                <w:rStyle w:val="Lienhypertexte"/>
                <w:noProof/>
              </w:rPr>
              <w:t>Tourisme – loisirs</w:t>
            </w:r>
            <w:r>
              <w:rPr>
                <w:noProof/>
                <w:webHidden/>
              </w:rPr>
              <w:tab/>
            </w:r>
            <w:r>
              <w:rPr>
                <w:noProof/>
                <w:webHidden/>
              </w:rPr>
              <w:fldChar w:fldCharType="begin"/>
            </w:r>
            <w:r>
              <w:rPr>
                <w:noProof/>
                <w:webHidden/>
              </w:rPr>
              <w:instrText xml:space="preserve"> PAGEREF _Toc9418528 \h </w:instrText>
            </w:r>
            <w:r>
              <w:rPr>
                <w:noProof/>
                <w:webHidden/>
              </w:rPr>
            </w:r>
            <w:r>
              <w:rPr>
                <w:noProof/>
                <w:webHidden/>
              </w:rPr>
              <w:fldChar w:fldCharType="separate"/>
            </w:r>
            <w:r>
              <w:rPr>
                <w:noProof/>
                <w:webHidden/>
              </w:rPr>
              <w:t>13</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29" w:history="1">
            <w:r w:rsidRPr="003C6761">
              <w:rPr>
                <w:rStyle w:val="Lienhypertexte"/>
                <w:noProof/>
                <w14:scene3d>
                  <w14:camera w14:prst="orthographicFront"/>
                  <w14:lightRig w14:rig="threePt" w14:dir="t">
                    <w14:rot w14:lat="0" w14:lon="0" w14:rev="0"/>
                  </w14:lightRig>
                </w14:scene3d>
              </w:rPr>
              <w:t>2.4.4</w:t>
            </w:r>
            <w:r>
              <w:rPr>
                <w:rFonts w:eastAsiaTheme="minorEastAsia"/>
                <w:noProof/>
                <w:lang w:eastAsia="fr-BE"/>
              </w:rPr>
              <w:tab/>
            </w:r>
            <w:r w:rsidRPr="003C6761">
              <w:rPr>
                <w:rStyle w:val="Lienhypertexte"/>
                <w:noProof/>
              </w:rPr>
              <w:t>Enseignement</w:t>
            </w:r>
            <w:r>
              <w:rPr>
                <w:noProof/>
                <w:webHidden/>
              </w:rPr>
              <w:tab/>
            </w:r>
            <w:r>
              <w:rPr>
                <w:noProof/>
                <w:webHidden/>
              </w:rPr>
              <w:fldChar w:fldCharType="begin"/>
            </w:r>
            <w:r>
              <w:rPr>
                <w:noProof/>
                <w:webHidden/>
              </w:rPr>
              <w:instrText xml:space="preserve"> PAGEREF _Toc9418529 \h </w:instrText>
            </w:r>
            <w:r>
              <w:rPr>
                <w:noProof/>
                <w:webHidden/>
              </w:rPr>
            </w:r>
            <w:r>
              <w:rPr>
                <w:noProof/>
                <w:webHidden/>
              </w:rPr>
              <w:fldChar w:fldCharType="separate"/>
            </w:r>
            <w:r>
              <w:rPr>
                <w:noProof/>
                <w:webHidden/>
              </w:rPr>
              <w:t>13</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30" w:history="1">
            <w:r w:rsidRPr="003C6761">
              <w:rPr>
                <w:rStyle w:val="Lienhypertexte"/>
                <w:noProof/>
                <w14:scene3d>
                  <w14:camera w14:prst="orthographicFront"/>
                  <w14:lightRig w14:rig="threePt" w14:dir="t">
                    <w14:rot w14:lat="0" w14:lon="0" w14:rev="0"/>
                  </w14:lightRig>
                </w14:scene3d>
              </w:rPr>
              <w:t>2.4.5</w:t>
            </w:r>
            <w:r>
              <w:rPr>
                <w:rFonts w:eastAsiaTheme="minorEastAsia"/>
                <w:noProof/>
                <w:lang w:eastAsia="fr-BE"/>
              </w:rPr>
              <w:tab/>
            </w:r>
            <w:r w:rsidRPr="003C6761">
              <w:rPr>
                <w:rStyle w:val="Lienhypertexte"/>
                <w:noProof/>
              </w:rPr>
              <w:t>Population</w:t>
            </w:r>
            <w:r>
              <w:rPr>
                <w:noProof/>
                <w:webHidden/>
              </w:rPr>
              <w:tab/>
            </w:r>
            <w:r>
              <w:rPr>
                <w:noProof/>
                <w:webHidden/>
              </w:rPr>
              <w:fldChar w:fldCharType="begin"/>
            </w:r>
            <w:r>
              <w:rPr>
                <w:noProof/>
                <w:webHidden/>
              </w:rPr>
              <w:instrText xml:space="preserve"> PAGEREF _Toc9418530 \h </w:instrText>
            </w:r>
            <w:r>
              <w:rPr>
                <w:noProof/>
                <w:webHidden/>
              </w:rPr>
            </w:r>
            <w:r>
              <w:rPr>
                <w:noProof/>
                <w:webHidden/>
              </w:rPr>
              <w:fldChar w:fldCharType="separate"/>
            </w:r>
            <w:r>
              <w:rPr>
                <w:noProof/>
                <w:webHidden/>
              </w:rPr>
              <w:t>13</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31" w:history="1">
            <w:r w:rsidRPr="003C6761">
              <w:rPr>
                <w:rStyle w:val="Lienhypertexte"/>
                <w:noProof/>
                <w14:scene3d>
                  <w14:camera w14:prst="orthographicFront"/>
                  <w14:lightRig w14:rig="threePt" w14:dir="t">
                    <w14:rot w14:lat="0" w14:lon="0" w14:rev="0"/>
                  </w14:lightRig>
                </w14:scene3d>
              </w:rPr>
              <w:t>2.4.6</w:t>
            </w:r>
            <w:r>
              <w:rPr>
                <w:rFonts w:eastAsiaTheme="minorEastAsia"/>
                <w:noProof/>
                <w:lang w:eastAsia="fr-BE"/>
              </w:rPr>
              <w:tab/>
            </w:r>
            <w:r w:rsidRPr="003C6761">
              <w:rPr>
                <w:rStyle w:val="Lienhypertexte"/>
                <w:noProof/>
              </w:rPr>
              <w:t>Réalisations exemplaires</w:t>
            </w:r>
            <w:r>
              <w:rPr>
                <w:noProof/>
                <w:webHidden/>
              </w:rPr>
              <w:tab/>
            </w:r>
            <w:r>
              <w:rPr>
                <w:noProof/>
                <w:webHidden/>
              </w:rPr>
              <w:fldChar w:fldCharType="begin"/>
            </w:r>
            <w:r>
              <w:rPr>
                <w:noProof/>
                <w:webHidden/>
              </w:rPr>
              <w:instrText xml:space="preserve"> PAGEREF _Toc9418531 \h </w:instrText>
            </w:r>
            <w:r>
              <w:rPr>
                <w:noProof/>
                <w:webHidden/>
              </w:rPr>
            </w:r>
            <w:r>
              <w:rPr>
                <w:noProof/>
                <w:webHidden/>
              </w:rPr>
              <w:fldChar w:fldCharType="separate"/>
            </w:r>
            <w:r>
              <w:rPr>
                <w:noProof/>
                <w:webHidden/>
              </w:rPr>
              <w:t>13</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32" w:history="1">
            <w:r w:rsidRPr="003C6761">
              <w:rPr>
                <w:rStyle w:val="Lienhypertexte"/>
                <w:noProof/>
                <w14:scene3d>
                  <w14:camera w14:prst="orthographicFront"/>
                  <w14:lightRig w14:rig="threePt" w14:dir="t">
                    <w14:rot w14:lat="0" w14:lon="0" w14:rev="0"/>
                  </w14:lightRig>
                </w14:scene3d>
              </w:rPr>
              <w:t>2.4.7</w:t>
            </w:r>
            <w:r>
              <w:rPr>
                <w:rFonts w:eastAsiaTheme="minorEastAsia"/>
                <w:noProof/>
                <w:lang w:eastAsia="fr-BE"/>
              </w:rPr>
              <w:tab/>
            </w:r>
            <w:r w:rsidRPr="003C6761">
              <w:rPr>
                <w:rStyle w:val="Lienhypertexte"/>
                <w:noProof/>
              </w:rPr>
              <w:t>Caractéristiques du bâti</w:t>
            </w:r>
            <w:r>
              <w:rPr>
                <w:noProof/>
                <w:webHidden/>
              </w:rPr>
              <w:tab/>
            </w:r>
            <w:r>
              <w:rPr>
                <w:noProof/>
                <w:webHidden/>
              </w:rPr>
              <w:fldChar w:fldCharType="begin"/>
            </w:r>
            <w:r>
              <w:rPr>
                <w:noProof/>
                <w:webHidden/>
              </w:rPr>
              <w:instrText xml:space="preserve"> PAGEREF _Toc9418532 \h </w:instrText>
            </w:r>
            <w:r>
              <w:rPr>
                <w:noProof/>
                <w:webHidden/>
              </w:rPr>
            </w:r>
            <w:r>
              <w:rPr>
                <w:noProof/>
                <w:webHidden/>
              </w:rPr>
              <w:fldChar w:fldCharType="separate"/>
            </w:r>
            <w:r>
              <w:rPr>
                <w:noProof/>
                <w:webHidden/>
              </w:rPr>
              <w:t>14</w:t>
            </w:r>
            <w:r>
              <w:rPr>
                <w:noProof/>
                <w:webHidden/>
              </w:rPr>
              <w:fldChar w:fldCharType="end"/>
            </w:r>
          </w:hyperlink>
        </w:p>
        <w:p w:rsidR="005A21B3" w:rsidRDefault="005A21B3">
          <w:pPr>
            <w:pStyle w:val="TM1"/>
            <w:tabs>
              <w:tab w:val="left" w:pos="440"/>
              <w:tab w:val="right" w:leader="dot" w:pos="9060"/>
            </w:tabs>
            <w:rPr>
              <w:rFonts w:eastAsiaTheme="minorEastAsia"/>
              <w:noProof/>
              <w:lang w:eastAsia="fr-BE"/>
            </w:rPr>
          </w:pPr>
          <w:hyperlink w:anchor="_Toc9418533" w:history="1">
            <w:r w:rsidRPr="003C6761">
              <w:rPr>
                <w:rStyle w:val="Lienhypertexte"/>
                <w:noProof/>
              </w:rPr>
              <w:t>3</w:t>
            </w:r>
            <w:r>
              <w:rPr>
                <w:rFonts w:eastAsiaTheme="minorEastAsia"/>
                <w:noProof/>
                <w:lang w:eastAsia="fr-BE"/>
              </w:rPr>
              <w:tab/>
            </w:r>
            <w:r w:rsidRPr="003C6761">
              <w:rPr>
                <w:rStyle w:val="Lienhypertexte"/>
                <w:noProof/>
              </w:rPr>
              <w:t>BILAN CO</w:t>
            </w:r>
            <w:r w:rsidRPr="003C6761">
              <w:rPr>
                <w:rStyle w:val="Lienhypertexte"/>
                <w:noProof/>
                <w:vertAlign w:val="subscript"/>
              </w:rPr>
              <w:t>2</w:t>
            </w:r>
            <w:r w:rsidRPr="003C6761">
              <w:rPr>
                <w:rStyle w:val="Lienhypertexte"/>
                <w:noProof/>
              </w:rPr>
              <w:t xml:space="preserve"> TERRITORIAL 2006 – OBJECTIFS</w:t>
            </w:r>
            <w:r>
              <w:rPr>
                <w:noProof/>
                <w:webHidden/>
              </w:rPr>
              <w:tab/>
            </w:r>
            <w:r>
              <w:rPr>
                <w:noProof/>
                <w:webHidden/>
              </w:rPr>
              <w:fldChar w:fldCharType="begin"/>
            </w:r>
            <w:r>
              <w:rPr>
                <w:noProof/>
                <w:webHidden/>
              </w:rPr>
              <w:instrText xml:space="preserve"> PAGEREF _Toc9418533 \h </w:instrText>
            </w:r>
            <w:r>
              <w:rPr>
                <w:noProof/>
                <w:webHidden/>
              </w:rPr>
            </w:r>
            <w:r>
              <w:rPr>
                <w:noProof/>
                <w:webHidden/>
              </w:rPr>
              <w:fldChar w:fldCharType="separate"/>
            </w:r>
            <w:r>
              <w:rPr>
                <w:noProof/>
                <w:webHidden/>
              </w:rPr>
              <w:t>15</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34" w:history="1">
            <w:r w:rsidRPr="003C6761">
              <w:rPr>
                <w:rStyle w:val="Lienhypertexte"/>
                <w:noProof/>
                <w14:scene3d>
                  <w14:camera w14:prst="orthographicFront"/>
                  <w14:lightRig w14:rig="threePt" w14:dir="t">
                    <w14:rot w14:lat="0" w14:lon="0" w14:rev="0"/>
                  </w14:lightRig>
                </w14:scene3d>
              </w:rPr>
              <w:t>3.1</w:t>
            </w:r>
            <w:r>
              <w:rPr>
                <w:rFonts w:eastAsiaTheme="minorEastAsia"/>
                <w:noProof/>
                <w:lang w:eastAsia="fr-BE"/>
              </w:rPr>
              <w:tab/>
            </w:r>
            <w:r w:rsidRPr="003C6761">
              <w:rPr>
                <w:rStyle w:val="Lienhypertexte"/>
                <w:noProof/>
              </w:rPr>
              <w:t>Données prises en compte</w:t>
            </w:r>
            <w:r>
              <w:rPr>
                <w:noProof/>
                <w:webHidden/>
              </w:rPr>
              <w:tab/>
            </w:r>
            <w:r>
              <w:rPr>
                <w:noProof/>
                <w:webHidden/>
              </w:rPr>
              <w:fldChar w:fldCharType="begin"/>
            </w:r>
            <w:r>
              <w:rPr>
                <w:noProof/>
                <w:webHidden/>
              </w:rPr>
              <w:instrText xml:space="preserve"> PAGEREF _Toc9418534 \h </w:instrText>
            </w:r>
            <w:r>
              <w:rPr>
                <w:noProof/>
                <w:webHidden/>
              </w:rPr>
            </w:r>
            <w:r>
              <w:rPr>
                <w:noProof/>
                <w:webHidden/>
              </w:rPr>
              <w:fldChar w:fldCharType="separate"/>
            </w:r>
            <w:r>
              <w:rPr>
                <w:noProof/>
                <w:webHidden/>
              </w:rPr>
              <w:t>15</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35" w:history="1">
            <w:r w:rsidRPr="003C6761">
              <w:rPr>
                <w:rStyle w:val="Lienhypertexte"/>
                <w:noProof/>
                <w14:scene3d>
                  <w14:camera w14:prst="orthographicFront"/>
                  <w14:lightRig w14:rig="threePt" w14:dir="t">
                    <w14:rot w14:lat="0" w14:lon="0" w14:rev="0"/>
                  </w14:lightRig>
                </w14:scene3d>
              </w:rPr>
              <w:t>3.2</w:t>
            </w:r>
            <w:r>
              <w:rPr>
                <w:rFonts w:eastAsiaTheme="minorEastAsia"/>
                <w:noProof/>
                <w:lang w:eastAsia="fr-BE"/>
              </w:rPr>
              <w:tab/>
            </w:r>
            <w:r w:rsidRPr="003C6761">
              <w:rPr>
                <w:rStyle w:val="Lienhypertexte"/>
                <w:noProof/>
              </w:rPr>
              <w:t>Facteurs d’émissions CO</w:t>
            </w:r>
            <w:r w:rsidRPr="003C6761">
              <w:rPr>
                <w:rStyle w:val="Lienhypertexte"/>
                <w:noProof/>
                <w:vertAlign w:val="subscript"/>
              </w:rPr>
              <w:t>2</w:t>
            </w:r>
            <w:r>
              <w:rPr>
                <w:noProof/>
                <w:webHidden/>
              </w:rPr>
              <w:tab/>
            </w:r>
            <w:r>
              <w:rPr>
                <w:noProof/>
                <w:webHidden/>
              </w:rPr>
              <w:fldChar w:fldCharType="begin"/>
            </w:r>
            <w:r>
              <w:rPr>
                <w:noProof/>
                <w:webHidden/>
              </w:rPr>
              <w:instrText xml:space="preserve"> PAGEREF _Toc9418535 \h </w:instrText>
            </w:r>
            <w:r>
              <w:rPr>
                <w:noProof/>
                <w:webHidden/>
              </w:rPr>
            </w:r>
            <w:r>
              <w:rPr>
                <w:noProof/>
                <w:webHidden/>
              </w:rPr>
              <w:fldChar w:fldCharType="separate"/>
            </w:r>
            <w:r>
              <w:rPr>
                <w:noProof/>
                <w:webHidden/>
              </w:rPr>
              <w:t>16</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36" w:history="1">
            <w:r w:rsidRPr="003C6761">
              <w:rPr>
                <w:rStyle w:val="Lienhypertexte"/>
                <w:noProof/>
                <w14:scene3d>
                  <w14:camera w14:prst="orthographicFront"/>
                  <w14:lightRig w14:rig="threePt" w14:dir="t">
                    <w14:rot w14:lat="0" w14:lon="0" w14:rev="0"/>
                  </w14:lightRig>
                </w14:scene3d>
              </w:rPr>
              <w:t>3.3</w:t>
            </w:r>
            <w:r>
              <w:rPr>
                <w:rFonts w:eastAsiaTheme="minorEastAsia"/>
                <w:noProof/>
                <w:lang w:eastAsia="fr-BE"/>
              </w:rPr>
              <w:tab/>
            </w:r>
            <w:r w:rsidRPr="003C6761">
              <w:rPr>
                <w:rStyle w:val="Lienhypertexte"/>
                <w:noProof/>
              </w:rPr>
              <w:t>Emissions CO</w:t>
            </w:r>
            <w:r w:rsidRPr="003C6761">
              <w:rPr>
                <w:rStyle w:val="Lienhypertexte"/>
                <w:noProof/>
                <w:vertAlign w:val="subscript"/>
              </w:rPr>
              <w:t>2</w:t>
            </w:r>
            <w:r w:rsidRPr="003C6761">
              <w:rPr>
                <w:rStyle w:val="Lienhypertexte"/>
                <w:noProof/>
              </w:rPr>
              <w:t xml:space="preserve"> territoriales 2006</w:t>
            </w:r>
            <w:r>
              <w:rPr>
                <w:noProof/>
                <w:webHidden/>
              </w:rPr>
              <w:tab/>
            </w:r>
            <w:r>
              <w:rPr>
                <w:noProof/>
                <w:webHidden/>
              </w:rPr>
              <w:fldChar w:fldCharType="begin"/>
            </w:r>
            <w:r>
              <w:rPr>
                <w:noProof/>
                <w:webHidden/>
              </w:rPr>
              <w:instrText xml:space="preserve"> PAGEREF _Toc9418536 \h </w:instrText>
            </w:r>
            <w:r>
              <w:rPr>
                <w:noProof/>
                <w:webHidden/>
              </w:rPr>
            </w:r>
            <w:r>
              <w:rPr>
                <w:noProof/>
                <w:webHidden/>
              </w:rPr>
              <w:fldChar w:fldCharType="separate"/>
            </w:r>
            <w:r>
              <w:rPr>
                <w:noProof/>
                <w:webHidden/>
              </w:rPr>
              <w:t>17</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37" w:history="1">
            <w:r w:rsidRPr="003C6761">
              <w:rPr>
                <w:rStyle w:val="Lienhypertexte"/>
                <w:noProof/>
                <w14:scene3d>
                  <w14:camera w14:prst="orthographicFront"/>
                  <w14:lightRig w14:rig="threePt" w14:dir="t">
                    <w14:rot w14:lat="0" w14:lon="0" w14:rev="0"/>
                  </w14:lightRig>
                </w14:scene3d>
              </w:rPr>
              <w:t>3.4</w:t>
            </w:r>
            <w:r>
              <w:rPr>
                <w:rFonts w:eastAsiaTheme="minorEastAsia"/>
                <w:noProof/>
                <w:lang w:eastAsia="fr-BE"/>
              </w:rPr>
              <w:tab/>
            </w:r>
            <w:r w:rsidRPr="003C6761">
              <w:rPr>
                <w:rStyle w:val="Lienhypertexte"/>
                <w:noProof/>
              </w:rPr>
              <w:t>Consommation énergétique territoriale 2006</w:t>
            </w:r>
            <w:r>
              <w:rPr>
                <w:noProof/>
                <w:webHidden/>
              </w:rPr>
              <w:tab/>
            </w:r>
            <w:r>
              <w:rPr>
                <w:noProof/>
                <w:webHidden/>
              </w:rPr>
              <w:fldChar w:fldCharType="begin"/>
            </w:r>
            <w:r>
              <w:rPr>
                <w:noProof/>
                <w:webHidden/>
              </w:rPr>
              <w:instrText xml:space="preserve"> PAGEREF _Toc9418537 \h </w:instrText>
            </w:r>
            <w:r>
              <w:rPr>
                <w:noProof/>
                <w:webHidden/>
              </w:rPr>
            </w:r>
            <w:r>
              <w:rPr>
                <w:noProof/>
                <w:webHidden/>
              </w:rPr>
              <w:fldChar w:fldCharType="separate"/>
            </w:r>
            <w:r>
              <w:rPr>
                <w:noProof/>
                <w:webHidden/>
              </w:rPr>
              <w:t>17</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38" w:history="1">
            <w:r w:rsidRPr="003C6761">
              <w:rPr>
                <w:rStyle w:val="Lienhypertexte"/>
                <w:noProof/>
                <w14:scene3d>
                  <w14:camera w14:prst="orthographicFront"/>
                  <w14:lightRig w14:rig="threePt" w14:dir="t">
                    <w14:rot w14:lat="0" w14:lon="0" w14:rev="0"/>
                  </w14:lightRig>
                </w14:scene3d>
              </w:rPr>
              <w:t>3.5</w:t>
            </w:r>
            <w:r>
              <w:rPr>
                <w:rFonts w:eastAsiaTheme="minorEastAsia"/>
                <w:noProof/>
                <w:lang w:eastAsia="fr-BE"/>
              </w:rPr>
              <w:tab/>
            </w:r>
            <w:r w:rsidRPr="003C6761">
              <w:rPr>
                <w:rStyle w:val="Lienhypertexte"/>
                <w:noProof/>
              </w:rPr>
              <w:t>Evolution de la facture énergétique territoriale – perspectives</w:t>
            </w:r>
            <w:r>
              <w:rPr>
                <w:noProof/>
                <w:webHidden/>
              </w:rPr>
              <w:tab/>
            </w:r>
            <w:r>
              <w:rPr>
                <w:noProof/>
                <w:webHidden/>
              </w:rPr>
              <w:fldChar w:fldCharType="begin"/>
            </w:r>
            <w:r>
              <w:rPr>
                <w:noProof/>
                <w:webHidden/>
              </w:rPr>
              <w:instrText xml:space="preserve"> PAGEREF _Toc9418538 \h </w:instrText>
            </w:r>
            <w:r>
              <w:rPr>
                <w:noProof/>
                <w:webHidden/>
              </w:rPr>
            </w:r>
            <w:r>
              <w:rPr>
                <w:noProof/>
                <w:webHidden/>
              </w:rPr>
              <w:fldChar w:fldCharType="separate"/>
            </w:r>
            <w:r>
              <w:rPr>
                <w:noProof/>
                <w:webHidden/>
              </w:rPr>
              <w:t>18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39" w:history="1">
            <w:r w:rsidRPr="003C6761">
              <w:rPr>
                <w:rStyle w:val="Lienhypertexte"/>
                <w:noProof/>
                <w14:scene3d>
                  <w14:camera w14:prst="orthographicFront"/>
                  <w14:lightRig w14:rig="threePt" w14:dir="t">
                    <w14:rot w14:lat="0" w14:lon="0" w14:rev="0"/>
                  </w14:lightRig>
                </w14:scene3d>
              </w:rPr>
              <w:t>3.5.1</w:t>
            </w:r>
            <w:r>
              <w:rPr>
                <w:rFonts w:eastAsiaTheme="minorEastAsia"/>
                <w:noProof/>
                <w:lang w:eastAsia="fr-BE"/>
              </w:rPr>
              <w:tab/>
            </w:r>
            <w:r w:rsidRPr="003C6761">
              <w:rPr>
                <w:rStyle w:val="Lienhypertexte"/>
                <w:noProof/>
              </w:rPr>
              <w:t>Prix moyens des énergies 2006 et 2014</w:t>
            </w:r>
            <w:r>
              <w:rPr>
                <w:noProof/>
                <w:webHidden/>
              </w:rPr>
              <w:tab/>
            </w:r>
            <w:r>
              <w:rPr>
                <w:noProof/>
                <w:webHidden/>
              </w:rPr>
              <w:fldChar w:fldCharType="begin"/>
            </w:r>
            <w:r>
              <w:rPr>
                <w:noProof/>
                <w:webHidden/>
              </w:rPr>
              <w:instrText xml:space="preserve"> PAGEREF _Toc9418539 \h </w:instrText>
            </w:r>
            <w:r>
              <w:rPr>
                <w:noProof/>
                <w:webHidden/>
              </w:rPr>
            </w:r>
            <w:r>
              <w:rPr>
                <w:noProof/>
                <w:webHidden/>
              </w:rPr>
              <w:fldChar w:fldCharType="separate"/>
            </w:r>
            <w:r>
              <w:rPr>
                <w:noProof/>
                <w:webHidden/>
              </w:rPr>
              <w:t>18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40" w:history="1">
            <w:r w:rsidRPr="003C6761">
              <w:rPr>
                <w:rStyle w:val="Lienhypertexte"/>
                <w:noProof/>
                <w14:scene3d>
                  <w14:camera w14:prst="orthographicFront"/>
                  <w14:lightRig w14:rig="threePt" w14:dir="t">
                    <w14:rot w14:lat="0" w14:lon="0" w14:rev="0"/>
                  </w14:lightRig>
                </w14:scene3d>
              </w:rPr>
              <w:t>3.5.2</w:t>
            </w:r>
            <w:r>
              <w:rPr>
                <w:rFonts w:eastAsiaTheme="minorEastAsia"/>
                <w:noProof/>
                <w:lang w:eastAsia="fr-BE"/>
              </w:rPr>
              <w:tab/>
            </w:r>
            <w:r w:rsidRPr="003C6761">
              <w:rPr>
                <w:rStyle w:val="Lienhypertexte"/>
                <w:noProof/>
              </w:rPr>
              <w:t>Hypothèses de calcul</w:t>
            </w:r>
            <w:r>
              <w:rPr>
                <w:noProof/>
                <w:webHidden/>
              </w:rPr>
              <w:tab/>
            </w:r>
            <w:r>
              <w:rPr>
                <w:noProof/>
                <w:webHidden/>
              </w:rPr>
              <w:fldChar w:fldCharType="begin"/>
            </w:r>
            <w:r>
              <w:rPr>
                <w:noProof/>
                <w:webHidden/>
              </w:rPr>
              <w:instrText xml:space="preserve"> PAGEREF _Toc9418540 \h </w:instrText>
            </w:r>
            <w:r>
              <w:rPr>
                <w:noProof/>
                <w:webHidden/>
              </w:rPr>
            </w:r>
            <w:r>
              <w:rPr>
                <w:noProof/>
                <w:webHidden/>
              </w:rPr>
              <w:fldChar w:fldCharType="separate"/>
            </w:r>
            <w:r>
              <w:rPr>
                <w:noProof/>
                <w:webHidden/>
              </w:rPr>
              <w:t>18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41" w:history="1">
            <w:r w:rsidRPr="003C6761">
              <w:rPr>
                <w:rStyle w:val="Lienhypertexte"/>
                <w:noProof/>
                <w14:scene3d>
                  <w14:camera w14:prst="orthographicFront"/>
                  <w14:lightRig w14:rig="threePt" w14:dir="t">
                    <w14:rot w14:lat="0" w14:lon="0" w14:rev="0"/>
                  </w14:lightRig>
                </w14:scene3d>
              </w:rPr>
              <w:t>3.5.3</w:t>
            </w:r>
            <w:r>
              <w:rPr>
                <w:rFonts w:eastAsiaTheme="minorEastAsia"/>
                <w:noProof/>
                <w:lang w:eastAsia="fr-BE"/>
              </w:rPr>
              <w:tab/>
            </w:r>
            <w:r w:rsidRPr="003C6761">
              <w:rPr>
                <w:rStyle w:val="Lienhypertexte"/>
                <w:noProof/>
              </w:rPr>
              <w:t>Projection 2030</w:t>
            </w:r>
            <w:r>
              <w:rPr>
                <w:noProof/>
                <w:webHidden/>
              </w:rPr>
              <w:tab/>
            </w:r>
            <w:r>
              <w:rPr>
                <w:noProof/>
                <w:webHidden/>
              </w:rPr>
              <w:fldChar w:fldCharType="begin"/>
            </w:r>
            <w:r>
              <w:rPr>
                <w:noProof/>
                <w:webHidden/>
              </w:rPr>
              <w:instrText xml:space="preserve"> PAGEREF _Toc9418541 \h </w:instrText>
            </w:r>
            <w:r>
              <w:rPr>
                <w:noProof/>
                <w:webHidden/>
              </w:rPr>
            </w:r>
            <w:r>
              <w:rPr>
                <w:noProof/>
                <w:webHidden/>
              </w:rPr>
              <w:fldChar w:fldCharType="separate"/>
            </w:r>
            <w:r>
              <w:rPr>
                <w:noProof/>
                <w:webHidden/>
              </w:rPr>
              <w:t>18</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42" w:history="1">
            <w:r w:rsidRPr="003C6761">
              <w:rPr>
                <w:rStyle w:val="Lienhypertexte"/>
                <w:noProof/>
                <w14:scene3d>
                  <w14:camera w14:prst="orthographicFront"/>
                  <w14:lightRig w14:rig="threePt" w14:dir="t">
                    <w14:rot w14:lat="0" w14:lon="0" w14:rev="0"/>
                  </w14:lightRig>
                </w14:scene3d>
              </w:rPr>
              <w:t>3.6</w:t>
            </w:r>
            <w:r>
              <w:rPr>
                <w:rFonts w:eastAsiaTheme="minorEastAsia"/>
                <w:noProof/>
                <w:lang w:eastAsia="fr-BE"/>
              </w:rPr>
              <w:tab/>
            </w:r>
            <w:r w:rsidRPr="003C6761">
              <w:rPr>
                <w:rStyle w:val="Lienhypertexte"/>
                <w:noProof/>
              </w:rPr>
              <w:t>Visualisation des données</w:t>
            </w:r>
            <w:r>
              <w:rPr>
                <w:noProof/>
                <w:webHidden/>
              </w:rPr>
              <w:tab/>
            </w:r>
            <w:r>
              <w:rPr>
                <w:noProof/>
                <w:webHidden/>
              </w:rPr>
              <w:fldChar w:fldCharType="begin"/>
            </w:r>
            <w:r>
              <w:rPr>
                <w:noProof/>
                <w:webHidden/>
              </w:rPr>
              <w:instrText xml:space="preserve"> PAGEREF _Toc9418542 \h </w:instrText>
            </w:r>
            <w:r>
              <w:rPr>
                <w:noProof/>
                <w:webHidden/>
              </w:rPr>
            </w:r>
            <w:r>
              <w:rPr>
                <w:noProof/>
                <w:webHidden/>
              </w:rPr>
              <w:fldChar w:fldCharType="separate"/>
            </w:r>
            <w:r>
              <w:rPr>
                <w:noProof/>
                <w:webHidden/>
              </w:rPr>
              <w:t>20</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43" w:history="1">
            <w:r w:rsidRPr="003C6761">
              <w:rPr>
                <w:rStyle w:val="Lienhypertexte"/>
                <w:noProof/>
                <w14:scene3d>
                  <w14:camera w14:prst="orthographicFront"/>
                  <w14:lightRig w14:rig="threePt" w14:dir="t">
                    <w14:rot w14:lat="0" w14:lon="0" w14:rev="0"/>
                  </w14:lightRig>
                </w14:scene3d>
              </w:rPr>
              <w:t>3.6.1</w:t>
            </w:r>
            <w:r>
              <w:rPr>
                <w:rFonts w:eastAsiaTheme="minorEastAsia"/>
                <w:noProof/>
                <w:lang w:eastAsia="fr-BE"/>
              </w:rPr>
              <w:tab/>
            </w:r>
            <w:r w:rsidRPr="003C6761">
              <w:rPr>
                <w:rStyle w:val="Lienhypertexte"/>
                <w:noProof/>
              </w:rPr>
              <w:t>Emissions territoriales et objectif de réduction</w:t>
            </w:r>
            <w:r>
              <w:rPr>
                <w:noProof/>
                <w:webHidden/>
              </w:rPr>
              <w:tab/>
            </w:r>
            <w:r>
              <w:rPr>
                <w:noProof/>
                <w:webHidden/>
              </w:rPr>
              <w:fldChar w:fldCharType="begin"/>
            </w:r>
            <w:r>
              <w:rPr>
                <w:noProof/>
                <w:webHidden/>
              </w:rPr>
              <w:instrText xml:space="preserve"> PAGEREF _Toc9418543 \h </w:instrText>
            </w:r>
            <w:r>
              <w:rPr>
                <w:noProof/>
                <w:webHidden/>
              </w:rPr>
            </w:r>
            <w:r>
              <w:rPr>
                <w:noProof/>
                <w:webHidden/>
              </w:rPr>
              <w:fldChar w:fldCharType="separate"/>
            </w:r>
            <w:r>
              <w:rPr>
                <w:noProof/>
                <w:webHidden/>
              </w:rPr>
              <w:t>20</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44" w:history="1">
            <w:r w:rsidRPr="003C6761">
              <w:rPr>
                <w:rStyle w:val="Lienhypertexte"/>
                <w:noProof/>
                <w14:scene3d>
                  <w14:camera w14:prst="orthographicFront"/>
                  <w14:lightRig w14:rig="threePt" w14:dir="t">
                    <w14:rot w14:lat="0" w14:lon="0" w14:rev="0"/>
                  </w14:lightRig>
                </w14:scene3d>
              </w:rPr>
              <w:t>3.6.2</w:t>
            </w:r>
            <w:r>
              <w:rPr>
                <w:rFonts w:eastAsiaTheme="minorEastAsia"/>
                <w:noProof/>
                <w:lang w:eastAsia="fr-BE"/>
              </w:rPr>
              <w:tab/>
            </w:r>
            <w:r w:rsidRPr="003C6761">
              <w:rPr>
                <w:rStyle w:val="Lienhypertexte"/>
                <w:noProof/>
              </w:rPr>
              <w:t>Distribution des émissions CO</w:t>
            </w:r>
            <w:r w:rsidRPr="003C6761">
              <w:rPr>
                <w:rStyle w:val="Lienhypertexte"/>
                <w:noProof/>
                <w:vertAlign w:val="subscript"/>
              </w:rPr>
              <w:t>2</w:t>
            </w:r>
            <w:r w:rsidRPr="003C6761">
              <w:rPr>
                <w:rStyle w:val="Lienhypertexte"/>
                <w:noProof/>
              </w:rPr>
              <w:t xml:space="preserve"> par secteur et par vecteur</w:t>
            </w:r>
            <w:r>
              <w:rPr>
                <w:noProof/>
                <w:webHidden/>
              </w:rPr>
              <w:tab/>
            </w:r>
            <w:r>
              <w:rPr>
                <w:noProof/>
                <w:webHidden/>
              </w:rPr>
              <w:fldChar w:fldCharType="begin"/>
            </w:r>
            <w:r>
              <w:rPr>
                <w:noProof/>
                <w:webHidden/>
              </w:rPr>
              <w:instrText xml:space="preserve"> PAGEREF _Toc9418544 \h </w:instrText>
            </w:r>
            <w:r>
              <w:rPr>
                <w:noProof/>
                <w:webHidden/>
              </w:rPr>
            </w:r>
            <w:r>
              <w:rPr>
                <w:noProof/>
                <w:webHidden/>
              </w:rPr>
              <w:fldChar w:fldCharType="separate"/>
            </w:r>
            <w:r>
              <w:rPr>
                <w:noProof/>
                <w:webHidden/>
              </w:rPr>
              <w:t>20</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45" w:history="1">
            <w:r w:rsidRPr="003C6761">
              <w:rPr>
                <w:rStyle w:val="Lienhypertexte"/>
                <w:noProof/>
                <w14:scene3d>
                  <w14:camera w14:prst="orthographicFront"/>
                  <w14:lightRig w14:rig="threePt" w14:dir="t">
                    <w14:rot w14:lat="0" w14:lon="0" w14:rev="0"/>
                  </w14:lightRig>
                </w14:scene3d>
              </w:rPr>
              <w:t>3.6.3</w:t>
            </w:r>
            <w:r>
              <w:rPr>
                <w:rFonts w:eastAsiaTheme="minorEastAsia"/>
                <w:noProof/>
                <w:lang w:eastAsia="fr-BE"/>
              </w:rPr>
              <w:tab/>
            </w:r>
            <w:r w:rsidRPr="003C6761">
              <w:rPr>
                <w:rStyle w:val="Lienhypertexte"/>
                <w:noProof/>
              </w:rPr>
              <w:t>Comparaison des émissions par secteur énergétique</w:t>
            </w:r>
            <w:r>
              <w:rPr>
                <w:noProof/>
                <w:webHidden/>
              </w:rPr>
              <w:tab/>
            </w:r>
            <w:r>
              <w:rPr>
                <w:noProof/>
                <w:webHidden/>
              </w:rPr>
              <w:fldChar w:fldCharType="begin"/>
            </w:r>
            <w:r>
              <w:rPr>
                <w:noProof/>
                <w:webHidden/>
              </w:rPr>
              <w:instrText xml:space="preserve"> PAGEREF _Toc9418545 \h </w:instrText>
            </w:r>
            <w:r>
              <w:rPr>
                <w:noProof/>
                <w:webHidden/>
              </w:rPr>
            </w:r>
            <w:r>
              <w:rPr>
                <w:noProof/>
                <w:webHidden/>
              </w:rPr>
              <w:fldChar w:fldCharType="separate"/>
            </w:r>
            <w:r>
              <w:rPr>
                <w:noProof/>
                <w:webHidden/>
              </w:rPr>
              <w:t>20</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46" w:history="1">
            <w:r w:rsidRPr="003C6761">
              <w:rPr>
                <w:rStyle w:val="Lienhypertexte"/>
                <w:noProof/>
                <w14:scene3d>
                  <w14:camera w14:prst="orthographicFront"/>
                  <w14:lightRig w14:rig="threePt" w14:dir="t">
                    <w14:rot w14:lat="0" w14:lon="0" w14:rev="0"/>
                  </w14:lightRig>
                </w14:scene3d>
              </w:rPr>
              <w:t>3.6.4</w:t>
            </w:r>
            <w:r>
              <w:rPr>
                <w:rFonts w:eastAsiaTheme="minorEastAsia"/>
                <w:noProof/>
                <w:lang w:eastAsia="fr-BE"/>
              </w:rPr>
              <w:tab/>
            </w:r>
            <w:r w:rsidRPr="003C6761">
              <w:rPr>
                <w:rStyle w:val="Lienhypertexte"/>
                <w:noProof/>
              </w:rPr>
              <w:t>Comparaison des émissions par vecteur énergétique</w:t>
            </w:r>
            <w:r>
              <w:rPr>
                <w:noProof/>
                <w:webHidden/>
              </w:rPr>
              <w:tab/>
            </w:r>
            <w:r>
              <w:rPr>
                <w:noProof/>
                <w:webHidden/>
              </w:rPr>
              <w:fldChar w:fldCharType="begin"/>
            </w:r>
            <w:r>
              <w:rPr>
                <w:noProof/>
                <w:webHidden/>
              </w:rPr>
              <w:instrText xml:space="preserve"> PAGEREF _Toc9418546 \h </w:instrText>
            </w:r>
            <w:r>
              <w:rPr>
                <w:noProof/>
                <w:webHidden/>
              </w:rPr>
            </w:r>
            <w:r>
              <w:rPr>
                <w:noProof/>
                <w:webHidden/>
              </w:rPr>
              <w:fldChar w:fldCharType="separate"/>
            </w:r>
            <w:r>
              <w:rPr>
                <w:noProof/>
                <w:webHidden/>
              </w:rPr>
              <w:t>21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47" w:history="1">
            <w:r w:rsidRPr="003C6761">
              <w:rPr>
                <w:rStyle w:val="Lienhypertexte"/>
                <w:noProof/>
                <w14:scene3d>
                  <w14:camera w14:prst="orthographicFront"/>
                  <w14:lightRig w14:rig="threePt" w14:dir="t">
                    <w14:rot w14:lat="0" w14:lon="0" w14:rev="0"/>
                  </w14:lightRig>
                </w14:scene3d>
              </w:rPr>
              <w:t>3.6.5</w:t>
            </w:r>
            <w:r>
              <w:rPr>
                <w:rFonts w:eastAsiaTheme="minorEastAsia"/>
                <w:noProof/>
                <w:lang w:eastAsia="fr-BE"/>
              </w:rPr>
              <w:tab/>
            </w:r>
            <w:r w:rsidRPr="003C6761">
              <w:rPr>
                <w:rStyle w:val="Lienhypertexte"/>
                <w:noProof/>
              </w:rPr>
              <w:t>Consommation énergétique et objectifs de réduction-production</w:t>
            </w:r>
            <w:r>
              <w:rPr>
                <w:noProof/>
                <w:webHidden/>
              </w:rPr>
              <w:tab/>
            </w:r>
            <w:r>
              <w:rPr>
                <w:noProof/>
                <w:webHidden/>
              </w:rPr>
              <w:fldChar w:fldCharType="begin"/>
            </w:r>
            <w:r>
              <w:rPr>
                <w:noProof/>
                <w:webHidden/>
              </w:rPr>
              <w:instrText xml:space="preserve"> PAGEREF _Toc9418547 \h </w:instrText>
            </w:r>
            <w:r>
              <w:rPr>
                <w:noProof/>
                <w:webHidden/>
              </w:rPr>
            </w:r>
            <w:r>
              <w:rPr>
                <w:noProof/>
                <w:webHidden/>
              </w:rPr>
              <w:fldChar w:fldCharType="separate"/>
            </w:r>
            <w:r>
              <w:rPr>
                <w:noProof/>
                <w:webHidden/>
              </w:rPr>
              <w:t>22</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48" w:history="1">
            <w:r w:rsidRPr="003C6761">
              <w:rPr>
                <w:rStyle w:val="Lienhypertexte"/>
                <w:noProof/>
                <w14:scene3d>
                  <w14:camera w14:prst="orthographicFront"/>
                  <w14:lightRig w14:rig="threePt" w14:dir="t">
                    <w14:rot w14:lat="0" w14:lon="0" w14:rev="0"/>
                  </w14:lightRig>
                </w14:scene3d>
              </w:rPr>
              <w:t>3.6.6</w:t>
            </w:r>
            <w:r>
              <w:rPr>
                <w:rFonts w:eastAsiaTheme="minorEastAsia"/>
                <w:noProof/>
                <w:lang w:eastAsia="fr-BE"/>
              </w:rPr>
              <w:tab/>
            </w:r>
            <w:r w:rsidRPr="003C6761">
              <w:rPr>
                <w:rStyle w:val="Lienhypertexte"/>
                <w:noProof/>
              </w:rPr>
              <w:t>Distribution de la consommation énergétique 2006 par secteur et par vecteur</w:t>
            </w:r>
            <w:r>
              <w:rPr>
                <w:noProof/>
                <w:webHidden/>
              </w:rPr>
              <w:tab/>
            </w:r>
            <w:r>
              <w:rPr>
                <w:noProof/>
                <w:webHidden/>
              </w:rPr>
              <w:fldChar w:fldCharType="begin"/>
            </w:r>
            <w:r>
              <w:rPr>
                <w:noProof/>
                <w:webHidden/>
              </w:rPr>
              <w:instrText xml:space="preserve"> PAGEREF _Toc9418548 \h </w:instrText>
            </w:r>
            <w:r>
              <w:rPr>
                <w:noProof/>
                <w:webHidden/>
              </w:rPr>
            </w:r>
            <w:r>
              <w:rPr>
                <w:noProof/>
                <w:webHidden/>
              </w:rPr>
              <w:fldChar w:fldCharType="separate"/>
            </w:r>
            <w:r>
              <w:rPr>
                <w:noProof/>
                <w:webHidden/>
              </w:rPr>
              <w:t>22</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49" w:history="1">
            <w:r w:rsidRPr="003C6761">
              <w:rPr>
                <w:rStyle w:val="Lienhypertexte"/>
                <w:noProof/>
                <w14:scene3d>
                  <w14:camera w14:prst="orthographicFront"/>
                  <w14:lightRig w14:rig="threePt" w14:dir="t">
                    <w14:rot w14:lat="0" w14:lon="0" w14:rev="0"/>
                  </w14:lightRig>
                </w14:scene3d>
              </w:rPr>
              <w:t>3.6.7</w:t>
            </w:r>
            <w:r>
              <w:rPr>
                <w:rFonts w:eastAsiaTheme="minorEastAsia"/>
                <w:noProof/>
                <w:lang w:eastAsia="fr-BE"/>
              </w:rPr>
              <w:tab/>
            </w:r>
            <w:r w:rsidRPr="003C6761">
              <w:rPr>
                <w:rStyle w:val="Lienhypertexte"/>
                <w:noProof/>
              </w:rPr>
              <w:t>Comparaison des consommations par secteur énergétique</w:t>
            </w:r>
            <w:r>
              <w:rPr>
                <w:noProof/>
                <w:webHidden/>
              </w:rPr>
              <w:tab/>
            </w:r>
            <w:r>
              <w:rPr>
                <w:noProof/>
                <w:webHidden/>
              </w:rPr>
              <w:fldChar w:fldCharType="begin"/>
            </w:r>
            <w:r>
              <w:rPr>
                <w:noProof/>
                <w:webHidden/>
              </w:rPr>
              <w:instrText xml:space="preserve"> PAGEREF _Toc9418549 \h </w:instrText>
            </w:r>
            <w:r>
              <w:rPr>
                <w:noProof/>
                <w:webHidden/>
              </w:rPr>
            </w:r>
            <w:r>
              <w:rPr>
                <w:noProof/>
                <w:webHidden/>
              </w:rPr>
              <w:fldChar w:fldCharType="separate"/>
            </w:r>
            <w:r>
              <w:rPr>
                <w:noProof/>
                <w:webHidden/>
              </w:rPr>
              <w:t>22</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50" w:history="1">
            <w:r w:rsidRPr="003C6761">
              <w:rPr>
                <w:rStyle w:val="Lienhypertexte"/>
                <w:noProof/>
                <w14:scene3d>
                  <w14:camera w14:prst="orthographicFront"/>
                  <w14:lightRig w14:rig="threePt" w14:dir="t">
                    <w14:rot w14:lat="0" w14:lon="0" w14:rev="0"/>
                  </w14:lightRig>
                </w14:scene3d>
              </w:rPr>
              <w:t>3.6.8</w:t>
            </w:r>
            <w:r>
              <w:rPr>
                <w:rFonts w:eastAsiaTheme="minorEastAsia"/>
                <w:noProof/>
                <w:lang w:eastAsia="fr-BE"/>
              </w:rPr>
              <w:tab/>
            </w:r>
            <w:r w:rsidRPr="003C6761">
              <w:rPr>
                <w:rStyle w:val="Lienhypertexte"/>
                <w:noProof/>
              </w:rPr>
              <w:t>Comparaison des consommations par vecteur énergétique</w:t>
            </w:r>
            <w:r>
              <w:rPr>
                <w:noProof/>
                <w:webHidden/>
              </w:rPr>
              <w:tab/>
            </w:r>
            <w:r>
              <w:rPr>
                <w:noProof/>
                <w:webHidden/>
              </w:rPr>
              <w:fldChar w:fldCharType="begin"/>
            </w:r>
            <w:r>
              <w:rPr>
                <w:noProof/>
                <w:webHidden/>
              </w:rPr>
              <w:instrText xml:space="preserve"> PAGEREF _Toc9418550 \h </w:instrText>
            </w:r>
            <w:r>
              <w:rPr>
                <w:noProof/>
                <w:webHidden/>
              </w:rPr>
            </w:r>
            <w:r>
              <w:rPr>
                <w:noProof/>
                <w:webHidden/>
              </w:rPr>
              <w:fldChar w:fldCharType="separate"/>
            </w:r>
            <w:r>
              <w:rPr>
                <w:noProof/>
                <w:webHidden/>
              </w:rPr>
              <w:t>23</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51" w:history="1">
            <w:r w:rsidRPr="003C6761">
              <w:rPr>
                <w:rStyle w:val="Lienhypertexte"/>
                <w:noProof/>
                <w14:scene3d>
                  <w14:camera w14:prst="orthographicFront"/>
                  <w14:lightRig w14:rig="threePt" w14:dir="t">
                    <w14:rot w14:lat="0" w14:lon="0" w14:rev="0"/>
                  </w14:lightRig>
                </w14:scene3d>
              </w:rPr>
              <w:t>3.7</w:t>
            </w:r>
            <w:r>
              <w:rPr>
                <w:rFonts w:eastAsiaTheme="minorEastAsia"/>
                <w:noProof/>
                <w:lang w:eastAsia="fr-BE"/>
              </w:rPr>
              <w:tab/>
            </w:r>
            <w:r w:rsidRPr="003C6761">
              <w:rPr>
                <w:rStyle w:val="Lienhypertexte"/>
                <w:noProof/>
              </w:rPr>
              <w:t>Distribution des émissions CO</w:t>
            </w:r>
            <w:r w:rsidRPr="003C6761">
              <w:rPr>
                <w:rStyle w:val="Lienhypertexte"/>
                <w:noProof/>
                <w:vertAlign w:val="subscript"/>
              </w:rPr>
              <w:t>2</w:t>
            </w:r>
            <w:r w:rsidRPr="003C6761">
              <w:rPr>
                <w:rStyle w:val="Lienhypertexte"/>
                <w:noProof/>
              </w:rPr>
              <w:t xml:space="preserve"> par secteur et par vecteur</w:t>
            </w:r>
            <w:r>
              <w:rPr>
                <w:noProof/>
                <w:webHidden/>
              </w:rPr>
              <w:tab/>
            </w:r>
            <w:r>
              <w:rPr>
                <w:noProof/>
                <w:webHidden/>
              </w:rPr>
              <w:fldChar w:fldCharType="begin"/>
            </w:r>
            <w:r>
              <w:rPr>
                <w:noProof/>
                <w:webHidden/>
              </w:rPr>
              <w:instrText xml:space="preserve"> PAGEREF _Toc9418551 \h </w:instrText>
            </w:r>
            <w:r>
              <w:rPr>
                <w:noProof/>
                <w:webHidden/>
              </w:rPr>
            </w:r>
            <w:r>
              <w:rPr>
                <w:noProof/>
                <w:webHidden/>
              </w:rPr>
              <w:fldChar w:fldCharType="separate"/>
            </w:r>
            <w:r>
              <w:rPr>
                <w:noProof/>
                <w:webHidden/>
              </w:rPr>
              <w:t>24</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52" w:history="1">
            <w:r w:rsidRPr="003C6761">
              <w:rPr>
                <w:rStyle w:val="Lienhypertexte"/>
                <w:noProof/>
                <w14:scene3d>
                  <w14:camera w14:prst="orthographicFront"/>
                  <w14:lightRig w14:rig="threePt" w14:dir="t">
                    <w14:rot w14:lat="0" w14:lon="0" w14:rev="0"/>
                  </w14:lightRig>
                </w14:scene3d>
              </w:rPr>
              <w:t>3.8</w:t>
            </w:r>
            <w:r>
              <w:rPr>
                <w:rFonts w:eastAsiaTheme="minorEastAsia"/>
                <w:noProof/>
                <w:lang w:eastAsia="fr-BE"/>
              </w:rPr>
              <w:tab/>
            </w:r>
            <w:r w:rsidRPr="003C6761">
              <w:rPr>
                <w:rStyle w:val="Lienhypertexte"/>
                <w:noProof/>
              </w:rPr>
              <w:t>Objectifs 2030</w:t>
            </w:r>
            <w:r>
              <w:rPr>
                <w:noProof/>
                <w:webHidden/>
              </w:rPr>
              <w:tab/>
            </w:r>
            <w:r>
              <w:rPr>
                <w:noProof/>
                <w:webHidden/>
              </w:rPr>
              <w:fldChar w:fldCharType="begin"/>
            </w:r>
            <w:r>
              <w:rPr>
                <w:noProof/>
                <w:webHidden/>
              </w:rPr>
              <w:instrText xml:space="preserve"> PAGEREF _Toc9418552 \h </w:instrText>
            </w:r>
            <w:r>
              <w:rPr>
                <w:noProof/>
                <w:webHidden/>
              </w:rPr>
            </w:r>
            <w:r>
              <w:rPr>
                <w:noProof/>
                <w:webHidden/>
              </w:rPr>
              <w:fldChar w:fldCharType="separate"/>
            </w:r>
            <w:r>
              <w:rPr>
                <w:noProof/>
                <w:webHidden/>
              </w:rPr>
              <w:t>25</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53" w:history="1">
            <w:r w:rsidRPr="003C6761">
              <w:rPr>
                <w:rStyle w:val="Lienhypertexte"/>
                <w:noProof/>
                <w14:scene3d>
                  <w14:camera w14:prst="orthographicFront"/>
                  <w14:lightRig w14:rig="threePt" w14:dir="t">
                    <w14:rot w14:lat="0" w14:lon="0" w14:rev="0"/>
                  </w14:lightRig>
                </w14:scene3d>
              </w:rPr>
              <w:t>3.8.1</w:t>
            </w:r>
            <w:r>
              <w:rPr>
                <w:rFonts w:eastAsiaTheme="minorEastAsia"/>
                <w:noProof/>
                <w:lang w:eastAsia="fr-BE"/>
              </w:rPr>
              <w:tab/>
            </w:r>
            <w:r w:rsidRPr="003C6761">
              <w:rPr>
                <w:rStyle w:val="Lienhypertexte"/>
                <w:noProof/>
              </w:rPr>
              <w:t>Objectif 2030 de réduction d’émissions CO</w:t>
            </w:r>
            <w:r w:rsidRPr="003C6761">
              <w:rPr>
                <w:rStyle w:val="Lienhypertexte"/>
                <w:noProof/>
                <w:vertAlign w:val="subscript"/>
              </w:rPr>
              <w:t>2</w:t>
            </w:r>
            <w:r w:rsidRPr="003C6761">
              <w:rPr>
                <w:rStyle w:val="Lienhypertexte"/>
                <w:noProof/>
              </w:rPr>
              <w:t> :</w:t>
            </w:r>
            <w:r>
              <w:rPr>
                <w:noProof/>
                <w:webHidden/>
              </w:rPr>
              <w:tab/>
            </w:r>
            <w:r>
              <w:rPr>
                <w:noProof/>
                <w:webHidden/>
              </w:rPr>
              <w:fldChar w:fldCharType="begin"/>
            </w:r>
            <w:r>
              <w:rPr>
                <w:noProof/>
                <w:webHidden/>
              </w:rPr>
              <w:instrText xml:space="preserve"> PAGEREF _Toc9418553 \h </w:instrText>
            </w:r>
            <w:r>
              <w:rPr>
                <w:noProof/>
                <w:webHidden/>
              </w:rPr>
            </w:r>
            <w:r>
              <w:rPr>
                <w:noProof/>
                <w:webHidden/>
              </w:rPr>
              <w:fldChar w:fldCharType="separate"/>
            </w:r>
            <w:r>
              <w:rPr>
                <w:noProof/>
                <w:webHidden/>
              </w:rPr>
              <w:t>25</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54" w:history="1">
            <w:r w:rsidRPr="003C6761">
              <w:rPr>
                <w:rStyle w:val="Lienhypertexte"/>
                <w:noProof/>
                <w14:scene3d>
                  <w14:camera w14:prst="orthographicFront"/>
                  <w14:lightRig w14:rig="threePt" w14:dir="t">
                    <w14:rot w14:lat="0" w14:lon="0" w14:rev="0"/>
                  </w14:lightRig>
                </w14:scene3d>
              </w:rPr>
              <w:t>3.8.2</w:t>
            </w:r>
            <w:r>
              <w:rPr>
                <w:rFonts w:eastAsiaTheme="minorEastAsia"/>
                <w:noProof/>
                <w:lang w:eastAsia="fr-BE"/>
              </w:rPr>
              <w:tab/>
            </w:r>
            <w:r w:rsidRPr="003C6761">
              <w:rPr>
                <w:rStyle w:val="Lienhypertexte"/>
                <w:noProof/>
              </w:rPr>
              <w:t>Objectif de réduction de consommation d’énergie :</w:t>
            </w:r>
            <w:r>
              <w:rPr>
                <w:noProof/>
                <w:webHidden/>
              </w:rPr>
              <w:tab/>
            </w:r>
            <w:r>
              <w:rPr>
                <w:noProof/>
                <w:webHidden/>
              </w:rPr>
              <w:fldChar w:fldCharType="begin"/>
            </w:r>
            <w:r>
              <w:rPr>
                <w:noProof/>
                <w:webHidden/>
              </w:rPr>
              <w:instrText xml:space="preserve"> PAGEREF _Toc9418554 \h </w:instrText>
            </w:r>
            <w:r>
              <w:rPr>
                <w:noProof/>
                <w:webHidden/>
              </w:rPr>
            </w:r>
            <w:r>
              <w:rPr>
                <w:noProof/>
                <w:webHidden/>
              </w:rPr>
              <w:fldChar w:fldCharType="separate"/>
            </w:r>
            <w:r>
              <w:rPr>
                <w:noProof/>
                <w:webHidden/>
              </w:rPr>
              <w:t>25</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55" w:history="1">
            <w:r w:rsidRPr="003C6761">
              <w:rPr>
                <w:rStyle w:val="Lienhypertexte"/>
                <w:noProof/>
                <w14:scene3d>
                  <w14:camera w14:prst="orthographicFront"/>
                  <w14:lightRig w14:rig="threePt" w14:dir="t">
                    <w14:rot w14:lat="0" w14:lon="0" w14:rev="0"/>
                  </w14:lightRig>
                </w14:scene3d>
              </w:rPr>
              <w:t>3.8.3</w:t>
            </w:r>
            <w:r>
              <w:rPr>
                <w:rFonts w:eastAsiaTheme="minorEastAsia"/>
                <w:noProof/>
                <w:lang w:eastAsia="fr-BE"/>
              </w:rPr>
              <w:tab/>
            </w:r>
            <w:r w:rsidRPr="003C6761">
              <w:rPr>
                <w:rStyle w:val="Lienhypertexte"/>
                <w:noProof/>
              </w:rPr>
              <w:t>Rappel des objectifs</w:t>
            </w:r>
            <w:r>
              <w:rPr>
                <w:noProof/>
                <w:webHidden/>
              </w:rPr>
              <w:tab/>
            </w:r>
            <w:r>
              <w:rPr>
                <w:noProof/>
                <w:webHidden/>
              </w:rPr>
              <w:fldChar w:fldCharType="begin"/>
            </w:r>
            <w:r>
              <w:rPr>
                <w:noProof/>
                <w:webHidden/>
              </w:rPr>
              <w:instrText xml:space="preserve"> PAGEREF _Toc9418555 \h </w:instrText>
            </w:r>
            <w:r>
              <w:rPr>
                <w:noProof/>
                <w:webHidden/>
              </w:rPr>
            </w:r>
            <w:r>
              <w:rPr>
                <w:noProof/>
                <w:webHidden/>
              </w:rPr>
              <w:fldChar w:fldCharType="separate"/>
            </w:r>
            <w:r>
              <w:rPr>
                <w:noProof/>
                <w:webHidden/>
              </w:rPr>
              <w:t>25</w:t>
            </w:r>
            <w:r>
              <w:rPr>
                <w:noProof/>
                <w:webHidden/>
              </w:rPr>
              <w:fldChar w:fldCharType="end"/>
            </w:r>
          </w:hyperlink>
        </w:p>
        <w:p w:rsidR="005A21B3" w:rsidRDefault="005A21B3">
          <w:pPr>
            <w:pStyle w:val="TM1"/>
            <w:tabs>
              <w:tab w:val="left" w:pos="440"/>
              <w:tab w:val="right" w:leader="dot" w:pos="9060"/>
            </w:tabs>
            <w:rPr>
              <w:rFonts w:eastAsiaTheme="minorEastAsia"/>
              <w:noProof/>
              <w:lang w:eastAsia="fr-BE"/>
            </w:rPr>
          </w:pPr>
          <w:hyperlink w:anchor="_Toc9418556" w:history="1">
            <w:r w:rsidRPr="003C6761">
              <w:rPr>
                <w:rStyle w:val="Lienhypertexte"/>
                <w:noProof/>
              </w:rPr>
              <w:t>4</w:t>
            </w:r>
            <w:r>
              <w:rPr>
                <w:rFonts w:eastAsiaTheme="minorEastAsia"/>
                <w:noProof/>
                <w:lang w:eastAsia="fr-BE"/>
              </w:rPr>
              <w:tab/>
            </w:r>
            <w:r w:rsidRPr="003C6761">
              <w:rPr>
                <w:rStyle w:val="Lienhypertexte"/>
                <w:noProof/>
              </w:rPr>
              <w:t>BILAN CO</w:t>
            </w:r>
            <w:r w:rsidRPr="003C6761">
              <w:rPr>
                <w:rStyle w:val="Lienhypertexte"/>
                <w:noProof/>
                <w:vertAlign w:val="subscript"/>
              </w:rPr>
              <w:t>2</w:t>
            </w:r>
            <w:r w:rsidRPr="003C6761">
              <w:rPr>
                <w:rStyle w:val="Lienhypertexte"/>
                <w:noProof/>
              </w:rPr>
              <w:t xml:space="preserve"> PATRIMONIAL</w:t>
            </w:r>
            <w:r>
              <w:rPr>
                <w:noProof/>
                <w:webHidden/>
              </w:rPr>
              <w:tab/>
            </w:r>
            <w:r>
              <w:rPr>
                <w:noProof/>
                <w:webHidden/>
              </w:rPr>
              <w:fldChar w:fldCharType="begin"/>
            </w:r>
            <w:r>
              <w:rPr>
                <w:noProof/>
                <w:webHidden/>
              </w:rPr>
              <w:instrText xml:space="preserve"> PAGEREF _Toc9418556 \h </w:instrText>
            </w:r>
            <w:r>
              <w:rPr>
                <w:noProof/>
                <w:webHidden/>
              </w:rPr>
            </w:r>
            <w:r>
              <w:rPr>
                <w:noProof/>
                <w:webHidden/>
              </w:rPr>
              <w:fldChar w:fldCharType="separate"/>
            </w:r>
            <w:r>
              <w:rPr>
                <w:noProof/>
                <w:webHidden/>
              </w:rPr>
              <w:t>26</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57" w:history="1">
            <w:r w:rsidRPr="003C6761">
              <w:rPr>
                <w:rStyle w:val="Lienhypertexte"/>
                <w:noProof/>
                <w14:scene3d>
                  <w14:camera w14:prst="orthographicFront"/>
                  <w14:lightRig w14:rig="threePt" w14:dir="t">
                    <w14:rot w14:lat="0" w14:lon="0" w14:rev="0"/>
                  </w14:lightRig>
                </w14:scene3d>
              </w:rPr>
              <w:t>4.1</w:t>
            </w:r>
            <w:r>
              <w:rPr>
                <w:rFonts w:eastAsiaTheme="minorEastAsia"/>
                <w:noProof/>
                <w:lang w:eastAsia="fr-BE"/>
              </w:rPr>
              <w:tab/>
            </w:r>
            <w:r w:rsidRPr="003C6761">
              <w:rPr>
                <w:rStyle w:val="Lienhypertexte"/>
                <w:noProof/>
              </w:rPr>
              <w:t>Importance du bilan CO</w:t>
            </w:r>
            <w:r w:rsidRPr="003C6761">
              <w:rPr>
                <w:rStyle w:val="Lienhypertexte"/>
                <w:noProof/>
                <w:vertAlign w:val="subscript"/>
              </w:rPr>
              <w:t>2</w:t>
            </w:r>
            <w:r w:rsidRPr="003C6761">
              <w:rPr>
                <w:rStyle w:val="Lienhypertexte"/>
                <w:noProof/>
              </w:rPr>
              <w:t xml:space="preserve"> patrimonial</w:t>
            </w:r>
            <w:r>
              <w:rPr>
                <w:noProof/>
                <w:webHidden/>
              </w:rPr>
              <w:tab/>
            </w:r>
            <w:r>
              <w:rPr>
                <w:noProof/>
                <w:webHidden/>
              </w:rPr>
              <w:fldChar w:fldCharType="begin"/>
            </w:r>
            <w:r>
              <w:rPr>
                <w:noProof/>
                <w:webHidden/>
              </w:rPr>
              <w:instrText xml:space="preserve"> PAGEREF _Toc9418557 \h </w:instrText>
            </w:r>
            <w:r>
              <w:rPr>
                <w:noProof/>
                <w:webHidden/>
              </w:rPr>
            </w:r>
            <w:r>
              <w:rPr>
                <w:noProof/>
                <w:webHidden/>
              </w:rPr>
              <w:fldChar w:fldCharType="separate"/>
            </w:r>
            <w:r>
              <w:rPr>
                <w:noProof/>
                <w:webHidden/>
              </w:rPr>
              <w:t>26</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58" w:history="1">
            <w:r w:rsidRPr="003C6761">
              <w:rPr>
                <w:rStyle w:val="Lienhypertexte"/>
                <w:noProof/>
                <w14:scene3d>
                  <w14:camera w14:prst="orthographicFront"/>
                  <w14:lightRig w14:rig="threePt" w14:dir="t">
                    <w14:rot w14:lat="0" w14:lon="0" w14:rev="0"/>
                  </w14:lightRig>
                </w14:scene3d>
              </w:rPr>
              <w:t>4.2</w:t>
            </w:r>
            <w:r>
              <w:rPr>
                <w:rFonts w:eastAsiaTheme="minorEastAsia"/>
                <w:noProof/>
                <w:lang w:eastAsia="fr-BE"/>
              </w:rPr>
              <w:tab/>
            </w:r>
            <w:r w:rsidRPr="003C6761">
              <w:rPr>
                <w:rStyle w:val="Lienhypertexte"/>
                <w:noProof/>
              </w:rPr>
              <w:t>Graphiques – Calculateur d’émissions GES de l’AWaC</w:t>
            </w:r>
            <w:r>
              <w:rPr>
                <w:noProof/>
                <w:webHidden/>
              </w:rPr>
              <w:tab/>
            </w:r>
            <w:r>
              <w:rPr>
                <w:noProof/>
                <w:webHidden/>
              </w:rPr>
              <w:fldChar w:fldCharType="begin"/>
            </w:r>
            <w:r>
              <w:rPr>
                <w:noProof/>
                <w:webHidden/>
              </w:rPr>
              <w:instrText xml:space="preserve"> PAGEREF _Toc9418558 \h </w:instrText>
            </w:r>
            <w:r>
              <w:rPr>
                <w:noProof/>
                <w:webHidden/>
              </w:rPr>
            </w:r>
            <w:r>
              <w:rPr>
                <w:noProof/>
                <w:webHidden/>
              </w:rPr>
              <w:fldChar w:fldCharType="separate"/>
            </w:r>
            <w:r>
              <w:rPr>
                <w:noProof/>
                <w:webHidden/>
              </w:rPr>
              <w:t>26</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59" w:history="1">
            <w:r w:rsidRPr="003C6761">
              <w:rPr>
                <w:rStyle w:val="Lienhypertexte"/>
                <w:noProof/>
                <w14:scene3d>
                  <w14:camera w14:prst="orthographicFront"/>
                  <w14:lightRig w14:rig="threePt" w14:dir="t">
                    <w14:rot w14:lat="0" w14:lon="0" w14:rev="0"/>
                  </w14:lightRig>
                </w14:scene3d>
              </w:rPr>
              <w:t>4.3</w:t>
            </w:r>
            <w:r>
              <w:rPr>
                <w:rFonts w:eastAsiaTheme="minorEastAsia"/>
                <w:noProof/>
                <w:lang w:eastAsia="fr-BE"/>
              </w:rPr>
              <w:tab/>
            </w:r>
            <w:r w:rsidRPr="003C6761">
              <w:rPr>
                <w:rStyle w:val="Lienhypertexte"/>
                <w:noProof/>
              </w:rPr>
              <w:t>Evolution de la facture énergétique – perspectives</w:t>
            </w:r>
            <w:r>
              <w:rPr>
                <w:noProof/>
                <w:webHidden/>
              </w:rPr>
              <w:tab/>
            </w:r>
            <w:r>
              <w:rPr>
                <w:noProof/>
                <w:webHidden/>
              </w:rPr>
              <w:fldChar w:fldCharType="begin"/>
            </w:r>
            <w:r>
              <w:rPr>
                <w:noProof/>
                <w:webHidden/>
              </w:rPr>
              <w:instrText xml:space="preserve"> PAGEREF _Toc9418559 \h </w:instrText>
            </w:r>
            <w:r>
              <w:rPr>
                <w:noProof/>
                <w:webHidden/>
              </w:rPr>
            </w:r>
            <w:r>
              <w:rPr>
                <w:noProof/>
                <w:webHidden/>
              </w:rPr>
              <w:fldChar w:fldCharType="separate"/>
            </w:r>
            <w:r>
              <w:rPr>
                <w:noProof/>
                <w:webHidden/>
              </w:rPr>
              <w:t>27</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60" w:history="1">
            <w:r w:rsidRPr="003C6761">
              <w:rPr>
                <w:rStyle w:val="Lienhypertexte"/>
                <w:noProof/>
                <w14:scene3d>
                  <w14:camera w14:prst="orthographicFront"/>
                  <w14:lightRig w14:rig="threePt" w14:dir="t">
                    <w14:rot w14:lat="0" w14:lon="0" w14:rev="0"/>
                  </w14:lightRig>
                </w14:scene3d>
              </w:rPr>
              <w:t>4.3.1</w:t>
            </w:r>
            <w:r>
              <w:rPr>
                <w:rFonts w:eastAsiaTheme="minorEastAsia"/>
                <w:noProof/>
                <w:lang w:eastAsia="fr-BE"/>
              </w:rPr>
              <w:tab/>
            </w:r>
            <w:r w:rsidRPr="003C6761">
              <w:rPr>
                <w:rStyle w:val="Lienhypertexte"/>
                <w:noProof/>
              </w:rPr>
              <w:t>Méthodologie</w:t>
            </w:r>
            <w:r>
              <w:rPr>
                <w:noProof/>
                <w:webHidden/>
              </w:rPr>
              <w:tab/>
            </w:r>
            <w:r>
              <w:rPr>
                <w:noProof/>
                <w:webHidden/>
              </w:rPr>
              <w:fldChar w:fldCharType="begin"/>
            </w:r>
            <w:r>
              <w:rPr>
                <w:noProof/>
                <w:webHidden/>
              </w:rPr>
              <w:instrText xml:space="preserve"> PAGEREF _Toc9418560 \h </w:instrText>
            </w:r>
            <w:r>
              <w:rPr>
                <w:noProof/>
                <w:webHidden/>
              </w:rPr>
            </w:r>
            <w:r>
              <w:rPr>
                <w:noProof/>
                <w:webHidden/>
              </w:rPr>
              <w:fldChar w:fldCharType="separate"/>
            </w:r>
            <w:r>
              <w:rPr>
                <w:noProof/>
                <w:webHidden/>
              </w:rPr>
              <w:t>27</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61" w:history="1">
            <w:r w:rsidRPr="003C6761">
              <w:rPr>
                <w:rStyle w:val="Lienhypertexte"/>
                <w:noProof/>
                <w14:scene3d>
                  <w14:camera w14:prst="orthographicFront"/>
                  <w14:lightRig w14:rig="threePt" w14:dir="t">
                    <w14:rot w14:lat="0" w14:lon="0" w14:rev="0"/>
                  </w14:lightRig>
                </w14:scene3d>
              </w:rPr>
              <w:t>4.3.2</w:t>
            </w:r>
            <w:r>
              <w:rPr>
                <w:rFonts w:eastAsiaTheme="minorEastAsia"/>
                <w:noProof/>
                <w:lang w:eastAsia="fr-BE"/>
              </w:rPr>
              <w:tab/>
            </w:r>
            <w:r w:rsidRPr="003C6761">
              <w:rPr>
                <w:rStyle w:val="Lienhypertexte"/>
                <w:noProof/>
              </w:rPr>
              <w:t>Evolution des coûts énergétiques</w:t>
            </w:r>
            <w:r>
              <w:rPr>
                <w:noProof/>
                <w:webHidden/>
              </w:rPr>
              <w:tab/>
            </w:r>
            <w:r>
              <w:rPr>
                <w:noProof/>
                <w:webHidden/>
              </w:rPr>
              <w:fldChar w:fldCharType="begin"/>
            </w:r>
            <w:r>
              <w:rPr>
                <w:noProof/>
                <w:webHidden/>
              </w:rPr>
              <w:instrText xml:space="preserve"> PAGEREF _Toc9418561 \h </w:instrText>
            </w:r>
            <w:r>
              <w:rPr>
                <w:noProof/>
                <w:webHidden/>
              </w:rPr>
            </w:r>
            <w:r>
              <w:rPr>
                <w:noProof/>
                <w:webHidden/>
              </w:rPr>
              <w:fldChar w:fldCharType="separate"/>
            </w:r>
            <w:r>
              <w:rPr>
                <w:noProof/>
                <w:webHidden/>
              </w:rPr>
              <w:t>27</w:t>
            </w:r>
            <w:r>
              <w:rPr>
                <w:noProof/>
                <w:webHidden/>
              </w:rPr>
              <w:fldChar w:fldCharType="end"/>
            </w:r>
          </w:hyperlink>
        </w:p>
        <w:p w:rsidR="005A21B3" w:rsidRDefault="005A21B3">
          <w:pPr>
            <w:pStyle w:val="TM1"/>
            <w:tabs>
              <w:tab w:val="left" w:pos="440"/>
              <w:tab w:val="right" w:leader="dot" w:pos="9060"/>
            </w:tabs>
            <w:rPr>
              <w:rFonts w:eastAsiaTheme="minorEastAsia"/>
              <w:noProof/>
              <w:lang w:eastAsia="fr-BE"/>
            </w:rPr>
          </w:pPr>
          <w:hyperlink w:anchor="_Toc9418562" w:history="1">
            <w:r w:rsidRPr="003C6761">
              <w:rPr>
                <w:rStyle w:val="Lienhypertexte"/>
                <w:noProof/>
              </w:rPr>
              <w:t>5</w:t>
            </w:r>
            <w:r>
              <w:rPr>
                <w:rFonts w:eastAsiaTheme="minorEastAsia"/>
                <w:noProof/>
                <w:lang w:eastAsia="fr-BE"/>
              </w:rPr>
              <w:tab/>
            </w:r>
            <w:r w:rsidRPr="003C6761">
              <w:rPr>
                <w:rStyle w:val="Lienhypertexte"/>
                <w:noProof/>
              </w:rPr>
              <w:t>POTENTIELS D’ECONOMIES D’ENERGIES</w:t>
            </w:r>
            <w:r>
              <w:rPr>
                <w:noProof/>
                <w:webHidden/>
              </w:rPr>
              <w:tab/>
            </w:r>
            <w:r>
              <w:rPr>
                <w:noProof/>
                <w:webHidden/>
              </w:rPr>
              <w:fldChar w:fldCharType="begin"/>
            </w:r>
            <w:r>
              <w:rPr>
                <w:noProof/>
                <w:webHidden/>
              </w:rPr>
              <w:instrText xml:space="preserve"> PAGEREF _Toc9418562 \h </w:instrText>
            </w:r>
            <w:r>
              <w:rPr>
                <w:noProof/>
                <w:webHidden/>
              </w:rPr>
            </w:r>
            <w:r>
              <w:rPr>
                <w:noProof/>
                <w:webHidden/>
              </w:rPr>
              <w:fldChar w:fldCharType="separate"/>
            </w:r>
            <w:r>
              <w:rPr>
                <w:noProof/>
                <w:webHidden/>
              </w:rPr>
              <w:t>28</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63" w:history="1">
            <w:r w:rsidRPr="003C6761">
              <w:rPr>
                <w:rStyle w:val="Lienhypertexte"/>
                <w:noProof/>
                <w14:scene3d>
                  <w14:camera w14:prst="orthographicFront"/>
                  <w14:lightRig w14:rig="threePt" w14:dir="t">
                    <w14:rot w14:lat="0" w14:lon="0" w14:rev="0"/>
                  </w14:lightRig>
                </w14:scene3d>
              </w:rPr>
              <w:t>5.1</w:t>
            </w:r>
            <w:r>
              <w:rPr>
                <w:rFonts w:eastAsiaTheme="minorEastAsia"/>
                <w:noProof/>
                <w:lang w:eastAsia="fr-BE"/>
              </w:rPr>
              <w:tab/>
            </w:r>
            <w:r w:rsidRPr="003C6761">
              <w:rPr>
                <w:rStyle w:val="Lienhypertexte"/>
                <w:noProof/>
              </w:rPr>
              <w:t>Potentiel d’économies d’énergies à l’échelle du territoire</w:t>
            </w:r>
            <w:r>
              <w:rPr>
                <w:noProof/>
                <w:webHidden/>
              </w:rPr>
              <w:tab/>
            </w:r>
            <w:r>
              <w:rPr>
                <w:noProof/>
                <w:webHidden/>
              </w:rPr>
              <w:fldChar w:fldCharType="begin"/>
            </w:r>
            <w:r>
              <w:rPr>
                <w:noProof/>
                <w:webHidden/>
              </w:rPr>
              <w:instrText xml:space="preserve"> PAGEREF _Toc9418563 \h </w:instrText>
            </w:r>
            <w:r>
              <w:rPr>
                <w:noProof/>
                <w:webHidden/>
              </w:rPr>
            </w:r>
            <w:r>
              <w:rPr>
                <w:noProof/>
                <w:webHidden/>
              </w:rPr>
              <w:fldChar w:fldCharType="separate"/>
            </w:r>
            <w:r>
              <w:rPr>
                <w:noProof/>
                <w:webHidden/>
              </w:rPr>
              <w:t>28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64" w:history="1">
            <w:r w:rsidRPr="003C6761">
              <w:rPr>
                <w:rStyle w:val="Lienhypertexte"/>
                <w:noProof/>
                <w14:scene3d>
                  <w14:camera w14:prst="orthographicFront"/>
                  <w14:lightRig w14:rig="threePt" w14:dir="t">
                    <w14:rot w14:lat="0" w14:lon="0" w14:rev="0"/>
                  </w14:lightRig>
                </w14:scene3d>
              </w:rPr>
              <w:t>5.1.1</w:t>
            </w:r>
            <w:r>
              <w:rPr>
                <w:rFonts w:eastAsiaTheme="minorEastAsia"/>
                <w:noProof/>
                <w:lang w:eastAsia="fr-BE"/>
              </w:rPr>
              <w:tab/>
            </w:r>
            <w:r w:rsidRPr="003C6761">
              <w:rPr>
                <w:rStyle w:val="Lienhypertexte"/>
                <w:noProof/>
              </w:rPr>
              <w:t>Isolation des maisons construites avant 1981</w:t>
            </w:r>
            <w:r>
              <w:rPr>
                <w:noProof/>
                <w:webHidden/>
              </w:rPr>
              <w:tab/>
            </w:r>
            <w:r>
              <w:rPr>
                <w:noProof/>
                <w:webHidden/>
              </w:rPr>
              <w:fldChar w:fldCharType="begin"/>
            </w:r>
            <w:r>
              <w:rPr>
                <w:noProof/>
                <w:webHidden/>
              </w:rPr>
              <w:instrText xml:space="preserve"> PAGEREF _Toc9418564 \h </w:instrText>
            </w:r>
            <w:r>
              <w:rPr>
                <w:noProof/>
                <w:webHidden/>
              </w:rPr>
            </w:r>
            <w:r>
              <w:rPr>
                <w:noProof/>
                <w:webHidden/>
              </w:rPr>
              <w:fldChar w:fldCharType="separate"/>
            </w:r>
            <w:r>
              <w:rPr>
                <w:noProof/>
                <w:webHidden/>
              </w:rPr>
              <w:t>28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65" w:history="1">
            <w:r w:rsidRPr="003C6761">
              <w:rPr>
                <w:rStyle w:val="Lienhypertexte"/>
                <w:noProof/>
                <w14:scene3d>
                  <w14:camera w14:prst="orthographicFront"/>
                  <w14:lightRig w14:rig="threePt" w14:dir="t">
                    <w14:rot w14:lat="0" w14:lon="0" w14:rev="0"/>
                  </w14:lightRig>
                </w14:scene3d>
              </w:rPr>
              <w:t>5.1.2</w:t>
            </w:r>
            <w:r>
              <w:rPr>
                <w:rFonts w:eastAsiaTheme="minorEastAsia"/>
                <w:noProof/>
                <w:lang w:eastAsia="fr-BE"/>
              </w:rPr>
              <w:tab/>
            </w:r>
            <w:r w:rsidRPr="003C6761">
              <w:rPr>
                <w:rStyle w:val="Lienhypertexte"/>
                <w:noProof/>
              </w:rPr>
              <w:t>Economies sur la consommation électrique des ménages</w:t>
            </w:r>
            <w:r>
              <w:rPr>
                <w:noProof/>
                <w:webHidden/>
              </w:rPr>
              <w:tab/>
            </w:r>
            <w:r>
              <w:rPr>
                <w:noProof/>
                <w:webHidden/>
              </w:rPr>
              <w:fldChar w:fldCharType="begin"/>
            </w:r>
            <w:r>
              <w:rPr>
                <w:noProof/>
                <w:webHidden/>
              </w:rPr>
              <w:instrText xml:space="preserve"> PAGEREF _Toc9418565 \h </w:instrText>
            </w:r>
            <w:r>
              <w:rPr>
                <w:noProof/>
                <w:webHidden/>
              </w:rPr>
            </w:r>
            <w:r>
              <w:rPr>
                <w:noProof/>
                <w:webHidden/>
              </w:rPr>
              <w:fldChar w:fldCharType="separate"/>
            </w:r>
            <w:r>
              <w:rPr>
                <w:noProof/>
                <w:webHidden/>
              </w:rPr>
              <w:t>28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66" w:history="1">
            <w:r w:rsidRPr="003C6761">
              <w:rPr>
                <w:rStyle w:val="Lienhypertexte"/>
                <w:noProof/>
                <w14:scene3d>
                  <w14:camera w14:prst="orthographicFront"/>
                  <w14:lightRig w14:rig="threePt" w14:dir="t">
                    <w14:rot w14:lat="0" w14:lon="0" w14:rev="0"/>
                  </w14:lightRig>
                </w14:scene3d>
              </w:rPr>
              <w:t>5.1.3</w:t>
            </w:r>
            <w:r>
              <w:rPr>
                <w:rFonts w:eastAsiaTheme="minorEastAsia"/>
                <w:noProof/>
                <w:lang w:eastAsia="fr-BE"/>
              </w:rPr>
              <w:tab/>
            </w:r>
            <w:r w:rsidRPr="003C6761">
              <w:rPr>
                <w:rStyle w:val="Lienhypertexte"/>
                <w:noProof/>
              </w:rPr>
              <w:t>Economies d’énergie du secteur industriel</w:t>
            </w:r>
            <w:r>
              <w:rPr>
                <w:noProof/>
                <w:webHidden/>
              </w:rPr>
              <w:tab/>
            </w:r>
            <w:r>
              <w:rPr>
                <w:noProof/>
                <w:webHidden/>
              </w:rPr>
              <w:fldChar w:fldCharType="begin"/>
            </w:r>
            <w:r>
              <w:rPr>
                <w:noProof/>
                <w:webHidden/>
              </w:rPr>
              <w:instrText xml:space="preserve"> PAGEREF _Toc9418566 \h </w:instrText>
            </w:r>
            <w:r>
              <w:rPr>
                <w:noProof/>
                <w:webHidden/>
              </w:rPr>
            </w:r>
            <w:r>
              <w:rPr>
                <w:noProof/>
                <w:webHidden/>
              </w:rPr>
              <w:fldChar w:fldCharType="separate"/>
            </w:r>
            <w:r>
              <w:rPr>
                <w:noProof/>
                <w:webHidden/>
              </w:rPr>
              <w:t>28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67" w:history="1">
            <w:r w:rsidRPr="003C6761">
              <w:rPr>
                <w:rStyle w:val="Lienhypertexte"/>
                <w:noProof/>
                <w14:scene3d>
                  <w14:camera w14:prst="orthographicFront"/>
                  <w14:lightRig w14:rig="threePt" w14:dir="t">
                    <w14:rot w14:lat="0" w14:lon="0" w14:rev="0"/>
                  </w14:lightRig>
                </w14:scene3d>
              </w:rPr>
              <w:t>5.1.4</w:t>
            </w:r>
            <w:r>
              <w:rPr>
                <w:rFonts w:eastAsiaTheme="minorEastAsia"/>
                <w:noProof/>
                <w:lang w:eastAsia="fr-BE"/>
              </w:rPr>
              <w:tab/>
            </w:r>
            <w:r w:rsidRPr="003C6761">
              <w:rPr>
                <w:rStyle w:val="Lienhypertexte"/>
                <w:noProof/>
              </w:rPr>
              <w:t>Economies d’énergie du secteur tertiaire</w:t>
            </w:r>
            <w:r>
              <w:rPr>
                <w:noProof/>
                <w:webHidden/>
              </w:rPr>
              <w:tab/>
            </w:r>
            <w:r>
              <w:rPr>
                <w:noProof/>
                <w:webHidden/>
              </w:rPr>
              <w:fldChar w:fldCharType="begin"/>
            </w:r>
            <w:r>
              <w:rPr>
                <w:noProof/>
                <w:webHidden/>
              </w:rPr>
              <w:instrText xml:space="preserve"> PAGEREF _Toc9418567 \h </w:instrText>
            </w:r>
            <w:r>
              <w:rPr>
                <w:noProof/>
                <w:webHidden/>
              </w:rPr>
            </w:r>
            <w:r>
              <w:rPr>
                <w:noProof/>
                <w:webHidden/>
              </w:rPr>
              <w:fldChar w:fldCharType="separate"/>
            </w:r>
            <w:r>
              <w:rPr>
                <w:noProof/>
                <w:webHidden/>
              </w:rPr>
              <w:t>29</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68" w:history="1">
            <w:r w:rsidRPr="003C6761">
              <w:rPr>
                <w:rStyle w:val="Lienhypertexte"/>
                <w:noProof/>
                <w14:scene3d>
                  <w14:camera w14:prst="orthographicFront"/>
                  <w14:lightRig w14:rig="threePt" w14:dir="t">
                    <w14:rot w14:lat="0" w14:lon="0" w14:rev="0"/>
                  </w14:lightRig>
                </w14:scene3d>
              </w:rPr>
              <w:t>5.1.5</w:t>
            </w:r>
            <w:r>
              <w:rPr>
                <w:rFonts w:eastAsiaTheme="minorEastAsia"/>
                <w:noProof/>
                <w:lang w:eastAsia="fr-BE"/>
              </w:rPr>
              <w:tab/>
            </w:r>
            <w:r w:rsidRPr="003C6761">
              <w:rPr>
                <w:rStyle w:val="Lienhypertexte"/>
                <w:noProof/>
              </w:rPr>
              <w:t>Economies d’énergie du secteur transport</w:t>
            </w:r>
            <w:r>
              <w:rPr>
                <w:noProof/>
                <w:webHidden/>
              </w:rPr>
              <w:tab/>
            </w:r>
            <w:r>
              <w:rPr>
                <w:noProof/>
                <w:webHidden/>
              </w:rPr>
              <w:fldChar w:fldCharType="begin"/>
            </w:r>
            <w:r>
              <w:rPr>
                <w:noProof/>
                <w:webHidden/>
              </w:rPr>
              <w:instrText xml:space="preserve"> PAGEREF _Toc9418568 \h </w:instrText>
            </w:r>
            <w:r>
              <w:rPr>
                <w:noProof/>
                <w:webHidden/>
              </w:rPr>
            </w:r>
            <w:r>
              <w:rPr>
                <w:noProof/>
                <w:webHidden/>
              </w:rPr>
              <w:fldChar w:fldCharType="separate"/>
            </w:r>
            <w:r>
              <w:rPr>
                <w:noProof/>
                <w:webHidden/>
              </w:rPr>
              <w:t>29</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69" w:history="1">
            <w:r w:rsidRPr="003C6761">
              <w:rPr>
                <w:rStyle w:val="Lienhypertexte"/>
                <w:noProof/>
                <w14:scene3d>
                  <w14:camera w14:prst="orthographicFront"/>
                  <w14:lightRig w14:rig="threePt" w14:dir="t">
                    <w14:rot w14:lat="0" w14:lon="0" w14:rev="0"/>
                  </w14:lightRig>
                </w14:scene3d>
              </w:rPr>
              <w:t>5.2</w:t>
            </w:r>
            <w:r>
              <w:rPr>
                <w:rFonts w:eastAsiaTheme="minorEastAsia"/>
                <w:noProof/>
                <w:lang w:eastAsia="fr-BE"/>
              </w:rPr>
              <w:tab/>
            </w:r>
            <w:r w:rsidRPr="003C6761">
              <w:rPr>
                <w:rStyle w:val="Lienhypertexte"/>
                <w:noProof/>
              </w:rPr>
              <w:t>Potentiel d’économies d’énergies à l’échelle patrimoniale</w:t>
            </w:r>
            <w:r>
              <w:rPr>
                <w:noProof/>
                <w:webHidden/>
              </w:rPr>
              <w:tab/>
            </w:r>
            <w:r>
              <w:rPr>
                <w:noProof/>
                <w:webHidden/>
              </w:rPr>
              <w:fldChar w:fldCharType="begin"/>
            </w:r>
            <w:r>
              <w:rPr>
                <w:noProof/>
                <w:webHidden/>
              </w:rPr>
              <w:instrText xml:space="preserve"> PAGEREF _Toc9418569 \h </w:instrText>
            </w:r>
            <w:r>
              <w:rPr>
                <w:noProof/>
                <w:webHidden/>
              </w:rPr>
            </w:r>
            <w:r>
              <w:rPr>
                <w:noProof/>
                <w:webHidden/>
              </w:rPr>
              <w:fldChar w:fldCharType="separate"/>
            </w:r>
            <w:r>
              <w:rPr>
                <w:noProof/>
                <w:webHidden/>
              </w:rPr>
              <w:t>31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70" w:history="1">
            <w:r w:rsidRPr="003C6761">
              <w:rPr>
                <w:rStyle w:val="Lienhypertexte"/>
                <w:noProof/>
                <w14:scene3d>
                  <w14:camera w14:prst="orthographicFront"/>
                  <w14:lightRig w14:rig="threePt" w14:dir="t">
                    <w14:rot w14:lat="0" w14:lon="0" w14:rev="0"/>
                  </w14:lightRig>
                </w14:scene3d>
              </w:rPr>
              <w:t>5.2.1</w:t>
            </w:r>
            <w:r>
              <w:rPr>
                <w:rFonts w:eastAsiaTheme="minorEastAsia"/>
                <w:noProof/>
                <w:lang w:eastAsia="fr-BE"/>
              </w:rPr>
              <w:tab/>
            </w:r>
            <w:r w:rsidRPr="003C6761">
              <w:rPr>
                <w:rStyle w:val="Lienhypertexte"/>
                <w:noProof/>
              </w:rPr>
              <w:t>Travaux d’isolation</w:t>
            </w:r>
            <w:r>
              <w:rPr>
                <w:noProof/>
                <w:webHidden/>
              </w:rPr>
              <w:tab/>
            </w:r>
            <w:r>
              <w:rPr>
                <w:noProof/>
                <w:webHidden/>
              </w:rPr>
              <w:fldChar w:fldCharType="begin"/>
            </w:r>
            <w:r>
              <w:rPr>
                <w:noProof/>
                <w:webHidden/>
              </w:rPr>
              <w:instrText xml:space="preserve"> PAGEREF _Toc9418570 \h </w:instrText>
            </w:r>
            <w:r>
              <w:rPr>
                <w:noProof/>
                <w:webHidden/>
              </w:rPr>
            </w:r>
            <w:r>
              <w:rPr>
                <w:noProof/>
                <w:webHidden/>
              </w:rPr>
              <w:fldChar w:fldCharType="separate"/>
            </w:r>
            <w:r>
              <w:rPr>
                <w:noProof/>
                <w:webHidden/>
              </w:rPr>
              <w:t>31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71" w:history="1">
            <w:r w:rsidRPr="003C6761">
              <w:rPr>
                <w:rStyle w:val="Lienhypertexte"/>
                <w:noProof/>
                <w14:scene3d>
                  <w14:camera w14:prst="orthographicFront"/>
                  <w14:lightRig w14:rig="threePt" w14:dir="t">
                    <w14:rot w14:lat="0" w14:lon="0" w14:rev="0"/>
                  </w14:lightRig>
                </w14:scene3d>
              </w:rPr>
              <w:t>5.2.2</w:t>
            </w:r>
            <w:r>
              <w:rPr>
                <w:rFonts w:eastAsiaTheme="minorEastAsia"/>
                <w:noProof/>
                <w:lang w:eastAsia="fr-BE"/>
              </w:rPr>
              <w:tab/>
            </w:r>
            <w:r w:rsidRPr="003C6761">
              <w:rPr>
                <w:rStyle w:val="Lienhypertexte"/>
                <w:noProof/>
              </w:rPr>
              <w:t>Chaudière biomasse</w:t>
            </w:r>
            <w:r>
              <w:rPr>
                <w:noProof/>
                <w:webHidden/>
              </w:rPr>
              <w:tab/>
            </w:r>
            <w:r>
              <w:rPr>
                <w:noProof/>
                <w:webHidden/>
              </w:rPr>
              <w:fldChar w:fldCharType="begin"/>
            </w:r>
            <w:r>
              <w:rPr>
                <w:noProof/>
                <w:webHidden/>
              </w:rPr>
              <w:instrText xml:space="preserve"> PAGEREF _Toc9418571 \h </w:instrText>
            </w:r>
            <w:r>
              <w:rPr>
                <w:noProof/>
                <w:webHidden/>
              </w:rPr>
            </w:r>
            <w:r>
              <w:rPr>
                <w:noProof/>
                <w:webHidden/>
              </w:rPr>
              <w:fldChar w:fldCharType="separate"/>
            </w:r>
            <w:r>
              <w:rPr>
                <w:noProof/>
                <w:webHidden/>
              </w:rPr>
              <w:t>31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72" w:history="1">
            <w:r w:rsidRPr="003C6761">
              <w:rPr>
                <w:rStyle w:val="Lienhypertexte"/>
                <w:noProof/>
                <w14:scene3d>
                  <w14:camera w14:prst="orthographicFront"/>
                  <w14:lightRig w14:rig="threePt" w14:dir="t">
                    <w14:rot w14:lat="0" w14:lon="0" w14:rev="0"/>
                  </w14:lightRig>
                </w14:scene3d>
              </w:rPr>
              <w:t>5.2.3</w:t>
            </w:r>
            <w:r>
              <w:rPr>
                <w:rFonts w:eastAsiaTheme="minorEastAsia"/>
                <w:noProof/>
                <w:lang w:eastAsia="fr-BE"/>
              </w:rPr>
              <w:tab/>
            </w:r>
            <w:r w:rsidRPr="003C6761">
              <w:rPr>
                <w:rStyle w:val="Lienhypertexte"/>
                <w:noProof/>
              </w:rPr>
              <w:t>Production d’électricité photovoltaïque (perspective maximaliste)</w:t>
            </w:r>
            <w:r>
              <w:rPr>
                <w:noProof/>
                <w:webHidden/>
              </w:rPr>
              <w:tab/>
            </w:r>
            <w:r>
              <w:rPr>
                <w:noProof/>
                <w:webHidden/>
              </w:rPr>
              <w:fldChar w:fldCharType="begin"/>
            </w:r>
            <w:r>
              <w:rPr>
                <w:noProof/>
                <w:webHidden/>
              </w:rPr>
              <w:instrText xml:space="preserve"> PAGEREF _Toc9418572 \h </w:instrText>
            </w:r>
            <w:r>
              <w:rPr>
                <w:noProof/>
                <w:webHidden/>
              </w:rPr>
            </w:r>
            <w:r>
              <w:rPr>
                <w:noProof/>
                <w:webHidden/>
              </w:rPr>
              <w:fldChar w:fldCharType="separate"/>
            </w:r>
            <w:r>
              <w:rPr>
                <w:noProof/>
                <w:webHidden/>
              </w:rPr>
              <w:t>32</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73" w:history="1">
            <w:r w:rsidRPr="003C6761">
              <w:rPr>
                <w:rStyle w:val="Lienhypertexte"/>
                <w:noProof/>
                <w14:scene3d>
                  <w14:camera w14:prst="orthographicFront"/>
                  <w14:lightRig w14:rig="threePt" w14:dir="t">
                    <w14:rot w14:lat="0" w14:lon="0" w14:rev="0"/>
                  </w14:lightRig>
                </w14:scene3d>
              </w:rPr>
              <w:t>5.2.4</w:t>
            </w:r>
            <w:r>
              <w:rPr>
                <w:rFonts w:eastAsiaTheme="minorEastAsia"/>
                <w:noProof/>
                <w:lang w:eastAsia="fr-BE"/>
              </w:rPr>
              <w:tab/>
            </w:r>
            <w:r w:rsidRPr="003C6761">
              <w:rPr>
                <w:rStyle w:val="Lienhypertexte"/>
                <w:noProof/>
              </w:rPr>
              <w:t>Eclairage public</w:t>
            </w:r>
            <w:r>
              <w:rPr>
                <w:noProof/>
                <w:webHidden/>
              </w:rPr>
              <w:tab/>
            </w:r>
            <w:r>
              <w:rPr>
                <w:noProof/>
                <w:webHidden/>
              </w:rPr>
              <w:fldChar w:fldCharType="begin"/>
            </w:r>
            <w:r>
              <w:rPr>
                <w:noProof/>
                <w:webHidden/>
              </w:rPr>
              <w:instrText xml:space="preserve"> PAGEREF _Toc9418573 \h </w:instrText>
            </w:r>
            <w:r>
              <w:rPr>
                <w:noProof/>
                <w:webHidden/>
              </w:rPr>
            </w:r>
            <w:r>
              <w:rPr>
                <w:noProof/>
                <w:webHidden/>
              </w:rPr>
              <w:fldChar w:fldCharType="separate"/>
            </w:r>
            <w:r>
              <w:rPr>
                <w:noProof/>
                <w:webHidden/>
              </w:rPr>
              <w:t>33</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74" w:history="1">
            <w:r w:rsidRPr="003C6761">
              <w:rPr>
                <w:rStyle w:val="Lienhypertexte"/>
                <w:noProof/>
                <w14:scene3d>
                  <w14:camera w14:prst="orthographicFront"/>
                  <w14:lightRig w14:rig="threePt" w14:dir="t">
                    <w14:rot w14:lat="0" w14:lon="0" w14:rev="0"/>
                  </w14:lightRig>
                </w14:scene3d>
              </w:rPr>
              <w:t>5.2.5</w:t>
            </w:r>
            <w:r>
              <w:rPr>
                <w:rFonts w:eastAsiaTheme="minorEastAsia"/>
                <w:noProof/>
                <w:lang w:eastAsia="fr-BE"/>
              </w:rPr>
              <w:tab/>
            </w:r>
            <w:r w:rsidRPr="003C6761">
              <w:rPr>
                <w:rStyle w:val="Lienhypertexte"/>
                <w:noProof/>
              </w:rPr>
              <w:t>Eclairage des bâtiments communaux</w:t>
            </w:r>
            <w:r>
              <w:rPr>
                <w:noProof/>
                <w:webHidden/>
              </w:rPr>
              <w:tab/>
            </w:r>
            <w:r>
              <w:rPr>
                <w:noProof/>
                <w:webHidden/>
              </w:rPr>
              <w:fldChar w:fldCharType="begin"/>
            </w:r>
            <w:r>
              <w:rPr>
                <w:noProof/>
                <w:webHidden/>
              </w:rPr>
              <w:instrText xml:space="preserve"> PAGEREF _Toc9418574 \h </w:instrText>
            </w:r>
            <w:r>
              <w:rPr>
                <w:noProof/>
                <w:webHidden/>
              </w:rPr>
            </w:r>
            <w:r>
              <w:rPr>
                <w:noProof/>
                <w:webHidden/>
              </w:rPr>
              <w:fldChar w:fldCharType="separate"/>
            </w:r>
            <w:r>
              <w:rPr>
                <w:noProof/>
                <w:webHidden/>
              </w:rPr>
              <w:t>33</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75" w:history="1">
            <w:r w:rsidRPr="003C6761">
              <w:rPr>
                <w:rStyle w:val="Lienhypertexte"/>
                <w:noProof/>
                <w14:scene3d>
                  <w14:camera w14:prst="orthographicFront"/>
                  <w14:lightRig w14:rig="threePt" w14:dir="t">
                    <w14:rot w14:lat="0" w14:lon="0" w14:rev="0"/>
                  </w14:lightRig>
                </w14:scene3d>
              </w:rPr>
              <w:t>5.3</w:t>
            </w:r>
            <w:r>
              <w:rPr>
                <w:rFonts w:eastAsiaTheme="minorEastAsia"/>
                <w:noProof/>
                <w:lang w:eastAsia="fr-BE"/>
              </w:rPr>
              <w:tab/>
            </w:r>
            <w:r w:rsidRPr="003C6761">
              <w:rPr>
                <w:rStyle w:val="Lienhypertexte"/>
                <w:noProof/>
              </w:rPr>
              <w:t>Résumé des potentiels d’économies d’énergies</w:t>
            </w:r>
            <w:r>
              <w:rPr>
                <w:noProof/>
                <w:webHidden/>
              </w:rPr>
              <w:tab/>
            </w:r>
            <w:r>
              <w:rPr>
                <w:noProof/>
                <w:webHidden/>
              </w:rPr>
              <w:fldChar w:fldCharType="begin"/>
            </w:r>
            <w:r>
              <w:rPr>
                <w:noProof/>
                <w:webHidden/>
              </w:rPr>
              <w:instrText xml:space="preserve"> PAGEREF _Toc9418575 \h </w:instrText>
            </w:r>
            <w:r>
              <w:rPr>
                <w:noProof/>
                <w:webHidden/>
              </w:rPr>
            </w:r>
            <w:r>
              <w:rPr>
                <w:noProof/>
                <w:webHidden/>
              </w:rPr>
              <w:fldChar w:fldCharType="separate"/>
            </w:r>
            <w:r>
              <w:rPr>
                <w:noProof/>
                <w:webHidden/>
              </w:rPr>
              <w:t>34</w:t>
            </w:r>
            <w:r>
              <w:rPr>
                <w:noProof/>
                <w:webHidden/>
              </w:rPr>
              <w:fldChar w:fldCharType="end"/>
            </w:r>
          </w:hyperlink>
        </w:p>
        <w:p w:rsidR="005A21B3" w:rsidRDefault="005A21B3">
          <w:pPr>
            <w:pStyle w:val="TM1"/>
            <w:tabs>
              <w:tab w:val="left" w:pos="440"/>
              <w:tab w:val="right" w:leader="dot" w:pos="9060"/>
            </w:tabs>
            <w:rPr>
              <w:rFonts w:eastAsiaTheme="minorEastAsia"/>
              <w:noProof/>
              <w:lang w:eastAsia="fr-BE"/>
            </w:rPr>
          </w:pPr>
          <w:hyperlink w:anchor="_Toc9418576" w:history="1">
            <w:r w:rsidRPr="003C6761">
              <w:rPr>
                <w:rStyle w:val="Lienhypertexte"/>
                <w:noProof/>
              </w:rPr>
              <w:t>6</w:t>
            </w:r>
            <w:r>
              <w:rPr>
                <w:rFonts w:eastAsiaTheme="minorEastAsia"/>
                <w:noProof/>
                <w:lang w:eastAsia="fr-BE"/>
              </w:rPr>
              <w:tab/>
            </w:r>
            <w:r w:rsidRPr="003C6761">
              <w:rPr>
                <w:rStyle w:val="Lienhypertexte"/>
                <w:noProof/>
              </w:rPr>
              <w:t>POTENTIELS DE PRODUCTION D’ENERGIES RENOUVELABLES</w:t>
            </w:r>
            <w:r>
              <w:rPr>
                <w:noProof/>
                <w:webHidden/>
              </w:rPr>
              <w:tab/>
            </w:r>
            <w:r>
              <w:rPr>
                <w:noProof/>
                <w:webHidden/>
              </w:rPr>
              <w:fldChar w:fldCharType="begin"/>
            </w:r>
            <w:r>
              <w:rPr>
                <w:noProof/>
                <w:webHidden/>
              </w:rPr>
              <w:instrText xml:space="preserve"> PAGEREF _Toc9418576 \h </w:instrText>
            </w:r>
            <w:r>
              <w:rPr>
                <w:noProof/>
                <w:webHidden/>
              </w:rPr>
            </w:r>
            <w:r>
              <w:rPr>
                <w:noProof/>
                <w:webHidden/>
              </w:rPr>
              <w:fldChar w:fldCharType="separate"/>
            </w:r>
            <w:r>
              <w:rPr>
                <w:noProof/>
                <w:webHidden/>
              </w:rPr>
              <w:t>35</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77" w:history="1">
            <w:r w:rsidRPr="003C6761">
              <w:rPr>
                <w:rStyle w:val="Lienhypertexte"/>
                <w:noProof/>
                <w14:scene3d>
                  <w14:camera w14:prst="orthographicFront"/>
                  <w14:lightRig w14:rig="threePt" w14:dir="t">
                    <w14:rot w14:lat="0" w14:lon="0" w14:rev="0"/>
                  </w14:lightRig>
                </w14:scene3d>
              </w:rPr>
              <w:t>6.1</w:t>
            </w:r>
            <w:r>
              <w:rPr>
                <w:rFonts w:eastAsiaTheme="minorEastAsia"/>
                <w:noProof/>
                <w:lang w:eastAsia="fr-BE"/>
              </w:rPr>
              <w:tab/>
            </w:r>
            <w:r w:rsidRPr="003C6761">
              <w:rPr>
                <w:rStyle w:val="Lienhypertexte"/>
                <w:noProof/>
              </w:rPr>
              <w:t>Solaire photovoltaïque</w:t>
            </w:r>
            <w:r>
              <w:rPr>
                <w:noProof/>
                <w:webHidden/>
              </w:rPr>
              <w:tab/>
            </w:r>
            <w:r>
              <w:rPr>
                <w:noProof/>
                <w:webHidden/>
              </w:rPr>
              <w:fldChar w:fldCharType="begin"/>
            </w:r>
            <w:r>
              <w:rPr>
                <w:noProof/>
                <w:webHidden/>
              </w:rPr>
              <w:instrText xml:space="preserve"> PAGEREF _Toc9418577 \h </w:instrText>
            </w:r>
            <w:r>
              <w:rPr>
                <w:noProof/>
                <w:webHidden/>
              </w:rPr>
            </w:r>
            <w:r>
              <w:rPr>
                <w:noProof/>
                <w:webHidden/>
              </w:rPr>
              <w:fldChar w:fldCharType="separate"/>
            </w:r>
            <w:r>
              <w:rPr>
                <w:noProof/>
                <w:webHidden/>
              </w:rPr>
              <w:t>35</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78" w:history="1">
            <w:r w:rsidRPr="003C6761">
              <w:rPr>
                <w:rStyle w:val="Lienhypertexte"/>
                <w:noProof/>
                <w14:scene3d>
                  <w14:camera w14:prst="orthographicFront"/>
                  <w14:lightRig w14:rig="threePt" w14:dir="t">
                    <w14:rot w14:lat="0" w14:lon="0" w14:rev="0"/>
                  </w14:lightRig>
                </w14:scene3d>
              </w:rPr>
              <w:t>6.2</w:t>
            </w:r>
            <w:r>
              <w:rPr>
                <w:rFonts w:eastAsiaTheme="minorEastAsia"/>
                <w:noProof/>
                <w:lang w:eastAsia="fr-BE"/>
              </w:rPr>
              <w:tab/>
            </w:r>
            <w:r w:rsidRPr="003C6761">
              <w:rPr>
                <w:rStyle w:val="Lienhypertexte"/>
                <w:noProof/>
              </w:rPr>
              <w:t>Solaire thermique</w:t>
            </w:r>
            <w:r>
              <w:rPr>
                <w:noProof/>
                <w:webHidden/>
              </w:rPr>
              <w:tab/>
            </w:r>
            <w:r>
              <w:rPr>
                <w:noProof/>
                <w:webHidden/>
              </w:rPr>
              <w:fldChar w:fldCharType="begin"/>
            </w:r>
            <w:r>
              <w:rPr>
                <w:noProof/>
                <w:webHidden/>
              </w:rPr>
              <w:instrText xml:space="preserve"> PAGEREF _Toc9418578 \h </w:instrText>
            </w:r>
            <w:r>
              <w:rPr>
                <w:noProof/>
                <w:webHidden/>
              </w:rPr>
            </w:r>
            <w:r>
              <w:rPr>
                <w:noProof/>
                <w:webHidden/>
              </w:rPr>
              <w:fldChar w:fldCharType="separate"/>
            </w:r>
            <w:r>
              <w:rPr>
                <w:noProof/>
                <w:webHidden/>
              </w:rPr>
              <w:t>36</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79" w:history="1">
            <w:r w:rsidRPr="003C6761">
              <w:rPr>
                <w:rStyle w:val="Lienhypertexte"/>
                <w:noProof/>
                <w14:scene3d>
                  <w14:camera w14:prst="orthographicFront"/>
                  <w14:lightRig w14:rig="threePt" w14:dir="t">
                    <w14:rot w14:lat="0" w14:lon="0" w14:rev="0"/>
                  </w14:lightRig>
                </w14:scene3d>
              </w:rPr>
              <w:t>6.3</w:t>
            </w:r>
            <w:r>
              <w:rPr>
                <w:rFonts w:eastAsiaTheme="minorEastAsia"/>
                <w:noProof/>
                <w:lang w:eastAsia="fr-BE"/>
              </w:rPr>
              <w:tab/>
            </w:r>
            <w:r w:rsidRPr="003C6761">
              <w:rPr>
                <w:rStyle w:val="Lienhypertexte"/>
                <w:noProof/>
              </w:rPr>
              <w:t>Eolien</w:t>
            </w:r>
            <w:r>
              <w:rPr>
                <w:noProof/>
                <w:webHidden/>
              </w:rPr>
              <w:tab/>
            </w:r>
            <w:r>
              <w:rPr>
                <w:noProof/>
                <w:webHidden/>
              </w:rPr>
              <w:fldChar w:fldCharType="begin"/>
            </w:r>
            <w:r>
              <w:rPr>
                <w:noProof/>
                <w:webHidden/>
              </w:rPr>
              <w:instrText xml:space="preserve"> PAGEREF _Toc9418579 \h </w:instrText>
            </w:r>
            <w:r>
              <w:rPr>
                <w:noProof/>
                <w:webHidden/>
              </w:rPr>
            </w:r>
            <w:r>
              <w:rPr>
                <w:noProof/>
                <w:webHidden/>
              </w:rPr>
              <w:fldChar w:fldCharType="separate"/>
            </w:r>
            <w:r>
              <w:rPr>
                <w:noProof/>
                <w:webHidden/>
              </w:rPr>
              <w:t>36</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80" w:history="1">
            <w:r w:rsidRPr="003C6761">
              <w:rPr>
                <w:rStyle w:val="Lienhypertexte"/>
                <w:noProof/>
                <w14:scene3d>
                  <w14:camera w14:prst="orthographicFront"/>
                  <w14:lightRig w14:rig="threePt" w14:dir="t">
                    <w14:rot w14:lat="0" w14:lon="0" w14:rev="0"/>
                  </w14:lightRig>
                </w14:scene3d>
              </w:rPr>
              <w:t>6.3.1</w:t>
            </w:r>
            <w:r>
              <w:rPr>
                <w:rFonts w:eastAsiaTheme="minorEastAsia"/>
                <w:noProof/>
                <w:lang w:eastAsia="fr-BE"/>
              </w:rPr>
              <w:tab/>
            </w:r>
            <w:r w:rsidRPr="003C6761">
              <w:rPr>
                <w:rStyle w:val="Lienhypertexte"/>
                <w:noProof/>
              </w:rPr>
              <w:t>Grand éolien existant</w:t>
            </w:r>
            <w:r>
              <w:rPr>
                <w:noProof/>
                <w:webHidden/>
              </w:rPr>
              <w:tab/>
            </w:r>
            <w:r>
              <w:rPr>
                <w:noProof/>
                <w:webHidden/>
              </w:rPr>
              <w:fldChar w:fldCharType="begin"/>
            </w:r>
            <w:r>
              <w:rPr>
                <w:noProof/>
                <w:webHidden/>
              </w:rPr>
              <w:instrText xml:space="preserve"> PAGEREF _Toc9418580 \h </w:instrText>
            </w:r>
            <w:r>
              <w:rPr>
                <w:noProof/>
                <w:webHidden/>
              </w:rPr>
            </w:r>
            <w:r>
              <w:rPr>
                <w:noProof/>
                <w:webHidden/>
              </w:rPr>
              <w:fldChar w:fldCharType="separate"/>
            </w:r>
            <w:r>
              <w:rPr>
                <w:noProof/>
                <w:webHidden/>
              </w:rPr>
              <w:t>36</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81" w:history="1">
            <w:r w:rsidRPr="003C6761">
              <w:rPr>
                <w:rStyle w:val="Lienhypertexte"/>
                <w:noProof/>
                <w14:scene3d>
                  <w14:camera w14:prst="orthographicFront"/>
                  <w14:lightRig w14:rig="threePt" w14:dir="t">
                    <w14:rot w14:lat="0" w14:lon="0" w14:rev="0"/>
                  </w14:lightRig>
                </w14:scene3d>
              </w:rPr>
              <w:t>6.3.2</w:t>
            </w:r>
            <w:r>
              <w:rPr>
                <w:rFonts w:eastAsiaTheme="minorEastAsia"/>
                <w:noProof/>
                <w:lang w:eastAsia="fr-BE"/>
              </w:rPr>
              <w:tab/>
            </w:r>
            <w:r w:rsidRPr="003C6761">
              <w:rPr>
                <w:rStyle w:val="Lienhypertexte"/>
                <w:noProof/>
              </w:rPr>
              <w:t>Grand éolien - Productible restant</w:t>
            </w:r>
            <w:r>
              <w:rPr>
                <w:noProof/>
                <w:webHidden/>
              </w:rPr>
              <w:tab/>
            </w:r>
            <w:r>
              <w:rPr>
                <w:noProof/>
                <w:webHidden/>
              </w:rPr>
              <w:fldChar w:fldCharType="begin"/>
            </w:r>
            <w:r>
              <w:rPr>
                <w:noProof/>
                <w:webHidden/>
              </w:rPr>
              <w:instrText xml:space="preserve"> PAGEREF _Toc9418581 \h </w:instrText>
            </w:r>
            <w:r>
              <w:rPr>
                <w:noProof/>
                <w:webHidden/>
              </w:rPr>
            </w:r>
            <w:r>
              <w:rPr>
                <w:noProof/>
                <w:webHidden/>
              </w:rPr>
              <w:fldChar w:fldCharType="separate"/>
            </w:r>
            <w:r>
              <w:rPr>
                <w:noProof/>
                <w:webHidden/>
              </w:rPr>
              <w:t>36</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82" w:history="1">
            <w:r w:rsidRPr="003C6761">
              <w:rPr>
                <w:rStyle w:val="Lienhypertexte"/>
                <w:noProof/>
                <w14:scene3d>
                  <w14:camera w14:prst="orthographicFront"/>
                  <w14:lightRig w14:rig="threePt" w14:dir="t">
                    <w14:rot w14:lat="0" w14:lon="0" w14:rev="0"/>
                  </w14:lightRig>
                </w14:scene3d>
              </w:rPr>
              <w:t>6.3.3</w:t>
            </w:r>
            <w:r>
              <w:rPr>
                <w:rFonts w:eastAsiaTheme="minorEastAsia"/>
                <w:noProof/>
                <w:lang w:eastAsia="fr-BE"/>
              </w:rPr>
              <w:tab/>
            </w:r>
            <w:r w:rsidRPr="003C6761">
              <w:rPr>
                <w:rStyle w:val="Lienhypertexte"/>
                <w:noProof/>
              </w:rPr>
              <w:t>Petit éolien</w:t>
            </w:r>
            <w:r>
              <w:rPr>
                <w:noProof/>
                <w:webHidden/>
              </w:rPr>
              <w:tab/>
            </w:r>
            <w:r>
              <w:rPr>
                <w:noProof/>
                <w:webHidden/>
              </w:rPr>
              <w:fldChar w:fldCharType="begin"/>
            </w:r>
            <w:r>
              <w:rPr>
                <w:noProof/>
                <w:webHidden/>
              </w:rPr>
              <w:instrText xml:space="preserve"> PAGEREF _Toc9418582 \h </w:instrText>
            </w:r>
            <w:r>
              <w:rPr>
                <w:noProof/>
                <w:webHidden/>
              </w:rPr>
            </w:r>
            <w:r>
              <w:rPr>
                <w:noProof/>
                <w:webHidden/>
              </w:rPr>
              <w:fldChar w:fldCharType="separate"/>
            </w:r>
            <w:r>
              <w:rPr>
                <w:noProof/>
                <w:webHidden/>
              </w:rPr>
              <w:t>36</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83" w:history="1">
            <w:r w:rsidRPr="003C6761">
              <w:rPr>
                <w:rStyle w:val="Lienhypertexte"/>
                <w:noProof/>
                <w14:scene3d>
                  <w14:camera w14:prst="orthographicFront"/>
                  <w14:lightRig w14:rig="threePt" w14:dir="t">
                    <w14:rot w14:lat="0" w14:lon="0" w14:rev="0"/>
                  </w14:lightRig>
                </w14:scene3d>
              </w:rPr>
              <w:t>6.4</w:t>
            </w:r>
            <w:r>
              <w:rPr>
                <w:rFonts w:eastAsiaTheme="minorEastAsia"/>
                <w:noProof/>
                <w:lang w:eastAsia="fr-BE"/>
              </w:rPr>
              <w:tab/>
            </w:r>
            <w:r w:rsidRPr="003C6761">
              <w:rPr>
                <w:rStyle w:val="Lienhypertexte"/>
                <w:noProof/>
              </w:rPr>
              <w:t>Biomasse - Forêt</w:t>
            </w:r>
            <w:r>
              <w:rPr>
                <w:noProof/>
                <w:webHidden/>
              </w:rPr>
              <w:tab/>
            </w:r>
            <w:r>
              <w:rPr>
                <w:noProof/>
                <w:webHidden/>
              </w:rPr>
              <w:fldChar w:fldCharType="begin"/>
            </w:r>
            <w:r>
              <w:rPr>
                <w:noProof/>
                <w:webHidden/>
              </w:rPr>
              <w:instrText xml:space="preserve"> PAGEREF _Toc9418583 \h </w:instrText>
            </w:r>
            <w:r>
              <w:rPr>
                <w:noProof/>
                <w:webHidden/>
              </w:rPr>
            </w:r>
            <w:r>
              <w:rPr>
                <w:noProof/>
                <w:webHidden/>
              </w:rPr>
              <w:fldChar w:fldCharType="separate"/>
            </w:r>
            <w:r>
              <w:rPr>
                <w:noProof/>
                <w:webHidden/>
              </w:rPr>
              <w:t>36</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84" w:history="1">
            <w:r w:rsidRPr="003C6761">
              <w:rPr>
                <w:rStyle w:val="Lienhypertexte"/>
                <w:noProof/>
                <w14:scene3d>
                  <w14:camera w14:prst="orthographicFront"/>
                  <w14:lightRig w14:rig="threePt" w14:dir="t">
                    <w14:rot w14:lat="0" w14:lon="0" w14:rev="0"/>
                  </w14:lightRig>
                </w14:scene3d>
              </w:rPr>
              <w:t>6.5</w:t>
            </w:r>
            <w:r>
              <w:rPr>
                <w:rFonts w:eastAsiaTheme="minorEastAsia"/>
                <w:noProof/>
                <w:lang w:eastAsia="fr-BE"/>
              </w:rPr>
              <w:tab/>
            </w:r>
            <w:r w:rsidRPr="003C6761">
              <w:rPr>
                <w:rStyle w:val="Lienhypertexte"/>
                <w:noProof/>
              </w:rPr>
              <w:t>Biomasse – Miscanthus</w:t>
            </w:r>
            <w:r>
              <w:rPr>
                <w:noProof/>
                <w:webHidden/>
              </w:rPr>
              <w:tab/>
            </w:r>
            <w:r>
              <w:rPr>
                <w:noProof/>
                <w:webHidden/>
              </w:rPr>
              <w:fldChar w:fldCharType="begin"/>
            </w:r>
            <w:r>
              <w:rPr>
                <w:noProof/>
                <w:webHidden/>
              </w:rPr>
              <w:instrText xml:space="preserve"> PAGEREF _Toc9418584 \h </w:instrText>
            </w:r>
            <w:r>
              <w:rPr>
                <w:noProof/>
                <w:webHidden/>
              </w:rPr>
            </w:r>
            <w:r>
              <w:rPr>
                <w:noProof/>
                <w:webHidden/>
              </w:rPr>
              <w:fldChar w:fldCharType="separate"/>
            </w:r>
            <w:r>
              <w:rPr>
                <w:noProof/>
                <w:webHidden/>
              </w:rPr>
              <w:t>37</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85" w:history="1">
            <w:r w:rsidRPr="003C6761">
              <w:rPr>
                <w:rStyle w:val="Lienhypertexte"/>
                <w:noProof/>
                <w14:scene3d>
                  <w14:camera w14:prst="orthographicFront"/>
                  <w14:lightRig w14:rig="threePt" w14:dir="t">
                    <w14:rot w14:lat="0" w14:lon="0" w14:rev="0"/>
                  </w14:lightRig>
                </w14:scene3d>
              </w:rPr>
              <w:t>6.6</w:t>
            </w:r>
            <w:r>
              <w:rPr>
                <w:rFonts w:eastAsiaTheme="minorEastAsia"/>
                <w:noProof/>
                <w:lang w:eastAsia="fr-BE"/>
              </w:rPr>
              <w:tab/>
            </w:r>
            <w:r w:rsidRPr="003C6761">
              <w:rPr>
                <w:rStyle w:val="Lienhypertexte"/>
                <w:noProof/>
              </w:rPr>
              <w:t>Biomasse - Déchets lignifiés</w:t>
            </w:r>
            <w:r>
              <w:rPr>
                <w:noProof/>
                <w:webHidden/>
              </w:rPr>
              <w:tab/>
            </w:r>
            <w:r>
              <w:rPr>
                <w:noProof/>
                <w:webHidden/>
              </w:rPr>
              <w:fldChar w:fldCharType="begin"/>
            </w:r>
            <w:r>
              <w:rPr>
                <w:noProof/>
                <w:webHidden/>
              </w:rPr>
              <w:instrText xml:space="preserve"> PAGEREF _Toc9418585 \h </w:instrText>
            </w:r>
            <w:r>
              <w:rPr>
                <w:noProof/>
                <w:webHidden/>
              </w:rPr>
            </w:r>
            <w:r>
              <w:rPr>
                <w:noProof/>
                <w:webHidden/>
              </w:rPr>
              <w:fldChar w:fldCharType="separate"/>
            </w:r>
            <w:r>
              <w:rPr>
                <w:noProof/>
                <w:webHidden/>
              </w:rPr>
              <w:t>37</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86" w:history="1">
            <w:r w:rsidRPr="003C6761">
              <w:rPr>
                <w:rStyle w:val="Lienhypertexte"/>
                <w:noProof/>
                <w14:scene3d>
                  <w14:camera w14:prst="orthographicFront"/>
                  <w14:lightRig w14:rig="threePt" w14:dir="t">
                    <w14:rot w14:lat="0" w14:lon="0" w14:rev="0"/>
                  </w14:lightRig>
                </w14:scene3d>
              </w:rPr>
              <w:t>6.7</w:t>
            </w:r>
            <w:r>
              <w:rPr>
                <w:rFonts w:eastAsiaTheme="minorEastAsia"/>
                <w:noProof/>
                <w:lang w:eastAsia="fr-BE"/>
              </w:rPr>
              <w:tab/>
            </w:r>
            <w:r w:rsidRPr="003C6761">
              <w:rPr>
                <w:rStyle w:val="Lienhypertexte"/>
                <w:noProof/>
              </w:rPr>
              <w:t>Biogaz</w:t>
            </w:r>
            <w:r>
              <w:rPr>
                <w:noProof/>
                <w:webHidden/>
              </w:rPr>
              <w:tab/>
            </w:r>
            <w:r>
              <w:rPr>
                <w:noProof/>
                <w:webHidden/>
              </w:rPr>
              <w:fldChar w:fldCharType="begin"/>
            </w:r>
            <w:r>
              <w:rPr>
                <w:noProof/>
                <w:webHidden/>
              </w:rPr>
              <w:instrText xml:space="preserve"> PAGEREF _Toc9418586 \h </w:instrText>
            </w:r>
            <w:r>
              <w:rPr>
                <w:noProof/>
                <w:webHidden/>
              </w:rPr>
            </w:r>
            <w:r>
              <w:rPr>
                <w:noProof/>
                <w:webHidden/>
              </w:rPr>
              <w:fldChar w:fldCharType="separate"/>
            </w:r>
            <w:r>
              <w:rPr>
                <w:noProof/>
                <w:webHidden/>
              </w:rPr>
              <w:t>37</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87" w:history="1">
            <w:r w:rsidRPr="003C6761">
              <w:rPr>
                <w:rStyle w:val="Lienhypertexte"/>
                <w:noProof/>
                <w14:scene3d>
                  <w14:camera w14:prst="orthographicFront"/>
                  <w14:lightRig w14:rig="threePt" w14:dir="t">
                    <w14:rot w14:lat="0" w14:lon="0" w14:rev="0"/>
                  </w14:lightRig>
                </w14:scene3d>
              </w:rPr>
              <w:t>6.7.1</w:t>
            </w:r>
            <w:r>
              <w:rPr>
                <w:rFonts w:eastAsiaTheme="minorEastAsia"/>
                <w:noProof/>
                <w:lang w:eastAsia="fr-BE"/>
              </w:rPr>
              <w:tab/>
            </w:r>
            <w:r w:rsidRPr="003C6761">
              <w:rPr>
                <w:rStyle w:val="Lienhypertexte"/>
                <w:noProof/>
              </w:rPr>
              <w:t>Biogaz productible en fonction du nombre de têtes de bétail</w:t>
            </w:r>
            <w:r>
              <w:rPr>
                <w:noProof/>
                <w:webHidden/>
              </w:rPr>
              <w:tab/>
            </w:r>
            <w:r>
              <w:rPr>
                <w:noProof/>
                <w:webHidden/>
              </w:rPr>
              <w:fldChar w:fldCharType="begin"/>
            </w:r>
            <w:r>
              <w:rPr>
                <w:noProof/>
                <w:webHidden/>
              </w:rPr>
              <w:instrText xml:space="preserve"> PAGEREF _Toc9418587 \h </w:instrText>
            </w:r>
            <w:r>
              <w:rPr>
                <w:noProof/>
                <w:webHidden/>
              </w:rPr>
            </w:r>
            <w:r>
              <w:rPr>
                <w:noProof/>
                <w:webHidden/>
              </w:rPr>
              <w:fldChar w:fldCharType="separate"/>
            </w:r>
            <w:r>
              <w:rPr>
                <w:noProof/>
                <w:webHidden/>
              </w:rPr>
              <w:t>38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88" w:history="1">
            <w:r w:rsidRPr="003C6761">
              <w:rPr>
                <w:rStyle w:val="Lienhypertexte"/>
                <w:noProof/>
                <w14:scene3d>
                  <w14:camera w14:prst="orthographicFront"/>
                  <w14:lightRig w14:rig="threePt" w14:dir="t">
                    <w14:rot w14:lat="0" w14:lon="0" w14:rev="0"/>
                  </w14:lightRig>
                </w14:scene3d>
              </w:rPr>
              <w:t>6.7.2</w:t>
            </w:r>
            <w:r>
              <w:rPr>
                <w:rFonts w:eastAsiaTheme="minorEastAsia"/>
                <w:noProof/>
                <w:lang w:eastAsia="fr-BE"/>
              </w:rPr>
              <w:tab/>
            </w:r>
            <w:r w:rsidRPr="003C6761">
              <w:rPr>
                <w:rStyle w:val="Lienhypertexte"/>
                <w:noProof/>
              </w:rPr>
              <w:t>Biogaz productible en fonction du nombre d’hectares de cultures dédiées.</w:t>
            </w:r>
            <w:r>
              <w:rPr>
                <w:noProof/>
                <w:webHidden/>
              </w:rPr>
              <w:tab/>
            </w:r>
            <w:r>
              <w:rPr>
                <w:noProof/>
                <w:webHidden/>
              </w:rPr>
              <w:fldChar w:fldCharType="begin"/>
            </w:r>
            <w:r>
              <w:rPr>
                <w:noProof/>
                <w:webHidden/>
              </w:rPr>
              <w:instrText xml:space="preserve"> PAGEREF _Toc9418588 \h </w:instrText>
            </w:r>
            <w:r>
              <w:rPr>
                <w:noProof/>
                <w:webHidden/>
              </w:rPr>
            </w:r>
            <w:r>
              <w:rPr>
                <w:noProof/>
                <w:webHidden/>
              </w:rPr>
              <w:fldChar w:fldCharType="separate"/>
            </w:r>
            <w:r>
              <w:rPr>
                <w:noProof/>
                <w:webHidden/>
              </w:rPr>
              <w:t>38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589" w:history="1">
            <w:r w:rsidRPr="003C6761">
              <w:rPr>
                <w:rStyle w:val="Lienhypertexte"/>
                <w:noProof/>
                <w14:scene3d>
                  <w14:camera w14:prst="orthographicFront"/>
                  <w14:lightRig w14:rig="threePt" w14:dir="t">
                    <w14:rot w14:lat="0" w14:lon="0" w14:rev="0"/>
                  </w14:lightRig>
                </w14:scene3d>
              </w:rPr>
              <w:t>6.7.3</w:t>
            </w:r>
            <w:r>
              <w:rPr>
                <w:rFonts w:eastAsiaTheme="minorEastAsia"/>
                <w:noProof/>
                <w:lang w:eastAsia="fr-BE"/>
              </w:rPr>
              <w:tab/>
            </w:r>
            <w:r w:rsidRPr="003C6761">
              <w:rPr>
                <w:rStyle w:val="Lienhypertexte"/>
                <w:noProof/>
              </w:rPr>
              <w:t>Biogaz productible à partir de déchets verts.</w:t>
            </w:r>
            <w:r>
              <w:rPr>
                <w:noProof/>
                <w:webHidden/>
              </w:rPr>
              <w:tab/>
            </w:r>
            <w:r>
              <w:rPr>
                <w:noProof/>
                <w:webHidden/>
              </w:rPr>
              <w:fldChar w:fldCharType="begin"/>
            </w:r>
            <w:r>
              <w:rPr>
                <w:noProof/>
                <w:webHidden/>
              </w:rPr>
              <w:instrText xml:space="preserve"> PAGEREF _Toc9418589 \h </w:instrText>
            </w:r>
            <w:r>
              <w:rPr>
                <w:noProof/>
                <w:webHidden/>
              </w:rPr>
            </w:r>
            <w:r>
              <w:rPr>
                <w:noProof/>
                <w:webHidden/>
              </w:rPr>
              <w:fldChar w:fldCharType="separate"/>
            </w:r>
            <w:r>
              <w:rPr>
                <w:noProof/>
                <w:webHidden/>
              </w:rPr>
              <w:t>39</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90" w:history="1">
            <w:r w:rsidRPr="003C6761">
              <w:rPr>
                <w:rStyle w:val="Lienhypertexte"/>
                <w:noProof/>
                <w14:scene3d>
                  <w14:camera w14:prst="orthographicFront"/>
                  <w14:lightRig w14:rig="threePt" w14:dir="t">
                    <w14:rot w14:lat="0" w14:lon="0" w14:rev="0"/>
                  </w14:lightRig>
                </w14:scene3d>
              </w:rPr>
              <w:t>6.8</w:t>
            </w:r>
            <w:r>
              <w:rPr>
                <w:rFonts w:eastAsiaTheme="minorEastAsia"/>
                <w:noProof/>
                <w:lang w:eastAsia="fr-BE"/>
              </w:rPr>
              <w:tab/>
            </w:r>
            <w:r w:rsidRPr="003C6761">
              <w:rPr>
                <w:rStyle w:val="Lienhypertexte"/>
                <w:noProof/>
              </w:rPr>
              <w:t>Hydro-électricité</w:t>
            </w:r>
            <w:r>
              <w:rPr>
                <w:noProof/>
                <w:webHidden/>
              </w:rPr>
              <w:tab/>
            </w:r>
            <w:r>
              <w:rPr>
                <w:noProof/>
                <w:webHidden/>
              </w:rPr>
              <w:fldChar w:fldCharType="begin"/>
            </w:r>
            <w:r>
              <w:rPr>
                <w:noProof/>
                <w:webHidden/>
              </w:rPr>
              <w:instrText xml:space="preserve"> PAGEREF _Toc9418590 \h </w:instrText>
            </w:r>
            <w:r>
              <w:rPr>
                <w:noProof/>
                <w:webHidden/>
              </w:rPr>
            </w:r>
            <w:r>
              <w:rPr>
                <w:noProof/>
                <w:webHidden/>
              </w:rPr>
              <w:fldChar w:fldCharType="separate"/>
            </w:r>
            <w:r>
              <w:rPr>
                <w:noProof/>
                <w:webHidden/>
              </w:rPr>
              <w:t>39</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91" w:history="1">
            <w:r w:rsidRPr="003C6761">
              <w:rPr>
                <w:rStyle w:val="Lienhypertexte"/>
                <w:noProof/>
                <w14:scene3d>
                  <w14:camera w14:prst="orthographicFront"/>
                  <w14:lightRig w14:rig="threePt" w14:dir="t">
                    <w14:rot w14:lat="0" w14:lon="0" w14:rev="0"/>
                  </w14:lightRig>
                </w14:scene3d>
              </w:rPr>
              <w:t>6.9</w:t>
            </w:r>
            <w:r>
              <w:rPr>
                <w:rFonts w:eastAsiaTheme="minorEastAsia"/>
                <w:noProof/>
                <w:lang w:eastAsia="fr-BE"/>
              </w:rPr>
              <w:tab/>
            </w:r>
            <w:r w:rsidRPr="003C6761">
              <w:rPr>
                <w:rStyle w:val="Lienhypertexte"/>
                <w:noProof/>
              </w:rPr>
              <w:t>Pompes à chaleur</w:t>
            </w:r>
            <w:r>
              <w:rPr>
                <w:noProof/>
                <w:webHidden/>
              </w:rPr>
              <w:tab/>
            </w:r>
            <w:r>
              <w:rPr>
                <w:noProof/>
                <w:webHidden/>
              </w:rPr>
              <w:fldChar w:fldCharType="begin"/>
            </w:r>
            <w:r>
              <w:rPr>
                <w:noProof/>
                <w:webHidden/>
              </w:rPr>
              <w:instrText xml:space="preserve"> PAGEREF _Toc9418591 \h </w:instrText>
            </w:r>
            <w:r>
              <w:rPr>
                <w:noProof/>
                <w:webHidden/>
              </w:rPr>
            </w:r>
            <w:r>
              <w:rPr>
                <w:noProof/>
                <w:webHidden/>
              </w:rPr>
              <w:fldChar w:fldCharType="separate"/>
            </w:r>
            <w:r>
              <w:rPr>
                <w:noProof/>
                <w:webHidden/>
              </w:rPr>
              <w:t>39</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92" w:history="1">
            <w:r w:rsidRPr="003C6761">
              <w:rPr>
                <w:rStyle w:val="Lienhypertexte"/>
                <w:noProof/>
                <w14:scene3d>
                  <w14:camera w14:prst="orthographicFront"/>
                  <w14:lightRig w14:rig="threePt" w14:dir="t">
                    <w14:rot w14:lat="0" w14:lon="0" w14:rev="0"/>
                  </w14:lightRig>
                </w14:scene3d>
              </w:rPr>
              <w:t>6.10</w:t>
            </w:r>
            <w:r>
              <w:rPr>
                <w:rFonts w:eastAsiaTheme="minorEastAsia"/>
                <w:noProof/>
                <w:lang w:eastAsia="fr-BE"/>
              </w:rPr>
              <w:tab/>
            </w:r>
            <w:r w:rsidRPr="003C6761">
              <w:rPr>
                <w:rStyle w:val="Lienhypertexte"/>
                <w:noProof/>
              </w:rPr>
              <w:t>Récapitulatif des potentiels d’énergies renouvelables</w:t>
            </w:r>
            <w:r>
              <w:rPr>
                <w:noProof/>
                <w:webHidden/>
              </w:rPr>
              <w:tab/>
            </w:r>
            <w:r>
              <w:rPr>
                <w:noProof/>
                <w:webHidden/>
              </w:rPr>
              <w:fldChar w:fldCharType="begin"/>
            </w:r>
            <w:r>
              <w:rPr>
                <w:noProof/>
                <w:webHidden/>
              </w:rPr>
              <w:instrText xml:space="preserve"> PAGEREF _Toc9418592 \h </w:instrText>
            </w:r>
            <w:r>
              <w:rPr>
                <w:noProof/>
                <w:webHidden/>
              </w:rPr>
            </w:r>
            <w:r>
              <w:rPr>
                <w:noProof/>
                <w:webHidden/>
              </w:rPr>
              <w:fldChar w:fldCharType="separate"/>
            </w:r>
            <w:r>
              <w:rPr>
                <w:noProof/>
                <w:webHidden/>
              </w:rPr>
              <w:t>41</w:t>
            </w:r>
            <w:r>
              <w:rPr>
                <w:noProof/>
                <w:webHidden/>
              </w:rPr>
              <w:fldChar w:fldCharType="end"/>
            </w:r>
          </w:hyperlink>
        </w:p>
        <w:p w:rsidR="005A21B3" w:rsidRDefault="005A21B3">
          <w:pPr>
            <w:pStyle w:val="TM1"/>
            <w:tabs>
              <w:tab w:val="left" w:pos="440"/>
              <w:tab w:val="right" w:leader="dot" w:pos="9060"/>
            </w:tabs>
            <w:rPr>
              <w:rFonts w:eastAsiaTheme="minorEastAsia"/>
              <w:noProof/>
              <w:lang w:eastAsia="fr-BE"/>
            </w:rPr>
          </w:pPr>
          <w:hyperlink w:anchor="_Toc9418593" w:history="1">
            <w:r w:rsidRPr="003C6761">
              <w:rPr>
                <w:rStyle w:val="Lienhypertexte"/>
                <w:noProof/>
              </w:rPr>
              <w:t>7</w:t>
            </w:r>
            <w:r>
              <w:rPr>
                <w:rFonts w:eastAsiaTheme="minorEastAsia"/>
                <w:noProof/>
                <w:lang w:eastAsia="fr-BE"/>
              </w:rPr>
              <w:tab/>
            </w:r>
            <w:r w:rsidRPr="003C6761">
              <w:rPr>
                <w:rStyle w:val="Lienhypertexte"/>
                <w:noProof/>
              </w:rPr>
              <w:t>SYNTHESE</w:t>
            </w:r>
            <w:r>
              <w:rPr>
                <w:noProof/>
                <w:webHidden/>
              </w:rPr>
              <w:tab/>
            </w:r>
            <w:r>
              <w:rPr>
                <w:noProof/>
                <w:webHidden/>
              </w:rPr>
              <w:fldChar w:fldCharType="begin"/>
            </w:r>
            <w:r>
              <w:rPr>
                <w:noProof/>
                <w:webHidden/>
              </w:rPr>
              <w:instrText xml:space="preserve"> PAGEREF _Toc9418593 \h </w:instrText>
            </w:r>
            <w:r>
              <w:rPr>
                <w:noProof/>
                <w:webHidden/>
              </w:rPr>
            </w:r>
            <w:r>
              <w:rPr>
                <w:noProof/>
                <w:webHidden/>
              </w:rPr>
              <w:fldChar w:fldCharType="separate"/>
            </w:r>
            <w:r>
              <w:rPr>
                <w:noProof/>
                <w:webHidden/>
              </w:rPr>
              <w:t>42</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94" w:history="1">
            <w:r w:rsidRPr="003C6761">
              <w:rPr>
                <w:rStyle w:val="Lienhypertexte"/>
                <w:noProof/>
                <w14:scene3d>
                  <w14:camera w14:prst="orthographicFront"/>
                  <w14:lightRig w14:rig="threePt" w14:dir="t">
                    <w14:rot w14:lat="0" w14:lon="0" w14:rev="0"/>
                  </w14:lightRig>
                </w14:scene3d>
              </w:rPr>
              <w:t>7.1</w:t>
            </w:r>
            <w:r>
              <w:rPr>
                <w:rFonts w:eastAsiaTheme="minorEastAsia"/>
                <w:noProof/>
                <w:lang w:eastAsia="fr-BE"/>
              </w:rPr>
              <w:tab/>
            </w:r>
            <w:r w:rsidRPr="003C6761">
              <w:rPr>
                <w:rStyle w:val="Lienhypertexte"/>
                <w:noProof/>
              </w:rPr>
              <w:t>Cumul des potentiels d’économies et de productions d’énergies</w:t>
            </w:r>
            <w:r>
              <w:rPr>
                <w:noProof/>
                <w:webHidden/>
              </w:rPr>
              <w:tab/>
            </w:r>
            <w:r>
              <w:rPr>
                <w:noProof/>
                <w:webHidden/>
              </w:rPr>
              <w:fldChar w:fldCharType="begin"/>
            </w:r>
            <w:r>
              <w:rPr>
                <w:noProof/>
                <w:webHidden/>
              </w:rPr>
              <w:instrText xml:space="preserve"> PAGEREF _Toc9418594 \h </w:instrText>
            </w:r>
            <w:r>
              <w:rPr>
                <w:noProof/>
                <w:webHidden/>
              </w:rPr>
            </w:r>
            <w:r>
              <w:rPr>
                <w:noProof/>
                <w:webHidden/>
              </w:rPr>
              <w:fldChar w:fldCharType="separate"/>
            </w:r>
            <w:r>
              <w:rPr>
                <w:noProof/>
                <w:webHidden/>
              </w:rPr>
              <w:t>42</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95" w:history="1">
            <w:r w:rsidRPr="003C6761">
              <w:rPr>
                <w:rStyle w:val="Lienhypertexte"/>
                <w:noProof/>
                <w14:scene3d>
                  <w14:camera w14:prst="orthographicFront"/>
                  <w14:lightRig w14:rig="threePt" w14:dir="t">
                    <w14:rot w14:lat="0" w14:lon="0" w14:rev="0"/>
                  </w14:lightRig>
                </w14:scene3d>
              </w:rPr>
              <w:t>7.2</w:t>
            </w:r>
            <w:r>
              <w:rPr>
                <w:rFonts w:eastAsiaTheme="minorEastAsia"/>
                <w:noProof/>
                <w:lang w:eastAsia="fr-BE"/>
              </w:rPr>
              <w:tab/>
            </w:r>
            <w:r w:rsidRPr="003C6761">
              <w:rPr>
                <w:rStyle w:val="Lienhypertexte"/>
                <w:noProof/>
              </w:rPr>
              <w:t>Conclusions</w:t>
            </w:r>
            <w:r>
              <w:rPr>
                <w:noProof/>
                <w:webHidden/>
              </w:rPr>
              <w:tab/>
            </w:r>
            <w:r>
              <w:rPr>
                <w:noProof/>
                <w:webHidden/>
              </w:rPr>
              <w:fldChar w:fldCharType="begin"/>
            </w:r>
            <w:r>
              <w:rPr>
                <w:noProof/>
                <w:webHidden/>
              </w:rPr>
              <w:instrText xml:space="preserve"> PAGEREF _Toc9418595 \h </w:instrText>
            </w:r>
            <w:r>
              <w:rPr>
                <w:noProof/>
                <w:webHidden/>
              </w:rPr>
            </w:r>
            <w:r>
              <w:rPr>
                <w:noProof/>
                <w:webHidden/>
              </w:rPr>
              <w:fldChar w:fldCharType="separate"/>
            </w:r>
            <w:r>
              <w:rPr>
                <w:noProof/>
                <w:webHidden/>
              </w:rPr>
              <w:t>43</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96" w:history="1">
            <w:r w:rsidRPr="003C6761">
              <w:rPr>
                <w:rStyle w:val="Lienhypertexte"/>
                <w:noProof/>
                <w14:scene3d>
                  <w14:camera w14:prst="orthographicFront"/>
                  <w14:lightRig w14:rig="threePt" w14:dir="t">
                    <w14:rot w14:lat="0" w14:lon="0" w14:rev="0"/>
                  </w14:lightRig>
                </w14:scene3d>
              </w:rPr>
              <w:t>7.3</w:t>
            </w:r>
            <w:r>
              <w:rPr>
                <w:rFonts w:eastAsiaTheme="minorEastAsia"/>
                <w:noProof/>
                <w:lang w:eastAsia="fr-BE"/>
              </w:rPr>
              <w:tab/>
            </w:r>
            <w:r w:rsidRPr="003C6761">
              <w:rPr>
                <w:rStyle w:val="Lienhypertexte"/>
                <w:noProof/>
              </w:rPr>
              <w:t>A propos du transport</w:t>
            </w:r>
            <w:r>
              <w:rPr>
                <w:noProof/>
                <w:webHidden/>
              </w:rPr>
              <w:tab/>
            </w:r>
            <w:r>
              <w:rPr>
                <w:noProof/>
                <w:webHidden/>
              </w:rPr>
              <w:fldChar w:fldCharType="begin"/>
            </w:r>
            <w:r>
              <w:rPr>
                <w:noProof/>
                <w:webHidden/>
              </w:rPr>
              <w:instrText xml:space="preserve"> PAGEREF _Toc9418596 \h </w:instrText>
            </w:r>
            <w:r>
              <w:rPr>
                <w:noProof/>
                <w:webHidden/>
              </w:rPr>
            </w:r>
            <w:r>
              <w:rPr>
                <w:noProof/>
                <w:webHidden/>
              </w:rPr>
              <w:fldChar w:fldCharType="separate"/>
            </w:r>
            <w:r>
              <w:rPr>
                <w:noProof/>
                <w:webHidden/>
              </w:rPr>
              <w:t>43</w:t>
            </w:r>
            <w:r>
              <w:rPr>
                <w:noProof/>
                <w:webHidden/>
              </w:rPr>
              <w:fldChar w:fldCharType="end"/>
            </w:r>
          </w:hyperlink>
        </w:p>
        <w:p w:rsidR="005A21B3" w:rsidRDefault="005A21B3">
          <w:pPr>
            <w:pStyle w:val="TM1"/>
            <w:tabs>
              <w:tab w:val="left" w:pos="440"/>
              <w:tab w:val="right" w:leader="dot" w:pos="9060"/>
            </w:tabs>
            <w:rPr>
              <w:rFonts w:eastAsiaTheme="minorEastAsia"/>
              <w:noProof/>
              <w:lang w:eastAsia="fr-BE"/>
            </w:rPr>
          </w:pPr>
          <w:hyperlink w:anchor="_Toc9418597" w:history="1">
            <w:r w:rsidRPr="003C6761">
              <w:rPr>
                <w:rStyle w:val="Lienhypertexte"/>
                <w:noProof/>
              </w:rPr>
              <w:t>8</w:t>
            </w:r>
            <w:r>
              <w:rPr>
                <w:rFonts w:eastAsiaTheme="minorEastAsia"/>
                <w:noProof/>
                <w:lang w:eastAsia="fr-BE"/>
              </w:rPr>
              <w:tab/>
            </w:r>
            <w:r w:rsidRPr="003C6761">
              <w:rPr>
                <w:rStyle w:val="Lienhypertexte"/>
                <w:noProof/>
              </w:rPr>
              <w:t>VISION DE LA COMMUNE DE GOUVY</w:t>
            </w:r>
            <w:r>
              <w:rPr>
                <w:noProof/>
                <w:webHidden/>
              </w:rPr>
              <w:tab/>
            </w:r>
            <w:r>
              <w:rPr>
                <w:noProof/>
                <w:webHidden/>
              </w:rPr>
              <w:fldChar w:fldCharType="begin"/>
            </w:r>
            <w:r>
              <w:rPr>
                <w:noProof/>
                <w:webHidden/>
              </w:rPr>
              <w:instrText xml:space="preserve"> PAGEREF _Toc9418597 \h </w:instrText>
            </w:r>
            <w:r>
              <w:rPr>
                <w:noProof/>
                <w:webHidden/>
              </w:rPr>
            </w:r>
            <w:r>
              <w:rPr>
                <w:noProof/>
                <w:webHidden/>
              </w:rPr>
              <w:fldChar w:fldCharType="separate"/>
            </w:r>
            <w:r>
              <w:rPr>
                <w:noProof/>
                <w:webHidden/>
              </w:rPr>
              <w:t>44</w:t>
            </w:r>
            <w:r>
              <w:rPr>
                <w:noProof/>
                <w:webHidden/>
              </w:rPr>
              <w:fldChar w:fldCharType="end"/>
            </w:r>
          </w:hyperlink>
        </w:p>
        <w:p w:rsidR="005A21B3" w:rsidRDefault="005A21B3">
          <w:pPr>
            <w:pStyle w:val="TM1"/>
            <w:tabs>
              <w:tab w:val="left" w:pos="440"/>
              <w:tab w:val="right" w:leader="dot" w:pos="9060"/>
            </w:tabs>
            <w:rPr>
              <w:rFonts w:eastAsiaTheme="minorEastAsia"/>
              <w:noProof/>
              <w:lang w:eastAsia="fr-BE"/>
            </w:rPr>
          </w:pPr>
          <w:hyperlink w:anchor="_Toc9418598" w:history="1">
            <w:r w:rsidRPr="003C6761">
              <w:rPr>
                <w:rStyle w:val="Lienhypertexte"/>
                <w:noProof/>
              </w:rPr>
              <w:t>9</w:t>
            </w:r>
            <w:r>
              <w:rPr>
                <w:rFonts w:eastAsiaTheme="minorEastAsia"/>
                <w:noProof/>
                <w:lang w:eastAsia="fr-BE"/>
              </w:rPr>
              <w:tab/>
            </w:r>
            <w:r w:rsidRPr="003C6761">
              <w:rPr>
                <w:rStyle w:val="Lienhypertexte"/>
                <w:noProof/>
              </w:rPr>
              <w:t>METHODOLOGIE</w:t>
            </w:r>
            <w:r>
              <w:rPr>
                <w:noProof/>
                <w:webHidden/>
              </w:rPr>
              <w:tab/>
            </w:r>
            <w:r>
              <w:rPr>
                <w:noProof/>
                <w:webHidden/>
              </w:rPr>
              <w:fldChar w:fldCharType="begin"/>
            </w:r>
            <w:r>
              <w:rPr>
                <w:noProof/>
                <w:webHidden/>
              </w:rPr>
              <w:instrText xml:space="preserve"> PAGEREF _Toc9418598 \h </w:instrText>
            </w:r>
            <w:r>
              <w:rPr>
                <w:noProof/>
                <w:webHidden/>
              </w:rPr>
            </w:r>
            <w:r>
              <w:rPr>
                <w:noProof/>
                <w:webHidden/>
              </w:rPr>
              <w:fldChar w:fldCharType="separate"/>
            </w:r>
            <w:r>
              <w:rPr>
                <w:noProof/>
                <w:webHidden/>
              </w:rPr>
              <w:t>46</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599" w:history="1">
            <w:r w:rsidRPr="003C6761">
              <w:rPr>
                <w:rStyle w:val="Lienhypertexte"/>
                <w:noProof/>
                <w14:scene3d>
                  <w14:camera w14:prst="orthographicFront"/>
                  <w14:lightRig w14:rig="threePt" w14:dir="t">
                    <w14:rot w14:lat="0" w14:lon="0" w14:rev="0"/>
                  </w14:lightRig>
                </w14:scene3d>
              </w:rPr>
              <w:t>9.1</w:t>
            </w:r>
            <w:r>
              <w:rPr>
                <w:rFonts w:eastAsiaTheme="minorEastAsia"/>
                <w:noProof/>
                <w:lang w:eastAsia="fr-BE"/>
              </w:rPr>
              <w:tab/>
            </w:r>
            <w:r w:rsidRPr="003C6761">
              <w:rPr>
                <w:rStyle w:val="Lienhypertexte"/>
                <w:noProof/>
              </w:rPr>
              <w:t>Objet</w:t>
            </w:r>
            <w:r>
              <w:rPr>
                <w:noProof/>
                <w:webHidden/>
              </w:rPr>
              <w:tab/>
            </w:r>
            <w:r>
              <w:rPr>
                <w:noProof/>
                <w:webHidden/>
              </w:rPr>
              <w:fldChar w:fldCharType="begin"/>
            </w:r>
            <w:r>
              <w:rPr>
                <w:noProof/>
                <w:webHidden/>
              </w:rPr>
              <w:instrText xml:space="preserve"> PAGEREF _Toc9418599 \h </w:instrText>
            </w:r>
            <w:r>
              <w:rPr>
                <w:noProof/>
                <w:webHidden/>
              </w:rPr>
            </w:r>
            <w:r>
              <w:rPr>
                <w:noProof/>
                <w:webHidden/>
              </w:rPr>
              <w:fldChar w:fldCharType="separate"/>
            </w:r>
            <w:r>
              <w:rPr>
                <w:noProof/>
                <w:webHidden/>
              </w:rPr>
              <w:t>46</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00" w:history="1">
            <w:r w:rsidRPr="003C6761">
              <w:rPr>
                <w:rStyle w:val="Lienhypertexte"/>
                <w:noProof/>
                <w14:scene3d>
                  <w14:camera w14:prst="orthographicFront"/>
                  <w14:lightRig w14:rig="threePt" w14:dir="t">
                    <w14:rot w14:lat="0" w14:lon="0" w14:rev="0"/>
                  </w14:lightRig>
                </w14:scene3d>
              </w:rPr>
              <w:t>9.2</w:t>
            </w:r>
            <w:r>
              <w:rPr>
                <w:rFonts w:eastAsiaTheme="minorEastAsia"/>
                <w:noProof/>
                <w:lang w:eastAsia="fr-BE"/>
              </w:rPr>
              <w:tab/>
            </w:r>
            <w:r w:rsidRPr="003C6761">
              <w:rPr>
                <w:rStyle w:val="Lienhypertexte"/>
                <w:noProof/>
              </w:rPr>
              <w:t>Thématiques et référence des actions</w:t>
            </w:r>
            <w:r>
              <w:rPr>
                <w:noProof/>
                <w:webHidden/>
              </w:rPr>
              <w:tab/>
            </w:r>
            <w:r>
              <w:rPr>
                <w:noProof/>
                <w:webHidden/>
              </w:rPr>
              <w:fldChar w:fldCharType="begin"/>
            </w:r>
            <w:r>
              <w:rPr>
                <w:noProof/>
                <w:webHidden/>
              </w:rPr>
              <w:instrText xml:space="preserve"> PAGEREF _Toc9418600 \h </w:instrText>
            </w:r>
            <w:r>
              <w:rPr>
                <w:noProof/>
                <w:webHidden/>
              </w:rPr>
            </w:r>
            <w:r>
              <w:rPr>
                <w:noProof/>
                <w:webHidden/>
              </w:rPr>
              <w:fldChar w:fldCharType="separate"/>
            </w:r>
            <w:r>
              <w:rPr>
                <w:noProof/>
                <w:webHidden/>
              </w:rPr>
              <w:t>46</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01" w:history="1">
            <w:r w:rsidRPr="003C6761">
              <w:rPr>
                <w:rStyle w:val="Lienhypertexte"/>
                <w:noProof/>
                <w14:scene3d>
                  <w14:camera w14:prst="orthographicFront"/>
                  <w14:lightRig w14:rig="threePt" w14:dir="t">
                    <w14:rot w14:lat="0" w14:lon="0" w14:rev="0"/>
                  </w14:lightRig>
                </w14:scene3d>
              </w:rPr>
              <w:t>9.3</w:t>
            </w:r>
            <w:r>
              <w:rPr>
                <w:rFonts w:eastAsiaTheme="minorEastAsia"/>
                <w:noProof/>
                <w:lang w:eastAsia="fr-BE"/>
              </w:rPr>
              <w:tab/>
            </w:r>
            <w:r w:rsidRPr="003C6761">
              <w:rPr>
                <w:rStyle w:val="Lienhypertexte"/>
                <w:noProof/>
              </w:rPr>
              <w:t>Outils préparatoires</w:t>
            </w:r>
            <w:r>
              <w:rPr>
                <w:noProof/>
                <w:webHidden/>
              </w:rPr>
              <w:tab/>
            </w:r>
            <w:r>
              <w:rPr>
                <w:noProof/>
                <w:webHidden/>
              </w:rPr>
              <w:fldChar w:fldCharType="begin"/>
            </w:r>
            <w:r>
              <w:rPr>
                <w:noProof/>
                <w:webHidden/>
              </w:rPr>
              <w:instrText xml:space="preserve"> PAGEREF _Toc9418601 \h </w:instrText>
            </w:r>
            <w:r>
              <w:rPr>
                <w:noProof/>
                <w:webHidden/>
              </w:rPr>
            </w:r>
            <w:r>
              <w:rPr>
                <w:noProof/>
                <w:webHidden/>
              </w:rPr>
              <w:fldChar w:fldCharType="separate"/>
            </w:r>
            <w:r>
              <w:rPr>
                <w:noProof/>
                <w:webHidden/>
              </w:rPr>
              <w:t>47</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02" w:history="1">
            <w:r w:rsidRPr="003C6761">
              <w:rPr>
                <w:rStyle w:val="Lienhypertexte"/>
                <w:noProof/>
                <w14:scene3d>
                  <w14:camera w14:prst="orthographicFront"/>
                  <w14:lightRig w14:rig="threePt" w14:dir="t">
                    <w14:rot w14:lat="0" w14:lon="0" w14:rev="0"/>
                  </w14:lightRig>
                </w14:scene3d>
              </w:rPr>
              <w:t>9.3.1</w:t>
            </w:r>
            <w:r>
              <w:rPr>
                <w:rFonts w:eastAsiaTheme="minorEastAsia"/>
                <w:noProof/>
                <w:lang w:eastAsia="fr-BE"/>
              </w:rPr>
              <w:tab/>
            </w:r>
            <w:r w:rsidRPr="003C6761">
              <w:rPr>
                <w:rStyle w:val="Lienhypertexte"/>
                <w:noProof/>
              </w:rPr>
              <w:t>Feuille de route</w:t>
            </w:r>
            <w:r>
              <w:rPr>
                <w:noProof/>
                <w:webHidden/>
              </w:rPr>
              <w:tab/>
            </w:r>
            <w:r>
              <w:rPr>
                <w:noProof/>
                <w:webHidden/>
              </w:rPr>
              <w:fldChar w:fldCharType="begin"/>
            </w:r>
            <w:r>
              <w:rPr>
                <w:noProof/>
                <w:webHidden/>
              </w:rPr>
              <w:instrText xml:space="preserve"> PAGEREF _Toc9418602 \h </w:instrText>
            </w:r>
            <w:r>
              <w:rPr>
                <w:noProof/>
                <w:webHidden/>
              </w:rPr>
            </w:r>
            <w:r>
              <w:rPr>
                <w:noProof/>
                <w:webHidden/>
              </w:rPr>
              <w:fldChar w:fldCharType="separate"/>
            </w:r>
            <w:r>
              <w:rPr>
                <w:noProof/>
                <w:webHidden/>
              </w:rPr>
              <w:t>47</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03" w:history="1">
            <w:r w:rsidRPr="003C6761">
              <w:rPr>
                <w:rStyle w:val="Lienhypertexte"/>
                <w:noProof/>
                <w14:scene3d>
                  <w14:camera w14:prst="orthographicFront"/>
                  <w14:lightRig w14:rig="threePt" w14:dir="t">
                    <w14:rot w14:lat="0" w14:lon="0" w14:rev="0"/>
                  </w14:lightRig>
                </w14:scene3d>
              </w:rPr>
              <w:t>9.3.2</w:t>
            </w:r>
            <w:r>
              <w:rPr>
                <w:rFonts w:eastAsiaTheme="minorEastAsia"/>
                <w:noProof/>
                <w:lang w:eastAsia="fr-BE"/>
              </w:rPr>
              <w:tab/>
            </w:r>
            <w:r w:rsidRPr="003C6761">
              <w:rPr>
                <w:rStyle w:val="Lienhypertexte"/>
                <w:noProof/>
              </w:rPr>
              <w:t>Fiche action</w:t>
            </w:r>
            <w:r>
              <w:rPr>
                <w:noProof/>
                <w:webHidden/>
              </w:rPr>
              <w:tab/>
            </w:r>
            <w:r>
              <w:rPr>
                <w:noProof/>
                <w:webHidden/>
              </w:rPr>
              <w:fldChar w:fldCharType="begin"/>
            </w:r>
            <w:r>
              <w:rPr>
                <w:noProof/>
                <w:webHidden/>
              </w:rPr>
              <w:instrText xml:space="preserve"> PAGEREF _Toc9418603 \h </w:instrText>
            </w:r>
            <w:r>
              <w:rPr>
                <w:noProof/>
                <w:webHidden/>
              </w:rPr>
            </w:r>
            <w:r>
              <w:rPr>
                <w:noProof/>
                <w:webHidden/>
              </w:rPr>
              <w:fldChar w:fldCharType="separate"/>
            </w:r>
            <w:r>
              <w:rPr>
                <w:noProof/>
                <w:webHidden/>
              </w:rPr>
              <w:t>47</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04" w:history="1">
            <w:r w:rsidRPr="003C6761">
              <w:rPr>
                <w:rStyle w:val="Lienhypertexte"/>
                <w:noProof/>
                <w14:scene3d>
                  <w14:camera w14:prst="orthographicFront"/>
                  <w14:lightRig w14:rig="threePt" w14:dir="t">
                    <w14:rot w14:lat="0" w14:lon="0" w14:rev="0"/>
                  </w14:lightRig>
                </w14:scene3d>
              </w:rPr>
              <w:t>9.4</w:t>
            </w:r>
            <w:r>
              <w:rPr>
                <w:rFonts w:eastAsiaTheme="minorEastAsia"/>
                <w:noProof/>
                <w:lang w:eastAsia="fr-BE"/>
              </w:rPr>
              <w:tab/>
            </w:r>
            <w:r w:rsidRPr="003C6761">
              <w:rPr>
                <w:rStyle w:val="Lienhypertexte"/>
                <w:noProof/>
              </w:rPr>
              <w:t>Organisation des documents</w:t>
            </w:r>
            <w:r>
              <w:rPr>
                <w:noProof/>
                <w:webHidden/>
              </w:rPr>
              <w:tab/>
            </w:r>
            <w:r>
              <w:rPr>
                <w:noProof/>
                <w:webHidden/>
              </w:rPr>
              <w:fldChar w:fldCharType="begin"/>
            </w:r>
            <w:r>
              <w:rPr>
                <w:noProof/>
                <w:webHidden/>
              </w:rPr>
              <w:instrText xml:space="preserve"> PAGEREF _Toc9418604 \h </w:instrText>
            </w:r>
            <w:r>
              <w:rPr>
                <w:noProof/>
                <w:webHidden/>
              </w:rPr>
            </w:r>
            <w:r>
              <w:rPr>
                <w:noProof/>
                <w:webHidden/>
              </w:rPr>
              <w:fldChar w:fldCharType="separate"/>
            </w:r>
            <w:r>
              <w:rPr>
                <w:noProof/>
                <w:webHidden/>
              </w:rPr>
              <w:t>47</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05" w:history="1">
            <w:r w:rsidRPr="003C6761">
              <w:rPr>
                <w:rStyle w:val="Lienhypertexte"/>
                <w:noProof/>
                <w14:scene3d>
                  <w14:camera w14:prst="orthographicFront"/>
                  <w14:lightRig w14:rig="threePt" w14:dir="t">
                    <w14:rot w14:lat="0" w14:lon="0" w14:rev="0"/>
                  </w14:lightRig>
                </w14:scene3d>
              </w:rPr>
              <w:t>9.5</w:t>
            </w:r>
            <w:r>
              <w:rPr>
                <w:rFonts w:eastAsiaTheme="minorEastAsia"/>
                <w:noProof/>
                <w:lang w:eastAsia="fr-BE"/>
              </w:rPr>
              <w:tab/>
            </w:r>
            <w:r w:rsidRPr="003C6761">
              <w:rPr>
                <w:rStyle w:val="Lienhypertexte"/>
                <w:noProof/>
              </w:rPr>
              <w:t>Budgets et financements</w:t>
            </w:r>
            <w:r>
              <w:rPr>
                <w:noProof/>
                <w:webHidden/>
              </w:rPr>
              <w:tab/>
            </w:r>
            <w:r>
              <w:rPr>
                <w:noProof/>
                <w:webHidden/>
              </w:rPr>
              <w:fldChar w:fldCharType="begin"/>
            </w:r>
            <w:r>
              <w:rPr>
                <w:noProof/>
                <w:webHidden/>
              </w:rPr>
              <w:instrText xml:space="preserve"> PAGEREF _Toc9418605 \h </w:instrText>
            </w:r>
            <w:r>
              <w:rPr>
                <w:noProof/>
                <w:webHidden/>
              </w:rPr>
            </w:r>
            <w:r>
              <w:rPr>
                <w:noProof/>
                <w:webHidden/>
              </w:rPr>
              <w:fldChar w:fldCharType="separate"/>
            </w:r>
            <w:r>
              <w:rPr>
                <w:noProof/>
                <w:webHidden/>
              </w:rPr>
              <w:t>48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06" w:history="1">
            <w:r w:rsidRPr="003C6761">
              <w:rPr>
                <w:rStyle w:val="Lienhypertexte"/>
                <w:noProof/>
                <w14:scene3d>
                  <w14:camera w14:prst="orthographicFront"/>
                  <w14:lightRig w14:rig="threePt" w14:dir="t">
                    <w14:rot w14:lat="0" w14:lon="0" w14:rev="0"/>
                  </w14:lightRig>
                </w14:scene3d>
              </w:rPr>
              <w:t>9.5.1</w:t>
            </w:r>
            <w:r>
              <w:rPr>
                <w:rFonts w:eastAsiaTheme="minorEastAsia"/>
                <w:noProof/>
                <w:lang w:eastAsia="fr-BE"/>
              </w:rPr>
              <w:tab/>
            </w:r>
            <w:r w:rsidRPr="003C6761">
              <w:rPr>
                <w:rStyle w:val="Lienhypertexte"/>
                <w:noProof/>
              </w:rPr>
              <w:t>Budget global par porteur de projet</w:t>
            </w:r>
            <w:r>
              <w:rPr>
                <w:noProof/>
                <w:webHidden/>
              </w:rPr>
              <w:tab/>
            </w:r>
            <w:r>
              <w:rPr>
                <w:noProof/>
                <w:webHidden/>
              </w:rPr>
              <w:fldChar w:fldCharType="begin"/>
            </w:r>
            <w:r>
              <w:rPr>
                <w:noProof/>
                <w:webHidden/>
              </w:rPr>
              <w:instrText xml:space="preserve"> PAGEREF _Toc9418606 \h </w:instrText>
            </w:r>
            <w:r>
              <w:rPr>
                <w:noProof/>
                <w:webHidden/>
              </w:rPr>
            </w:r>
            <w:r>
              <w:rPr>
                <w:noProof/>
                <w:webHidden/>
              </w:rPr>
              <w:fldChar w:fldCharType="separate"/>
            </w:r>
            <w:r>
              <w:rPr>
                <w:noProof/>
                <w:webHidden/>
              </w:rPr>
              <w:t>48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07" w:history="1">
            <w:r w:rsidRPr="003C6761">
              <w:rPr>
                <w:rStyle w:val="Lienhypertexte"/>
                <w:noProof/>
                <w14:scene3d>
                  <w14:camera w14:prst="orthographicFront"/>
                  <w14:lightRig w14:rig="threePt" w14:dir="t">
                    <w14:rot w14:lat="0" w14:lon="0" w14:rev="0"/>
                  </w14:lightRig>
                </w14:scene3d>
              </w:rPr>
              <w:t>9.5.2</w:t>
            </w:r>
            <w:r>
              <w:rPr>
                <w:rFonts w:eastAsiaTheme="minorEastAsia"/>
                <w:noProof/>
                <w:lang w:eastAsia="fr-BE"/>
              </w:rPr>
              <w:tab/>
            </w:r>
            <w:r w:rsidRPr="003C6761">
              <w:rPr>
                <w:rStyle w:val="Lienhypertexte"/>
                <w:noProof/>
              </w:rPr>
              <w:t>Budget 2017 – 2030 par porteur de projet</w:t>
            </w:r>
            <w:r>
              <w:rPr>
                <w:noProof/>
                <w:webHidden/>
              </w:rPr>
              <w:tab/>
            </w:r>
            <w:r>
              <w:rPr>
                <w:noProof/>
                <w:webHidden/>
              </w:rPr>
              <w:fldChar w:fldCharType="begin"/>
            </w:r>
            <w:r>
              <w:rPr>
                <w:noProof/>
                <w:webHidden/>
              </w:rPr>
              <w:instrText xml:space="preserve"> PAGEREF _Toc9418607 \h </w:instrText>
            </w:r>
            <w:r>
              <w:rPr>
                <w:noProof/>
                <w:webHidden/>
              </w:rPr>
            </w:r>
            <w:r>
              <w:rPr>
                <w:noProof/>
                <w:webHidden/>
              </w:rPr>
              <w:fldChar w:fldCharType="separate"/>
            </w:r>
            <w:r>
              <w:rPr>
                <w:noProof/>
                <w:webHidden/>
              </w:rPr>
              <w:t>48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08" w:history="1">
            <w:r w:rsidRPr="003C6761">
              <w:rPr>
                <w:rStyle w:val="Lienhypertexte"/>
                <w:noProof/>
                <w14:scene3d>
                  <w14:camera w14:prst="orthographicFront"/>
                  <w14:lightRig w14:rig="threePt" w14:dir="t">
                    <w14:rot w14:lat="0" w14:lon="0" w14:rev="0"/>
                  </w14:lightRig>
                </w14:scene3d>
              </w:rPr>
              <w:t>9.5.3</w:t>
            </w:r>
            <w:r>
              <w:rPr>
                <w:rFonts w:eastAsiaTheme="minorEastAsia"/>
                <w:noProof/>
                <w:lang w:eastAsia="fr-BE"/>
              </w:rPr>
              <w:tab/>
            </w:r>
            <w:r w:rsidRPr="003C6761">
              <w:rPr>
                <w:rStyle w:val="Lienhypertexte"/>
                <w:noProof/>
              </w:rPr>
              <w:t>Budget global par secteur d’activité</w:t>
            </w:r>
            <w:r>
              <w:rPr>
                <w:noProof/>
                <w:webHidden/>
              </w:rPr>
              <w:tab/>
            </w:r>
            <w:r>
              <w:rPr>
                <w:noProof/>
                <w:webHidden/>
              </w:rPr>
              <w:fldChar w:fldCharType="begin"/>
            </w:r>
            <w:r>
              <w:rPr>
                <w:noProof/>
                <w:webHidden/>
              </w:rPr>
              <w:instrText xml:space="preserve"> PAGEREF _Toc9418608 \h </w:instrText>
            </w:r>
            <w:r>
              <w:rPr>
                <w:noProof/>
                <w:webHidden/>
              </w:rPr>
            </w:r>
            <w:r>
              <w:rPr>
                <w:noProof/>
                <w:webHidden/>
              </w:rPr>
              <w:fldChar w:fldCharType="separate"/>
            </w:r>
            <w:r>
              <w:rPr>
                <w:noProof/>
                <w:webHidden/>
              </w:rPr>
              <w:t>49</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09" w:history="1">
            <w:r w:rsidRPr="003C6761">
              <w:rPr>
                <w:rStyle w:val="Lienhypertexte"/>
                <w:noProof/>
                <w14:scene3d>
                  <w14:camera w14:prst="orthographicFront"/>
                  <w14:lightRig w14:rig="threePt" w14:dir="t">
                    <w14:rot w14:lat="0" w14:lon="0" w14:rev="0"/>
                  </w14:lightRig>
                </w14:scene3d>
              </w:rPr>
              <w:t>9.5.4</w:t>
            </w:r>
            <w:r>
              <w:rPr>
                <w:rFonts w:eastAsiaTheme="minorEastAsia"/>
                <w:noProof/>
                <w:lang w:eastAsia="fr-BE"/>
              </w:rPr>
              <w:tab/>
            </w:r>
            <w:r w:rsidRPr="003C6761">
              <w:rPr>
                <w:rStyle w:val="Lienhypertexte"/>
                <w:noProof/>
              </w:rPr>
              <w:t>Budget 2017 – 2030 par secteur d’activité</w:t>
            </w:r>
            <w:r>
              <w:rPr>
                <w:noProof/>
                <w:webHidden/>
              </w:rPr>
              <w:tab/>
            </w:r>
            <w:r>
              <w:rPr>
                <w:noProof/>
                <w:webHidden/>
              </w:rPr>
              <w:fldChar w:fldCharType="begin"/>
            </w:r>
            <w:r>
              <w:rPr>
                <w:noProof/>
                <w:webHidden/>
              </w:rPr>
              <w:instrText xml:space="preserve"> PAGEREF _Toc9418609 \h </w:instrText>
            </w:r>
            <w:r>
              <w:rPr>
                <w:noProof/>
                <w:webHidden/>
              </w:rPr>
            </w:r>
            <w:r>
              <w:rPr>
                <w:noProof/>
                <w:webHidden/>
              </w:rPr>
              <w:fldChar w:fldCharType="separate"/>
            </w:r>
            <w:r>
              <w:rPr>
                <w:noProof/>
                <w:webHidden/>
              </w:rPr>
              <w:t>49</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10" w:history="1">
            <w:r w:rsidRPr="003C6761">
              <w:rPr>
                <w:rStyle w:val="Lienhypertexte"/>
                <w:noProof/>
                <w14:scene3d>
                  <w14:camera w14:prst="orthographicFront"/>
                  <w14:lightRig w14:rig="threePt" w14:dir="t">
                    <w14:rot w14:lat="0" w14:lon="0" w14:rev="0"/>
                  </w14:lightRig>
                </w14:scene3d>
              </w:rPr>
              <w:t>9.5.5</w:t>
            </w:r>
            <w:r>
              <w:rPr>
                <w:rFonts w:eastAsiaTheme="minorEastAsia"/>
                <w:noProof/>
                <w:lang w:eastAsia="fr-BE"/>
              </w:rPr>
              <w:tab/>
            </w:r>
            <w:r w:rsidRPr="003C6761">
              <w:rPr>
                <w:rStyle w:val="Lienhypertexte"/>
                <w:noProof/>
              </w:rPr>
              <w:t>Ventilation par action</w:t>
            </w:r>
            <w:r>
              <w:rPr>
                <w:noProof/>
                <w:webHidden/>
              </w:rPr>
              <w:tab/>
            </w:r>
            <w:r>
              <w:rPr>
                <w:noProof/>
                <w:webHidden/>
              </w:rPr>
              <w:fldChar w:fldCharType="begin"/>
            </w:r>
            <w:r>
              <w:rPr>
                <w:noProof/>
                <w:webHidden/>
              </w:rPr>
              <w:instrText xml:space="preserve"> PAGEREF _Toc9418610 \h </w:instrText>
            </w:r>
            <w:r>
              <w:rPr>
                <w:noProof/>
                <w:webHidden/>
              </w:rPr>
            </w:r>
            <w:r>
              <w:rPr>
                <w:noProof/>
                <w:webHidden/>
              </w:rPr>
              <w:fldChar w:fldCharType="separate"/>
            </w:r>
            <w:r>
              <w:rPr>
                <w:noProof/>
                <w:webHidden/>
              </w:rPr>
              <w:t>50</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11" w:history="1">
            <w:r w:rsidRPr="003C6761">
              <w:rPr>
                <w:rStyle w:val="Lienhypertexte"/>
                <w:noProof/>
                <w14:scene3d>
                  <w14:camera w14:prst="orthographicFront"/>
                  <w14:lightRig w14:rig="threePt" w14:dir="t">
                    <w14:rot w14:lat="0" w14:lon="0" w14:rev="0"/>
                  </w14:lightRig>
                </w14:scene3d>
              </w:rPr>
              <w:t>9.6</w:t>
            </w:r>
            <w:r>
              <w:rPr>
                <w:rFonts w:eastAsiaTheme="minorEastAsia"/>
                <w:noProof/>
                <w:lang w:eastAsia="fr-BE"/>
              </w:rPr>
              <w:tab/>
            </w:r>
            <w:r w:rsidRPr="003C6761">
              <w:rPr>
                <w:rStyle w:val="Lienhypertexte"/>
                <w:noProof/>
              </w:rPr>
              <w:t>Nos partenaires financiers Locaux</w:t>
            </w:r>
            <w:r>
              <w:rPr>
                <w:noProof/>
                <w:webHidden/>
              </w:rPr>
              <w:tab/>
            </w:r>
            <w:r>
              <w:rPr>
                <w:noProof/>
                <w:webHidden/>
              </w:rPr>
              <w:fldChar w:fldCharType="begin"/>
            </w:r>
            <w:r>
              <w:rPr>
                <w:noProof/>
                <w:webHidden/>
              </w:rPr>
              <w:instrText xml:space="preserve"> PAGEREF _Toc9418611 \h </w:instrText>
            </w:r>
            <w:r>
              <w:rPr>
                <w:noProof/>
                <w:webHidden/>
              </w:rPr>
            </w:r>
            <w:r>
              <w:rPr>
                <w:noProof/>
                <w:webHidden/>
              </w:rPr>
              <w:fldChar w:fldCharType="separate"/>
            </w:r>
            <w:r>
              <w:rPr>
                <w:noProof/>
                <w:webHidden/>
              </w:rPr>
              <w:t>52</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12" w:history="1">
            <w:r w:rsidRPr="003C6761">
              <w:rPr>
                <w:rStyle w:val="Lienhypertexte"/>
                <w:noProof/>
                <w14:scene3d>
                  <w14:camera w14:prst="orthographicFront"/>
                  <w14:lightRig w14:rig="threePt" w14:dir="t">
                    <w14:rot w14:lat="0" w14:lon="0" w14:rev="0"/>
                  </w14:lightRig>
                </w14:scene3d>
              </w:rPr>
              <w:t>9.7</w:t>
            </w:r>
            <w:r>
              <w:rPr>
                <w:rFonts w:eastAsiaTheme="minorEastAsia"/>
                <w:noProof/>
                <w:lang w:eastAsia="fr-BE"/>
              </w:rPr>
              <w:tab/>
            </w:r>
            <w:r w:rsidRPr="003C6761">
              <w:rPr>
                <w:rStyle w:val="Lienhypertexte"/>
                <w:noProof/>
              </w:rPr>
              <w:t>Financements et subsides publics Région Wallonne</w:t>
            </w:r>
            <w:r>
              <w:rPr>
                <w:noProof/>
                <w:webHidden/>
              </w:rPr>
              <w:tab/>
            </w:r>
            <w:r>
              <w:rPr>
                <w:noProof/>
                <w:webHidden/>
              </w:rPr>
              <w:fldChar w:fldCharType="begin"/>
            </w:r>
            <w:r>
              <w:rPr>
                <w:noProof/>
                <w:webHidden/>
              </w:rPr>
              <w:instrText xml:space="preserve"> PAGEREF _Toc9418612 \h </w:instrText>
            </w:r>
            <w:r>
              <w:rPr>
                <w:noProof/>
                <w:webHidden/>
              </w:rPr>
            </w:r>
            <w:r>
              <w:rPr>
                <w:noProof/>
                <w:webHidden/>
              </w:rPr>
              <w:fldChar w:fldCharType="separate"/>
            </w:r>
            <w:r>
              <w:rPr>
                <w:noProof/>
                <w:webHidden/>
              </w:rPr>
              <w:t>52</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13" w:history="1">
            <w:r w:rsidRPr="003C6761">
              <w:rPr>
                <w:rStyle w:val="Lienhypertexte"/>
                <w:noProof/>
                <w14:scene3d>
                  <w14:camera w14:prst="orthographicFront"/>
                  <w14:lightRig w14:rig="threePt" w14:dir="t">
                    <w14:rot w14:lat="0" w14:lon="0" w14:rev="0"/>
                  </w14:lightRig>
                </w14:scene3d>
              </w:rPr>
              <w:t>9.7.1</w:t>
            </w:r>
            <w:r>
              <w:rPr>
                <w:rFonts w:eastAsiaTheme="minorEastAsia"/>
                <w:noProof/>
                <w:lang w:eastAsia="fr-BE"/>
              </w:rPr>
              <w:tab/>
            </w:r>
            <w:r w:rsidRPr="003C6761">
              <w:rPr>
                <w:rStyle w:val="Lienhypertexte"/>
                <w:noProof/>
              </w:rPr>
              <w:t>Financements et subsides publics Europe</w:t>
            </w:r>
            <w:r>
              <w:rPr>
                <w:noProof/>
                <w:webHidden/>
              </w:rPr>
              <w:tab/>
            </w:r>
            <w:r>
              <w:rPr>
                <w:noProof/>
                <w:webHidden/>
              </w:rPr>
              <w:fldChar w:fldCharType="begin"/>
            </w:r>
            <w:r>
              <w:rPr>
                <w:noProof/>
                <w:webHidden/>
              </w:rPr>
              <w:instrText xml:space="preserve"> PAGEREF _Toc9418613 \h </w:instrText>
            </w:r>
            <w:r>
              <w:rPr>
                <w:noProof/>
                <w:webHidden/>
              </w:rPr>
            </w:r>
            <w:r>
              <w:rPr>
                <w:noProof/>
                <w:webHidden/>
              </w:rPr>
              <w:fldChar w:fldCharType="separate"/>
            </w:r>
            <w:r>
              <w:rPr>
                <w:noProof/>
                <w:webHidden/>
              </w:rPr>
              <w:t>53</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14" w:history="1">
            <w:r w:rsidRPr="003C6761">
              <w:rPr>
                <w:rStyle w:val="Lienhypertexte"/>
                <w:noProof/>
                <w14:scene3d>
                  <w14:camera w14:prst="orthographicFront"/>
                  <w14:lightRig w14:rig="threePt" w14:dir="t">
                    <w14:rot w14:lat="0" w14:lon="0" w14:rev="0"/>
                  </w14:lightRig>
                </w14:scene3d>
              </w:rPr>
              <w:t>9.7.2</w:t>
            </w:r>
            <w:r>
              <w:rPr>
                <w:rFonts w:eastAsiaTheme="minorEastAsia"/>
                <w:noProof/>
                <w:lang w:eastAsia="fr-BE"/>
              </w:rPr>
              <w:tab/>
            </w:r>
            <w:r w:rsidRPr="003C6761">
              <w:rPr>
                <w:rStyle w:val="Lienhypertexte"/>
                <w:noProof/>
              </w:rPr>
              <w:t>Financements par tiers investisseurs</w:t>
            </w:r>
            <w:r>
              <w:rPr>
                <w:noProof/>
                <w:webHidden/>
              </w:rPr>
              <w:tab/>
            </w:r>
            <w:r>
              <w:rPr>
                <w:noProof/>
                <w:webHidden/>
              </w:rPr>
              <w:fldChar w:fldCharType="begin"/>
            </w:r>
            <w:r>
              <w:rPr>
                <w:noProof/>
                <w:webHidden/>
              </w:rPr>
              <w:instrText xml:space="preserve"> PAGEREF _Toc9418614 \h </w:instrText>
            </w:r>
            <w:r>
              <w:rPr>
                <w:noProof/>
                <w:webHidden/>
              </w:rPr>
            </w:r>
            <w:r>
              <w:rPr>
                <w:noProof/>
                <w:webHidden/>
              </w:rPr>
              <w:fldChar w:fldCharType="separate"/>
            </w:r>
            <w:r>
              <w:rPr>
                <w:noProof/>
                <w:webHidden/>
              </w:rPr>
              <w:t>56</w:t>
            </w:r>
            <w:r>
              <w:rPr>
                <w:noProof/>
                <w:webHidden/>
              </w:rPr>
              <w:fldChar w:fldCharType="end"/>
            </w:r>
          </w:hyperlink>
        </w:p>
        <w:p w:rsidR="005A21B3" w:rsidRDefault="005A21B3">
          <w:pPr>
            <w:pStyle w:val="TM1"/>
            <w:tabs>
              <w:tab w:val="left" w:pos="660"/>
              <w:tab w:val="right" w:leader="dot" w:pos="9060"/>
            </w:tabs>
            <w:rPr>
              <w:rFonts w:eastAsiaTheme="minorEastAsia"/>
              <w:noProof/>
              <w:lang w:eastAsia="fr-BE"/>
            </w:rPr>
          </w:pPr>
          <w:hyperlink w:anchor="_Toc9418615" w:history="1">
            <w:r w:rsidRPr="003C6761">
              <w:rPr>
                <w:rStyle w:val="Lienhypertexte"/>
                <w:noProof/>
              </w:rPr>
              <w:t>10</w:t>
            </w:r>
            <w:r>
              <w:rPr>
                <w:rFonts w:eastAsiaTheme="minorEastAsia"/>
                <w:noProof/>
                <w:lang w:eastAsia="fr-BE"/>
              </w:rPr>
              <w:tab/>
            </w:r>
            <w:r w:rsidRPr="003C6761">
              <w:rPr>
                <w:rStyle w:val="Lienhypertexte"/>
                <w:noProof/>
              </w:rPr>
              <w:t>ACTIONS LEVIERS</w:t>
            </w:r>
            <w:r>
              <w:rPr>
                <w:noProof/>
                <w:webHidden/>
              </w:rPr>
              <w:tab/>
            </w:r>
            <w:r>
              <w:rPr>
                <w:noProof/>
                <w:webHidden/>
              </w:rPr>
              <w:fldChar w:fldCharType="begin"/>
            </w:r>
            <w:r>
              <w:rPr>
                <w:noProof/>
                <w:webHidden/>
              </w:rPr>
              <w:instrText xml:space="preserve"> PAGEREF _Toc9418615 \h </w:instrText>
            </w:r>
            <w:r>
              <w:rPr>
                <w:noProof/>
                <w:webHidden/>
              </w:rPr>
            </w:r>
            <w:r>
              <w:rPr>
                <w:noProof/>
                <w:webHidden/>
              </w:rPr>
              <w:fldChar w:fldCharType="separate"/>
            </w:r>
            <w:r>
              <w:rPr>
                <w:noProof/>
                <w:webHidden/>
              </w:rPr>
              <w:t>58</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16" w:history="1">
            <w:r w:rsidRPr="003C6761">
              <w:rPr>
                <w:rStyle w:val="Lienhypertexte"/>
                <w:noProof/>
                <w14:scene3d>
                  <w14:camera w14:prst="orthographicFront"/>
                  <w14:lightRig w14:rig="threePt" w14:dir="t">
                    <w14:rot w14:lat="0" w14:lon="0" w14:rev="0"/>
                  </w14:lightRig>
                </w14:scene3d>
              </w:rPr>
              <w:t>10.1</w:t>
            </w:r>
            <w:r>
              <w:rPr>
                <w:rFonts w:eastAsiaTheme="minorEastAsia"/>
                <w:noProof/>
                <w:lang w:eastAsia="fr-BE"/>
              </w:rPr>
              <w:tab/>
            </w:r>
            <w:r w:rsidRPr="003C6761">
              <w:rPr>
                <w:rStyle w:val="Lienhypertexte"/>
                <w:noProof/>
              </w:rPr>
              <w:t>Définition</w:t>
            </w:r>
            <w:r>
              <w:rPr>
                <w:noProof/>
                <w:webHidden/>
              </w:rPr>
              <w:tab/>
            </w:r>
            <w:r>
              <w:rPr>
                <w:noProof/>
                <w:webHidden/>
              </w:rPr>
              <w:fldChar w:fldCharType="begin"/>
            </w:r>
            <w:r>
              <w:rPr>
                <w:noProof/>
                <w:webHidden/>
              </w:rPr>
              <w:instrText xml:space="preserve"> PAGEREF _Toc9418616 \h </w:instrText>
            </w:r>
            <w:r>
              <w:rPr>
                <w:noProof/>
                <w:webHidden/>
              </w:rPr>
            </w:r>
            <w:r>
              <w:rPr>
                <w:noProof/>
                <w:webHidden/>
              </w:rPr>
              <w:fldChar w:fldCharType="separate"/>
            </w:r>
            <w:r>
              <w:rPr>
                <w:noProof/>
                <w:webHidden/>
              </w:rPr>
              <w:t>58</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17" w:history="1">
            <w:r w:rsidRPr="003C6761">
              <w:rPr>
                <w:rStyle w:val="Lienhypertexte"/>
                <w:noProof/>
                <w14:scene3d>
                  <w14:camera w14:prst="orthographicFront"/>
                  <w14:lightRig w14:rig="threePt" w14:dir="t">
                    <w14:rot w14:lat="0" w14:lon="0" w14:rev="0"/>
                  </w14:lightRig>
                </w14:scene3d>
              </w:rPr>
              <w:t>10.2</w:t>
            </w:r>
            <w:r>
              <w:rPr>
                <w:rFonts w:eastAsiaTheme="minorEastAsia"/>
                <w:noProof/>
                <w:lang w:eastAsia="fr-BE"/>
              </w:rPr>
              <w:tab/>
            </w:r>
            <w:r w:rsidRPr="003C6761">
              <w:rPr>
                <w:rStyle w:val="Lienhypertexte"/>
                <w:noProof/>
              </w:rPr>
              <w:t>Actions de COMMUNICATION</w:t>
            </w:r>
            <w:r>
              <w:rPr>
                <w:noProof/>
                <w:webHidden/>
              </w:rPr>
              <w:tab/>
            </w:r>
            <w:r>
              <w:rPr>
                <w:noProof/>
                <w:webHidden/>
              </w:rPr>
              <w:fldChar w:fldCharType="begin"/>
            </w:r>
            <w:r>
              <w:rPr>
                <w:noProof/>
                <w:webHidden/>
              </w:rPr>
              <w:instrText xml:space="preserve"> PAGEREF _Toc9418617 \h </w:instrText>
            </w:r>
            <w:r>
              <w:rPr>
                <w:noProof/>
                <w:webHidden/>
              </w:rPr>
            </w:r>
            <w:r>
              <w:rPr>
                <w:noProof/>
                <w:webHidden/>
              </w:rPr>
              <w:fldChar w:fldCharType="separate"/>
            </w:r>
            <w:r>
              <w:rPr>
                <w:noProof/>
                <w:webHidden/>
              </w:rPr>
              <w:t>58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18" w:history="1">
            <w:r w:rsidRPr="003C6761">
              <w:rPr>
                <w:rStyle w:val="Lienhypertexte"/>
                <w:noProof/>
                <w14:scene3d>
                  <w14:camera w14:prst="orthographicFront"/>
                  <w14:lightRig w14:rig="threePt" w14:dir="t">
                    <w14:rot w14:lat="0" w14:lon="0" w14:rev="0"/>
                  </w14:lightRig>
                </w14:scene3d>
              </w:rPr>
              <w:t>10.2.1</w:t>
            </w:r>
            <w:r>
              <w:rPr>
                <w:rFonts w:eastAsiaTheme="minorEastAsia"/>
                <w:noProof/>
                <w:lang w:eastAsia="fr-BE"/>
              </w:rPr>
              <w:tab/>
            </w:r>
            <w:r w:rsidRPr="003C6761">
              <w:rPr>
                <w:rStyle w:val="Lienhypertexte"/>
                <w:noProof/>
              </w:rPr>
              <w:t>Information des citoyens et de tous secteurs</w:t>
            </w:r>
            <w:r>
              <w:rPr>
                <w:noProof/>
                <w:webHidden/>
              </w:rPr>
              <w:tab/>
            </w:r>
            <w:r>
              <w:rPr>
                <w:noProof/>
                <w:webHidden/>
              </w:rPr>
              <w:fldChar w:fldCharType="begin"/>
            </w:r>
            <w:r>
              <w:rPr>
                <w:noProof/>
                <w:webHidden/>
              </w:rPr>
              <w:instrText xml:space="preserve"> PAGEREF _Toc9418618 \h </w:instrText>
            </w:r>
            <w:r>
              <w:rPr>
                <w:noProof/>
                <w:webHidden/>
              </w:rPr>
            </w:r>
            <w:r>
              <w:rPr>
                <w:noProof/>
                <w:webHidden/>
              </w:rPr>
              <w:fldChar w:fldCharType="separate"/>
            </w:r>
            <w:r>
              <w:rPr>
                <w:noProof/>
                <w:webHidden/>
              </w:rPr>
              <w:t>58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19" w:history="1">
            <w:r w:rsidRPr="003C6761">
              <w:rPr>
                <w:rStyle w:val="Lienhypertexte"/>
                <w:noProof/>
                <w14:scene3d>
                  <w14:camera w14:prst="orthographicFront"/>
                  <w14:lightRig w14:rig="threePt" w14:dir="t">
                    <w14:rot w14:lat="0" w14:lon="0" w14:rev="0"/>
                  </w14:lightRig>
                </w14:scene3d>
              </w:rPr>
              <w:t>10.2.2</w:t>
            </w:r>
            <w:r>
              <w:rPr>
                <w:rFonts w:eastAsiaTheme="minorEastAsia"/>
                <w:noProof/>
                <w:lang w:eastAsia="fr-BE"/>
              </w:rPr>
              <w:tab/>
            </w:r>
            <w:r w:rsidRPr="003C6761">
              <w:rPr>
                <w:rStyle w:val="Lienhypertexte"/>
                <w:noProof/>
              </w:rPr>
              <w:t>Sensibilisation aux enjeux du réchauffement climatique</w:t>
            </w:r>
            <w:r>
              <w:rPr>
                <w:noProof/>
                <w:webHidden/>
              </w:rPr>
              <w:tab/>
            </w:r>
            <w:r>
              <w:rPr>
                <w:noProof/>
                <w:webHidden/>
              </w:rPr>
              <w:fldChar w:fldCharType="begin"/>
            </w:r>
            <w:r>
              <w:rPr>
                <w:noProof/>
                <w:webHidden/>
              </w:rPr>
              <w:instrText xml:space="preserve"> PAGEREF _Toc9418619 \h </w:instrText>
            </w:r>
            <w:r>
              <w:rPr>
                <w:noProof/>
                <w:webHidden/>
              </w:rPr>
            </w:r>
            <w:r>
              <w:rPr>
                <w:noProof/>
                <w:webHidden/>
              </w:rPr>
              <w:fldChar w:fldCharType="separate"/>
            </w:r>
            <w:r>
              <w:rPr>
                <w:noProof/>
                <w:webHidden/>
              </w:rPr>
              <w:t>58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20" w:history="1">
            <w:r w:rsidRPr="003C6761">
              <w:rPr>
                <w:rStyle w:val="Lienhypertexte"/>
                <w:noProof/>
                <w14:scene3d>
                  <w14:camera w14:prst="orthographicFront"/>
                  <w14:lightRig w14:rig="threePt" w14:dir="t">
                    <w14:rot w14:lat="0" w14:lon="0" w14:rev="0"/>
                  </w14:lightRig>
                </w14:scene3d>
              </w:rPr>
              <w:t>10.2.3</w:t>
            </w:r>
            <w:r>
              <w:rPr>
                <w:rFonts w:eastAsiaTheme="minorEastAsia"/>
                <w:noProof/>
                <w:lang w:eastAsia="fr-BE"/>
              </w:rPr>
              <w:tab/>
            </w:r>
            <w:r w:rsidRPr="003C6761">
              <w:rPr>
                <w:rStyle w:val="Lienhypertexte"/>
                <w:noProof/>
              </w:rPr>
              <w:t>Action en milieu scolaire</w:t>
            </w:r>
            <w:r>
              <w:rPr>
                <w:noProof/>
                <w:webHidden/>
              </w:rPr>
              <w:tab/>
            </w:r>
            <w:r>
              <w:rPr>
                <w:noProof/>
                <w:webHidden/>
              </w:rPr>
              <w:fldChar w:fldCharType="begin"/>
            </w:r>
            <w:r>
              <w:rPr>
                <w:noProof/>
                <w:webHidden/>
              </w:rPr>
              <w:instrText xml:space="preserve"> PAGEREF _Toc9418620 \h </w:instrText>
            </w:r>
            <w:r>
              <w:rPr>
                <w:noProof/>
                <w:webHidden/>
              </w:rPr>
            </w:r>
            <w:r>
              <w:rPr>
                <w:noProof/>
                <w:webHidden/>
              </w:rPr>
              <w:fldChar w:fldCharType="separate"/>
            </w:r>
            <w:r>
              <w:rPr>
                <w:noProof/>
                <w:webHidden/>
              </w:rPr>
              <w:t>58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21" w:history="1">
            <w:r w:rsidRPr="003C6761">
              <w:rPr>
                <w:rStyle w:val="Lienhypertexte"/>
                <w:noProof/>
                <w14:scene3d>
                  <w14:camera w14:prst="orthographicFront"/>
                  <w14:lightRig w14:rig="threePt" w14:dir="t">
                    <w14:rot w14:lat="0" w14:lon="0" w14:rev="0"/>
                  </w14:lightRig>
                </w14:scene3d>
              </w:rPr>
              <w:t>10.2.4</w:t>
            </w:r>
            <w:r>
              <w:rPr>
                <w:rFonts w:eastAsiaTheme="minorEastAsia"/>
                <w:noProof/>
                <w:lang w:eastAsia="fr-BE"/>
              </w:rPr>
              <w:tab/>
            </w:r>
            <w:r w:rsidRPr="003C6761">
              <w:rPr>
                <w:rStyle w:val="Lienhypertexte"/>
                <w:noProof/>
              </w:rPr>
              <w:t>Informations spécifiques des agriculteurs</w:t>
            </w:r>
            <w:r>
              <w:rPr>
                <w:noProof/>
                <w:webHidden/>
              </w:rPr>
              <w:tab/>
            </w:r>
            <w:r>
              <w:rPr>
                <w:noProof/>
                <w:webHidden/>
              </w:rPr>
              <w:fldChar w:fldCharType="begin"/>
            </w:r>
            <w:r>
              <w:rPr>
                <w:noProof/>
                <w:webHidden/>
              </w:rPr>
              <w:instrText xml:space="preserve"> PAGEREF _Toc9418621 \h </w:instrText>
            </w:r>
            <w:r>
              <w:rPr>
                <w:noProof/>
                <w:webHidden/>
              </w:rPr>
            </w:r>
            <w:r>
              <w:rPr>
                <w:noProof/>
                <w:webHidden/>
              </w:rPr>
              <w:fldChar w:fldCharType="separate"/>
            </w:r>
            <w:r>
              <w:rPr>
                <w:noProof/>
                <w:webHidden/>
              </w:rPr>
              <w:t>59</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22" w:history="1">
            <w:r w:rsidRPr="003C6761">
              <w:rPr>
                <w:rStyle w:val="Lienhypertexte"/>
                <w:noProof/>
                <w14:scene3d>
                  <w14:camera w14:prst="orthographicFront"/>
                  <w14:lightRig w14:rig="threePt" w14:dir="t">
                    <w14:rot w14:lat="0" w14:lon="0" w14:rev="0"/>
                  </w14:lightRig>
                </w14:scene3d>
              </w:rPr>
              <w:t>10.2.5</w:t>
            </w:r>
            <w:r>
              <w:rPr>
                <w:rFonts w:eastAsiaTheme="minorEastAsia"/>
                <w:noProof/>
                <w:lang w:eastAsia="fr-BE"/>
              </w:rPr>
              <w:tab/>
            </w:r>
            <w:r w:rsidRPr="003C6761">
              <w:rPr>
                <w:rStyle w:val="Lienhypertexte"/>
                <w:noProof/>
              </w:rPr>
              <w:t>Informations spécifiques des entreprises</w:t>
            </w:r>
            <w:r>
              <w:rPr>
                <w:noProof/>
                <w:webHidden/>
              </w:rPr>
              <w:tab/>
            </w:r>
            <w:r>
              <w:rPr>
                <w:noProof/>
                <w:webHidden/>
              </w:rPr>
              <w:fldChar w:fldCharType="begin"/>
            </w:r>
            <w:r>
              <w:rPr>
                <w:noProof/>
                <w:webHidden/>
              </w:rPr>
              <w:instrText xml:space="preserve"> PAGEREF _Toc9418622 \h </w:instrText>
            </w:r>
            <w:r>
              <w:rPr>
                <w:noProof/>
                <w:webHidden/>
              </w:rPr>
            </w:r>
            <w:r>
              <w:rPr>
                <w:noProof/>
                <w:webHidden/>
              </w:rPr>
              <w:fldChar w:fldCharType="separate"/>
            </w:r>
            <w:r>
              <w:rPr>
                <w:noProof/>
                <w:webHidden/>
              </w:rPr>
              <w:t>60</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23" w:history="1">
            <w:r w:rsidRPr="003C6761">
              <w:rPr>
                <w:rStyle w:val="Lienhypertexte"/>
                <w:noProof/>
                <w14:scene3d>
                  <w14:camera w14:prst="orthographicFront"/>
                  <w14:lightRig w14:rig="threePt" w14:dir="t">
                    <w14:rot w14:lat="0" w14:lon="0" w14:rev="0"/>
                  </w14:lightRig>
                </w14:scene3d>
              </w:rPr>
              <w:t>10.2.6</w:t>
            </w:r>
            <w:r>
              <w:rPr>
                <w:rFonts w:eastAsiaTheme="minorEastAsia"/>
                <w:noProof/>
                <w:lang w:eastAsia="fr-BE"/>
              </w:rPr>
              <w:tab/>
            </w:r>
            <w:r w:rsidRPr="003C6761">
              <w:rPr>
                <w:rStyle w:val="Lienhypertexte"/>
                <w:noProof/>
              </w:rPr>
              <w:t>Outil de suivi de consommation énergétique</w:t>
            </w:r>
            <w:r>
              <w:rPr>
                <w:noProof/>
                <w:webHidden/>
              </w:rPr>
              <w:tab/>
            </w:r>
            <w:r>
              <w:rPr>
                <w:noProof/>
                <w:webHidden/>
              </w:rPr>
              <w:fldChar w:fldCharType="begin"/>
            </w:r>
            <w:r>
              <w:rPr>
                <w:noProof/>
                <w:webHidden/>
              </w:rPr>
              <w:instrText xml:space="preserve"> PAGEREF _Toc9418623 \h </w:instrText>
            </w:r>
            <w:r>
              <w:rPr>
                <w:noProof/>
                <w:webHidden/>
              </w:rPr>
            </w:r>
            <w:r>
              <w:rPr>
                <w:noProof/>
                <w:webHidden/>
              </w:rPr>
              <w:fldChar w:fldCharType="separate"/>
            </w:r>
            <w:r>
              <w:rPr>
                <w:noProof/>
                <w:webHidden/>
              </w:rPr>
              <w:t>60</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24" w:history="1">
            <w:r w:rsidRPr="003C6761">
              <w:rPr>
                <w:rStyle w:val="Lienhypertexte"/>
                <w:noProof/>
                <w14:scene3d>
                  <w14:camera w14:prst="orthographicFront"/>
                  <w14:lightRig w14:rig="threePt" w14:dir="t">
                    <w14:rot w14:lat="0" w14:lon="0" w14:rev="0"/>
                  </w14:lightRig>
                </w14:scene3d>
              </w:rPr>
              <w:t>10.3</w:t>
            </w:r>
            <w:r>
              <w:rPr>
                <w:rFonts w:eastAsiaTheme="minorEastAsia"/>
                <w:noProof/>
                <w:lang w:eastAsia="fr-BE"/>
              </w:rPr>
              <w:tab/>
            </w:r>
            <w:r w:rsidRPr="003C6761">
              <w:rPr>
                <w:rStyle w:val="Lienhypertexte"/>
                <w:noProof/>
              </w:rPr>
              <w:t>Actions de MOBILISATION</w:t>
            </w:r>
            <w:r>
              <w:rPr>
                <w:noProof/>
                <w:webHidden/>
              </w:rPr>
              <w:tab/>
            </w:r>
            <w:r>
              <w:rPr>
                <w:noProof/>
                <w:webHidden/>
              </w:rPr>
              <w:fldChar w:fldCharType="begin"/>
            </w:r>
            <w:r>
              <w:rPr>
                <w:noProof/>
                <w:webHidden/>
              </w:rPr>
              <w:instrText xml:space="preserve"> PAGEREF _Toc9418624 \h </w:instrText>
            </w:r>
            <w:r>
              <w:rPr>
                <w:noProof/>
                <w:webHidden/>
              </w:rPr>
            </w:r>
            <w:r>
              <w:rPr>
                <w:noProof/>
                <w:webHidden/>
              </w:rPr>
              <w:fldChar w:fldCharType="separate"/>
            </w:r>
            <w:r>
              <w:rPr>
                <w:noProof/>
                <w:webHidden/>
              </w:rPr>
              <w:t>61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25" w:history="1">
            <w:r w:rsidRPr="003C6761">
              <w:rPr>
                <w:rStyle w:val="Lienhypertexte"/>
                <w:noProof/>
                <w14:scene3d>
                  <w14:camera w14:prst="orthographicFront"/>
                  <w14:lightRig w14:rig="threePt" w14:dir="t">
                    <w14:rot w14:lat="0" w14:lon="0" w14:rev="0"/>
                  </w14:lightRig>
                </w14:scene3d>
              </w:rPr>
              <w:t>10.3.1</w:t>
            </w:r>
            <w:r>
              <w:rPr>
                <w:rFonts w:eastAsiaTheme="minorEastAsia"/>
                <w:noProof/>
                <w:lang w:eastAsia="fr-BE"/>
              </w:rPr>
              <w:tab/>
            </w:r>
            <w:r w:rsidRPr="003C6761">
              <w:rPr>
                <w:rStyle w:val="Lienhypertexte"/>
                <w:noProof/>
              </w:rPr>
              <w:t>Employé en charge des questions énergétiques</w:t>
            </w:r>
            <w:r>
              <w:rPr>
                <w:noProof/>
                <w:webHidden/>
              </w:rPr>
              <w:tab/>
            </w:r>
            <w:r>
              <w:rPr>
                <w:noProof/>
                <w:webHidden/>
              </w:rPr>
              <w:fldChar w:fldCharType="begin"/>
            </w:r>
            <w:r>
              <w:rPr>
                <w:noProof/>
                <w:webHidden/>
              </w:rPr>
              <w:instrText xml:space="preserve"> PAGEREF _Toc9418625 \h </w:instrText>
            </w:r>
            <w:r>
              <w:rPr>
                <w:noProof/>
                <w:webHidden/>
              </w:rPr>
            </w:r>
            <w:r>
              <w:rPr>
                <w:noProof/>
                <w:webHidden/>
              </w:rPr>
              <w:fldChar w:fldCharType="separate"/>
            </w:r>
            <w:r>
              <w:rPr>
                <w:noProof/>
                <w:webHidden/>
              </w:rPr>
              <w:t>61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26" w:history="1">
            <w:r w:rsidRPr="003C6761">
              <w:rPr>
                <w:rStyle w:val="Lienhypertexte"/>
                <w:noProof/>
                <w14:scene3d>
                  <w14:camera w14:prst="orthographicFront"/>
                  <w14:lightRig w14:rig="threePt" w14:dir="t">
                    <w14:rot w14:lat="0" w14:lon="0" w14:rev="0"/>
                  </w14:lightRig>
                </w14:scene3d>
              </w:rPr>
              <w:t>10.3.2</w:t>
            </w:r>
            <w:r>
              <w:rPr>
                <w:rFonts w:eastAsiaTheme="minorEastAsia"/>
                <w:noProof/>
                <w:lang w:eastAsia="fr-BE"/>
              </w:rPr>
              <w:tab/>
            </w:r>
            <w:r w:rsidRPr="003C6761">
              <w:rPr>
                <w:rStyle w:val="Lienhypertexte"/>
                <w:noProof/>
              </w:rPr>
              <w:t>Comité de pilotage supra-communal</w:t>
            </w:r>
            <w:r>
              <w:rPr>
                <w:noProof/>
                <w:webHidden/>
              </w:rPr>
              <w:tab/>
            </w:r>
            <w:r>
              <w:rPr>
                <w:noProof/>
                <w:webHidden/>
              </w:rPr>
              <w:fldChar w:fldCharType="begin"/>
            </w:r>
            <w:r>
              <w:rPr>
                <w:noProof/>
                <w:webHidden/>
              </w:rPr>
              <w:instrText xml:space="preserve"> PAGEREF _Toc9418626 \h </w:instrText>
            </w:r>
            <w:r>
              <w:rPr>
                <w:noProof/>
                <w:webHidden/>
              </w:rPr>
            </w:r>
            <w:r>
              <w:rPr>
                <w:noProof/>
                <w:webHidden/>
              </w:rPr>
              <w:fldChar w:fldCharType="separate"/>
            </w:r>
            <w:r>
              <w:rPr>
                <w:noProof/>
                <w:webHidden/>
              </w:rPr>
              <w:t>61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27" w:history="1">
            <w:r w:rsidRPr="003C6761">
              <w:rPr>
                <w:rStyle w:val="Lienhypertexte"/>
                <w:noProof/>
                <w14:scene3d>
                  <w14:camera w14:prst="orthographicFront"/>
                  <w14:lightRig w14:rig="threePt" w14:dir="t">
                    <w14:rot w14:lat="0" w14:lon="0" w14:rev="0"/>
                  </w14:lightRig>
                </w14:scene3d>
              </w:rPr>
              <w:t>10.3.3</w:t>
            </w:r>
            <w:r>
              <w:rPr>
                <w:rFonts w:eastAsiaTheme="minorEastAsia"/>
                <w:noProof/>
                <w:lang w:eastAsia="fr-BE"/>
              </w:rPr>
              <w:tab/>
            </w:r>
            <w:r w:rsidRPr="003C6761">
              <w:rPr>
                <w:rStyle w:val="Lienhypertexte"/>
                <w:noProof/>
              </w:rPr>
              <w:t>Mobilisation URE - Chauffage</w:t>
            </w:r>
            <w:r>
              <w:rPr>
                <w:noProof/>
                <w:webHidden/>
              </w:rPr>
              <w:tab/>
            </w:r>
            <w:r>
              <w:rPr>
                <w:noProof/>
                <w:webHidden/>
              </w:rPr>
              <w:fldChar w:fldCharType="begin"/>
            </w:r>
            <w:r>
              <w:rPr>
                <w:noProof/>
                <w:webHidden/>
              </w:rPr>
              <w:instrText xml:space="preserve"> PAGEREF _Toc9418627 \h </w:instrText>
            </w:r>
            <w:r>
              <w:rPr>
                <w:noProof/>
                <w:webHidden/>
              </w:rPr>
            </w:r>
            <w:r>
              <w:rPr>
                <w:noProof/>
                <w:webHidden/>
              </w:rPr>
              <w:fldChar w:fldCharType="separate"/>
            </w:r>
            <w:r>
              <w:rPr>
                <w:noProof/>
                <w:webHidden/>
              </w:rPr>
              <w:t>63</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28" w:history="1">
            <w:r w:rsidRPr="003C6761">
              <w:rPr>
                <w:rStyle w:val="Lienhypertexte"/>
                <w:noProof/>
                <w14:scene3d>
                  <w14:camera w14:prst="orthographicFront"/>
                  <w14:lightRig w14:rig="threePt" w14:dir="t">
                    <w14:rot w14:lat="0" w14:lon="0" w14:rev="0"/>
                  </w14:lightRig>
                </w14:scene3d>
              </w:rPr>
              <w:t>10.3.4</w:t>
            </w:r>
            <w:r>
              <w:rPr>
                <w:rFonts w:eastAsiaTheme="minorEastAsia"/>
                <w:noProof/>
                <w:lang w:eastAsia="fr-BE"/>
              </w:rPr>
              <w:tab/>
            </w:r>
            <w:r w:rsidRPr="003C6761">
              <w:rPr>
                <w:rStyle w:val="Lienhypertexte"/>
                <w:noProof/>
              </w:rPr>
              <w:t>Mobilisation URE - Electricité</w:t>
            </w:r>
            <w:r>
              <w:rPr>
                <w:noProof/>
                <w:webHidden/>
              </w:rPr>
              <w:tab/>
            </w:r>
            <w:r>
              <w:rPr>
                <w:noProof/>
                <w:webHidden/>
              </w:rPr>
              <w:fldChar w:fldCharType="begin"/>
            </w:r>
            <w:r>
              <w:rPr>
                <w:noProof/>
                <w:webHidden/>
              </w:rPr>
              <w:instrText xml:space="preserve"> PAGEREF _Toc9418628 \h </w:instrText>
            </w:r>
            <w:r>
              <w:rPr>
                <w:noProof/>
                <w:webHidden/>
              </w:rPr>
            </w:r>
            <w:r>
              <w:rPr>
                <w:noProof/>
                <w:webHidden/>
              </w:rPr>
              <w:fldChar w:fldCharType="separate"/>
            </w:r>
            <w:r>
              <w:rPr>
                <w:noProof/>
                <w:webHidden/>
              </w:rPr>
              <w:t>63</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29" w:history="1">
            <w:r w:rsidRPr="003C6761">
              <w:rPr>
                <w:rStyle w:val="Lienhypertexte"/>
                <w:noProof/>
                <w14:scene3d>
                  <w14:camera w14:prst="orthographicFront"/>
                  <w14:lightRig w14:rig="threePt" w14:dir="t">
                    <w14:rot w14:lat="0" w14:lon="0" w14:rev="0"/>
                  </w14:lightRig>
                </w14:scene3d>
              </w:rPr>
              <w:t>10.3.5</w:t>
            </w:r>
            <w:r>
              <w:rPr>
                <w:rFonts w:eastAsiaTheme="minorEastAsia"/>
                <w:noProof/>
                <w:lang w:eastAsia="fr-BE"/>
              </w:rPr>
              <w:tab/>
            </w:r>
            <w:r w:rsidRPr="003C6761">
              <w:rPr>
                <w:rStyle w:val="Lienhypertexte"/>
                <w:noProof/>
              </w:rPr>
              <w:t>Journée de l’énergie</w:t>
            </w:r>
            <w:r>
              <w:rPr>
                <w:noProof/>
                <w:webHidden/>
              </w:rPr>
              <w:tab/>
            </w:r>
            <w:r>
              <w:rPr>
                <w:noProof/>
                <w:webHidden/>
              </w:rPr>
              <w:fldChar w:fldCharType="begin"/>
            </w:r>
            <w:r>
              <w:rPr>
                <w:noProof/>
                <w:webHidden/>
              </w:rPr>
              <w:instrText xml:space="preserve"> PAGEREF _Toc9418629 \h </w:instrText>
            </w:r>
            <w:r>
              <w:rPr>
                <w:noProof/>
                <w:webHidden/>
              </w:rPr>
            </w:r>
            <w:r>
              <w:rPr>
                <w:noProof/>
                <w:webHidden/>
              </w:rPr>
              <w:fldChar w:fldCharType="separate"/>
            </w:r>
            <w:r>
              <w:rPr>
                <w:noProof/>
                <w:webHidden/>
              </w:rPr>
              <w:t>64</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30" w:history="1">
            <w:r w:rsidRPr="003C6761">
              <w:rPr>
                <w:rStyle w:val="Lienhypertexte"/>
                <w:noProof/>
                <w14:scene3d>
                  <w14:camera w14:prst="orthographicFront"/>
                  <w14:lightRig w14:rig="threePt" w14:dir="t">
                    <w14:rot w14:lat="0" w14:lon="0" w14:rev="0"/>
                  </w14:lightRig>
                </w14:scene3d>
              </w:rPr>
              <w:t>10.3.6</w:t>
            </w:r>
            <w:r>
              <w:rPr>
                <w:rFonts w:eastAsiaTheme="minorEastAsia"/>
                <w:noProof/>
                <w:lang w:eastAsia="fr-BE"/>
              </w:rPr>
              <w:tab/>
            </w:r>
            <w:r w:rsidRPr="003C6761">
              <w:rPr>
                <w:rStyle w:val="Lienhypertexte"/>
                <w:noProof/>
              </w:rPr>
              <w:t>Evènement supra-communal</w:t>
            </w:r>
            <w:r>
              <w:rPr>
                <w:noProof/>
                <w:webHidden/>
              </w:rPr>
              <w:tab/>
            </w:r>
            <w:r>
              <w:rPr>
                <w:noProof/>
                <w:webHidden/>
              </w:rPr>
              <w:fldChar w:fldCharType="begin"/>
            </w:r>
            <w:r>
              <w:rPr>
                <w:noProof/>
                <w:webHidden/>
              </w:rPr>
              <w:instrText xml:space="preserve"> PAGEREF _Toc9418630 \h </w:instrText>
            </w:r>
            <w:r>
              <w:rPr>
                <w:noProof/>
                <w:webHidden/>
              </w:rPr>
            </w:r>
            <w:r>
              <w:rPr>
                <w:noProof/>
                <w:webHidden/>
              </w:rPr>
              <w:fldChar w:fldCharType="separate"/>
            </w:r>
            <w:r>
              <w:rPr>
                <w:noProof/>
                <w:webHidden/>
              </w:rPr>
              <w:t>64</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31" w:history="1">
            <w:r w:rsidRPr="003C6761">
              <w:rPr>
                <w:rStyle w:val="Lienhypertexte"/>
                <w:noProof/>
                <w14:scene3d>
                  <w14:camera w14:prst="orthographicFront"/>
                  <w14:lightRig w14:rig="threePt" w14:dir="t">
                    <w14:rot w14:lat="0" w14:lon="0" w14:rev="0"/>
                  </w14:lightRig>
                </w14:scene3d>
              </w:rPr>
              <w:t>10.3.7</w:t>
            </w:r>
            <w:r>
              <w:rPr>
                <w:rFonts w:eastAsiaTheme="minorEastAsia"/>
                <w:noProof/>
                <w:lang w:eastAsia="fr-BE"/>
              </w:rPr>
              <w:tab/>
            </w:r>
            <w:r w:rsidRPr="003C6761">
              <w:rPr>
                <w:rStyle w:val="Lienhypertexte"/>
                <w:noProof/>
              </w:rPr>
              <w:t>Groupements d’achats</w:t>
            </w:r>
            <w:r>
              <w:rPr>
                <w:noProof/>
                <w:webHidden/>
              </w:rPr>
              <w:tab/>
            </w:r>
            <w:r>
              <w:rPr>
                <w:noProof/>
                <w:webHidden/>
              </w:rPr>
              <w:fldChar w:fldCharType="begin"/>
            </w:r>
            <w:r>
              <w:rPr>
                <w:noProof/>
                <w:webHidden/>
              </w:rPr>
              <w:instrText xml:space="preserve"> PAGEREF _Toc9418631 \h </w:instrText>
            </w:r>
            <w:r>
              <w:rPr>
                <w:noProof/>
                <w:webHidden/>
              </w:rPr>
            </w:r>
            <w:r>
              <w:rPr>
                <w:noProof/>
                <w:webHidden/>
              </w:rPr>
              <w:fldChar w:fldCharType="separate"/>
            </w:r>
            <w:r>
              <w:rPr>
                <w:noProof/>
                <w:webHidden/>
              </w:rPr>
              <w:t>64</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32" w:history="1">
            <w:r w:rsidRPr="003C6761">
              <w:rPr>
                <w:rStyle w:val="Lienhypertexte"/>
                <w:noProof/>
                <w14:scene3d>
                  <w14:camera w14:prst="orthographicFront"/>
                  <w14:lightRig w14:rig="threePt" w14:dir="t">
                    <w14:rot w14:lat="0" w14:lon="0" w14:rev="0"/>
                  </w14:lightRig>
                </w14:scene3d>
              </w:rPr>
              <w:t>10.3.8</w:t>
            </w:r>
            <w:r>
              <w:rPr>
                <w:rFonts w:eastAsiaTheme="minorEastAsia"/>
                <w:noProof/>
                <w:lang w:eastAsia="fr-BE"/>
              </w:rPr>
              <w:tab/>
            </w:r>
            <w:r w:rsidRPr="003C6761">
              <w:rPr>
                <w:rStyle w:val="Lienhypertexte"/>
                <w:noProof/>
              </w:rPr>
              <w:t>Analyse infra-rouge</w:t>
            </w:r>
            <w:r>
              <w:rPr>
                <w:noProof/>
                <w:webHidden/>
              </w:rPr>
              <w:tab/>
            </w:r>
            <w:r>
              <w:rPr>
                <w:noProof/>
                <w:webHidden/>
              </w:rPr>
              <w:fldChar w:fldCharType="begin"/>
            </w:r>
            <w:r>
              <w:rPr>
                <w:noProof/>
                <w:webHidden/>
              </w:rPr>
              <w:instrText xml:space="preserve"> PAGEREF _Toc9418632 \h </w:instrText>
            </w:r>
            <w:r>
              <w:rPr>
                <w:noProof/>
                <w:webHidden/>
              </w:rPr>
            </w:r>
            <w:r>
              <w:rPr>
                <w:noProof/>
                <w:webHidden/>
              </w:rPr>
              <w:fldChar w:fldCharType="separate"/>
            </w:r>
            <w:r>
              <w:rPr>
                <w:noProof/>
                <w:webHidden/>
              </w:rPr>
              <w:t>65</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33" w:history="1">
            <w:r w:rsidRPr="003C6761">
              <w:rPr>
                <w:rStyle w:val="Lienhypertexte"/>
                <w:noProof/>
                <w14:scene3d>
                  <w14:camera w14:prst="orthographicFront"/>
                  <w14:lightRig w14:rig="threePt" w14:dir="t">
                    <w14:rot w14:lat="0" w14:lon="0" w14:rev="0"/>
                  </w14:lightRig>
                </w14:scene3d>
              </w:rPr>
              <w:t>10.3.9</w:t>
            </w:r>
            <w:r>
              <w:rPr>
                <w:rFonts w:eastAsiaTheme="minorEastAsia"/>
                <w:noProof/>
                <w:lang w:eastAsia="fr-BE"/>
              </w:rPr>
              <w:tab/>
            </w:r>
            <w:r w:rsidRPr="003C6761">
              <w:rPr>
                <w:rStyle w:val="Lienhypertexte"/>
                <w:noProof/>
              </w:rPr>
              <w:t>Incitants citoyens</w:t>
            </w:r>
            <w:r>
              <w:rPr>
                <w:noProof/>
                <w:webHidden/>
              </w:rPr>
              <w:tab/>
            </w:r>
            <w:r>
              <w:rPr>
                <w:noProof/>
                <w:webHidden/>
              </w:rPr>
              <w:fldChar w:fldCharType="begin"/>
            </w:r>
            <w:r>
              <w:rPr>
                <w:noProof/>
                <w:webHidden/>
              </w:rPr>
              <w:instrText xml:space="preserve"> PAGEREF _Toc9418633 \h </w:instrText>
            </w:r>
            <w:r>
              <w:rPr>
                <w:noProof/>
                <w:webHidden/>
              </w:rPr>
            </w:r>
            <w:r>
              <w:rPr>
                <w:noProof/>
                <w:webHidden/>
              </w:rPr>
              <w:fldChar w:fldCharType="separate"/>
            </w:r>
            <w:r>
              <w:rPr>
                <w:noProof/>
                <w:webHidden/>
              </w:rPr>
              <w:t>65</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34" w:history="1">
            <w:r w:rsidRPr="003C6761">
              <w:rPr>
                <w:rStyle w:val="Lienhypertexte"/>
                <w:noProof/>
                <w14:scene3d>
                  <w14:camera w14:prst="orthographicFront"/>
                  <w14:lightRig w14:rig="threePt" w14:dir="t">
                    <w14:rot w14:lat="0" w14:lon="0" w14:rev="0"/>
                  </w14:lightRig>
                </w14:scene3d>
              </w:rPr>
              <w:t>10.3.10</w:t>
            </w:r>
            <w:r>
              <w:rPr>
                <w:rFonts w:eastAsiaTheme="minorEastAsia"/>
                <w:noProof/>
                <w:lang w:eastAsia="fr-BE"/>
              </w:rPr>
              <w:tab/>
            </w:r>
            <w:r w:rsidRPr="003C6761">
              <w:rPr>
                <w:rStyle w:val="Lienhypertexte"/>
                <w:noProof/>
              </w:rPr>
              <w:t>Implication du secteur touristique</w:t>
            </w:r>
            <w:r>
              <w:rPr>
                <w:noProof/>
                <w:webHidden/>
              </w:rPr>
              <w:tab/>
            </w:r>
            <w:r>
              <w:rPr>
                <w:noProof/>
                <w:webHidden/>
              </w:rPr>
              <w:fldChar w:fldCharType="begin"/>
            </w:r>
            <w:r>
              <w:rPr>
                <w:noProof/>
                <w:webHidden/>
              </w:rPr>
              <w:instrText xml:space="preserve"> PAGEREF _Toc9418634 \h </w:instrText>
            </w:r>
            <w:r>
              <w:rPr>
                <w:noProof/>
                <w:webHidden/>
              </w:rPr>
            </w:r>
            <w:r>
              <w:rPr>
                <w:noProof/>
                <w:webHidden/>
              </w:rPr>
              <w:fldChar w:fldCharType="separate"/>
            </w:r>
            <w:r>
              <w:rPr>
                <w:noProof/>
                <w:webHidden/>
              </w:rPr>
              <w:t>66</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35" w:history="1">
            <w:r w:rsidRPr="003C6761">
              <w:rPr>
                <w:rStyle w:val="Lienhypertexte"/>
                <w:noProof/>
                <w14:scene3d>
                  <w14:camera w14:prst="orthographicFront"/>
                  <w14:lightRig w14:rig="threePt" w14:dir="t">
                    <w14:rot w14:lat="0" w14:lon="0" w14:rev="0"/>
                  </w14:lightRig>
                </w14:scene3d>
              </w:rPr>
              <w:t>10.3.11</w:t>
            </w:r>
            <w:r>
              <w:rPr>
                <w:rFonts w:eastAsiaTheme="minorEastAsia"/>
                <w:noProof/>
                <w:lang w:eastAsia="fr-BE"/>
              </w:rPr>
              <w:tab/>
            </w:r>
            <w:r w:rsidRPr="003C6761">
              <w:rPr>
                <w:rStyle w:val="Lienhypertexte"/>
                <w:noProof/>
              </w:rPr>
              <w:t>Motion d’action</w:t>
            </w:r>
            <w:r>
              <w:rPr>
                <w:noProof/>
                <w:webHidden/>
              </w:rPr>
              <w:tab/>
            </w:r>
            <w:r>
              <w:rPr>
                <w:noProof/>
                <w:webHidden/>
              </w:rPr>
              <w:fldChar w:fldCharType="begin"/>
            </w:r>
            <w:r>
              <w:rPr>
                <w:noProof/>
                <w:webHidden/>
              </w:rPr>
              <w:instrText xml:space="preserve"> PAGEREF _Toc9418635 \h </w:instrText>
            </w:r>
            <w:r>
              <w:rPr>
                <w:noProof/>
                <w:webHidden/>
              </w:rPr>
            </w:r>
            <w:r>
              <w:rPr>
                <w:noProof/>
                <w:webHidden/>
              </w:rPr>
              <w:fldChar w:fldCharType="separate"/>
            </w:r>
            <w:r>
              <w:rPr>
                <w:noProof/>
                <w:webHidden/>
              </w:rPr>
              <w:t>66</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36" w:history="1">
            <w:r w:rsidRPr="003C6761">
              <w:rPr>
                <w:rStyle w:val="Lienhypertexte"/>
                <w:noProof/>
                <w14:scene3d>
                  <w14:camera w14:prst="orthographicFront"/>
                  <w14:lightRig w14:rig="threePt" w14:dir="t">
                    <w14:rot w14:lat="0" w14:lon="0" w14:rev="0"/>
                  </w14:lightRig>
                </w14:scene3d>
              </w:rPr>
              <w:t>10.4</w:t>
            </w:r>
            <w:r>
              <w:rPr>
                <w:rFonts w:eastAsiaTheme="minorEastAsia"/>
                <w:noProof/>
                <w:lang w:eastAsia="fr-BE"/>
              </w:rPr>
              <w:tab/>
            </w:r>
            <w:r w:rsidRPr="003C6761">
              <w:rPr>
                <w:rStyle w:val="Lienhypertexte"/>
                <w:noProof/>
              </w:rPr>
              <w:t>Actions de FORMATION</w:t>
            </w:r>
            <w:r>
              <w:rPr>
                <w:noProof/>
                <w:webHidden/>
              </w:rPr>
              <w:tab/>
            </w:r>
            <w:r>
              <w:rPr>
                <w:noProof/>
                <w:webHidden/>
              </w:rPr>
              <w:fldChar w:fldCharType="begin"/>
            </w:r>
            <w:r>
              <w:rPr>
                <w:noProof/>
                <w:webHidden/>
              </w:rPr>
              <w:instrText xml:space="preserve"> PAGEREF _Toc9418636 \h </w:instrText>
            </w:r>
            <w:r>
              <w:rPr>
                <w:noProof/>
                <w:webHidden/>
              </w:rPr>
            </w:r>
            <w:r>
              <w:rPr>
                <w:noProof/>
                <w:webHidden/>
              </w:rPr>
              <w:fldChar w:fldCharType="separate"/>
            </w:r>
            <w:r>
              <w:rPr>
                <w:noProof/>
                <w:webHidden/>
              </w:rPr>
              <w:t>67</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37" w:history="1">
            <w:r w:rsidRPr="003C6761">
              <w:rPr>
                <w:rStyle w:val="Lienhypertexte"/>
                <w:noProof/>
                <w14:scene3d>
                  <w14:camera w14:prst="orthographicFront"/>
                  <w14:lightRig w14:rig="threePt" w14:dir="t">
                    <w14:rot w14:lat="0" w14:lon="0" w14:rev="0"/>
                  </w14:lightRig>
                </w14:scene3d>
              </w:rPr>
              <w:t>10.4.1</w:t>
            </w:r>
            <w:r>
              <w:rPr>
                <w:rFonts w:eastAsiaTheme="minorEastAsia"/>
                <w:noProof/>
                <w:lang w:eastAsia="fr-BE"/>
              </w:rPr>
              <w:tab/>
            </w:r>
            <w:r w:rsidRPr="003C6761">
              <w:rPr>
                <w:rStyle w:val="Lienhypertexte"/>
                <w:noProof/>
              </w:rPr>
              <w:t>Organisation de séances d’information thématiques</w:t>
            </w:r>
            <w:r>
              <w:rPr>
                <w:noProof/>
                <w:webHidden/>
              </w:rPr>
              <w:tab/>
            </w:r>
            <w:r>
              <w:rPr>
                <w:noProof/>
                <w:webHidden/>
              </w:rPr>
              <w:fldChar w:fldCharType="begin"/>
            </w:r>
            <w:r>
              <w:rPr>
                <w:noProof/>
                <w:webHidden/>
              </w:rPr>
              <w:instrText xml:space="preserve"> PAGEREF _Toc9418637 \h </w:instrText>
            </w:r>
            <w:r>
              <w:rPr>
                <w:noProof/>
                <w:webHidden/>
              </w:rPr>
            </w:r>
            <w:r>
              <w:rPr>
                <w:noProof/>
                <w:webHidden/>
              </w:rPr>
              <w:fldChar w:fldCharType="separate"/>
            </w:r>
            <w:r>
              <w:rPr>
                <w:noProof/>
                <w:webHidden/>
              </w:rPr>
              <w:t>67</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38" w:history="1">
            <w:r w:rsidRPr="003C6761">
              <w:rPr>
                <w:rStyle w:val="Lienhypertexte"/>
                <w:noProof/>
                <w14:scene3d>
                  <w14:camera w14:prst="orthographicFront"/>
                  <w14:lightRig w14:rig="threePt" w14:dir="t">
                    <w14:rot w14:lat="0" w14:lon="0" w14:rev="0"/>
                  </w14:lightRig>
                </w14:scene3d>
              </w:rPr>
              <w:t>10.4.2</w:t>
            </w:r>
            <w:r>
              <w:rPr>
                <w:rFonts w:eastAsiaTheme="minorEastAsia"/>
                <w:noProof/>
                <w:lang w:eastAsia="fr-BE"/>
              </w:rPr>
              <w:tab/>
            </w:r>
            <w:r w:rsidRPr="003C6761">
              <w:rPr>
                <w:rStyle w:val="Lienhypertexte"/>
                <w:noProof/>
              </w:rPr>
              <w:t>Formation écoguide</w:t>
            </w:r>
            <w:r>
              <w:rPr>
                <w:noProof/>
                <w:webHidden/>
              </w:rPr>
              <w:tab/>
            </w:r>
            <w:r>
              <w:rPr>
                <w:noProof/>
                <w:webHidden/>
              </w:rPr>
              <w:fldChar w:fldCharType="begin"/>
            </w:r>
            <w:r>
              <w:rPr>
                <w:noProof/>
                <w:webHidden/>
              </w:rPr>
              <w:instrText xml:space="preserve"> PAGEREF _Toc9418638 \h </w:instrText>
            </w:r>
            <w:r>
              <w:rPr>
                <w:noProof/>
                <w:webHidden/>
              </w:rPr>
            </w:r>
            <w:r>
              <w:rPr>
                <w:noProof/>
                <w:webHidden/>
              </w:rPr>
              <w:fldChar w:fldCharType="separate"/>
            </w:r>
            <w:r>
              <w:rPr>
                <w:noProof/>
                <w:webHidden/>
              </w:rPr>
              <w:t>67</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39" w:history="1">
            <w:r w:rsidRPr="003C6761">
              <w:rPr>
                <w:rStyle w:val="Lienhypertexte"/>
                <w:noProof/>
                <w14:scene3d>
                  <w14:camera w14:prst="orthographicFront"/>
                  <w14:lightRig w14:rig="threePt" w14:dir="t">
                    <w14:rot w14:lat="0" w14:lon="0" w14:rev="0"/>
                  </w14:lightRig>
                </w14:scene3d>
              </w:rPr>
              <w:t>10.4.3</w:t>
            </w:r>
            <w:r>
              <w:rPr>
                <w:rFonts w:eastAsiaTheme="minorEastAsia"/>
                <w:noProof/>
                <w:lang w:eastAsia="fr-BE"/>
              </w:rPr>
              <w:tab/>
            </w:r>
            <w:r w:rsidRPr="003C6761">
              <w:rPr>
                <w:rStyle w:val="Lienhypertexte"/>
                <w:noProof/>
              </w:rPr>
              <w:t>Chantiers participatifs</w:t>
            </w:r>
            <w:r>
              <w:rPr>
                <w:noProof/>
                <w:webHidden/>
              </w:rPr>
              <w:tab/>
            </w:r>
            <w:r>
              <w:rPr>
                <w:noProof/>
                <w:webHidden/>
              </w:rPr>
              <w:fldChar w:fldCharType="begin"/>
            </w:r>
            <w:r>
              <w:rPr>
                <w:noProof/>
                <w:webHidden/>
              </w:rPr>
              <w:instrText xml:space="preserve"> PAGEREF _Toc9418639 \h </w:instrText>
            </w:r>
            <w:r>
              <w:rPr>
                <w:noProof/>
                <w:webHidden/>
              </w:rPr>
            </w:r>
            <w:r>
              <w:rPr>
                <w:noProof/>
                <w:webHidden/>
              </w:rPr>
              <w:fldChar w:fldCharType="separate"/>
            </w:r>
            <w:r>
              <w:rPr>
                <w:noProof/>
                <w:webHidden/>
              </w:rPr>
              <w:t>67</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40" w:history="1">
            <w:r w:rsidRPr="003C6761">
              <w:rPr>
                <w:rStyle w:val="Lienhypertexte"/>
                <w:noProof/>
                <w14:scene3d>
                  <w14:camera w14:prst="orthographicFront"/>
                  <w14:lightRig w14:rig="threePt" w14:dir="t">
                    <w14:rot w14:lat="0" w14:lon="0" w14:rev="0"/>
                  </w14:lightRig>
                </w14:scene3d>
              </w:rPr>
              <w:t>10.4.4</w:t>
            </w:r>
            <w:r>
              <w:rPr>
                <w:rFonts w:eastAsiaTheme="minorEastAsia"/>
                <w:noProof/>
                <w:lang w:eastAsia="fr-BE"/>
              </w:rPr>
              <w:tab/>
            </w:r>
            <w:r w:rsidRPr="003C6761">
              <w:rPr>
                <w:rStyle w:val="Lienhypertexte"/>
                <w:noProof/>
              </w:rPr>
              <w:t>Réalisations exemplaires</w:t>
            </w:r>
            <w:r>
              <w:rPr>
                <w:noProof/>
                <w:webHidden/>
              </w:rPr>
              <w:tab/>
            </w:r>
            <w:r>
              <w:rPr>
                <w:noProof/>
                <w:webHidden/>
              </w:rPr>
              <w:fldChar w:fldCharType="begin"/>
            </w:r>
            <w:r>
              <w:rPr>
                <w:noProof/>
                <w:webHidden/>
              </w:rPr>
              <w:instrText xml:space="preserve"> PAGEREF _Toc9418640 \h </w:instrText>
            </w:r>
            <w:r>
              <w:rPr>
                <w:noProof/>
                <w:webHidden/>
              </w:rPr>
            </w:r>
            <w:r>
              <w:rPr>
                <w:noProof/>
                <w:webHidden/>
              </w:rPr>
              <w:fldChar w:fldCharType="separate"/>
            </w:r>
            <w:r>
              <w:rPr>
                <w:noProof/>
                <w:webHidden/>
              </w:rPr>
              <w:t>67</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41" w:history="1">
            <w:r w:rsidRPr="003C6761">
              <w:rPr>
                <w:rStyle w:val="Lienhypertexte"/>
                <w:noProof/>
                <w14:scene3d>
                  <w14:camera w14:prst="orthographicFront"/>
                  <w14:lightRig w14:rig="threePt" w14:dir="t">
                    <w14:rot w14:lat="0" w14:lon="0" w14:rev="0"/>
                  </w14:lightRig>
                </w14:scene3d>
              </w:rPr>
              <w:t>10.4.5</w:t>
            </w:r>
            <w:r>
              <w:rPr>
                <w:rFonts w:eastAsiaTheme="minorEastAsia"/>
                <w:noProof/>
                <w:lang w:eastAsia="fr-BE"/>
              </w:rPr>
              <w:tab/>
            </w:r>
            <w:r w:rsidRPr="003C6761">
              <w:rPr>
                <w:rStyle w:val="Lienhypertexte"/>
                <w:noProof/>
              </w:rPr>
              <w:t>Publics précarisés</w:t>
            </w:r>
            <w:r>
              <w:rPr>
                <w:noProof/>
                <w:webHidden/>
              </w:rPr>
              <w:tab/>
            </w:r>
            <w:r>
              <w:rPr>
                <w:noProof/>
                <w:webHidden/>
              </w:rPr>
              <w:fldChar w:fldCharType="begin"/>
            </w:r>
            <w:r>
              <w:rPr>
                <w:noProof/>
                <w:webHidden/>
              </w:rPr>
              <w:instrText xml:space="preserve"> PAGEREF _Toc9418641 \h </w:instrText>
            </w:r>
            <w:r>
              <w:rPr>
                <w:noProof/>
                <w:webHidden/>
              </w:rPr>
            </w:r>
            <w:r>
              <w:rPr>
                <w:noProof/>
                <w:webHidden/>
              </w:rPr>
              <w:fldChar w:fldCharType="separate"/>
            </w:r>
            <w:r>
              <w:rPr>
                <w:noProof/>
                <w:webHidden/>
              </w:rPr>
              <w:t>67</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42" w:history="1">
            <w:r w:rsidRPr="003C6761">
              <w:rPr>
                <w:rStyle w:val="Lienhypertexte"/>
                <w:noProof/>
                <w14:scene3d>
                  <w14:camera w14:prst="orthographicFront"/>
                  <w14:lightRig w14:rig="threePt" w14:dir="t">
                    <w14:rot w14:lat="0" w14:lon="0" w14:rev="0"/>
                  </w14:lightRig>
                </w14:scene3d>
              </w:rPr>
              <w:t>10.5</w:t>
            </w:r>
            <w:r>
              <w:rPr>
                <w:rFonts w:eastAsiaTheme="minorEastAsia"/>
                <w:noProof/>
                <w:lang w:eastAsia="fr-BE"/>
              </w:rPr>
              <w:tab/>
            </w:r>
            <w:r w:rsidRPr="003C6761">
              <w:rPr>
                <w:rStyle w:val="Lienhypertexte"/>
                <w:noProof/>
              </w:rPr>
              <w:t>Ressources externes</w:t>
            </w:r>
            <w:r>
              <w:rPr>
                <w:noProof/>
                <w:webHidden/>
              </w:rPr>
              <w:tab/>
            </w:r>
            <w:r>
              <w:rPr>
                <w:noProof/>
                <w:webHidden/>
              </w:rPr>
              <w:fldChar w:fldCharType="begin"/>
            </w:r>
            <w:r>
              <w:rPr>
                <w:noProof/>
                <w:webHidden/>
              </w:rPr>
              <w:instrText xml:space="preserve"> PAGEREF _Toc9418642 \h </w:instrText>
            </w:r>
            <w:r>
              <w:rPr>
                <w:noProof/>
                <w:webHidden/>
              </w:rPr>
            </w:r>
            <w:r>
              <w:rPr>
                <w:noProof/>
                <w:webHidden/>
              </w:rPr>
              <w:fldChar w:fldCharType="separate"/>
            </w:r>
            <w:r>
              <w:rPr>
                <w:noProof/>
                <w:webHidden/>
              </w:rPr>
              <w:t>68</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43" w:history="1">
            <w:r w:rsidRPr="003C6761">
              <w:rPr>
                <w:rStyle w:val="Lienhypertexte"/>
                <w:noProof/>
                <w14:scene3d>
                  <w14:camera w14:prst="orthographicFront"/>
                  <w14:lightRig w14:rig="threePt" w14:dir="t">
                    <w14:rot w14:lat="0" w14:lon="0" w14:rev="0"/>
                  </w14:lightRig>
                </w14:scene3d>
              </w:rPr>
              <w:t>10.6</w:t>
            </w:r>
            <w:r>
              <w:rPr>
                <w:rFonts w:eastAsiaTheme="minorEastAsia"/>
                <w:noProof/>
                <w:lang w:eastAsia="fr-BE"/>
              </w:rPr>
              <w:tab/>
            </w:r>
            <w:r w:rsidRPr="003C6761">
              <w:rPr>
                <w:rStyle w:val="Lienhypertexte"/>
                <w:noProof/>
              </w:rPr>
              <w:t>Collaboration avec IDELUX</w:t>
            </w:r>
            <w:r>
              <w:rPr>
                <w:noProof/>
                <w:webHidden/>
              </w:rPr>
              <w:tab/>
            </w:r>
            <w:r>
              <w:rPr>
                <w:noProof/>
                <w:webHidden/>
              </w:rPr>
              <w:fldChar w:fldCharType="begin"/>
            </w:r>
            <w:r>
              <w:rPr>
                <w:noProof/>
                <w:webHidden/>
              </w:rPr>
              <w:instrText xml:space="preserve"> PAGEREF _Toc9418643 \h </w:instrText>
            </w:r>
            <w:r>
              <w:rPr>
                <w:noProof/>
                <w:webHidden/>
              </w:rPr>
            </w:r>
            <w:r>
              <w:rPr>
                <w:noProof/>
                <w:webHidden/>
              </w:rPr>
              <w:fldChar w:fldCharType="separate"/>
            </w:r>
            <w:r>
              <w:rPr>
                <w:noProof/>
                <w:webHidden/>
              </w:rPr>
              <w:t>68</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44" w:history="1">
            <w:r w:rsidRPr="003C6761">
              <w:rPr>
                <w:rStyle w:val="Lienhypertexte"/>
                <w:noProof/>
                <w14:scene3d>
                  <w14:camera w14:prst="orthographicFront"/>
                  <w14:lightRig w14:rig="threePt" w14:dir="t">
                    <w14:rot w14:lat="0" w14:lon="0" w14:rev="0"/>
                  </w14:lightRig>
                </w14:scene3d>
              </w:rPr>
              <w:t>10.7</w:t>
            </w:r>
            <w:r>
              <w:rPr>
                <w:rFonts w:eastAsiaTheme="minorEastAsia"/>
                <w:noProof/>
                <w:lang w:eastAsia="fr-BE"/>
              </w:rPr>
              <w:tab/>
            </w:r>
            <w:r w:rsidRPr="003C6761">
              <w:rPr>
                <w:rStyle w:val="Lienhypertexte"/>
                <w:noProof/>
              </w:rPr>
              <w:t>Implication des entreprises locales en tant que fournisseurs</w:t>
            </w:r>
            <w:r>
              <w:rPr>
                <w:noProof/>
                <w:webHidden/>
              </w:rPr>
              <w:tab/>
            </w:r>
            <w:r>
              <w:rPr>
                <w:noProof/>
                <w:webHidden/>
              </w:rPr>
              <w:fldChar w:fldCharType="begin"/>
            </w:r>
            <w:r>
              <w:rPr>
                <w:noProof/>
                <w:webHidden/>
              </w:rPr>
              <w:instrText xml:space="preserve"> PAGEREF _Toc9418644 \h </w:instrText>
            </w:r>
            <w:r>
              <w:rPr>
                <w:noProof/>
                <w:webHidden/>
              </w:rPr>
            </w:r>
            <w:r>
              <w:rPr>
                <w:noProof/>
                <w:webHidden/>
              </w:rPr>
              <w:fldChar w:fldCharType="separate"/>
            </w:r>
            <w:r>
              <w:rPr>
                <w:noProof/>
                <w:webHidden/>
              </w:rPr>
              <w:t>69</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45" w:history="1">
            <w:r w:rsidRPr="003C6761">
              <w:rPr>
                <w:rStyle w:val="Lienhypertexte"/>
                <w:noProof/>
                <w14:scene3d>
                  <w14:camera w14:prst="orthographicFront"/>
                  <w14:lightRig w14:rig="threePt" w14:dir="t">
                    <w14:rot w14:lat="0" w14:lon="0" w14:rev="0"/>
                  </w14:lightRig>
                </w14:scene3d>
              </w:rPr>
              <w:t>10.8</w:t>
            </w:r>
            <w:r>
              <w:rPr>
                <w:rFonts w:eastAsiaTheme="minorEastAsia"/>
                <w:noProof/>
                <w:lang w:eastAsia="fr-BE"/>
              </w:rPr>
              <w:tab/>
            </w:r>
            <w:r w:rsidRPr="003C6761">
              <w:rPr>
                <w:rStyle w:val="Lienhypertexte"/>
                <w:noProof/>
              </w:rPr>
              <w:t>Etudes de faisabilité</w:t>
            </w:r>
            <w:r>
              <w:rPr>
                <w:noProof/>
                <w:webHidden/>
              </w:rPr>
              <w:tab/>
            </w:r>
            <w:r>
              <w:rPr>
                <w:noProof/>
                <w:webHidden/>
              </w:rPr>
              <w:fldChar w:fldCharType="begin"/>
            </w:r>
            <w:r>
              <w:rPr>
                <w:noProof/>
                <w:webHidden/>
              </w:rPr>
              <w:instrText xml:space="preserve"> PAGEREF _Toc9418645 \h </w:instrText>
            </w:r>
            <w:r>
              <w:rPr>
                <w:noProof/>
                <w:webHidden/>
              </w:rPr>
            </w:r>
            <w:r>
              <w:rPr>
                <w:noProof/>
                <w:webHidden/>
              </w:rPr>
              <w:fldChar w:fldCharType="separate"/>
            </w:r>
            <w:r>
              <w:rPr>
                <w:noProof/>
                <w:webHidden/>
              </w:rPr>
              <w:t>69</w:t>
            </w:r>
            <w:r>
              <w:rPr>
                <w:noProof/>
                <w:webHidden/>
              </w:rPr>
              <w:fldChar w:fldCharType="end"/>
            </w:r>
          </w:hyperlink>
        </w:p>
        <w:p w:rsidR="005A21B3" w:rsidRDefault="005A21B3">
          <w:pPr>
            <w:pStyle w:val="TM1"/>
            <w:tabs>
              <w:tab w:val="left" w:pos="660"/>
              <w:tab w:val="right" w:leader="dot" w:pos="9060"/>
            </w:tabs>
            <w:rPr>
              <w:rFonts w:eastAsiaTheme="minorEastAsia"/>
              <w:noProof/>
              <w:lang w:eastAsia="fr-BE"/>
            </w:rPr>
          </w:pPr>
          <w:hyperlink w:anchor="_Toc9418646" w:history="1">
            <w:r w:rsidRPr="003C6761">
              <w:rPr>
                <w:rStyle w:val="Lienhypertexte"/>
                <w:noProof/>
              </w:rPr>
              <w:t>11</w:t>
            </w:r>
            <w:r>
              <w:rPr>
                <w:rFonts w:eastAsiaTheme="minorEastAsia"/>
                <w:noProof/>
                <w:lang w:eastAsia="fr-BE"/>
              </w:rPr>
              <w:tab/>
            </w:r>
            <w:r w:rsidRPr="003C6761">
              <w:rPr>
                <w:rStyle w:val="Lienhypertexte"/>
                <w:noProof/>
              </w:rPr>
              <w:t>ACTIONS PROJETS</w:t>
            </w:r>
            <w:r>
              <w:rPr>
                <w:noProof/>
                <w:webHidden/>
              </w:rPr>
              <w:tab/>
            </w:r>
            <w:r>
              <w:rPr>
                <w:noProof/>
                <w:webHidden/>
              </w:rPr>
              <w:fldChar w:fldCharType="begin"/>
            </w:r>
            <w:r>
              <w:rPr>
                <w:noProof/>
                <w:webHidden/>
              </w:rPr>
              <w:instrText xml:space="preserve"> PAGEREF _Toc9418646 \h </w:instrText>
            </w:r>
            <w:r>
              <w:rPr>
                <w:noProof/>
                <w:webHidden/>
              </w:rPr>
            </w:r>
            <w:r>
              <w:rPr>
                <w:noProof/>
                <w:webHidden/>
              </w:rPr>
              <w:fldChar w:fldCharType="separate"/>
            </w:r>
            <w:r>
              <w:rPr>
                <w:noProof/>
                <w:webHidden/>
              </w:rPr>
              <w:t>70</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47" w:history="1">
            <w:r w:rsidRPr="003C6761">
              <w:rPr>
                <w:rStyle w:val="Lienhypertexte"/>
                <w:noProof/>
                <w14:scene3d>
                  <w14:camera w14:prst="orthographicFront"/>
                  <w14:lightRig w14:rig="threePt" w14:dir="t">
                    <w14:rot w14:lat="0" w14:lon="0" w14:rev="0"/>
                  </w14:lightRig>
                </w14:scene3d>
              </w:rPr>
              <w:t>11.1</w:t>
            </w:r>
            <w:r>
              <w:rPr>
                <w:rFonts w:eastAsiaTheme="minorEastAsia"/>
                <w:noProof/>
                <w:lang w:eastAsia="fr-BE"/>
              </w:rPr>
              <w:tab/>
            </w:r>
            <w:r w:rsidRPr="003C6761">
              <w:rPr>
                <w:rStyle w:val="Lienhypertexte"/>
                <w:noProof/>
              </w:rPr>
              <w:t>Préambule</w:t>
            </w:r>
            <w:r>
              <w:rPr>
                <w:noProof/>
                <w:webHidden/>
              </w:rPr>
              <w:tab/>
            </w:r>
            <w:r>
              <w:rPr>
                <w:noProof/>
                <w:webHidden/>
              </w:rPr>
              <w:fldChar w:fldCharType="begin"/>
            </w:r>
            <w:r>
              <w:rPr>
                <w:noProof/>
                <w:webHidden/>
              </w:rPr>
              <w:instrText xml:space="preserve"> PAGEREF _Toc9418647 \h </w:instrText>
            </w:r>
            <w:r>
              <w:rPr>
                <w:noProof/>
                <w:webHidden/>
              </w:rPr>
            </w:r>
            <w:r>
              <w:rPr>
                <w:noProof/>
                <w:webHidden/>
              </w:rPr>
              <w:fldChar w:fldCharType="separate"/>
            </w:r>
            <w:r>
              <w:rPr>
                <w:noProof/>
                <w:webHidden/>
              </w:rPr>
              <w:t>70</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48" w:history="1">
            <w:r w:rsidRPr="003C6761">
              <w:rPr>
                <w:rStyle w:val="Lienhypertexte"/>
                <w:noProof/>
                <w14:scene3d>
                  <w14:camera w14:prst="orthographicFront"/>
                  <w14:lightRig w14:rig="threePt" w14:dir="t">
                    <w14:rot w14:lat="0" w14:lon="0" w14:rev="0"/>
                  </w14:lightRig>
                </w14:scene3d>
              </w:rPr>
              <w:t>11.2</w:t>
            </w:r>
            <w:r>
              <w:rPr>
                <w:rFonts w:eastAsiaTheme="minorEastAsia"/>
                <w:noProof/>
                <w:lang w:eastAsia="fr-BE"/>
              </w:rPr>
              <w:tab/>
            </w:r>
            <w:r w:rsidRPr="003C6761">
              <w:rPr>
                <w:rStyle w:val="Lienhypertexte"/>
                <w:noProof/>
              </w:rPr>
              <w:t>Actions dures déjà réalisées depuis 2006</w:t>
            </w:r>
            <w:r>
              <w:rPr>
                <w:noProof/>
                <w:webHidden/>
              </w:rPr>
              <w:tab/>
            </w:r>
            <w:r>
              <w:rPr>
                <w:noProof/>
                <w:webHidden/>
              </w:rPr>
              <w:fldChar w:fldCharType="begin"/>
            </w:r>
            <w:r>
              <w:rPr>
                <w:noProof/>
                <w:webHidden/>
              </w:rPr>
              <w:instrText xml:space="preserve"> PAGEREF _Toc9418648 \h </w:instrText>
            </w:r>
            <w:r>
              <w:rPr>
                <w:noProof/>
                <w:webHidden/>
              </w:rPr>
            </w:r>
            <w:r>
              <w:rPr>
                <w:noProof/>
                <w:webHidden/>
              </w:rPr>
              <w:fldChar w:fldCharType="separate"/>
            </w:r>
            <w:r>
              <w:rPr>
                <w:noProof/>
                <w:webHidden/>
              </w:rPr>
              <w:t>70</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49" w:history="1">
            <w:r w:rsidRPr="003C6761">
              <w:rPr>
                <w:rStyle w:val="Lienhypertexte"/>
                <w:noProof/>
                <w14:scene3d>
                  <w14:camera w14:prst="orthographicFront"/>
                  <w14:lightRig w14:rig="threePt" w14:dir="t">
                    <w14:rot w14:lat="0" w14:lon="0" w14:rev="0"/>
                  </w14:lightRig>
                </w14:scene3d>
              </w:rPr>
              <w:t>11.3</w:t>
            </w:r>
            <w:r>
              <w:rPr>
                <w:rFonts w:eastAsiaTheme="minorEastAsia"/>
                <w:noProof/>
                <w:lang w:eastAsia="fr-BE"/>
              </w:rPr>
              <w:tab/>
            </w:r>
            <w:r w:rsidRPr="003C6761">
              <w:rPr>
                <w:rStyle w:val="Lienhypertexte"/>
                <w:noProof/>
              </w:rPr>
              <w:t>Performance énergétique</w:t>
            </w:r>
            <w:r>
              <w:rPr>
                <w:noProof/>
                <w:webHidden/>
              </w:rPr>
              <w:tab/>
            </w:r>
            <w:r>
              <w:rPr>
                <w:noProof/>
                <w:webHidden/>
              </w:rPr>
              <w:fldChar w:fldCharType="begin"/>
            </w:r>
            <w:r>
              <w:rPr>
                <w:noProof/>
                <w:webHidden/>
              </w:rPr>
              <w:instrText xml:space="preserve"> PAGEREF _Toc9418649 \h </w:instrText>
            </w:r>
            <w:r>
              <w:rPr>
                <w:noProof/>
                <w:webHidden/>
              </w:rPr>
            </w:r>
            <w:r>
              <w:rPr>
                <w:noProof/>
                <w:webHidden/>
              </w:rPr>
              <w:fldChar w:fldCharType="separate"/>
            </w:r>
            <w:r>
              <w:rPr>
                <w:noProof/>
                <w:webHidden/>
              </w:rPr>
              <w:t>71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50" w:history="1">
            <w:r w:rsidRPr="003C6761">
              <w:rPr>
                <w:rStyle w:val="Lienhypertexte"/>
                <w:noProof/>
                <w14:scene3d>
                  <w14:camera w14:prst="orthographicFront"/>
                  <w14:lightRig w14:rig="threePt" w14:dir="t">
                    <w14:rot w14:lat="0" w14:lon="0" w14:rev="0"/>
                  </w14:lightRig>
                </w14:scene3d>
              </w:rPr>
              <w:t>11.3.1</w:t>
            </w:r>
            <w:r>
              <w:rPr>
                <w:rFonts w:eastAsiaTheme="minorEastAsia"/>
                <w:noProof/>
                <w:lang w:eastAsia="fr-BE"/>
              </w:rPr>
              <w:tab/>
            </w:r>
            <w:r w:rsidRPr="003C6761">
              <w:rPr>
                <w:rStyle w:val="Lienhypertexte"/>
                <w:noProof/>
              </w:rPr>
              <w:t>Economie d’énergie Logement</w:t>
            </w:r>
            <w:r>
              <w:rPr>
                <w:noProof/>
                <w:webHidden/>
              </w:rPr>
              <w:tab/>
            </w:r>
            <w:r>
              <w:rPr>
                <w:noProof/>
                <w:webHidden/>
              </w:rPr>
              <w:fldChar w:fldCharType="begin"/>
            </w:r>
            <w:r>
              <w:rPr>
                <w:noProof/>
                <w:webHidden/>
              </w:rPr>
              <w:instrText xml:space="preserve"> PAGEREF _Toc9418650 \h </w:instrText>
            </w:r>
            <w:r>
              <w:rPr>
                <w:noProof/>
                <w:webHidden/>
              </w:rPr>
            </w:r>
            <w:r>
              <w:rPr>
                <w:noProof/>
                <w:webHidden/>
              </w:rPr>
              <w:fldChar w:fldCharType="separate"/>
            </w:r>
            <w:r>
              <w:rPr>
                <w:noProof/>
                <w:webHidden/>
              </w:rPr>
              <w:t>71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51" w:history="1">
            <w:r w:rsidRPr="003C6761">
              <w:rPr>
                <w:rStyle w:val="Lienhypertexte"/>
                <w:noProof/>
                <w14:scene3d>
                  <w14:camera w14:prst="orthographicFront"/>
                  <w14:lightRig w14:rig="threePt" w14:dir="t">
                    <w14:rot w14:lat="0" w14:lon="0" w14:rev="0"/>
                  </w14:lightRig>
                </w14:scene3d>
              </w:rPr>
              <w:t>11.3.2</w:t>
            </w:r>
            <w:r>
              <w:rPr>
                <w:rFonts w:eastAsiaTheme="minorEastAsia"/>
                <w:noProof/>
                <w:lang w:eastAsia="fr-BE"/>
              </w:rPr>
              <w:tab/>
            </w:r>
            <w:r w:rsidRPr="003C6761">
              <w:rPr>
                <w:rStyle w:val="Lienhypertexte"/>
                <w:noProof/>
              </w:rPr>
              <w:t>Economie d’énergie Industrie</w:t>
            </w:r>
            <w:r>
              <w:rPr>
                <w:noProof/>
                <w:webHidden/>
              </w:rPr>
              <w:tab/>
            </w:r>
            <w:r>
              <w:rPr>
                <w:noProof/>
                <w:webHidden/>
              </w:rPr>
              <w:fldChar w:fldCharType="begin"/>
            </w:r>
            <w:r>
              <w:rPr>
                <w:noProof/>
                <w:webHidden/>
              </w:rPr>
              <w:instrText xml:space="preserve"> PAGEREF _Toc9418651 \h </w:instrText>
            </w:r>
            <w:r>
              <w:rPr>
                <w:noProof/>
                <w:webHidden/>
              </w:rPr>
            </w:r>
            <w:r>
              <w:rPr>
                <w:noProof/>
                <w:webHidden/>
              </w:rPr>
              <w:fldChar w:fldCharType="separate"/>
            </w:r>
            <w:r>
              <w:rPr>
                <w:noProof/>
                <w:webHidden/>
              </w:rPr>
              <w:t>71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52" w:history="1">
            <w:r w:rsidRPr="003C6761">
              <w:rPr>
                <w:rStyle w:val="Lienhypertexte"/>
                <w:noProof/>
                <w14:scene3d>
                  <w14:camera w14:prst="orthographicFront"/>
                  <w14:lightRig w14:rig="threePt" w14:dir="t">
                    <w14:rot w14:lat="0" w14:lon="0" w14:rev="0"/>
                  </w14:lightRig>
                </w14:scene3d>
              </w:rPr>
              <w:t>11.3.3</w:t>
            </w:r>
            <w:r>
              <w:rPr>
                <w:rFonts w:eastAsiaTheme="minorEastAsia"/>
                <w:noProof/>
                <w:lang w:eastAsia="fr-BE"/>
              </w:rPr>
              <w:tab/>
            </w:r>
            <w:r w:rsidRPr="003C6761">
              <w:rPr>
                <w:rStyle w:val="Lienhypertexte"/>
                <w:noProof/>
              </w:rPr>
              <w:t>Chaudière à pellets</w:t>
            </w:r>
            <w:r>
              <w:rPr>
                <w:noProof/>
                <w:webHidden/>
              </w:rPr>
              <w:tab/>
            </w:r>
            <w:r>
              <w:rPr>
                <w:noProof/>
                <w:webHidden/>
              </w:rPr>
              <w:fldChar w:fldCharType="begin"/>
            </w:r>
            <w:r>
              <w:rPr>
                <w:noProof/>
                <w:webHidden/>
              </w:rPr>
              <w:instrText xml:space="preserve"> PAGEREF _Toc9418652 \h </w:instrText>
            </w:r>
            <w:r>
              <w:rPr>
                <w:noProof/>
                <w:webHidden/>
              </w:rPr>
            </w:r>
            <w:r>
              <w:rPr>
                <w:noProof/>
                <w:webHidden/>
              </w:rPr>
              <w:fldChar w:fldCharType="separate"/>
            </w:r>
            <w:r>
              <w:rPr>
                <w:noProof/>
                <w:webHidden/>
              </w:rPr>
              <w:t>71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53" w:history="1">
            <w:r w:rsidRPr="003C6761">
              <w:rPr>
                <w:rStyle w:val="Lienhypertexte"/>
                <w:noProof/>
                <w14:scene3d>
                  <w14:camera w14:prst="orthographicFront"/>
                  <w14:lightRig w14:rig="threePt" w14:dir="t">
                    <w14:rot w14:lat="0" w14:lon="0" w14:rev="0"/>
                  </w14:lightRig>
                </w14:scene3d>
              </w:rPr>
              <w:t>11.3.4</w:t>
            </w:r>
            <w:r>
              <w:rPr>
                <w:rFonts w:eastAsiaTheme="minorEastAsia"/>
                <w:noProof/>
                <w:lang w:eastAsia="fr-BE"/>
              </w:rPr>
              <w:tab/>
            </w:r>
            <w:r w:rsidRPr="003C6761">
              <w:rPr>
                <w:rStyle w:val="Lienhypertexte"/>
                <w:noProof/>
              </w:rPr>
              <w:t>Régulation école de Beho</w:t>
            </w:r>
            <w:r>
              <w:rPr>
                <w:noProof/>
                <w:webHidden/>
              </w:rPr>
              <w:tab/>
            </w:r>
            <w:r>
              <w:rPr>
                <w:noProof/>
                <w:webHidden/>
              </w:rPr>
              <w:fldChar w:fldCharType="begin"/>
            </w:r>
            <w:r>
              <w:rPr>
                <w:noProof/>
                <w:webHidden/>
              </w:rPr>
              <w:instrText xml:space="preserve"> PAGEREF _Toc9418653 \h </w:instrText>
            </w:r>
            <w:r>
              <w:rPr>
                <w:noProof/>
                <w:webHidden/>
              </w:rPr>
            </w:r>
            <w:r>
              <w:rPr>
                <w:noProof/>
                <w:webHidden/>
              </w:rPr>
              <w:fldChar w:fldCharType="separate"/>
            </w:r>
            <w:r>
              <w:rPr>
                <w:noProof/>
                <w:webHidden/>
              </w:rPr>
              <w:t>71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54" w:history="1">
            <w:r w:rsidRPr="003C6761">
              <w:rPr>
                <w:rStyle w:val="Lienhypertexte"/>
                <w:noProof/>
                <w14:scene3d>
                  <w14:camera w14:prst="orthographicFront"/>
                  <w14:lightRig w14:rig="threePt" w14:dir="t">
                    <w14:rot w14:lat="0" w14:lon="0" w14:rev="0"/>
                  </w14:lightRig>
                </w14:scene3d>
              </w:rPr>
              <w:t>11.3.5</w:t>
            </w:r>
            <w:r>
              <w:rPr>
                <w:rFonts w:eastAsiaTheme="minorEastAsia"/>
                <w:noProof/>
                <w:lang w:eastAsia="fr-BE"/>
              </w:rPr>
              <w:tab/>
            </w:r>
            <w:r w:rsidRPr="003C6761">
              <w:rPr>
                <w:rStyle w:val="Lienhypertexte"/>
                <w:noProof/>
              </w:rPr>
              <w:t>Isolation de logements sociaux</w:t>
            </w:r>
            <w:r>
              <w:rPr>
                <w:noProof/>
                <w:webHidden/>
              </w:rPr>
              <w:tab/>
            </w:r>
            <w:r>
              <w:rPr>
                <w:noProof/>
                <w:webHidden/>
              </w:rPr>
              <w:fldChar w:fldCharType="begin"/>
            </w:r>
            <w:r>
              <w:rPr>
                <w:noProof/>
                <w:webHidden/>
              </w:rPr>
              <w:instrText xml:space="preserve"> PAGEREF _Toc9418654 \h </w:instrText>
            </w:r>
            <w:r>
              <w:rPr>
                <w:noProof/>
                <w:webHidden/>
              </w:rPr>
            </w:r>
            <w:r>
              <w:rPr>
                <w:noProof/>
                <w:webHidden/>
              </w:rPr>
              <w:fldChar w:fldCharType="separate"/>
            </w:r>
            <w:r>
              <w:rPr>
                <w:noProof/>
                <w:webHidden/>
              </w:rPr>
              <w:t>72</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55" w:history="1">
            <w:r w:rsidRPr="003C6761">
              <w:rPr>
                <w:rStyle w:val="Lienhypertexte"/>
                <w:noProof/>
                <w14:scene3d>
                  <w14:camera w14:prst="orthographicFront"/>
                  <w14:lightRig w14:rig="threePt" w14:dir="t">
                    <w14:rot w14:lat="0" w14:lon="0" w14:rev="0"/>
                  </w14:lightRig>
                </w14:scene3d>
              </w:rPr>
              <w:t>11.3.6</w:t>
            </w:r>
            <w:r>
              <w:rPr>
                <w:rFonts w:eastAsiaTheme="minorEastAsia"/>
                <w:noProof/>
                <w:lang w:eastAsia="fr-BE"/>
              </w:rPr>
              <w:tab/>
            </w:r>
            <w:r w:rsidRPr="003C6761">
              <w:rPr>
                <w:rStyle w:val="Lienhypertexte"/>
                <w:noProof/>
              </w:rPr>
              <w:t>Isolation des planchers</w:t>
            </w:r>
            <w:r>
              <w:rPr>
                <w:noProof/>
                <w:webHidden/>
              </w:rPr>
              <w:tab/>
            </w:r>
            <w:r>
              <w:rPr>
                <w:noProof/>
                <w:webHidden/>
              </w:rPr>
              <w:fldChar w:fldCharType="begin"/>
            </w:r>
            <w:r>
              <w:rPr>
                <w:noProof/>
                <w:webHidden/>
              </w:rPr>
              <w:instrText xml:space="preserve"> PAGEREF _Toc9418655 \h </w:instrText>
            </w:r>
            <w:r>
              <w:rPr>
                <w:noProof/>
                <w:webHidden/>
              </w:rPr>
            </w:r>
            <w:r>
              <w:rPr>
                <w:noProof/>
                <w:webHidden/>
              </w:rPr>
              <w:fldChar w:fldCharType="separate"/>
            </w:r>
            <w:r>
              <w:rPr>
                <w:noProof/>
                <w:webHidden/>
              </w:rPr>
              <w:t>72</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56" w:history="1">
            <w:r w:rsidRPr="003C6761">
              <w:rPr>
                <w:rStyle w:val="Lienhypertexte"/>
                <w:noProof/>
                <w14:scene3d>
                  <w14:camera w14:prst="orthographicFront"/>
                  <w14:lightRig w14:rig="threePt" w14:dir="t">
                    <w14:rot w14:lat="0" w14:lon="0" w14:rev="0"/>
                  </w14:lightRig>
                </w14:scene3d>
              </w:rPr>
              <w:t>11.3.7</w:t>
            </w:r>
            <w:r>
              <w:rPr>
                <w:rFonts w:eastAsiaTheme="minorEastAsia"/>
                <w:noProof/>
                <w:lang w:eastAsia="fr-BE"/>
              </w:rPr>
              <w:tab/>
            </w:r>
            <w:r w:rsidRPr="003C6761">
              <w:rPr>
                <w:rStyle w:val="Lienhypertexte"/>
                <w:noProof/>
              </w:rPr>
              <w:t>Isolation des toitures</w:t>
            </w:r>
            <w:r>
              <w:rPr>
                <w:noProof/>
                <w:webHidden/>
              </w:rPr>
              <w:tab/>
            </w:r>
            <w:r>
              <w:rPr>
                <w:noProof/>
                <w:webHidden/>
              </w:rPr>
              <w:fldChar w:fldCharType="begin"/>
            </w:r>
            <w:r>
              <w:rPr>
                <w:noProof/>
                <w:webHidden/>
              </w:rPr>
              <w:instrText xml:space="preserve"> PAGEREF _Toc9418656 \h </w:instrText>
            </w:r>
            <w:r>
              <w:rPr>
                <w:noProof/>
                <w:webHidden/>
              </w:rPr>
            </w:r>
            <w:r>
              <w:rPr>
                <w:noProof/>
                <w:webHidden/>
              </w:rPr>
              <w:fldChar w:fldCharType="separate"/>
            </w:r>
            <w:r>
              <w:rPr>
                <w:noProof/>
                <w:webHidden/>
              </w:rPr>
              <w:t>72</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57" w:history="1">
            <w:r w:rsidRPr="003C6761">
              <w:rPr>
                <w:rStyle w:val="Lienhypertexte"/>
                <w:noProof/>
                <w14:scene3d>
                  <w14:camera w14:prst="orthographicFront"/>
                  <w14:lightRig w14:rig="threePt" w14:dir="t">
                    <w14:rot w14:lat="0" w14:lon="0" w14:rev="0"/>
                  </w14:lightRig>
                </w14:scene3d>
              </w:rPr>
              <w:t>11.3.8</w:t>
            </w:r>
            <w:r>
              <w:rPr>
                <w:rFonts w:eastAsiaTheme="minorEastAsia"/>
                <w:noProof/>
                <w:lang w:eastAsia="fr-BE"/>
              </w:rPr>
              <w:tab/>
            </w:r>
            <w:r w:rsidRPr="003C6761">
              <w:rPr>
                <w:rStyle w:val="Lienhypertexte"/>
                <w:noProof/>
              </w:rPr>
              <w:t>Isolation des murs extérieurs</w:t>
            </w:r>
            <w:r>
              <w:rPr>
                <w:noProof/>
                <w:webHidden/>
              </w:rPr>
              <w:tab/>
            </w:r>
            <w:r>
              <w:rPr>
                <w:noProof/>
                <w:webHidden/>
              </w:rPr>
              <w:fldChar w:fldCharType="begin"/>
            </w:r>
            <w:r>
              <w:rPr>
                <w:noProof/>
                <w:webHidden/>
              </w:rPr>
              <w:instrText xml:space="preserve"> PAGEREF _Toc9418657 \h </w:instrText>
            </w:r>
            <w:r>
              <w:rPr>
                <w:noProof/>
                <w:webHidden/>
              </w:rPr>
            </w:r>
            <w:r>
              <w:rPr>
                <w:noProof/>
                <w:webHidden/>
              </w:rPr>
              <w:fldChar w:fldCharType="separate"/>
            </w:r>
            <w:r>
              <w:rPr>
                <w:noProof/>
                <w:webHidden/>
              </w:rPr>
              <w:t>73</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58" w:history="1">
            <w:r w:rsidRPr="003C6761">
              <w:rPr>
                <w:rStyle w:val="Lienhypertexte"/>
                <w:noProof/>
                <w14:scene3d>
                  <w14:camera w14:prst="orthographicFront"/>
                  <w14:lightRig w14:rig="threePt" w14:dir="t">
                    <w14:rot w14:lat="0" w14:lon="0" w14:rev="0"/>
                  </w14:lightRig>
                </w14:scene3d>
              </w:rPr>
              <w:t>11.3.9</w:t>
            </w:r>
            <w:r>
              <w:rPr>
                <w:rFonts w:eastAsiaTheme="minorEastAsia"/>
                <w:noProof/>
                <w:lang w:eastAsia="fr-BE"/>
              </w:rPr>
              <w:tab/>
            </w:r>
            <w:r w:rsidRPr="003C6761">
              <w:rPr>
                <w:rStyle w:val="Lienhypertexte"/>
                <w:noProof/>
              </w:rPr>
              <w:t>Isolation des menuiseries extérieures</w:t>
            </w:r>
            <w:r>
              <w:rPr>
                <w:noProof/>
                <w:webHidden/>
              </w:rPr>
              <w:tab/>
            </w:r>
            <w:r>
              <w:rPr>
                <w:noProof/>
                <w:webHidden/>
              </w:rPr>
              <w:fldChar w:fldCharType="begin"/>
            </w:r>
            <w:r>
              <w:rPr>
                <w:noProof/>
                <w:webHidden/>
              </w:rPr>
              <w:instrText xml:space="preserve"> PAGEREF _Toc9418658 \h </w:instrText>
            </w:r>
            <w:r>
              <w:rPr>
                <w:noProof/>
                <w:webHidden/>
              </w:rPr>
            </w:r>
            <w:r>
              <w:rPr>
                <w:noProof/>
                <w:webHidden/>
              </w:rPr>
              <w:fldChar w:fldCharType="separate"/>
            </w:r>
            <w:r>
              <w:rPr>
                <w:noProof/>
                <w:webHidden/>
              </w:rPr>
              <w:t>73</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59" w:history="1">
            <w:r w:rsidRPr="003C6761">
              <w:rPr>
                <w:rStyle w:val="Lienhypertexte"/>
                <w:noProof/>
                <w14:scene3d>
                  <w14:camera w14:prst="orthographicFront"/>
                  <w14:lightRig w14:rig="threePt" w14:dir="t">
                    <w14:rot w14:lat="0" w14:lon="0" w14:rev="0"/>
                  </w14:lightRig>
                </w14:scene3d>
              </w:rPr>
              <w:t>11.3.10</w:t>
            </w:r>
            <w:r>
              <w:rPr>
                <w:rFonts w:eastAsiaTheme="minorEastAsia"/>
                <w:noProof/>
                <w:lang w:eastAsia="fr-BE"/>
              </w:rPr>
              <w:tab/>
            </w:r>
            <w:r w:rsidRPr="003C6761">
              <w:rPr>
                <w:rStyle w:val="Lienhypertexte"/>
                <w:noProof/>
              </w:rPr>
              <w:t>Luminaires éco</w:t>
            </w:r>
            <w:r>
              <w:rPr>
                <w:noProof/>
                <w:webHidden/>
              </w:rPr>
              <w:tab/>
            </w:r>
            <w:r>
              <w:rPr>
                <w:noProof/>
                <w:webHidden/>
              </w:rPr>
              <w:fldChar w:fldCharType="begin"/>
            </w:r>
            <w:r>
              <w:rPr>
                <w:noProof/>
                <w:webHidden/>
              </w:rPr>
              <w:instrText xml:space="preserve"> PAGEREF _Toc9418659 \h </w:instrText>
            </w:r>
            <w:r>
              <w:rPr>
                <w:noProof/>
                <w:webHidden/>
              </w:rPr>
            </w:r>
            <w:r>
              <w:rPr>
                <w:noProof/>
                <w:webHidden/>
              </w:rPr>
              <w:fldChar w:fldCharType="separate"/>
            </w:r>
            <w:r>
              <w:rPr>
                <w:noProof/>
                <w:webHidden/>
              </w:rPr>
              <w:t>74</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60" w:history="1">
            <w:r w:rsidRPr="003C6761">
              <w:rPr>
                <w:rStyle w:val="Lienhypertexte"/>
                <w:noProof/>
                <w14:scene3d>
                  <w14:camera w14:prst="orthographicFront"/>
                  <w14:lightRig w14:rig="threePt" w14:dir="t">
                    <w14:rot w14:lat="0" w14:lon="0" w14:rev="0"/>
                  </w14:lightRig>
                </w14:scene3d>
              </w:rPr>
              <w:t>11.3.11</w:t>
            </w:r>
            <w:r>
              <w:rPr>
                <w:rFonts w:eastAsiaTheme="minorEastAsia"/>
                <w:noProof/>
                <w:lang w:eastAsia="fr-BE"/>
              </w:rPr>
              <w:tab/>
            </w:r>
            <w:r w:rsidRPr="003C6761">
              <w:rPr>
                <w:rStyle w:val="Lienhypertexte"/>
                <w:noProof/>
              </w:rPr>
              <w:t>Equipements basse énergie</w:t>
            </w:r>
            <w:r>
              <w:rPr>
                <w:noProof/>
                <w:webHidden/>
              </w:rPr>
              <w:tab/>
            </w:r>
            <w:r>
              <w:rPr>
                <w:noProof/>
                <w:webHidden/>
              </w:rPr>
              <w:fldChar w:fldCharType="begin"/>
            </w:r>
            <w:r>
              <w:rPr>
                <w:noProof/>
                <w:webHidden/>
              </w:rPr>
              <w:instrText xml:space="preserve"> PAGEREF _Toc9418660 \h </w:instrText>
            </w:r>
            <w:r>
              <w:rPr>
                <w:noProof/>
                <w:webHidden/>
              </w:rPr>
            </w:r>
            <w:r>
              <w:rPr>
                <w:noProof/>
                <w:webHidden/>
              </w:rPr>
              <w:fldChar w:fldCharType="separate"/>
            </w:r>
            <w:r>
              <w:rPr>
                <w:noProof/>
                <w:webHidden/>
              </w:rPr>
              <w:t>74</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61" w:history="1">
            <w:r w:rsidRPr="003C6761">
              <w:rPr>
                <w:rStyle w:val="Lienhypertexte"/>
                <w:noProof/>
                <w14:scene3d>
                  <w14:camera w14:prst="orthographicFront"/>
                  <w14:lightRig w14:rig="threePt" w14:dir="t">
                    <w14:rot w14:lat="0" w14:lon="0" w14:rev="0"/>
                  </w14:lightRig>
                </w14:scene3d>
              </w:rPr>
              <w:t>11.3.12</w:t>
            </w:r>
            <w:r>
              <w:rPr>
                <w:rFonts w:eastAsiaTheme="minorEastAsia"/>
                <w:noProof/>
                <w:lang w:eastAsia="fr-BE"/>
              </w:rPr>
              <w:tab/>
            </w:r>
            <w:r w:rsidRPr="003C6761">
              <w:rPr>
                <w:rStyle w:val="Lienhypertexte"/>
                <w:noProof/>
              </w:rPr>
              <w:t>Chaudières à condensation et régulation</w:t>
            </w:r>
            <w:r>
              <w:rPr>
                <w:noProof/>
                <w:webHidden/>
              </w:rPr>
              <w:tab/>
            </w:r>
            <w:r>
              <w:rPr>
                <w:noProof/>
                <w:webHidden/>
              </w:rPr>
              <w:fldChar w:fldCharType="begin"/>
            </w:r>
            <w:r>
              <w:rPr>
                <w:noProof/>
                <w:webHidden/>
              </w:rPr>
              <w:instrText xml:space="preserve"> PAGEREF _Toc9418661 \h </w:instrText>
            </w:r>
            <w:r>
              <w:rPr>
                <w:noProof/>
                <w:webHidden/>
              </w:rPr>
            </w:r>
            <w:r>
              <w:rPr>
                <w:noProof/>
                <w:webHidden/>
              </w:rPr>
              <w:fldChar w:fldCharType="separate"/>
            </w:r>
            <w:r>
              <w:rPr>
                <w:noProof/>
                <w:webHidden/>
              </w:rPr>
              <w:t>74</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62" w:history="1">
            <w:r w:rsidRPr="003C6761">
              <w:rPr>
                <w:rStyle w:val="Lienhypertexte"/>
                <w:noProof/>
                <w14:scene3d>
                  <w14:camera w14:prst="orthographicFront"/>
                  <w14:lightRig w14:rig="threePt" w14:dir="t">
                    <w14:rot w14:lat="0" w14:lon="0" w14:rev="0"/>
                  </w14:lightRig>
                </w14:scene3d>
              </w:rPr>
              <w:t>11.3.13</w:t>
            </w:r>
            <w:r>
              <w:rPr>
                <w:rFonts w:eastAsiaTheme="minorEastAsia"/>
                <w:noProof/>
                <w:lang w:eastAsia="fr-BE"/>
              </w:rPr>
              <w:tab/>
            </w:r>
            <w:r w:rsidRPr="003C6761">
              <w:rPr>
                <w:rStyle w:val="Lienhypertexte"/>
                <w:noProof/>
              </w:rPr>
              <w:t>Chaudières biomasse</w:t>
            </w:r>
            <w:r>
              <w:rPr>
                <w:noProof/>
                <w:webHidden/>
              </w:rPr>
              <w:tab/>
            </w:r>
            <w:r>
              <w:rPr>
                <w:noProof/>
                <w:webHidden/>
              </w:rPr>
              <w:fldChar w:fldCharType="begin"/>
            </w:r>
            <w:r>
              <w:rPr>
                <w:noProof/>
                <w:webHidden/>
              </w:rPr>
              <w:instrText xml:space="preserve"> PAGEREF _Toc9418662 \h </w:instrText>
            </w:r>
            <w:r>
              <w:rPr>
                <w:noProof/>
                <w:webHidden/>
              </w:rPr>
            </w:r>
            <w:r>
              <w:rPr>
                <w:noProof/>
                <w:webHidden/>
              </w:rPr>
              <w:fldChar w:fldCharType="separate"/>
            </w:r>
            <w:r>
              <w:rPr>
                <w:noProof/>
                <w:webHidden/>
              </w:rPr>
              <w:t>75</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63" w:history="1">
            <w:r w:rsidRPr="003C6761">
              <w:rPr>
                <w:rStyle w:val="Lienhypertexte"/>
                <w:noProof/>
                <w14:scene3d>
                  <w14:camera w14:prst="orthographicFront"/>
                  <w14:lightRig w14:rig="threePt" w14:dir="t">
                    <w14:rot w14:lat="0" w14:lon="0" w14:rev="0"/>
                  </w14:lightRig>
                </w14:scene3d>
              </w:rPr>
              <w:t>11.3.14</w:t>
            </w:r>
            <w:r>
              <w:rPr>
                <w:rFonts w:eastAsiaTheme="minorEastAsia"/>
                <w:noProof/>
                <w:lang w:eastAsia="fr-BE"/>
              </w:rPr>
              <w:tab/>
            </w:r>
            <w:r w:rsidRPr="003C6761">
              <w:rPr>
                <w:rStyle w:val="Lienhypertexte"/>
                <w:noProof/>
              </w:rPr>
              <w:t>Poêle d’appoint biomasse</w:t>
            </w:r>
            <w:r>
              <w:rPr>
                <w:noProof/>
                <w:webHidden/>
              </w:rPr>
              <w:tab/>
            </w:r>
            <w:r>
              <w:rPr>
                <w:noProof/>
                <w:webHidden/>
              </w:rPr>
              <w:fldChar w:fldCharType="begin"/>
            </w:r>
            <w:r>
              <w:rPr>
                <w:noProof/>
                <w:webHidden/>
              </w:rPr>
              <w:instrText xml:space="preserve"> PAGEREF _Toc9418663 \h </w:instrText>
            </w:r>
            <w:r>
              <w:rPr>
                <w:noProof/>
                <w:webHidden/>
              </w:rPr>
            </w:r>
            <w:r>
              <w:rPr>
                <w:noProof/>
                <w:webHidden/>
              </w:rPr>
              <w:fldChar w:fldCharType="separate"/>
            </w:r>
            <w:r>
              <w:rPr>
                <w:noProof/>
                <w:webHidden/>
              </w:rPr>
              <w:t>75</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64" w:history="1">
            <w:r w:rsidRPr="003C6761">
              <w:rPr>
                <w:rStyle w:val="Lienhypertexte"/>
                <w:noProof/>
                <w14:scene3d>
                  <w14:camera w14:prst="orthographicFront"/>
                  <w14:lightRig w14:rig="threePt" w14:dir="t">
                    <w14:rot w14:lat="0" w14:lon="0" w14:rev="0"/>
                  </w14:lightRig>
                </w14:scene3d>
              </w:rPr>
              <w:t>11.3.15</w:t>
            </w:r>
            <w:r>
              <w:rPr>
                <w:rFonts w:eastAsiaTheme="minorEastAsia"/>
                <w:noProof/>
                <w:lang w:eastAsia="fr-BE"/>
              </w:rPr>
              <w:tab/>
            </w:r>
            <w:r w:rsidRPr="003C6761">
              <w:rPr>
                <w:rStyle w:val="Lienhypertexte"/>
                <w:noProof/>
              </w:rPr>
              <w:t>Installations de pompes à chaleur sur puits géothermiques</w:t>
            </w:r>
            <w:r>
              <w:rPr>
                <w:noProof/>
                <w:webHidden/>
              </w:rPr>
              <w:tab/>
            </w:r>
            <w:r>
              <w:rPr>
                <w:noProof/>
                <w:webHidden/>
              </w:rPr>
              <w:fldChar w:fldCharType="begin"/>
            </w:r>
            <w:r>
              <w:rPr>
                <w:noProof/>
                <w:webHidden/>
              </w:rPr>
              <w:instrText xml:space="preserve"> PAGEREF _Toc9418664 \h </w:instrText>
            </w:r>
            <w:r>
              <w:rPr>
                <w:noProof/>
                <w:webHidden/>
              </w:rPr>
            </w:r>
            <w:r>
              <w:rPr>
                <w:noProof/>
                <w:webHidden/>
              </w:rPr>
              <w:fldChar w:fldCharType="separate"/>
            </w:r>
            <w:r>
              <w:rPr>
                <w:noProof/>
                <w:webHidden/>
              </w:rPr>
              <w:t>75</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65" w:history="1">
            <w:r w:rsidRPr="003C6761">
              <w:rPr>
                <w:rStyle w:val="Lienhypertexte"/>
                <w:noProof/>
                <w14:scene3d>
                  <w14:camera w14:prst="orthographicFront"/>
                  <w14:lightRig w14:rig="threePt" w14:dir="t">
                    <w14:rot w14:lat="0" w14:lon="0" w14:rev="0"/>
                  </w14:lightRig>
                </w14:scene3d>
              </w:rPr>
              <w:t>11.3.16</w:t>
            </w:r>
            <w:r>
              <w:rPr>
                <w:rFonts w:eastAsiaTheme="minorEastAsia"/>
                <w:noProof/>
                <w:lang w:eastAsia="fr-BE"/>
              </w:rPr>
              <w:tab/>
            </w:r>
            <w:r w:rsidRPr="003C6761">
              <w:rPr>
                <w:rStyle w:val="Lienhypertexte"/>
                <w:noProof/>
              </w:rPr>
              <w:t>Installations pompes à chaleur AIR-AIR</w:t>
            </w:r>
            <w:r>
              <w:rPr>
                <w:noProof/>
                <w:webHidden/>
              </w:rPr>
              <w:tab/>
            </w:r>
            <w:r>
              <w:rPr>
                <w:noProof/>
                <w:webHidden/>
              </w:rPr>
              <w:fldChar w:fldCharType="begin"/>
            </w:r>
            <w:r>
              <w:rPr>
                <w:noProof/>
                <w:webHidden/>
              </w:rPr>
              <w:instrText xml:space="preserve"> PAGEREF _Toc9418665 \h </w:instrText>
            </w:r>
            <w:r>
              <w:rPr>
                <w:noProof/>
                <w:webHidden/>
              </w:rPr>
            </w:r>
            <w:r>
              <w:rPr>
                <w:noProof/>
                <w:webHidden/>
              </w:rPr>
              <w:fldChar w:fldCharType="separate"/>
            </w:r>
            <w:r>
              <w:rPr>
                <w:noProof/>
                <w:webHidden/>
              </w:rPr>
              <w:t>76</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66" w:history="1">
            <w:r w:rsidRPr="003C6761">
              <w:rPr>
                <w:rStyle w:val="Lienhypertexte"/>
                <w:noProof/>
                <w14:scene3d>
                  <w14:camera w14:prst="orthographicFront"/>
                  <w14:lightRig w14:rig="threePt" w14:dir="t">
                    <w14:rot w14:lat="0" w14:lon="0" w14:rev="0"/>
                  </w14:lightRig>
                </w14:scene3d>
              </w:rPr>
              <w:t>11.3.17</w:t>
            </w:r>
            <w:r>
              <w:rPr>
                <w:rFonts w:eastAsiaTheme="minorEastAsia"/>
                <w:noProof/>
                <w:lang w:eastAsia="fr-BE"/>
              </w:rPr>
              <w:tab/>
            </w:r>
            <w:r w:rsidRPr="003C6761">
              <w:rPr>
                <w:rStyle w:val="Lienhypertexte"/>
                <w:noProof/>
              </w:rPr>
              <w:t>Installations pompes à chaleur AIR-EAU</w:t>
            </w:r>
            <w:r>
              <w:rPr>
                <w:noProof/>
                <w:webHidden/>
              </w:rPr>
              <w:tab/>
            </w:r>
            <w:r>
              <w:rPr>
                <w:noProof/>
                <w:webHidden/>
              </w:rPr>
              <w:fldChar w:fldCharType="begin"/>
            </w:r>
            <w:r>
              <w:rPr>
                <w:noProof/>
                <w:webHidden/>
              </w:rPr>
              <w:instrText xml:space="preserve"> PAGEREF _Toc9418666 \h </w:instrText>
            </w:r>
            <w:r>
              <w:rPr>
                <w:noProof/>
                <w:webHidden/>
              </w:rPr>
            </w:r>
            <w:r>
              <w:rPr>
                <w:noProof/>
                <w:webHidden/>
              </w:rPr>
              <w:fldChar w:fldCharType="separate"/>
            </w:r>
            <w:r>
              <w:rPr>
                <w:noProof/>
                <w:webHidden/>
              </w:rPr>
              <w:t>76</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67" w:history="1">
            <w:r w:rsidRPr="003C6761">
              <w:rPr>
                <w:rStyle w:val="Lienhypertexte"/>
                <w:noProof/>
                <w14:scene3d>
                  <w14:camera w14:prst="orthographicFront"/>
                  <w14:lightRig w14:rig="threePt" w14:dir="t">
                    <w14:rot w14:lat="0" w14:lon="0" w14:rev="0"/>
                  </w14:lightRig>
                </w14:scene3d>
              </w:rPr>
              <w:t>11.3.18</w:t>
            </w:r>
            <w:r>
              <w:rPr>
                <w:rFonts w:eastAsiaTheme="minorEastAsia"/>
                <w:noProof/>
                <w:lang w:eastAsia="fr-BE"/>
              </w:rPr>
              <w:tab/>
            </w:r>
            <w:r w:rsidRPr="003C6761">
              <w:rPr>
                <w:rStyle w:val="Lienhypertexte"/>
                <w:noProof/>
              </w:rPr>
              <w:t>Installations pompes à chaleur thermodynamique (ECS)</w:t>
            </w:r>
            <w:r>
              <w:rPr>
                <w:noProof/>
                <w:webHidden/>
              </w:rPr>
              <w:tab/>
            </w:r>
            <w:r>
              <w:rPr>
                <w:noProof/>
                <w:webHidden/>
              </w:rPr>
              <w:fldChar w:fldCharType="begin"/>
            </w:r>
            <w:r>
              <w:rPr>
                <w:noProof/>
                <w:webHidden/>
              </w:rPr>
              <w:instrText xml:space="preserve"> PAGEREF _Toc9418667 \h </w:instrText>
            </w:r>
            <w:r>
              <w:rPr>
                <w:noProof/>
                <w:webHidden/>
              </w:rPr>
            </w:r>
            <w:r>
              <w:rPr>
                <w:noProof/>
                <w:webHidden/>
              </w:rPr>
              <w:fldChar w:fldCharType="separate"/>
            </w:r>
            <w:r>
              <w:rPr>
                <w:noProof/>
                <w:webHidden/>
              </w:rPr>
              <w:t>76</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68" w:history="1">
            <w:r w:rsidRPr="003C6761">
              <w:rPr>
                <w:rStyle w:val="Lienhypertexte"/>
                <w:noProof/>
                <w14:scene3d>
                  <w14:camera w14:prst="orthographicFront"/>
                  <w14:lightRig w14:rig="threePt" w14:dir="t">
                    <w14:rot w14:lat="0" w14:lon="0" w14:rev="0"/>
                  </w14:lightRig>
                </w14:scene3d>
              </w:rPr>
              <w:t>11.3.19</w:t>
            </w:r>
            <w:r>
              <w:rPr>
                <w:rFonts w:eastAsiaTheme="minorEastAsia"/>
                <w:noProof/>
                <w:lang w:eastAsia="fr-BE"/>
              </w:rPr>
              <w:tab/>
            </w:r>
            <w:r w:rsidRPr="003C6761">
              <w:rPr>
                <w:rStyle w:val="Lienhypertexte"/>
                <w:noProof/>
              </w:rPr>
              <w:t>Isolation des bâtiments communaux</w:t>
            </w:r>
            <w:r>
              <w:rPr>
                <w:noProof/>
                <w:webHidden/>
              </w:rPr>
              <w:tab/>
            </w:r>
            <w:r>
              <w:rPr>
                <w:noProof/>
                <w:webHidden/>
              </w:rPr>
              <w:fldChar w:fldCharType="begin"/>
            </w:r>
            <w:r>
              <w:rPr>
                <w:noProof/>
                <w:webHidden/>
              </w:rPr>
              <w:instrText xml:space="preserve"> PAGEREF _Toc9418668 \h </w:instrText>
            </w:r>
            <w:r>
              <w:rPr>
                <w:noProof/>
                <w:webHidden/>
              </w:rPr>
            </w:r>
            <w:r>
              <w:rPr>
                <w:noProof/>
                <w:webHidden/>
              </w:rPr>
              <w:fldChar w:fldCharType="separate"/>
            </w:r>
            <w:r>
              <w:rPr>
                <w:noProof/>
                <w:webHidden/>
              </w:rPr>
              <w:t>76</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69" w:history="1">
            <w:r w:rsidRPr="003C6761">
              <w:rPr>
                <w:rStyle w:val="Lienhypertexte"/>
                <w:noProof/>
                <w14:scene3d>
                  <w14:camera w14:prst="orthographicFront"/>
                  <w14:lightRig w14:rig="threePt" w14:dir="t">
                    <w14:rot w14:lat="0" w14:lon="0" w14:rev="0"/>
                  </w14:lightRig>
                </w14:scene3d>
              </w:rPr>
              <w:t>11.3.20</w:t>
            </w:r>
            <w:r>
              <w:rPr>
                <w:rFonts w:eastAsiaTheme="minorEastAsia"/>
                <w:noProof/>
                <w:lang w:eastAsia="fr-BE"/>
              </w:rPr>
              <w:tab/>
            </w:r>
            <w:r w:rsidRPr="003C6761">
              <w:rPr>
                <w:rStyle w:val="Lienhypertexte"/>
                <w:noProof/>
              </w:rPr>
              <w:t>Régulation chauffage des bâtiments communaux</w:t>
            </w:r>
            <w:r>
              <w:rPr>
                <w:noProof/>
                <w:webHidden/>
              </w:rPr>
              <w:tab/>
            </w:r>
            <w:r>
              <w:rPr>
                <w:noProof/>
                <w:webHidden/>
              </w:rPr>
              <w:fldChar w:fldCharType="begin"/>
            </w:r>
            <w:r>
              <w:rPr>
                <w:noProof/>
                <w:webHidden/>
              </w:rPr>
              <w:instrText xml:space="preserve"> PAGEREF _Toc9418669 \h </w:instrText>
            </w:r>
            <w:r>
              <w:rPr>
                <w:noProof/>
                <w:webHidden/>
              </w:rPr>
            </w:r>
            <w:r>
              <w:rPr>
                <w:noProof/>
                <w:webHidden/>
              </w:rPr>
              <w:fldChar w:fldCharType="separate"/>
            </w:r>
            <w:r>
              <w:rPr>
                <w:noProof/>
                <w:webHidden/>
              </w:rPr>
              <w:t>77</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70" w:history="1">
            <w:r w:rsidRPr="003C6761">
              <w:rPr>
                <w:rStyle w:val="Lienhypertexte"/>
                <w:noProof/>
                <w14:scene3d>
                  <w14:camera w14:prst="orthographicFront"/>
                  <w14:lightRig w14:rig="threePt" w14:dir="t">
                    <w14:rot w14:lat="0" w14:lon="0" w14:rev="0"/>
                  </w14:lightRig>
                </w14:scene3d>
              </w:rPr>
              <w:t>11.3.21</w:t>
            </w:r>
            <w:r>
              <w:rPr>
                <w:rFonts w:eastAsiaTheme="minorEastAsia"/>
                <w:noProof/>
                <w:lang w:eastAsia="fr-BE"/>
              </w:rPr>
              <w:tab/>
            </w:r>
            <w:r w:rsidRPr="003C6761">
              <w:rPr>
                <w:rStyle w:val="Lienhypertexte"/>
                <w:noProof/>
              </w:rPr>
              <w:t>Audits énergétiques des exploitations agricoles</w:t>
            </w:r>
            <w:r>
              <w:rPr>
                <w:noProof/>
                <w:webHidden/>
              </w:rPr>
              <w:tab/>
            </w:r>
            <w:r>
              <w:rPr>
                <w:noProof/>
                <w:webHidden/>
              </w:rPr>
              <w:fldChar w:fldCharType="begin"/>
            </w:r>
            <w:r>
              <w:rPr>
                <w:noProof/>
                <w:webHidden/>
              </w:rPr>
              <w:instrText xml:space="preserve"> PAGEREF _Toc9418670 \h </w:instrText>
            </w:r>
            <w:r>
              <w:rPr>
                <w:noProof/>
                <w:webHidden/>
              </w:rPr>
            </w:r>
            <w:r>
              <w:rPr>
                <w:noProof/>
                <w:webHidden/>
              </w:rPr>
              <w:fldChar w:fldCharType="separate"/>
            </w:r>
            <w:r>
              <w:rPr>
                <w:noProof/>
                <w:webHidden/>
              </w:rPr>
              <w:t>77</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71" w:history="1">
            <w:r w:rsidRPr="003C6761">
              <w:rPr>
                <w:rStyle w:val="Lienhypertexte"/>
                <w:noProof/>
                <w14:scene3d>
                  <w14:camera w14:prst="orthographicFront"/>
                  <w14:lightRig w14:rig="threePt" w14:dir="t">
                    <w14:rot w14:lat="0" w14:lon="0" w14:rev="0"/>
                  </w14:lightRig>
                </w14:scene3d>
              </w:rPr>
              <w:t>11.3.22</w:t>
            </w:r>
            <w:r>
              <w:rPr>
                <w:rFonts w:eastAsiaTheme="minorEastAsia"/>
                <w:noProof/>
                <w:lang w:eastAsia="fr-BE"/>
              </w:rPr>
              <w:tab/>
            </w:r>
            <w:r w:rsidRPr="003C6761">
              <w:rPr>
                <w:rStyle w:val="Lienhypertexte"/>
                <w:noProof/>
              </w:rPr>
              <w:t>Economies d’énergie des processus dans l’industrie</w:t>
            </w:r>
            <w:r>
              <w:rPr>
                <w:noProof/>
                <w:webHidden/>
              </w:rPr>
              <w:tab/>
            </w:r>
            <w:r>
              <w:rPr>
                <w:noProof/>
                <w:webHidden/>
              </w:rPr>
              <w:fldChar w:fldCharType="begin"/>
            </w:r>
            <w:r>
              <w:rPr>
                <w:noProof/>
                <w:webHidden/>
              </w:rPr>
              <w:instrText xml:space="preserve"> PAGEREF _Toc9418671 \h </w:instrText>
            </w:r>
            <w:r>
              <w:rPr>
                <w:noProof/>
                <w:webHidden/>
              </w:rPr>
            </w:r>
            <w:r>
              <w:rPr>
                <w:noProof/>
                <w:webHidden/>
              </w:rPr>
              <w:fldChar w:fldCharType="separate"/>
            </w:r>
            <w:r>
              <w:rPr>
                <w:noProof/>
                <w:webHidden/>
              </w:rPr>
              <w:t>78</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72" w:history="1">
            <w:r w:rsidRPr="003C6761">
              <w:rPr>
                <w:rStyle w:val="Lienhypertexte"/>
                <w:noProof/>
                <w14:scene3d>
                  <w14:camera w14:prst="orthographicFront"/>
                  <w14:lightRig w14:rig="threePt" w14:dir="t">
                    <w14:rot w14:lat="0" w14:lon="0" w14:rev="0"/>
                  </w14:lightRig>
                </w14:scene3d>
              </w:rPr>
              <w:t>11.3.23</w:t>
            </w:r>
            <w:r>
              <w:rPr>
                <w:rFonts w:eastAsiaTheme="minorEastAsia"/>
                <w:noProof/>
                <w:lang w:eastAsia="fr-BE"/>
              </w:rPr>
              <w:tab/>
            </w:r>
            <w:r w:rsidRPr="003C6761">
              <w:rPr>
                <w:rStyle w:val="Lienhypertexte"/>
                <w:noProof/>
              </w:rPr>
              <w:t>Economies d’énergie dans le tertiaire</w:t>
            </w:r>
            <w:r>
              <w:rPr>
                <w:noProof/>
                <w:webHidden/>
              </w:rPr>
              <w:tab/>
            </w:r>
            <w:r>
              <w:rPr>
                <w:noProof/>
                <w:webHidden/>
              </w:rPr>
              <w:fldChar w:fldCharType="begin"/>
            </w:r>
            <w:r>
              <w:rPr>
                <w:noProof/>
                <w:webHidden/>
              </w:rPr>
              <w:instrText xml:space="preserve"> PAGEREF _Toc9418672 \h </w:instrText>
            </w:r>
            <w:r>
              <w:rPr>
                <w:noProof/>
                <w:webHidden/>
              </w:rPr>
            </w:r>
            <w:r>
              <w:rPr>
                <w:noProof/>
                <w:webHidden/>
              </w:rPr>
              <w:fldChar w:fldCharType="separate"/>
            </w:r>
            <w:r>
              <w:rPr>
                <w:noProof/>
                <w:webHidden/>
              </w:rPr>
              <w:t>78</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73" w:history="1">
            <w:r w:rsidRPr="003C6761">
              <w:rPr>
                <w:rStyle w:val="Lienhypertexte"/>
                <w:noProof/>
                <w14:scene3d>
                  <w14:camera w14:prst="orthographicFront"/>
                  <w14:lightRig w14:rig="threePt" w14:dir="t">
                    <w14:rot w14:lat="0" w14:lon="0" w14:rev="0"/>
                  </w14:lightRig>
                </w14:scene3d>
              </w:rPr>
              <w:t>11.3.24</w:t>
            </w:r>
            <w:r>
              <w:rPr>
                <w:rFonts w:eastAsiaTheme="minorEastAsia"/>
                <w:noProof/>
                <w:lang w:eastAsia="fr-BE"/>
              </w:rPr>
              <w:tab/>
            </w:r>
            <w:r w:rsidRPr="003C6761">
              <w:rPr>
                <w:rStyle w:val="Lienhypertexte"/>
                <w:noProof/>
              </w:rPr>
              <w:t>Rénov’Energie</w:t>
            </w:r>
            <w:r>
              <w:rPr>
                <w:noProof/>
                <w:webHidden/>
              </w:rPr>
              <w:tab/>
            </w:r>
            <w:r>
              <w:rPr>
                <w:noProof/>
                <w:webHidden/>
              </w:rPr>
              <w:fldChar w:fldCharType="begin"/>
            </w:r>
            <w:r>
              <w:rPr>
                <w:noProof/>
                <w:webHidden/>
              </w:rPr>
              <w:instrText xml:space="preserve"> PAGEREF _Toc9418673 \h </w:instrText>
            </w:r>
            <w:r>
              <w:rPr>
                <w:noProof/>
                <w:webHidden/>
              </w:rPr>
            </w:r>
            <w:r>
              <w:rPr>
                <w:noProof/>
                <w:webHidden/>
              </w:rPr>
              <w:fldChar w:fldCharType="separate"/>
            </w:r>
            <w:r>
              <w:rPr>
                <w:noProof/>
                <w:webHidden/>
              </w:rPr>
              <w:t>79</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74" w:history="1">
            <w:r w:rsidRPr="003C6761">
              <w:rPr>
                <w:rStyle w:val="Lienhypertexte"/>
                <w:noProof/>
                <w14:scene3d>
                  <w14:camera w14:prst="orthographicFront"/>
                  <w14:lightRig w14:rig="threePt" w14:dir="t">
                    <w14:rot w14:lat="0" w14:lon="0" w14:rev="0"/>
                  </w14:lightRig>
                </w14:scene3d>
              </w:rPr>
              <w:t>11.3.25</w:t>
            </w:r>
            <w:r>
              <w:rPr>
                <w:rFonts w:eastAsiaTheme="minorEastAsia"/>
                <w:noProof/>
                <w:lang w:eastAsia="fr-BE"/>
              </w:rPr>
              <w:tab/>
            </w:r>
            <w:r w:rsidRPr="003C6761">
              <w:rPr>
                <w:rStyle w:val="Lienhypertexte"/>
                <w:noProof/>
              </w:rPr>
              <w:t>Télégestion</w:t>
            </w:r>
            <w:r>
              <w:rPr>
                <w:noProof/>
                <w:webHidden/>
              </w:rPr>
              <w:tab/>
            </w:r>
            <w:r>
              <w:rPr>
                <w:noProof/>
                <w:webHidden/>
              </w:rPr>
              <w:fldChar w:fldCharType="begin"/>
            </w:r>
            <w:r>
              <w:rPr>
                <w:noProof/>
                <w:webHidden/>
              </w:rPr>
              <w:instrText xml:space="preserve"> PAGEREF _Toc9418674 \h </w:instrText>
            </w:r>
            <w:r>
              <w:rPr>
                <w:noProof/>
                <w:webHidden/>
              </w:rPr>
            </w:r>
            <w:r>
              <w:rPr>
                <w:noProof/>
                <w:webHidden/>
              </w:rPr>
              <w:fldChar w:fldCharType="separate"/>
            </w:r>
            <w:r>
              <w:rPr>
                <w:noProof/>
                <w:webHidden/>
              </w:rPr>
              <w:t>79</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75" w:history="1">
            <w:r w:rsidRPr="003C6761">
              <w:rPr>
                <w:rStyle w:val="Lienhypertexte"/>
                <w:noProof/>
                <w14:scene3d>
                  <w14:camera w14:prst="orthographicFront"/>
                  <w14:lightRig w14:rig="threePt" w14:dir="t">
                    <w14:rot w14:lat="0" w14:lon="0" w14:rev="0"/>
                  </w14:lightRig>
                </w14:scene3d>
              </w:rPr>
              <w:t>11.3.26</w:t>
            </w:r>
            <w:r>
              <w:rPr>
                <w:rFonts w:eastAsiaTheme="minorEastAsia"/>
                <w:noProof/>
                <w:lang w:eastAsia="fr-BE"/>
              </w:rPr>
              <w:tab/>
            </w:r>
            <w:r w:rsidRPr="003C6761">
              <w:rPr>
                <w:rStyle w:val="Lienhypertexte"/>
                <w:noProof/>
              </w:rPr>
              <w:t>Chaudières propane</w:t>
            </w:r>
            <w:r>
              <w:rPr>
                <w:noProof/>
                <w:webHidden/>
              </w:rPr>
              <w:tab/>
            </w:r>
            <w:r>
              <w:rPr>
                <w:noProof/>
                <w:webHidden/>
              </w:rPr>
              <w:fldChar w:fldCharType="begin"/>
            </w:r>
            <w:r>
              <w:rPr>
                <w:noProof/>
                <w:webHidden/>
              </w:rPr>
              <w:instrText xml:space="preserve"> PAGEREF _Toc9418675 \h </w:instrText>
            </w:r>
            <w:r>
              <w:rPr>
                <w:noProof/>
                <w:webHidden/>
              </w:rPr>
            </w:r>
            <w:r>
              <w:rPr>
                <w:noProof/>
                <w:webHidden/>
              </w:rPr>
              <w:fldChar w:fldCharType="separate"/>
            </w:r>
            <w:r>
              <w:rPr>
                <w:noProof/>
                <w:webHidden/>
              </w:rPr>
              <w:t>79</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76" w:history="1">
            <w:r w:rsidRPr="003C6761">
              <w:rPr>
                <w:rStyle w:val="Lienhypertexte"/>
                <w:noProof/>
                <w14:scene3d>
                  <w14:camera w14:prst="orthographicFront"/>
                  <w14:lightRig w14:rig="threePt" w14:dir="t">
                    <w14:rot w14:lat="0" w14:lon="0" w14:rev="0"/>
                  </w14:lightRig>
                </w14:scene3d>
              </w:rPr>
              <w:t>11.3.27</w:t>
            </w:r>
            <w:r>
              <w:rPr>
                <w:rFonts w:eastAsiaTheme="minorEastAsia"/>
                <w:noProof/>
                <w:lang w:eastAsia="fr-BE"/>
              </w:rPr>
              <w:tab/>
            </w:r>
            <w:r w:rsidRPr="003C6761">
              <w:rPr>
                <w:rStyle w:val="Lienhypertexte"/>
                <w:noProof/>
              </w:rPr>
              <w:t>Chauffage COGESOL</w:t>
            </w:r>
            <w:r>
              <w:rPr>
                <w:noProof/>
                <w:webHidden/>
              </w:rPr>
              <w:tab/>
            </w:r>
            <w:r>
              <w:rPr>
                <w:noProof/>
                <w:webHidden/>
              </w:rPr>
              <w:fldChar w:fldCharType="begin"/>
            </w:r>
            <w:r>
              <w:rPr>
                <w:noProof/>
                <w:webHidden/>
              </w:rPr>
              <w:instrText xml:space="preserve"> PAGEREF _Toc9418676 \h </w:instrText>
            </w:r>
            <w:r>
              <w:rPr>
                <w:noProof/>
                <w:webHidden/>
              </w:rPr>
            </w:r>
            <w:r>
              <w:rPr>
                <w:noProof/>
                <w:webHidden/>
              </w:rPr>
              <w:fldChar w:fldCharType="separate"/>
            </w:r>
            <w:r>
              <w:rPr>
                <w:noProof/>
                <w:webHidden/>
              </w:rPr>
              <w:t>80</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77" w:history="1">
            <w:r w:rsidRPr="003C6761">
              <w:rPr>
                <w:rStyle w:val="Lienhypertexte"/>
                <w:noProof/>
                <w14:scene3d>
                  <w14:camera w14:prst="orthographicFront"/>
                  <w14:lightRig w14:rig="threePt" w14:dir="t">
                    <w14:rot w14:lat="0" w14:lon="0" w14:rev="0"/>
                  </w14:lightRig>
                </w14:scene3d>
              </w:rPr>
              <w:t>11.4</w:t>
            </w:r>
            <w:r>
              <w:rPr>
                <w:rFonts w:eastAsiaTheme="minorEastAsia"/>
                <w:noProof/>
                <w:lang w:eastAsia="fr-BE"/>
              </w:rPr>
              <w:tab/>
            </w:r>
            <w:r w:rsidRPr="003C6761">
              <w:rPr>
                <w:rStyle w:val="Lienhypertexte"/>
                <w:noProof/>
              </w:rPr>
              <w:t>Mobilité</w:t>
            </w:r>
            <w:r>
              <w:rPr>
                <w:noProof/>
                <w:webHidden/>
              </w:rPr>
              <w:tab/>
            </w:r>
            <w:r>
              <w:rPr>
                <w:noProof/>
                <w:webHidden/>
              </w:rPr>
              <w:fldChar w:fldCharType="begin"/>
            </w:r>
            <w:r>
              <w:rPr>
                <w:noProof/>
                <w:webHidden/>
              </w:rPr>
              <w:instrText xml:space="preserve"> PAGEREF _Toc9418677 \h </w:instrText>
            </w:r>
            <w:r>
              <w:rPr>
                <w:noProof/>
                <w:webHidden/>
              </w:rPr>
            </w:r>
            <w:r>
              <w:rPr>
                <w:noProof/>
                <w:webHidden/>
              </w:rPr>
              <w:fldChar w:fldCharType="separate"/>
            </w:r>
            <w:r>
              <w:rPr>
                <w:noProof/>
                <w:webHidden/>
              </w:rPr>
              <w:t>80</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78" w:history="1">
            <w:r w:rsidRPr="003C6761">
              <w:rPr>
                <w:rStyle w:val="Lienhypertexte"/>
                <w:noProof/>
                <w14:scene3d>
                  <w14:camera w14:prst="orthographicFront"/>
                  <w14:lightRig w14:rig="threePt" w14:dir="t">
                    <w14:rot w14:lat="0" w14:lon="0" w14:rev="0"/>
                  </w14:lightRig>
                </w14:scene3d>
              </w:rPr>
              <w:t>11.4.1</w:t>
            </w:r>
            <w:r>
              <w:rPr>
                <w:rFonts w:eastAsiaTheme="minorEastAsia"/>
                <w:noProof/>
                <w:lang w:eastAsia="fr-BE"/>
              </w:rPr>
              <w:tab/>
            </w:r>
            <w:r w:rsidRPr="003C6761">
              <w:rPr>
                <w:rStyle w:val="Lienhypertexte"/>
                <w:noProof/>
              </w:rPr>
              <w:t>Formation à l’éco-conduite</w:t>
            </w:r>
            <w:r>
              <w:rPr>
                <w:noProof/>
                <w:webHidden/>
              </w:rPr>
              <w:tab/>
            </w:r>
            <w:r>
              <w:rPr>
                <w:noProof/>
                <w:webHidden/>
              </w:rPr>
              <w:fldChar w:fldCharType="begin"/>
            </w:r>
            <w:r>
              <w:rPr>
                <w:noProof/>
                <w:webHidden/>
              </w:rPr>
              <w:instrText xml:space="preserve"> PAGEREF _Toc9418678 \h </w:instrText>
            </w:r>
            <w:r>
              <w:rPr>
                <w:noProof/>
                <w:webHidden/>
              </w:rPr>
            </w:r>
            <w:r>
              <w:rPr>
                <w:noProof/>
                <w:webHidden/>
              </w:rPr>
              <w:fldChar w:fldCharType="separate"/>
            </w:r>
            <w:r>
              <w:rPr>
                <w:noProof/>
                <w:webHidden/>
              </w:rPr>
              <w:t>80</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79" w:history="1">
            <w:r w:rsidRPr="003C6761">
              <w:rPr>
                <w:rStyle w:val="Lienhypertexte"/>
                <w:noProof/>
                <w14:scene3d>
                  <w14:camera w14:prst="orthographicFront"/>
                  <w14:lightRig w14:rig="threePt" w14:dir="t">
                    <w14:rot w14:lat="0" w14:lon="0" w14:rev="0"/>
                  </w14:lightRig>
                </w14:scene3d>
              </w:rPr>
              <w:t>11.4.2</w:t>
            </w:r>
            <w:r>
              <w:rPr>
                <w:rFonts w:eastAsiaTheme="minorEastAsia"/>
                <w:noProof/>
                <w:lang w:eastAsia="fr-BE"/>
              </w:rPr>
              <w:tab/>
            </w:r>
            <w:r w:rsidRPr="003C6761">
              <w:rPr>
                <w:rStyle w:val="Lienhypertexte"/>
                <w:noProof/>
              </w:rPr>
              <w:t>Covoiturage</w:t>
            </w:r>
            <w:r>
              <w:rPr>
                <w:noProof/>
                <w:webHidden/>
              </w:rPr>
              <w:tab/>
            </w:r>
            <w:r>
              <w:rPr>
                <w:noProof/>
                <w:webHidden/>
              </w:rPr>
              <w:fldChar w:fldCharType="begin"/>
            </w:r>
            <w:r>
              <w:rPr>
                <w:noProof/>
                <w:webHidden/>
              </w:rPr>
              <w:instrText xml:space="preserve"> PAGEREF _Toc9418679 \h </w:instrText>
            </w:r>
            <w:r>
              <w:rPr>
                <w:noProof/>
                <w:webHidden/>
              </w:rPr>
            </w:r>
            <w:r>
              <w:rPr>
                <w:noProof/>
                <w:webHidden/>
              </w:rPr>
              <w:fldChar w:fldCharType="separate"/>
            </w:r>
            <w:r>
              <w:rPr>
                <w:noProof/>
                <w:webHidden/>
              </w:rPr>
              <w:t>80</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80" w:history="1">
            <w:r w:rsidRPr="003C6761">
              <w:rPr>
                <w:rStyle w:val="Lienhypertexte"/>
                <w:noProof/>
                <w14:scene3d>
                  <w14:camera w14:prst="orthographicFront"/>
                  <w14:lightRig w14:rig="threePt" w14:dir="t">
                    <w14:rot w14:lat="0" w14:lon="0" w14:rev="0"/>
                  </w14:lightRig>
                </w14:scene3d>
              </w:rPr>
              <w:t>11.4.3</w:t>
            </w:r>
            <w:r>
              <w:rPr>
                <w:rFonts w:eastAsiaTheme="minorEastAsia"/>
                <w:noProof/>
                <w:lang w:eastAsia="fr-BE"/>
              </w:rPr>
              <w:tab/>
            </w:r>
            <w:r w:rsidRPr="003C6761">
              <w:rPr>
                <w:rStyle w:val="Lienhypertexte"/>
                <w:noProof/>
              </w:rPr>
              <w:t>Véhicules électriques –services communaux</w:t>
            </w:r>
            <w:r>
              <w:rPr>
                <w:noProof/>
                <w:webHidden/>
              </w:rPr>
              <w:tab/>
            </w:r>
            <w:r>
              <w:rPr>
                <w:noProof/>
                <w:webHidden/>
              </w:rPr>
              <w:fldChar w:fldCharType="begin"/>
            </w:r>
            <w:r>
              <w:rPr>
                <w:noProof/>
                <w:webHidden/>
              </w:rPr>
              <w:instrText xml:space="preserve"> PAGEREF _Toc9418680 \h </w:instrText>
            </w:r>
            <w:r>
              <w:rPr>
                <w:noProof/>
                <w:webHidden/>
              </w:rPr>
            </w:r>
            <w:r>
              <w:rPr>
                <w:noProof/>
                <w:webHidden/>
              </w:rPr>
              <w:fldChar w:fldCharType="separate"/>
            </w:r>
            <w:r>
              <w:rPr>
                <w:noProof/>
                <w:webHidden/>
              </w:rPr>
              <w:t>81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81" w:history="1">
            <w:r w:rsidRPr="003C6761">
              <w:rPr>
                <w:rStyle w:val="Lienhypertexte"/>
                <w:noProof/>
                <w14:scene3d>
                  <w14:camera w14:prst="orthographicFront"/>
                  <w14:lightRig w14:rig="threePt" w14:dir="t">
                    <w14:rot w14:lat="0" w14:lon="0" w14:rev="0"/>
                  </w14:lightRig>
                </w14:scene3d>
              </w:rPr>
              <w:t>11.4.4</w:t>
            </w:r>
            <w:r>
              <w:rPr>
                <w:rFonts w:eastAsiaTheme="minorEastAsia"/>
                <w:noProof/>
                <w:lang w:eastAsia="fr-BE"/>
              </w:rPr>
              <w:tab/>
            </w:r>
            <w:r w:rsidRPr="003C6761">
              <w:rPr>
                <w:rStyle w:val="Lienhypertexte"/>
                <w:noProof/>
              </w:rPr>
              <w:t>Véhicules électriques –privés</w:t>
            </w:r>
            <w:r>
              <w:rPr>
                <w:noProof/>
                <w:webHidden/>
              </w:rPr>
              <w:tab/>
            </w:r>
            <w:r>
              <w:rPr>
                <w:noProof/>
                <w:webHidden/>
              </w:rPr>
              <w:fldChar w:fldCharType="begin"/>
            </w:r>
            <w:r>
              <w:rPr>
                <w:noProof/>
                <w:webHidden/>
              </w:rPr>
              <w:instrText xml:space="preserve"> PAGEREF _Toc9418681 \h </w:instrText>
            </w:r>
            <w:r>
              <w:rPr>
                <w:noProof/>
                <w:webHidden/>
              </w:rPr>
            </w:r>
            <w:r>
              <w:rPr>
                <w:noProof/>
                <w:webHidden/>
              </w:rPr>
              <w:fldChar w:fldCharType="separate"/>
            </w:r>
            <w:r>
              <w:rPr>
                <w:noProof/>
                <w:webHidden/>
              </w:rPr>
              <w:t>81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82" w:history="1">
            <w:r w:rsidRPr="003C6761">
              <w:rPr>
                <w:rStyle w:val="Lienhypertexte"/>
                <w:noProof/>
                <w14:scene3d>
                  <w14:camera w14:prst="orthographicFront"/>
                  <w14:lightRig w14:rig="threePt" w14:dir="t">
                    <w14:rot w14:lat="0" w14:lon="0" w14:rev="0"/>
                  </w14:lightRig>
                </w14:scene3d>
              </w:rPr>
              <w:t>11.4.5</w:t>
            </w:r>
            <w:r>
              <w:rPr>
                <w:rFonts w:eastAsiaTheme="minorEastAsia"/>
                <w:noProof/>
                <w:lang w:eastAsia="fr-BE"/>
              </w:rPr>
              <w:tab/>
            </w:r>
            <w:r w:rsidRPr="003C6761">
              <w:rPr>
                <w:rStyle w:val="Lienhypertexte"/>
                <w:noProof/>
              </w:rPr>
              <w:t>Véhicules hybrides existants</w:t>
            </w:r>
            <w:r>
              <w:rPr>
                <w:noProof/>
                <w:webHidden/>
              </w:rPr>
              <w:tab/>
            </w:r>
            <w:r>
              <w:rPr>
                <w:noProof/>
                <w:webHidden/>
              </w:rPr>
              <w:fldChar w:fldCharType="begin"/>
            </w:r>
            <w:r>
              <w:rPr>
                <w:noProof/>
                <w:webHidden/>
              </w:rPr>
              <w:instrText xml:space="preserve"> PAGEREF _Toc9418682 \h </w:instrText>
            </w:r>
            <w:r>
              <w:rPr>
                <w:noProof/>
                <w:webHidden/>
              </w:rPr>
            </w:r>
            <w:r>
              <w:rPr>
                <w:noProof/>
                <w:webHidden/>
              </w:rPr>
              <w:fldChar w:fldCharType="separate"/>
            </w:r>
            <w:r>
              <w:rPr>
                <w:noProof/>
                <w:webHidden/>
              </w:rPr>
              <w:t>81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83" w:history="1">
            <w:r w:rsidRPr="003C6761">
              <w:rPr>
                <w:rStyle w:val="Lienhypertexte"/>
                <w:noProof/>
                <w14:scene3d>
                  <w14:camera w14:prst="orthographicFront"/>
                  <w14:lightRig w14:rig="threePt" w14:dir="t">
                    <w14:rot w14:lat="0" w14:lon="0" w14:rev="0"/>
                  </w14:lightRig>
                </w14:scene3d>
              </w:rPr>
              <w:t>11.4.6</w:t>
            </w:r>
            <w:r>
              <w:rPr>
                <w:rFonts w:eastAsiaTheme="minorEastAsia"/>
                <w:noProof/>
                <w:lang w:eastAsia="fr-BE"/>
              </w:rPr>
              <w:tab/>
            </w:r>
            <w:r w:rsidRPr="003C6761">
              <w:rPr>
                <w:rStyle w:val="Lienhypertexte"/>
                <w:noProof/>
              </w:rPr>
              <w:t>Vélos à assistance électrique</w:t>
            </w:r>
            <w:r>
              <w:rPr>
                <w:noProof/>
                <w:webHidden/>
              </w:rPr>
              <w:tab/>
            </w:r>
            <w:r>
              <w:rPr>
                <w:noProof/>
                <w:webHidden/>
              </w:rPr>
              <w:fldChar w:fldCharType="begin"/>
            </w:r>
            <w:r>
              <w:rPr>
                <w:noProof/>
                <w:webHidden/>
              </w:rPr>
              <w:instrText xml:space="preserve"> PAGEREF _Toc9418683 \h </w:instrText>
            </w:r>
            <w:r>
              <w:rPr>
                <w:noProof/>
                <w:webHidden/>
              </w:rPr>
            </w:r>
            <w:r>
              <w:rPr>
                <w:noProof/>
                <w:webHidden/>
              </w:rPr>
              <w:fldChar w:fldCharType="separate"/>
            </w:r>
            <w:r>
              <w:rPr>
                <w:noProof/>
                <w:webHidden/>
              </w:rPr>
              <w:t>81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84" w:history="1">
            <w:r w:rsidRPr="003C6761">
              <w:rPr>
                <w:rStyle w:val="Lienhypertexte"/>
                <w:noProof/>
                <w14:scene3d>
                  <w14:camera w14:prst="orthographicFront"/>
                  <w14:lightRig w14:rig="threePt" w14:dir="t">
                    <w14:rot w14:lat="0" w14:lon="0" w14:rev="0"/>
                  </w14:lightRig>
                </w14:scene3d>
              </w:rPr>
              <w:t>11.4.7</w:t>
            </w:r>
            <w:r>
              <w:rPr>
                <w:rFonts w:eastAsiaTheme="minorEastAsia"/>
                <w:noProof/>
                <w:lang w:eastAsia="fr-BE"/>
              </w:rPr>
              <w:tab/>
            </w:r>
            <w:r w:rsidRPr="003C6761">
              <w:rPr>
                <w:rStyle w:val="Lienhypertexte"/>
                <w:noProof/>
              </w:rPr>
              <w:t>Bornes de recharge pour vélos</w:t>
            </w:r>
            <w:r>
              <w:rPr>
                <w:noProof/>
                <w:webHidden/>
              </w:rPr>
              <w:tab/>
            </w:r>
            <w:r>
              <w:rPr>
                <w:noProof/>
                <w:webHidden/>
              </w:rPr>
              <w:fldChar w:fldCharType="begin"/>
            </w:r>
            <w:r>
              <w:rPr>
                <w:noProof/>
                <w:webHidden/>
              </w:rPr>
              <w:instrText xml:space="preserve"> PAGEREF _Toc9418684 \h </w:instrText>
            </w:r>
            <w:r>
              <w:rPr>
                <w:noProof/>
                <w:webHidden/>
              </w:rPr>
            </w:r>
            <w:r>
              <w:rPr>
                <w:noProof/>
                <w:webHidden/>
              </w:rPr>
              <w:fldChar w:fldCharType="separate"/>
            </w:r>
            <w:r>
              <w:rPr>
                <w:noProof/>
                <w:webHidden/>
              </w:rPr>
              <w:t>82</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85" w:history="1">
            <w:r w:rsidRPr="003C6761">
              <w:rPr>
                <w:rStyle w:val="Lienhypertexte"/>
                <w:noProof/>
                <w14:scene3d>
                  <w14:camera w14:prst="orthographicFront"/>
                  <w14:lightRig w14:rig="threePt" w14:dir="t">
                    <w14:rot w14:lat="0" w14:lon="0" w14:rev="0"/>
                  </w14:lightRig>
                </w14:scene3d>
              </w:rPr>
              <w:t>11.4.8</w:t>
            </w:r>
            <w:r>
              <w:rPr>
                <w:rFonts w:eastAsiaTheme="minorEastAsia"/>
                <w:noProof/>
                <w:lang w:eastAsia="fr-BE"/>
              </w:rPr>
              <w:tab/>
            </w:r>
            <w:r w:rsidRPr="003C6761">
              <w:rPr>
                <w:rStyle w:val="Lienhypertexte"/>
                <w:noProof/>
              </w:rPr>
              <w:t>Covoiturage Rhinnen</w:t>
            </w:r>
            <w:r>
              <w:rPr>
                <w:noProof/>
                <w:webHidden/>
              </w:rPr>
              <w:tab/>
            </w:r>
            <w:r>
              <w:rPr>
                <w:noProof/>
                <w:webHidden/>
              </w:rPr>
              <w:fldChar w:fldCharType="begin"/>
            </w:r>
            <w:r>
              <w:rPr>
                <w:noProof/>
                <w:webHidden/>
              </w:rPr>
              <w:instrText xml:space="preserve"> PAGEREF _Toc9418685 \h </w:instrText>
            </w:r>
            <w:r>
              <w:rPr>
                <w:noProof/>
                <w:webHidden/>
              </w:rPr>
            </w:r>
            <w:r>
              <w:rPr>
                <w:noProof/>
                <w:webHidden/>
              </w:rPr>
              <w:fldChar w:fldCharType="separate"/>
            </w:r>
            <w:r>
              <w:rPr>
                <w:noProof/>
                <w:webHidden/>
              </w:rPr>
              <w:t>82</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86" w:history="1">
            <w:r w:rsidRPr="003C6761">
              <w:rPr>
                <w:rStyle w:val="Lienhypertexte"/>
                <w:noProof/>
                <w14:scene3d>
                  <w14:camera w14:prst="orthographicFront"/>
                  <w14:lightRig w14:rig="threePt" w14:dir="t">
                    <w14:rot w14:lat="0" w14:lon="0" w14:rev="0"/>
                  </w14:lightRig>
                </w14:scene3d>
              </w:rPr>
              <w:t>11.4.9</w:t>
            </w:r>
            <w:r>
              <w:rPr>
                <w:rFonts w:eastAsiaTheme="minorEastAsia"/>
                <w:noProof/>
                <w:lang w:eastAsia="fr-BE"/>
              </w:rPr>
              <w:tab/>
            </w:r>
            <w:r w:rsidRPr="003C6761">
              <w:rPr>
                <w:rStyle w:val="Lienhypertexte"/>
                <w:noProof/>
              </w:rPr>
              <w:t>Véhicules hybrides</w:t>
            </w:r>
            <w:r>
              <w:rPr>
                <w:noProof/>
                <w:webHidden/>
              </w:rPr>
              <w:tab/>
            </w:r>
            <w:r>
              <w:rPr>
                <w:noProof/>
                <w:webHidden/>
              </w:rPr>
              <w:fldChar w:fldCharType="begin"/>
            </w:r>
            <w:r>
              <w:rPr>
                <w:noProof/>
                <w:webHidden/>
              </w:rPr>
              <w:instrText xml:space="preserve"> PAGEREF _Toc9418686 \h </w:instrText>
            </w:r>
            <w:r>
              <w:rPr>
                <w:noProof/>
                <w:webHidden/>
              </w:rPr>
            </w:r>
            <w:r>
              <w:rPr>
                <w:noProof/>
                <w:webHidden/>
              </w:rPr>
              <w:fldChar w:fldCharType="separate"/>
            </w:r>
            <w:r>
              <w:rPr>
                <w:noProof/>
                <w:webHidden/>
              </w:rPr>
              <w:t>82</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87" w:history="1">
            <w:r w:rsidRPr="003C6761">
              <w:rPr>
                <w:rStyle w:val="Lienhypertexte"/>
                <w:noProof/>
                <w14:scene3d>
                  <w14:camera w14:prst="orthographicFront"/>
                  <w14:lightRig w14:rig="threePt" w14:dir="t">
                    <w14:rot w14:lat="0" w14:lon="0" w14:rev="0"/>
                  </w14:lightRig>
                </w14:scene3d>
              </w:rPr>
              <w:t>11.4.10</w:t>
            </w:r>
            <w:r>
              <w:rPr>
                <w:rFonts w:eastAsiaTheme="minorEastAsia"/>
                <w:noProof/>
                <w:lang w:eastAsia="fr-BE"/>
              </w:rPr>
              <w:tab/>
            </w:r>
            <w:r w:rsidRPr="003C6761">
              <w:rPr>
                <w:rStyle w:val="Lienhypertexte"/>
                <w:noProof/>
              </w:rPr>
              <w:t>Véhicules à hydrogène</w:t>
            </w:r>
            <w:r>
              <w:rPr>
                <w:noProof/>
                <w:webHidden/>
              </w:rPr>
              <w:tab/>
            </w:r>
            <w:r>
              <w:rPr>
                <w:noProof/>
                <w:webHidden/>
              </w:rPr>
              <w:fldChar w:fldCharType="begin"/>
            </w:r>
            <w:r>
              <w:rPr>
                <w:noProof/>
                <w:webHidden/>
              </w:rPr>
              <w:instrText xml:space="preserve"> PAGEREF _Toc9418687 \h </w:instrText>
            </w:r>
            <w:r>
              <w:rPr>
                <w:noProof/>
                <w:webHidden/>
              </w:rPr>
            </w:r>
            <w:r>
              <w:rPr>
                <w:noProof/>
                <w:webHidden/>
              </w:rPr>
              <w:fldChar w:fldCharType="separate"/>
            </w:r>
            <w:r>
              <w:rPr>
                <w:noProof/>
                <w:webHidden/>
              </w:rPr>
              <w:t>83</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88" w:history="1">
            <w:r w:rsidRPr="003C6761">
              <w:rPr>
                <w:rStyle w:val="Lienhypertexte"/>
                <w:noProof/>
                <w14:scene3d>
                  <w14:camera w14:prst="orthographicFront"/>
                  <w14:lightRig w14:rig="threePt" w14:dir="t">
                    <w14:rot w14:lat="0" w14:lon="0" w14:rev="0"/>
                  </w14:lightRig>
                </w14:scene3d>
              </w:rPr>
              <w:t>11.4.11</w:t>
            </w:r>
            <w:r>
              <w:rPr>
                <w:rFonts w:eastAsiaTheme="minorEastAsia"/>
                <w:noProof/>
                <w:lang w:eastAsia="fr-BE"/>
              </w:rPr>
              <w:tab/>
            </w:r>
            <w:r w:rsidRPr="003C6761">
              <w:rPr>
                <w:rStyle w:val="Lienhypertexte"/>
                <w:noProof/>
              </w:rPr>
              <w:t>Circuit RAVEL</w:t>
            </w:r>
            <w:r>
              <w:rPr>
                <w:noProof/>
                <w:webHidden/>
              </w:rPr>
              <w:tab/>
            </w:r>
            <w:r>
              <w:rPr>
                <w:noProof/>
                <w:webHidden/>
              </w:rPr>
              <w:fldChar w:fldCharType="begin"/>
            </w:r>
            <w:r>
              <w:rPr>
                <w:noProof/>
                <w:webHidden/>
              </w:rPr>
              <w:instrText xml:space="preserve"> PAGEREF _Toc9418688 \h </w:instrText>
            </w:r>
            <w:r>
              <w:rPr>
                <w:noProof/>
                <w:webHidden/>
              </w:rPr>
            </w:r>
            <w:r>
              <w:rPr>
                <w:noProof/>
                <w:webHidden/>
              </w:rPr>
              <w:fldChar w:fldCharType="separate"/>
            </w:r>
            <w:r>
              <w:rPr>
                <w:noProof/>
                <w:webHidden/>
              </w:rPr>
              <w:t>83</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689" w:history="1">
            <w:r w:rsidRPr="003C6761">
              <w:rPr>
                <w:rStyle w:val="Lienhypertexte"/>
                <w:noProof/>
                <w14:scene3d>
                  <w14:camera w14:prst="orthographicFront"/>
                  <w14:lightRig w14:rig="threePt" w14:dir="t">
                    <w14:rot w14:lat="0" w14:lon="0" w14:rev="0"/>
                  </w14:lightRig>
                </w14:scene3d>
              </w:rPr>
              <w:t>11.5</w:t>
            </w:r>
            <w:r>
              <w:rPr>
                <w:rFonts w:eastAsiaTheme="minorEastAsia"/>
                <w:noProof/>
                <w:lang w:eastAsia="fr-BE"/>
              </w:rPr>
              <w:tab/>
            </w:r>
            <w:r w:rsidRPr="003C6761">
              <w:rPr>
                <w:rStyle w:val="Lienhypertexte"/>
                <w:noProof/>
              </w:rPr>
              <w:t>Energie Renouvelable – Electricité</w:t>
            </w:r>
            <w:r>
              <w:rPr>
                <w:noProof/>
                <w:webHidden/>
              </w:rPr>
              <w:tab/>
            </w:r>
            <w:r>
              <w:rPr>
                <w:noProof/>
                <w:webHidden/>
              </w:rPr>
              <w:fldChar w:fldCharType="begin"/>
            </w:r>
            <w:r>
              <w:rPr>
                <w:noProof/>
                <w:webHidden/>
              </w:rPr>
              <w:instrText xml:space="preserve"> PAGEREF _Toc9418689 \h </w:instrText>
            </w:r>
            <w:r>
              <w:rPr>
                <w:noProof/>
                <w:webHidden/>
              </w:rPr>
            </w:r>
            <w:r>
              <w:rPr>
                <w:noProof/>
                <w:webHidden/>
              </w:rPr>
              <w:fldChar w:fldCharType="separate"/>
            </w:r>
            <w:r>
              <w:rPr>
                <w:noProof/>
                <w:webHidden/>
              </w:rPr>
              <w:t>83</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90" w:history="1">
            <w:r w:rsidRPr="003C6761">
              <w:rPr>
                <w:rStyle w:val="Lienhypertexte"/>
                <w:noProof/>
                <w14:scene3d>
                  <w14:camera w14:prst="orthographicFront"/>
                  <w14:lightRig w14:rig="threePt" w14:dir="t">
                    <w14:rot w14:lat="0" w14:lon="0" w14:rev="0"/>
                  </w14:lightRig>
                </w14:scene3d>
              </w:rPr>
              <w:t>11.5.1</w:t>
            </w:r>
            <w:r>
              <w:rPr>
                <w:rFonts w:eastAsiaTheme="minorEastAsia"/>
                <w:noProof/>
                <w:lang w:eastAsia="fr-BE"/>
              </w:rPr>
              <w:tab/>
            </w:r>
            <w:r w:rsidRPr="003C6761">
              <w:rPr>
                <w:rStyle w:val="Lienhypertexte"/>
                <w:noProof/>
              </w:rPr>
              <w:t>Photovoltaïque existant &lt; 10 kWc</w:t>
            </w:r>
            <w:r>
              <w:rPr>
                <w:noProof/>
                <w:webHidden/>
              </w:rPr>
              <w:tab/>
            </w:r>
            <w:r>
              <w:rPr>
                <w:noProof/>
                <w:webHidden/>
              </w:rPr>
              <w:fldChar w:fldCharType="begin"/>
            </w:r>
            <w:r>
              <w:rPr>
                <w:noProof/>
                <w:webHidden/>
              </w:rPr>
              <w:instrText xml:space="preserve"> PAGEREF _Toc9418690 \h </w:instrText>
            </w:r>
            <w:r>
              <w:rPr>
                <w:noProof/>
                <w:webHidden/>
              </w:rPr>
            </w:r>
            <w:r>
              <w:rPr>
                <w:noProof/>
                <w:webHidden/>
              </w:rPr>
              <w:fldChar w:fldCharType="separate"/>
            </w:r>
            <w:r>
              <w:rPr>
                <w:noProof/>
                <w:webHidden/>
              </w:rPr>
              <w:t>83</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91" w:history="1">
            <w:r w:rsidRPr="003C6761">
              <w:rPr>
                <w:rStyle w:val="Lienhypertexte"/>
                <w:noProof/>
                <w14:scene3d>
                  <w14:camera w14:prst="orthographicFront"/>
                  <w14:lightRig w14:rig="threePt" w14:dir="t">
                    <w14:rot w14:lat="0" w14:lon="0" w14:rev="0"/>
                  </w14:lightRig>
                </w14:scene3d>
              </w:rPr>
              <w:t>11.5.2</w:t>
            </w:r>
            <w:r>
              <w:rPr>
                <w:rFonts w:eastAsiaTheme="minorEastAsia"/>
                <w:noProof/>
                <w:lang w:eastAsia="fr-BE"/>
              </w:rPr>
              <w:tab/>
            </w:r>
            <w:r w:rsidRPr="003C6761">
              <w:rPr>
                <w:rStyle w:val="Lienhypertexte"/>
                <w:noProof/>
              </w:rPr>
              <w:t>Photovoltaïque existant &gt; 10 kWc</w:t>
            </w:r>
            <w:r>
              <w:rPr>
                <w:noProof/>
                <w:webHidden/>
              </w:rPr>
              <w:tab/>
            </w:r>
            <w:r>
              <w:rPr>
                <w:noProof/>
                <w:webHidden/>
              </w:rPr>
              <w:fldChar w:fldCharType="begin"/>
            </w:r>
            <w:r>
              <w:rPr>
                <w:noProof/>
                <w:webHidden/>
              </w:rPr>
              <w:instrText xml:space="preserve"> PAGEREF _Toc9418691 \h </w:instrText>
            </w:r>
            <w:r>
              <w:rPr>
                <w:noProof/>
                <w:webHidden/>
              </w:rPr>
            </w:r>
            <w:r>
              <w:rPr>
                <w:noProof/>
                <w:webHidden/>
              </w:rPr>
              <w:fldChar w:fldCharType="separate"/>
            </w:r>
            <w:r>
              <w:rPr>
                <w:noProof/>
                <w:webHidden/>
              </w:rPr>
              <w:t>83</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92" w:history="1">
            <w:r w:rsidRPr="003C6761">
              <w:rPr>
                <w:rStyle w:val="Lienhypertexte"/>
                <w:noProof/>
                <w14:scene3d>
                  <w14:camera w14:prst="orthographicFront"/>
                  <w14:lightRig w14:rig="threePt" w14:dir="t">
                    <w14:rot w14:lat="0" w14:lon="0" w14:rev="0"/>
                  </w14:lightRig>
                </w14:scene3d>
              </w:rPr>
              <w:t>11.5.3</w:t>
            </w:r>
            <w:r>
              <w:rPr>
                <w:rFonts w:eastAsiaTheme="minorEastAsia"/>
                <w:noProof/>
                <w:lang w:eastAsia="fr-BE"/>
              </w:rPr>
              <w:tab/>
            </w:r>
            <w:r w:rsidRPr="003C6761">
              <w:rPr>
                <w:rStyle w:val="Lienhypertexte"/>
                <w:noProof/>
              </w:rPr>
              <w:t>Installations photovoltaïques &lt; 10 kWc - Logement</w:t>
            </w:r>
            <w:r>
              <w:rPr>
                <w:noProof/>
                <w:webHidden/>
              </w:rPr>
              <w:tab/>
            </w:r>
            <w:r>
              <w:rPr>
                <w:noProof/>
                <w:webHidden/>
              </w:rPr>
              <w:fldChar w:fldCharType="begin"/>
            </w:r>
            <w:r>
              <w:rPr>
                <w:noProof/>
                <w:webHidden/>
              </w:rPr>
              <w:instrText xml:space="preserve"> PAGEREF _Toc9418692 \h </w:instrText>
            </w:r>
            <w:r>
              <w:rPr>
                <w:noProof/>
                <w:webHidden/>
              </w:rPr>
            </w:r>
            <w:r>
              <w:rPr>
                <w:noProof/>
                <w:webHidden/>
              </w:rPr>
              <w:fldChar w:fldCharType="separate"/>
            </w:r>
            <w:r>
              <w:rPr>
                <w:noProof/>
                <w:webHidden/>
              </w:rPr>
              <w:t>84</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93" w:history="1">
            <w:r w:rsidRPr="003C6761">
              <w:rPr>
                <w:rStyle w:val="Lienhypertexte"/>
                <w:noProof/>
                <w14:scene3d>
                  <w14:camera w14:prst="orthographicFront"/>
                  <w14:lightRig w14:rig="threePt" w14:dir="t">
                    <w14:rot w14:lat="0" w14:lon="0" w14:rev="0"/>
                  </w14:lightRig>
                </w14:scene3d>
              </w:rPr>
              <w:t>11.5.4</w:t>
            </w:r>
            <w:r>
              <w:rPr>
                <w:rFonts w:eastAsiaTheme="minorEastAsia"/>
                <w:noProof/>
                <w:lang w:eastAsia="fr-BE"/>
              </w:rPr>
              <w:tab/>
            </w:r>
            <w:r w:rsidRPr="003C6761">
              <w:rPr>
                <w:rStyle w:val="Lienhypertexte"/>
                <w:noProof/>
              </w:rPr>
              <w:t>Installations photovoltaïques &lt; 10 kWc - Communal</w:t>
            </w:r>
            <w:r>
              <w:rPr>
                <w:noProof/>
                <w:webHidden/>
              </w:rPr>
              <w:tab/>
            </w:r>
            <w:r>
              <w:rPr>
                <w:noProof/>
                <w:webHidden/>
              </w:rPr>
              <w:fldChar w:fldCharType="begin"/>
            </w:r>
            <w:r>
              <w:rPr>
                <w:noProof/>
                <w:webHidden/>
              </w:rPr>
              <w:instrText xml:space="preserve"> PAGEREF _Toc9418693 \h </w:instrText>
            </w:r>
            <w:r>
              <w:rPr>
                <w:noProof/>
                <w:webHidden/>
              </w:rPr>
            </w:r>
            <w:r>
              <w:rPr>
                <w:noProof/>
                <w:webHidden/>
              </w:rPr>
              <w:fldChar w:fldCharType="separate"/>
            </w:r>
            <w:r>
              <w:rPr>
                <w:noProof/>
                <w:webHidden/>
              </w:rPr>
              <w:t>84</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94" w:history="1">
            <w:r w:rsidRPr="003C6761">
              <w:rPr>
                <w:rStyle w:val="Lienhypertexte"/>
                <w:noProof/>
                <w14:scene3d>
                  <w14:camera w14:prst="orthographicFront"/>
                  <w14:lightRig w14:rig="threePt" w14:dir="t">
                    <w14:rot w14:lat="0" w14:lon="0" w14:rev="0"/>
                  </w14:lightRig>
                </w14:scene3d>
              </w:rPr>
              <w:t>11.5.5</w:t>
            </w:r>
            <w:r>
              <w:rPr>
                <w:rFonts w:eastAsiaTheme="minorEastAsia"/>
                <w:noProof/>
                <w:lang w:eastAsia="fr-BE"/>
              </w:rPr>
              <w:tab/>
            </w:r>
            <w:r w:rsidRPr="003C6761">
              <w:rPr>
                <w:rStyle w:val="Lienhypertexte"/>
                <w:noProof/>
              </w:rPr>
              <w:t>Installations photovoltaïques &gt; 10 kWc - Industrie</w:t>
            </w:r>
            <w:r>
              <w:rPr>
                <w:noProof/>
                <w:webHidden/>
              </w:rPr>
              <w:tab/>
            </w:r>
            <w:r>
              <w:rPr>
                <w:noProof/>
                <w:webHidden/>
              </w:rPr>
              <w:fldChar w:fldCharType="begin"/>
            </w:r>
            <w:r>
              <w:rPr>
                <w:noProof/>
                <w:webHidden/>
              </w:rPr>
              <w:instrText xml:space="preserve"> PAGEREF _Toc9418694 \h </w:instrText>
            </w:r>
            <w:r>
              <w:rPr>
                <w:noProof/>
                <w:webHidden/>
              </w:rPr>
            </w:r>
            <w:r>
              <w:rPr>
                <w:noProof/>
                <w:webHidden/>
              </w:rPr>
              <w:fldChar w:fldCharType="separate"/>
            </w:r>
            <w:r>
              <w:rPr>
                <w:noProof/>
                <w:webHidden/>
              </w:rPr>
              <w:t>84</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95" w:history="1">
            <w:r w:rsidRPr="003C6761">
              <w:rPr>
                <w:rStyle w:val="Lienhypertexte"/>
                <w:noProof/>
                <w14:scene3d>
                  <w14:camera w14:prst="orthographicFront"/>
                  <w14:lightRig w14:rig="threePt" w14:dir="t">
                    <w14:rot w14:lat="0" w14:lon="0" w14:rev="0"/>
                  </w14:lightRig>
                </w14:scene3d>
              </w:rPr>
              <w:t>11.5.6</w:t>
            </w:r>
            <w:r>
              <w:rPr>
                <w:rFonts w:eastAsiaTheme="minorEastAsia"/>
                <w:noProof/>
                <w:lang w:eastAsia="fr-BE"/>
              </w:rPr>
              <w:tab/>
            </w:r>
            <w:r w:rsidRPr="003C6761">
              <w:rPr>
                <w:rStyle w:val="Lienhypertexte"/>
                <w:noProof/>
              </w:rPr>
              <w:t>Installations photovoltaïques &gt; 10 kWc - Agriculture</w:t>
            </w:r>
            <w:r>
              <w:rPr>
                <w:noProof/>
                <w:webHidden/>
              </w:rPr>
              <w:tab/>
            </w:r>
            <w:r>
              <w:rPr>
                <w:noProof/>
                <w:webHidden/>
              </w:rPr>
              <w:fldChar w:fldCharType="begin"/>
            </w:r>
            <w:r>
              <w:rPr>
                <w:noProof/>
                <w:webHidden/>
              </w:rPr>
              <w:instrText xml:space="preserve"> PAGEREF _Toc9418695 \h </w:instrText>
            </w:r>
            <w:r>
              <w:rPr>
                <w:noProof/>
                <w:webHidden/>
              </w:rPr>
            </w:r>
            <w:r>
              <w:rPr>
                <w:noProof/>
                <w:webHidden/>
              </w:rPr>
              <w:fldChar w:fldCharType="separate"/>
            </w:r>
            <w:r>
              <w:rPr>
                <w:noProof/>
                <w:webHidden/>
              </w:rPr>
              <w:t>85</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96" w:history="1">
            <w:r w:rsidRPr="003C6761">
              <w:rPr>
                <w:rStyle w:val="Lienhypertexte"/>
                <w:noProof/>
                <w14:scene3d>
                  <w14:camera w14:prst="orthographicFront"/>
                  <w14:lightRig w14:rig="threePt" w14:dir="t">
                    <w14:rot w14:lat="0" w14:lon="0" w14:rev="0"/>
                  </w14:lightRig>
                </w14:scene3d>
              </w:rPr>
              <w:t>11.5.7</w:t>
            </w:r>
            <w:r>
              <w:rPr>
                <w:rFonts w:eastAsiaTheme="minorEastAsia"/>
                <w:noProof/>
                <w:lang w:eastAsia="fr-BE"/>
              </w:rPr>
              <w:tab/>
            </w:r>
            <w:r w:rsidRPr="003C6761">
              <w:rPr>
                <w:rStyle w:val="Lienhypertexte"/>
                <w:noProof/>
              </w:rPr>
              <w:t>Installations photovoltaïques &gt; 10 kWc - Tertiaire</w:t>
            </w:r>
            <w:r>
              <w:rPr>
                <w:noProof/>
                <w:webHidden/>
              </w:rPr>
              <w:tab/>
            </w:r>
            <w:r>
              <w:rPr>
                <w:noProof/>
                <w:webHidden/>
              </w:rPr>
              <w:fldChar w:fldCharType="begin"/>
            </w:r>
            <w:r>
              <w:rPr>
                <w:noProof/>
                <w:webHidden/>
              </w:rPr>
              <w:instrText xml:space="preserve"> PAGEREF _Toc9418696 \h </w:instrText>
            </w:r>
            <w:r>
              <w:rPr>
                <w:noProof/>
                <w:webHidden/>
              </w:rPr>
            </w:r>
            <w:r>
              <w:rPr>
                <w:noProof/>
                <w:webHidden/>
              </w:rPr>
              <w:fldChar w:fldCharType="separate"/>
            </w:r>
            <w:r>
              <w:rPr>
                <w:noProof/>
                <w:webHidden/>
              </w:rPr>
              <w:t>85</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97" w:history="1">
            <w:r w:rsidRPr="003C6761">
              <w:rPr>
                <w:rStyle w:val="Lienhypertexte"/>
                <w:noProof/>
                <w14:scene3d>
                  <w14:camera w14:prst="orthographicFront"/>
                  <w14:lightRig w14:rig="threePt" w14:dir="t">
                    <w14:rot w14:lat="0" w14:lon="0" w14:rev="0"/>
                  </w14:lightRig>
                </w14:scene3d>
              </w:rPr>
              <w:t>11.5.8</w:t>
            </w:r>
            <w:r>
              <w:rPr>
                <w:rFonts w:eastAsiaTheme="minorEastAsia"/>
                <w:noProof/>
                <w:lang w:eastAsia="fr-BE"/>
              </w:rPr>
              <w:tab/>
            </w:r>
            <w:r w:rsidRPr="003C6761">
              <w:rPr>
                <w:rStyle w:val="Lienhypertexte"/>
                <w:noProof/>
              </w:rPr>
              <w:t>Participation éolien - IDELUX</w:t>
            </w:r>
            <w:r>
              <w:rPr>
                <w:noProof/>
                <w:webHidden/>
              </w:rPr>
              <w:tab/>
            </w:r>
            <w:r>
              <w:rPr>
                <w:noProof/>
                <w:webHidden/>
              </w:rPr>
              <w:fldChar w:fldCharType="begin"/>
            </w:r>
            <w:r>
              <w:rPr>
                <w:noProof/>
                <w:webHidden/>
              </w:rPr>
              <w:instrText xml:space="preserve"> PAGEREF _Toc9418697 \h </w:instrText>
            </w:r>
            <w:r>
              <w:rPr>
                <w:noProof/>
                <w:webHidden/>
              </w:rPr>
            </w:r>
            <w:r>
              <w:rPr>
                <w:noProof/>
                <w:webHidden/>
              </w:rPr>
              <w:fldChar w:fldCharType="separate"/>
            </w:r>
            <w:r>
              <w:rPr>
                <w:noProof/>
                <w:webHidden/>
              </w:rPr>
              <w:t>85</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698" w:history="1">
            <w:r w:rsidRPr="003C6761">
              <w:rPr>
                <w:rStyle w:val="Lienhypertexte"/>
                <w:noProof/>
                <w14:scene3d>
                  <w14:camera w14:prst="orthographicFront"/>
                  <w14:lightRig w14:rig="threePt" w14:dir="t">
                    <w14:rot w14:lat="0" w14:lon="0" w14:rev="0"/>
                  </w14:lightRig>
                </w14:scene3d>
              </w:rPr>
              <w:t>11.5.9</w:t>
            </w:r>
            <w:r>
              <w:rPr>
                <w:rFonts w:eastAsiaTheme="minorEastAsia"/>
                <w:noProof/>
                <w:lang w:eastAsia="fr-BE"/>
              </w:rPr>
              <w:tab/>
            </w:r>
            <w:r w:rsidRPr="003C6761">
              <w:rPr>
                <w:rStyle w:val="Lienhypertexte"/>
                <w:noProof/>
              </w:rPr>
              <w:t>Petit éolien</w:t>
            </w:r>
            <w:r>
              <w:rPr>
                <w:noProof/>
                <w:webHidden/>
              </w:rPr>
              <w:tab/>
            </w:r>
            <w:r>
              <w:rPr>
                <w:noProof/>
                <w:webHidden/>
              </w:rPr>
              <w:fldChar w:fldCharType="begin"/>
            </w:r>
            <w:r>
              <w:rPr>
                <w:noProof/>
                <w:webHidden/>
              </w:rPr>
              <w:instrText xml:space="preserve"> PAGEREF _Toc9418698 \h </w:instrText>
            </w:r>
            <w:r>
              <w:rPr>
                <w:noProof/>
                <w:webHidden/>
              </w:rPr>
            </w:r>
            <w:r>
              <w:rPr>
                <w:noProof/>
                <w:webHidden/>
              </w:rPr>
              <w:fldChar w:fldCharType="separate"/>
            </w:r>
            <w:r>
              <w:rPr>
                <w:noProof/>
                <w:webHidden/>
              </w:rPr>
              <w:t>86</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699" w:history="1">
            <w:r w:rsidRPr="003C6761">
              <w:rPr>
                <w:rStyle w:val="Lienhypertexte"/>
                <w:noProof/>
                <w14:scene3d>
                  <w14:camera w14:prst="orthographicFront"/>
                  <w14:lightRig w14:rig="threePt" w14:dir="t">
                    <w14:rot w14:lat="0" w14:lon="0" w14:rev="0"/>
                  </w14:lightRig>
                </w14:scene3d>
              </w:rPr>
              <w:t>11.5.10</w:t>
            </w:r>
            <w:r>
              <w:rPr>
                <w:rFonts w:eastAsiaTheme="minorEastAsia"/>
                <w:noProof/>
                <w:lang w:eastAsia="fr-BE"/>
              </w:rPr>
              <w:tab/>
            </w:r>
            <w:r w:rsidRPr="003C6761">
              <w:rPr>
                <w:rStyle w:val="Lienhypertexte"/>
                <w:noProof/>
              </w:rPr>
              <w:t>Grand éolien existant</w:t>
            </w:r>
            <w:r>
              <w:rPr>
                <w:noProof/>
                <w:webHidden/>
              </w:rPr>
              <w:tab/>
            </w:r>
            <w:r>
              <w:rPr>
                <w:noProof/>
                <w:webHidden/>
              </w:rPr>
              <w:fldChar w:fldCharType="begin"/>
            </w:r>
            <w:r>
              <w:rPr>
                <w:noProof/>
                <w:webHidden/>
              </w:rPr>
              <w:instrText xml:space="preserve"> PAGEREF _Toc9418699 \h </w:instrText>
            </w:r>
            <w:r>
              <w:rPr>
                <w:noProof/>
                <w:webHidden/>
              </w:rPr>
            </w:r>
            <w:r>
              <w:rPr>
                <w:noProof/>
                <w:webHidden/>
              </w:rPr>
              <w:fldChar w:fldCharType="separate"/>
            </w:r>
            <w:r>
              <w:rPr>
                <w:noProof/>
                <w:webHidden/>
              </w:rPr>
              <w:t>86</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700" w:history="1">
            <w:r w:rsidRPr="003C6761">
              <w:rPr>
                <w:rStyle w:val="Lienhypertexte"/>
                <w:noProof/>
                <w14:scene3d>
                  <w14:camera w14:prst="orthographicFront"/>
                  <w14:lightRig w14:rig="threePt" w14:dir="t">
                    <w14:rot w14:lat="0" w14:lon="0" w14:rev="0"/>
                  </w14:lightRig>
                </w14:scene3d>
              </w:rPr>
              <w:t>11.5.11</w:t>
            </w:r>
            <w:r>
              <w:rPr>
                <w:rFonts w:eastAsiaTheme="minorEastAsia"/>
                <w:noProof/>
                <w:lang w:eastAsia="fr-BE"/>
              </w:rPr>
              <w:tab/>
            </w:r>
            <w:r w:rsidRPr="003C6761">
              <w:rPr>
                <w:rStyle w:val="Lienhypertexte"/>
                <w:noProof/>
              </w:rPr>
              <w:t>Grand éolien</w:t>
            </w:r>
            <w:r>
              <w:rPr>
                <w:noProof/>
                <w:webHidden/>
              </w:rPr>
              <w:tab/>
            </w:r>
            <w:r>
              <w:rPr>
                <w:noProof/>
                <w:webHidden/>
              </w:rPr>
              <w:fldChar w:fldCharType="begin"/>
            </w:r>
            <w:r>
              <w:rPr>
                <w:noProof/>
                <w:webHidden/>
              </w:rPr>
              <w:instrText xml:space="preserve"> PAGEREF _Toc9418700 \h </w:instrText>
            </w:r>
            <w:r>
              <w:rPr>
                <w:noProof/>
                <w:webHidden/>
              </w:rPr>
            </w:r>
            <w:r>
              <w:rPr>
                <w:noProof/>
                <w:webHidden/>
              </w:rPr>
              <w:fldChar w:fldCharType="separate"/>
            </w:r>
            <w:r>
              <w:rPr>
                <w:noProof/>
                <w:webHidden/>
              </w:rPr>
              <w:t>86</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701" w:history="1">
            <w:r w:rsidRPr="003C6761">
              <w:rPr>
                <w:rStyle w:val="Lienhypertexte"/>
                <w:noProof/>
                <w14:scene3d>
                  <w14:camera w14:prst="orthographicFront"/>
                  <w14:lightRig w14:rig="threePt" w14:dir="t">
                    <w14:rot w14:lat="0" w14:lon="0" w14:rev="0"/>
                  </w14:lightRig>
                </w14:scene3d>
              </w:rPr>
              <w:t>11.5.12</w:t>
            </w:r>
            <w:r>
              <w:rPr>
                <w:rFonts w:eastAsiaTheme="minorEastAsia"/>
                <w:noProof/>
                <w:lang w:eastAsia="fr-BE"/>
              </w:rPr>
              <w:tab/>
            </w:r>
            <w:r w:rsidRPr="003C6761">
              <w:rPr>
                <w:rStyle w:val="Lienhypertexte"/>
                <w:noProof/>
              </w:rPr>
              <w:t>Micro biogaz</w:t>
            </w:r>
            <w:r>
              <w:rPr>
                <w:noProof/>
                <w:webHidden/>
              </w:rPr>
              <w:tab/>
            </w:r>
            <w:r>
              <w:rPr>
                <w:noProof/>
                <w:webHidden/>
              </w:rPr>
              <w:fldChar w:fldCharType="begin"/>
            </w:r>
            <w:r>
              <w:rPr>
                <w:noProof/>
                <w:webHidden/>
              </w:rPr>
              <w:instrText xml:space="preserve"> PAGEREF _Toc9418701 \h </w:instrText>
            </w:r>
            <w:r>
              <w:rPr>
                <w:noProof/>
                <w:webHidden/>
              </w:rPr>
            </w:r>
            <w:r>
              <w:rPr>
                <w:noProof/>
                <w:webHidden/>
              </w:rPr>
              <w:fldChar w:fldCharType="separate"/>
            </w:r>
            <w:r>
              <w:rPr>
                <w:noProof/>
                <w:webHidden/>
              </w:rPr>
              <w:t>87</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702" w:history="1">
            <w:r w:rsidRPr="003C6761">
              <w:rPr>
                <w:rStyle w:val="Lienhypertexte"/>
                <w:noProof/>
                <w14:scene3d>
                  <w14:camera w14:prst="orthographicFront"/>
                  <w14:lightRig w14:rig="threePt" w14:dir="t">
                    <w14:rot w14:lat="0" w14:lon="0" w14:rev="0"/>
                  </w14:lightRig>
                </w14:scene3d>
              </w:rPr>
              <w:t>11.5.13</w:t>
            </w:r>
            <w:r>
              <w:rPr>
                <w:rFonts w:eastAsiaTheme="minorEastAsia"/>
                <w:noProof/>
                <w:lang w:eastAsia="fr-BE"/>
              </w:rPr>
              <w:tab/>
            </w:r>
            <w:r w:rsidRPr="003C6761">
              <w:rPr>
                <w:rStyle w:val="Lienhypertexte"/>
                <w:noProof/>
              </w:rPr>
              <w:t>Installation centralisée de cogénération biogaz - bétail.</w:t>
            </w:r>
            <w:r>
              <w:rPr>
                <w:noProof/>
                <w:webHidden/>
              </w:rPr>
              <w:tab/>
            </w:r>
            <w:r>
              <w:rPr>
                <w:noProof/>
                <w:webHidden/>
              </w:rPr>
              <w:fldChar w:fldCharType="begin"/>
            </w:r>
            <w:r>
              <w:rPr>
                <w:noProof/>
                <w:webHidden/>
              </w:rPr>
              <w:instrText xml:space="preserve"> PAGEREF _Toc9418702 \h </w:instrText>
            </w:r>
            <w:r>
              <w:rPr>
                <w:noProof/>
                <w:webHidden/>
              </w:rPr>
            </w:r>
            <w:r>
              <w:rPr>
                <w:noProof/>
                <w:webHidden/>
              </w:rPr>
              <w:fldChar w:fldCharType="separate"/>
            </w:r>
            <w:r>
              <w:rPr>
                <w:noProof/>
                <w:webHidden/>
              </w:rPr>
              <w:t>87</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703" w:history="1">
            <w:r w:rsidRPr="003C6761">
              <w:rPr>
                <w:rStyle w:val="Lienhypertexte"/>
                <w:noProof/>
                <w14:scene3d>
                  <w14:camera w14:prst="orthographicFront"/>
                  <w14:lightRig w14:rig="threePt" w14:dir="t">
                    <w14:rot w14:lat="0" w14:lon="0" w14:rev="0"/>
                  </w14:lightRig>
                </w14:scene3d>
              </w:rPr>
              <w:t>11.5.14</w:t>
            </w:r>
            <w:r>
              <w:rPr>
                <w:rFonts w:eastAsiaTheme="minorEastAsia"/>
                <w:noProof/>
                <w:lang w:eastAsia="fr-BE"/>
              </w:rPr>
              <w:tab/>
            </w:r>
            <w:r w:rsidRPr="003C6761">
              <w:rPr>
                <w:rStyle w:val="Lienhypertexte"/>
                <w:noProof/>
              </w:rPr>
              <w:t>Installation de cogénération sur base de cultures dédiées.</w:t>
            </w:r>
            <w:r>
              <w:rPr>
                <w:noProof/>
                <w:webHidden/>
              </w:rPr>
              <w:tab/>
            </w:r>
            <w:r>
              <w:rPr>
                <w:noProof/>
                <w:webHidden/>
              </w:rPr>
              <w:fldChar w:fldCharType="begin"/>
            </w:r>
            <w:r>
              <w:rPr>
                <w:noProof/>
                <w:webHidden/>
              </w:rPr>
              <w:instrText xml:space="preserve"> PAGEREF _Toc9418703 \h </w:instrText>
            </w:r>
            <w:r>
              <w:rPr>
                <w:noProof/>
                <w:webHidden/>
              </w:rPr>
            </w:r>
            <w:r>
              <w:rPr>
                <w:noProof/>
                <w:webHidden/>
              </w:rPr>
              <w:fldChar w:fldCharType="separate"/>
            </w:r>
            <w:r>
              <w:rPr>
                <w:noProof/>
                <w:webHidden/>
              </w:rPr>
              <w:t>87</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704" w:history="1">
            <w:r w:rsidRPr="003C6761">
              <w:rPr>
                <w:rStyle w:val="Lienhypertexte"/>
                <w:noProof/>
                <w14:scene3d>
                  <w14:camera w14:prst="orthographicFront"/>
                  <w14:lightRig w14:rig="threePt" w14:dir="t">
                    <w14:rot w14:lat="0" w14:lon="0" w14:rev="0"/>
                  </w14:lightRig>
                </w14:scene3d>
              </w:rPr>
              <w:t>11.5.15</w:t>
            </w:r>
            <w:r>
              <w:rPr>
                <w:rFonts w:eastAsiaTheme="minorEastAsia"/>
                <w:noProof/>
                <w:lang w:eastAsia="fr-BE"/>
              </w:rPr>
              <w:tab/>
            </w:r>
            <w:r w:rsidRPr="003C6761">
              <w:rPr>
                <w:rStyle w:val="Lienhypertexte"/>
                <w:noProof/>
              </w:rPr>
              <w:t>Micro biogaz Grandjean</w:t>
            </w:r>
            <w:r>
              <w:rPr>
                <w:noProof/>
                <w:webHidden/>
              </w:rPr>
              <w:tab/>
            </w:r>
            <w:r>
              <w:rPr>
                <w:noProof/>
                <w:webHidden/>
              </w:rPr>
              <w:fldChar w:fldCharType="begin"/>
            </w:r>
            <w:r>
              <w:rPr>
                <w:noProof/>
                <w:webHidden/>
              </w:rPr>
              <w:instrText xml:space="preserve"> PAGEREF _Toc9418704 \h </w:instrText>
            </w:r>
            <w:r>
              <w:rPr>
                <w:noProof/>
                <w:webHidden/>
              </w:rPr>
            </w:r>
            <w:r>
              <w:rPr>
                <w:noProof/>
                <w:webHidden/>
              </w:rPr>
              <w:fldChar w:fldCharType="separate"/>
            </w:r>
            <w:r>
              <w:rPr>
                <w:noProof/>
                <w:webHidden/>
              </w:rPr>
              <w:t>88</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705" w:history="1">
            <w:r w:rsidRPr="003C6761">
              <w:rPr>
                <w:rStyle w:val="Lienhypertexte"/>
                <w:noProof/>
                <w14:scene3d>
                  <w14:camera w14:prst="orthographicFront"/>
                  <w14:lightRig w14:rig="threePt" w14:dir="t">
                    <w14:rot w14:lat="0" w14:lon="0" w14:rev="0"/>
                  </w14:lightRig>
                </w14:scene3d>
              </w:rPr>
              <w:t>11.6</w:t>
            </w:r>
            <w:r>
              <w:rPr>
                <w:rFonts w:eastAsiaTheme="minorEastAsia"/>
                <w:noProof/>
                <w:lang w:eastAsia="fr-BE"/>
              </w:rPr>
              <w:tab/>
            </w:r>
            <w:r w:rsidRPr="003C6761">
              <w:rPr>
                <w:rStyle w:val="Lienhypertexte"/>
                <w:noProof/>
              </w:rPr>
              <w:t>Energie Renouvelable – Chaleur</w:t>
            </w:r>
            <w:r>
              <w:rPr>
                <w:noProof/>
                <w:webHidden/>
              </w:rPr>
              <w:tab/>
            </w:r>
            <w:r>
              <w:rPr>
                <w:noProof/>
                <w:webHidden/>
              </w:rPr>
              <w:fldChar w:fldCharType="begin"/>
            </w:r>
            <w:r>
              <w:rPr>
                <w:noProof/>
                <w:webHidden/>
              </w:rPr>
              <w:instrText xml:space="preserve"> PAGEREF _Toc9418705 \h </w:instrText>
            </w:r>
            <w:r>
              <w:rPr>
                <w:noProof/>
                <w:webHidden/>
              </w:rPr>
            </w:r>
            <w:r>
              <w:rPr>
                <w:noProof/>
                <w:webHidden/>
              </w:rPr>
              <w:fldChar w:fldCharType="separate"/>
            </w:r>
            <w:r>
              <w:rPr>
                <w:noProof/>
                <w:webHidden/>
              </w:rPr>
              <w:t>88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06" w:history="1">
            <w:r w:rsidRPr="003C6761">
              <w:rPr>
                <w:rStyle w:val="Lienhypertexte"/>
                <w:noProof/>
                <w14:scene3d>
                  <w14:camera w14:prst="orthographicFront"/>
                  <w14:lightRig w14:rig="threePt" w14:dir="t">
                    <w14:rot w14:lat="0" w14:lon="0" w14:rev="0"/>
                  </w14:lightRig>
                </w14:scene3d>
              </w:rPr>
              <w:t>11.6.1</w:t>
            </w:r>
            <w:r>
              <w:rPr>
                <w:rFonts w:eastAsiaTheme="minorEastAsia"/>
                <w:noProof/>
                <w:lang w:eastAsia="fr-BE"/>
              </w:rPr>
              <w:tab/>
            </w:r>
            <w:r w:rsidRPr="003C6761">
              <w:rPr>
                <w:rStyle w:val="Lienhypertexte"/>
                <w:noProof/>
              </w:rPr>
              <w:t>Installations solaires thermiques existantes</w:t>
            </w:r>
            <w:r>
              <w:rPr>
                <w:noProof/>
                <w:webHidden/>
              </w:rPr>
              <w:tab/>
            </w:r>
            <w:r>
              <w:rPr>
                <w:noProof/>
                <w:webHidden/>
              </w:rPr>
              <w:fldChar w:fldCharType="begin"/>
            </w:r>
            <w:r>
              <w:rPr>
                <w:noProof/>
                <w:webHidden/>
              </w:rPr>
              <w:instrText xml:space="preserve"> PAGEREF _Toc9418706 \h </w:instrText>
            </w:r>
            <w:r>
              <w:rPr>
                <w:noProof/>
                <w:webHidden/>
              </w:rPr>
            </w:r>
            <w:r>
              <w:rPr>
                <w:noProof/>
                <w:webHidden/>
              </w:rPr>
              <w:fldChar w:fldCharType="separate"/>
            </w:r>
            <w:r>
              <w:rPr>
                <w:noProof/>
                <w:webHidden/>
              </w:rPr>
              <w:t>88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07" w:history="1">
            <w:r w:rsidRPr="003C6761">
              <w:rPr>
                <w:rStyle w:val="Lienhypertexte"/>
                <w:noProof/>
                <w14:scene3d>
                  <w14:camera w14:prst="orthographicFront"/>
                  <w14:lightRig w14:rig="threePt" w14:dir="t">
                    <w14:rot w14:lat="0" w14:lon="0" w14:rev="0"/>
                  </w14:lightRig>
                </w14:scene3d>
              </w:rPr>
              <w:t>11.6.2</w:t>
            </w:r>
            <w:r>
              <w:rPr>
                <w:rFonts w:eastAsiaTheme="minorEastAsia"/>
                <w:noProof/>
                <w:lang w:eastAsia="fr-BE"/>
              </w:rPr>
              <w:tab/>
            </w:r>
            <w:r w:rsidRPr="003C6761">
              <w:rPr>
                <w:rStyle w:val="Lienhypertexte"/>
                <w:noProof/>
              </w:rPr>
              <w:t>Installations solaires thermiques</w:t>
            </w:r>
            <w:r>
              <w:rPr>
                <w:noProof/>
                <w:webHidden/>
              </w:rPr>
              <w:tab/>
            </w:r>
            <w:r>
              <w:rPr>
                <w:noProof/>
                <w:webHidden/>
              </w:rPr>
              <w:fldChar w:fldCharType="begin"/>
            </w:r>
            <w:r>
              <w:rPr>
                <w:noProof/>
                <w:webHidden/>
              </w:rPr>
              <w:instrText xml:space="preserve"> PAGEREF _Toc9418707 \h </w:instrText>
            </w:r>
            <w:r>
              <w:rPr>
                <w:noProof/>
                <w:webHidden/>
              </w:rPr>
            </w:r>
            <w:r>
              <w:rPr>
                <w:noProof/>
                <w:webHidden/>
              </w:rPr>
              <w:fldChar w:fldCharType="separate"/>
            </w:r>
            <w:r>
              <w:rPr>
                <w:noProof/>
                <w:webHidden/>
              </w:rPr>
              <w:t>88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08" w:history="1">
            <w:r w:rsidRPr="003C6761">
              <w:rPr>
                <w:rStyle w:val="Lienhypertexte"/>
                <w:noProof/>
                <w14:scene3d>
                  <w14:camera w14:prst="orthographicFront"/>
                  <w14:lightRig w14:rig="threePt" w14:dir="t">
                    <w14:rot w14:lat="0" w14:lon="0" w14:rev="0"/>
                  </w14:lightRig>
                </w14:scene3d>
              </w:rPr>
              <w:t>11.6.3</w:t>
            </w:r>
            <w:r>
              <w:rPr>
                <w:rFonts w:eastAsiaTheme="minorEastAsia"/>
                <w:noProof/>
                <w:lang w:eastAsia="fr-BE"/>
              </w:rPr>
              <w:tab/>
            </w:r>
            <w:r w:rsidRPr="003C6761">
              <w:rPr>
                <w:rStyle w:val="Lienhypertexte"/>
                <w:noProof/>
              </w:rPr>
              <w:t>Réseau de chaleur</w:t>
            </w:r>
            <w:r>
              <w:rPr>
                <w:noProof/>
                <w:webHidden/>
              </w:rPr>
              <w:tab/>
            </w:r>
            <w:r>
              <w:rPr>
                <w:noProof/>
                <w:webHidden/>
              </w:rPr>
              <w:fldChar w:fldCharType="begin"/>
            </w:r>
            <w:r>
              <w:rPr>
                <w:noProof/>
                <w:webHidden/>
              </w:rPr>
              <w:instrText xml:space="preserve"> PAGEREF _Toc9418708 \h </w:instrText>
            </w:r>
            <w:r>
              <w:rPr>
                <w:noProof/>
                <w:webHidden/>
              </w:rPr>
            </w:r>
            <w:r>
              <w:rPr>
                <w:noProof/>
                <w:webHidden/>
              </w:rPr>
              <w:fldChar w:fldCharType="separate"/>
            </w:r>
            <w:r>
              <w:rPr>
                <w:noProof/>
                <w:webHidden/>
              </w:rPr>
              <w:t>89</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709" w:history="1">
            <w:r w:rsidRPr="003C6761">
              <w:rPr>
                <w:rStyle w:val="Lienhypertexte"/>
                <w:noProof/>
                <w14:scene3d>
                  <w14:camera w14:prst="orthographicFront"/>
                  <w14:lightRig w14:rig="threePt" w14:dir="t">
                    <w14:rot w14:lat="0" w14:lon="0" w14:rev="0"/>
                  </w14:lightRig>
                </w14:scene3d>
              </w:rPr>
              <w:t>11.7</w:t>
            </w:r>
            <w:r>
              <w:rPr>
                <w:rFonts w:eastAsiaTheme="minorEastAsia"/>
                <w:noProof/>
                <w:lang w:eastAsia="fr-BE"/>
              </w:rPr>
              <w:tab/>
            </w:r>
            <w:r w:rsidRPr="003C6761">
              <w:rPr>
                <w:rStyle w:val="Lienhypertexte"/>
                <w:noProof/>
              </w:rPr>
              <w:t>Agroforesterie  / déchets</w:t>
            </w:r>
            <w:r>
              <w:rPr>
                <w:noProof/>
                <w:webHidden/>
              </w:rPr>
              <w:tab/>
            </w:r>
            <w:r>
              <w:rPr>
                <w:noProof/>
                <w:webHidden/>
              </w:rPr>
              <w:fldChar w:fldCharType="begin"/>
            </w:r>
            <w:r>
              <w:rPr>
                <w:noProof/>
                <w:webHidden/>
              </w:rPr>
              <w:instrText xml:space="preserve"> PAGEREF _Toc9418709 \h </w:instrText>
            </w:r>
            <w:r>
              <w:rPr>
                <w:noProof/>
                <w:webHidden/>
              </w:rPr>
            </w:r>
            <w:r>
              <w:rPr>
                <w:noProof/>
                <w:webHidden/>
              </w:rPr>
              <w:fldChar w:fldCharType="separate"/>
            </w:r>
            <w:r>
              <w:rPr>
                <w:noProof/>
                <w:webHidden/>
              </w:rPr>
              <w:t>89</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10" w:history="1">
            <w:r w:rsidRPr="003C6761">
              <w:rPr>
                <w:rStyle w:val="Lienhypertexte"/>
                <w:noProof/>
                <w14:scene3d>
                  <w14:camera w14:prst="orthographicFront"/>
                  <w14:lightRig w14:rig="threePt" w14:dir="t">
                    <w14:rot w14:lat="0" w14:lon="0" w14:rev="0"/>
                  </w14:lightRig>
                </w14:scene3d>
              </w:rPr>
              <w:t>11.7.1</w:t>
            </w:r>
            <w:r>
              <w:rPr>
                <w:rFonts w:eastAsiaTheme="minorEastAsia"/>
                <w:noProof/>
                <w:lang w:eastAsia="fr-BE"/>
              </w:rPr>
              <w:tab/>
            </w:r>
            <w:r w:rsidRPr="003C6761">
              <w:rPr>
                <w:rStyle w:val="Lienhypertexte"/>
                <w:noProof/>
              </w:rPr>
              <w:t>Valorisation des déchets - AIVE</w:t>
            </w:r>
            <w:r>
              <w:rPr>
                <w:noProof/>
                <w:webHidden/>
              </w:rPr>
              <w:tab/>
            </w:r>
            <w:r>
              <w:rPr>
                <w:noProof/>
                <w:webHidden/>
              </w:rPr>
              <w:fldChar w:fldCharType="begin"/>
            </w:r>
            <w:r>
              <w:rPr>
                <w:noProof/>
                <w:webHidden/>
              </w:rPr>
              <w:instrText xml:space="preserve"> PAGEREF _Toc9418710 \h </w:instrText>
            </w:r>
            <w:r>
              <w:rPr>
                <w:noProof/>
                <w:webHidden/>
              </w:rPr>
            </w:r>
            <w:r>
              <w:rPr>
                <w:noProof/>
                <w:webHidden/>
              </w:rPr>
              <w:fldChar w:fldCharType="separate"/>
            </w:r>
            <w:r>
              <w:rPr>
                <w:noProof/>
                <w:webHidden/>
              </w:rPr>
              <w:t>89</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11" w:history="1">
            <w:r w:rsidRPr="003C6761">
              <w:rPr>
                <w:rStyle w:val="Lienhypertexte"/>
                <w:noProof/>
                <w14:scene3d>
                  <w14:camera w14:prst="orthographicFront"/>
                  <w14:lightRig w14:rig="threePt" w14:dir="t">
                    <w14:rot w14:lat="0" w14:lon="0" w14:rev="0"/>
                  </w14:lightRig>
                </w14:scene3d>
              </w:rPr>
              <w:t>11.7.2</w:t>
            </w:r>
            <w:r>
              <w:rPr>
                <w:rFonts w:eastAsiaTheme="minorEastAsia"/>
                <w:noProof/>
                <w:lang w:eastAsia="fr-BE"/>
              </w:rPr>
              <w:tab/>
            </w:r>
            <w:r w:rsidRPr="003C6761">
              <w:rPr>
                <w:rStyle w:val="Lienhypertexte"/>
                <w:noProof/>
              </w:rPr>
              <w:t>Plantation de haies vives</w:t>
            </w:r>
            <w:r>
              <w:rPr>
                <w:noProof/>
                <w:webHidden/>
              </w:rPr>
              <w:tab/>
            </w:r>
            <w:r>
              <w:rPr>
                <w:noProof/>
                <w:webHidden/>
              </w:rPr>
              <w:fldChar w:fldCharType="begin"/>
            </w:r>
            <w:r>
              <w:rPr>
                <w:noProof/>
                <w:webHidden/>
              </w:rPr>
              <w:instrText xml:space="preserve"> PAGEREF _Toc9418711 \h </w:instrText>
            </w:r>
            <w:r>
              <w:rPr>
                <w:noProof/>
                <w:webHidden/>
              </w:rPr>
            </w:r>
            <w:r>
              <w:rPr>
                <w:noProof/>
                <w:webHidden/>
              </w:rPr>
              <w:fldChar w:fldCharType="separate"/>
            </w:r>
            <w:r>
              <w:rPr>
                <w:noProof/>
                <w:webHidden/>
              </w:rPr>
              <w:t>89</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12" w:history="1">
            <w:r w:rsidRPr="003C6761">
              <w:rPr>
                <w:rStyle w:val="Lienhypertexte"/>
                <w:noProof/>
                <w14:scene3d>
                  <w14:camera w14:prst="orthographicFront"/>
                  <w14:lightRig w14:rig="threePt" w14:dir="t">
                    <w14:rot w14:lat="0" w14:lon="0" w14:rev="0"/>
                  </w14:lightRig>
                </w14:scene3d>
              </w:rPr>
              <w:t>11.7.3</w:t>
            </w:r>
            <w:r>
              <w:rPr>
                <w:rFonts w:eastAsiaTheme="minorEastAsia"/>
                <w:noProof/>
                <w:lang w:eastAsia="fr-BE"/>
              </w:rPr>
              <w:tab/>
            </w:r>
            <w:r w:rsidRPr="003C6761">
              <w:rPr>
                <w:rStyle w:val="Lienhypertexte"/>
                <w:noProof/>
              </w:rPr>
              <w:t>Reboisement d’aires non valorisées</w:t>
            </w:r>
            <w:r>
              <w:rPr>
                <w:noProof/>
                <w:webHidden/>
              </w:rPr>
              <w:tab/>
            </w:r>
            <w:r>
              <w:rPr>
                <w:noProof/>
                <w:webHidden/>
              </w:rPr>
              <w:fldChar w:fldCharType="begin"/>
            </w:r>
            <w:r>
              <w:rPr>
                <w:noProof/>
                <w:webHidden/>
              </w:rPr>
              <w:instrText xml:space="preserve"> PAGEREF _Toc9418712 \h </w:instrText>
            </w:r>
            <w:r>
              <w:rPr>
                <w:noProof/>
                <w:webHidden/>
              </w:rPr>
            </w:r>
            <w:r>
              <w:rPr>
                <w:noProof/>
                <w:webHidden/>
              </w:rPr>
              <w:fldChar w:fldCharType="separate"/>
            </w:r>
            <w:r>
              <w:rPr>
                <w:noProof/>
                <w:webHidden/>
              </w:rPr>
              <w:t>90</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13" w:history="1">
            <w:r w:rsidRPr="003C6761">
              <w:rPr>
                <w:rStyle w:val="Lienhypertexte"/>
                <w:noProof/>
                <w14:scene3d>
                  <w14:camera w14:prst="orthographicFront"/>
                  <w14:lightRig w14:rig="threePt" w14:dir="t">
                    <w14:rot w14:lat="0" w14:lon="0" w14:rev="0"/>
                  </w14:lightRig>
                </w14:scene3d>
              </w:rPr>
              <w:t>11.7.4</w:t>
            </w:r>
            <w:r>
              <w:rPr>
                <w:rFonts w:eastAsiaTheme="minorEastAsia"/>
                <w:noProof/>
                <w:lang w:eastAsia="fr-BE"/>
              </w:rPr>
              <w:tab/>
            </w:r>
            <w:r w:rsidRPr="003C6761">
              <w:rPr>
                <w:rStyle w:val="Lienhypertexte"/>
                <w:noProof/>
              </w:rPr>
              <w:t>Plantation de biomasse à croissance rapide</w:t>
            </w:r>
            <w:r>
              <w:rPr>
                <w:noProof/>
                <w:webHidden/>
              </w:rPr>
              <w:tab/>
            </w:r>
            <w:r>
              <w:rPr>
                <w:noProof/>
                <w:webHidden/>
              </w:rPr>
              <w:fldChar w:fldCharType="begin"/>
            </w:r>
            <w:r>
              <w:rPr>
                <w:noProof/>
                <w:webHidden/>
              </w:rPr>
              <w:instrText xml:space="preserve"> PAGEREF _Toc9418713 \h </w:instrText>
            </w:r>
            <w:r>
              <w:rPr>
                <w:noProof/>
                <w:webHidden/>
              </w:rPr>
            </w:r>
            <w:r>
              <w:rPr>
                <w:noProof/>
                <w:webHidden/>
              </w:rPr>
              <w:fldChar w:fldCharType="separate"/>
            </w:r>
            <w:r>
              <w:rPr>
                <w:noProof/>
                <w:webHidden/>
              </w:rPr>
              <w:t>90</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14" w:history="1">
            <w:r w:rsidRPr="003C6761">
              <w:rPr>
                <w:rStyle w:val="Lienhypertexte"/>
                <w:noProof/>
                <w14:scene3d>
                  <w14:camera w14:prst="orthographicFront"/>
                  <w14:lightRig w14:rig="threePt" w14:dir="t">
                    <w14:rot w14:lat="0" w14:lon="0" w14:rev="0"/>
                  </w14:lightRig>
                </w14:scene3d>
              </w:rPr>
              <w:t>11.7.5</w:t>
            </w:r>
            <w:r>
              <w:rPr>
                <w:rFonts w:eastAsiaTheme="minorEastAsia"/>
                <w:noProof/>
                <w:lang w:eastAsia="fr-BE"/>
              </w:rPr>
              <w:tab/>
            </w:r>
            <w:r w:rsidRPr="003C6761">
              <w:rPr>
                <w:rStyle w:val="Lienhypertexte"/>
                <w:noProof/>
              </w:rPr>
              <w:t>Plantation de haies vives</w:t>
            </w:r>
            <w:r>
              <w:rPr>
                <w:noProof/>
                <w:webHidden/>
              </w:rPr>
              <w:tab/>
            </w:r>
            <w:r>
              <w:rPr>
                <w:noProof/>
                <w:webHidden/>
              </w:rPr>
              <w:fldChar w:fldCharType="begin"/>
            </w:r>
            <w:r>
              <w:rPr>
                <w:noProof/>
                <w:webHidden/>
              </w:rPr>
              <w:instrText xml:space="preserve"> PAGEREF _Toc9418714 \h </w:instrText>
            </w:r>
            <w:r>
              <w:rPr>
                <w:noProof/>
                <w:webHidden/>
              </w:rPr>
            </w:r>
            <w:r>
              <w:rPr>
                <w:noProof/>
                <w:webHidden/>
              </w:rPr>
              <w:fldChar w:fldCharType="separate"/>
            </w:r>
            <w:r>
              <w:rPr>
                <w:noProof/>
                <w:webHidden/>
              </w:rPr>
              <w:t>91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15" w:history="1">
            <w:r w:rsidRPr="003C6761">
              <w:rPr>
                <w:rStyle w:val="Lienhypertexte"/>
                <w:noProof/>
                <w14:scene3d>
                  <w14:camera w14:prst="orthographicFront"/>
                  <w14:lightRig w14:rig="threePt" w14:dir="t">
                    <w14:rot w14:lat="0" w14:lon="0" w14:rev="0"/>
                  </w14:lightRig>
                </w14:scene3d>
              </w:rPr>
              <w:t>11.7.6</w:t>
            </w:r>
            <w:r>
              <w:rPr>
                <w:rFonts w:eastAsiaTheme="minorEastAsia"/>
                <w:noProof/>
                <w:lang w:eastAsia="fr-BE"/>
              </w:rPr>
              <w:tab/>
            </w:r>
            <w:r w:rsidRPr="003C6761">
              <w:rPr>
                <w:rStyle w:val="Lienhypertexte"/>
                <w:noProof/>
              </w:rPr>
              <w:t>Revalorisation de surfaces</w:t>
            </w:r>
            <w:r>
              <w:rPr>
                <w:noProof/>
                <w:webHidden/>
              </w:rPr>
              <w:tab/>
            </w:r>
            <w:r>
              <w:rPr>
                <w:noProof/>
                <w:webHidden/>
              </w:rPr>
              <w:fldChar w:fldCharType="begin"/>
            </w:r>
            <w:r>
              <w:rPr>
                <w:noProof/>
                <w:webHidden/>
              </w:rPr>
              <w:instrText xml:space="preserve"> PAGEREF _Toc9418715 \h </w:instrText>
            </w:r>
            <w:r>
              <w:rPr>
                <w:noProof/>
                <w:webHidden/>
              </w:rPr>
            </w:r>
            <w:r>
              <w:rPr>
                <w:noProof/>
                <w:webHidden/>
              </w:rPr>
              <w:fldChar w:fldCharType="separate"/>
            </w:r>
            <w:r>
              <w:rPr>
                <w:noProof/>
                <w:webHidden/>
              </w:rPr>
              <w:t>91</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716" w:history="1">
            <w:r w:rsidRPr="003C6761">
              <w:rPr>
                <w:rStyle w:val="Lienhypertexte"/>
                <w:noProof/>
                <w14:scene3d>
                  <w14:camera w14:prst="orthographicFront"/>
                  <w14:lightRig w14:rig="threePt" w14:dir="t">
                    <w14:rot w14:lat="0" w14:lon="0" w14:rev="0"/>
                  </w14:lightRig>
                </w14:scene3d>
              </w:rPr>
              <w:t>11.8</w:t>
            </w:r>
            <w:r>
              <w:rPr>
                <w:rFonts w:eastAsiaTheme="minorEastAsia"/>
                <w:noProof/>
                <w:lang w:eastAsia="fr-BE"/>
              </w:rPr>
              <w:tab/>
            </w:r>
            <w:r w:rsidRPr="003C6761">
              <w:rPr>
                <w:rStyle w:val="Lienhypertexte"/>
                <w:noProof/>
              </w:rPr>
              <w:t>Eclairage public</w:t>
            </w:r>
            <w:r>
              <w:rPr>
                <w:noProof/>
                <w:webHidden/>
              </w:rPr>
              <w:tab/>
            </w:r>
            <w:r>
              <w:rPr>
                <w:noProof/>
                <w:webHidden/>
              </w:rPr>
              <w:fldChar w:fldCharType="begin"/>
            </w:r>
            <w:r>
              <w:rPr>
                <w:noProof/>
                <w:webHidden/>
              </w:rPr>
              <w:instrText xml:space="preserve"> PAGEREF _Toc9418716 \h </w:instrText>
            </w:r>
            <w:r>
              <w:rPr>
                <w:noProof/>
                <w:webHidden/>
              </w:rPr>
            </w:r>
            <w:r>
              <w:rPr>
                <w:noProof/>
                <w:webHidden/>
              </w:rPr>
              <w:fldChar w:fldCharType="separate"/>
            </w:r>
            <w:r>
              <w:rPr>
                <w:noProof/>
                <w:webHidden/>
              </w:rPr>
              <w:t>91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17" w:history="1">
            <w:r w:rsidRPr="003C6761">
              <w:rPr>
                <w:rStyle w:val="Lienhypertexte"/>
                <w:noProof/>
                <w14:scene3d>
                  <w14:camera w14:prst="orthographicFront"/>
                  <w14:lightRig w14:rig="threePt" w14:dir="t">
                    <w14:rot w14:lat="0" w14:lon="0" w14:rev="0"/>
                  </w14:lightRig>
                </w14:scene3d>
              </w:rPr>
              <w:t>11.8.1</w:t>
            </w:r>
            <w:r>
              <w:rPr>
                <w:rFonts w:eastAsiaTheme="minorEastAsia"/>
                <w:noProof/>
                <w:lang w:eastAsia="fr-BE"/>
              </w:rPr>
              <w:tab/>
            </w:r>
            <w:r w:rsidRPr="003C6761">
              <w:rPr>
                <w:rStyle w:val="Lienhypertexte"/>
                <w:noProof/>
              </w:rPr>
              <w:t>Modernisation de l’éclairage public</w:t>
            </w:r>
            <w:r>
              <w:rPr>
                <w:noProof/>
                <w:webHidden/>
              </w:rPr>
              <w:tab/>
            </w:r>
            <w:r>
              <w:rPr>
                <w:noProof/>
                <w:webHidden/>
              </w:rPr>
              <w:fldChar w:fldCharType="begin"/>
            </w:r>
            <w:r>
              <w:rPr>
                <w:noProof/>
                <w:webHidden/>
              </w:rPr>
              <w:instrText xml:space="preserve"> PAGEREF _Toc9418717 \h </w:instrText>
            </w:r>
            <w:r>
              <w:rPr>
                <w:noProof/>
                <w:webHidden/>
              </w:rPr>
            </w:r>
            <w:r>
              <w:rPr>
                <w:noProof/>
                <w:webHidden/>
              </w:rPr>
              <w:fldChar w:fldCharType="separate"/>
            </w:r>
            <w:r>
              <w:rPr>
                <w:noProof/>
                <w:webHidden/>
              </w:rPr>
              <w:t>91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18" w:history="1">
            <w:r w:rsidRPr="003C6761">
              <w:rPr>
                <w:rStyle w:val="Lienhypertexte"/>
                <w:noProof/>
                <w14:scene3d>
                  <w14:camera w14:prst="orthographicFront"/>
                  <w14:lightRig w14:rig="threePt" w14:dir="t">
                    <w14:rot w14:lat="0" w14:lon="0" w14:rev="0"/>
                  </w14:lightRig>
                </w14:scene3d>
              </w:rPr>
              <w:t>11.8.2</w:t>
            </w:r>
            <w:r>
              <w:rPr>
                <w:rFonts w:eastAsiaTheme="minorEastAsia"/>
                <w:noProof/>
                <w:lang w:eastAsia="fr-BE"/>
              </w:rPr>
              <w:tab/>
            </w:r>
            <w:r w:rsidRPr="003C6761">
              <w:rPr>
                <w:rStyle w:val="Lienhypertexte"/>
                <w:noProof/>
              </w:rPr>
              <w:t>Coupure de l’éclairage des monuments</w:t>
            </w:r>
            <w:r>
              <w:rPr>
                <w:noProof/>
                <w:webHidden/>
              </w:rPr>
              <w:tab/>
            </w:r>
            <w:r>
              <w:rPr>
                <w:noProof/>
                <w:webHidden/>
              </w:rPr>
              <w:fldChar w:fldCharType="begin"/>
            </w:r>
            <w:r>
              <w:rPr>
                <w:noProof/>
                <w:webHidden/>
              </w:rPr>
              <w:instrText xml:space="preserve"> PAGEREF _Toc9418718 \h </w:instrText>
            </w:r>
            <w:r>
              <w:rPr>
                <w:noProof/>
                <w:webHidden/>
              </w:rPr>
            </w:r>
            <w:r>
              <w:rPr>
                <w:noProof/>
                <w:webHidden/>
              </w:rPr>
              <w:fldChar w:fldCharType="separate"/>
            </w:r>
            <w:r>
              <w:rPr>
                <w:noProof/>
                <w:webHidden/>
              </w:rPr>
              <w:t>92</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719" w:history="1">
            <w:r w:rsidRPr="003C6761">
              <w:rPr>
                <w:rStyle w:val="Lienhypertexte"/>
                <w:noProof/>
                <w14:scene3d>
                  <w14:camera w14:prst="orthographicFront"/>
                  <w14:lightRig w14:rig="threePt" w14:dir="t">
                    <w14:rot w14:lat="0" w14:lon="0" w14:rev="0"/>
                  </w14:lightRig>
                </w14:scene3d>
              </w:rPr>
              <w:t>11.9</w:t>
            </w:r>
            <w:r>
              <w:rPr>
                <w:rFonts w:eastAsiaTheme="minorEastAsia"/>
                <w:noProof/>
                <w:lang w:eastAsia="fr-BE"/>
              </w:rPr>
              <w:tab/>
            </w:r>
            <w:r w:rsidRPr="003C6761">
              <w:rPr>
                <w:rStyle w:val="Lienhypertexte"/>
                <w:noProof/>
              </w:rPr>
              <w:t>Résumé des actions</w:t>
            </w:r>
            <w:r>
              <w:rPr>
                <w:noProof/>
                <w:webHidden/>
              </w:rPr>
              <w:tab/>
            </w:r>
            <w:r>
              <w:rPr>
                <w:noProof/>
                <w:webHidden/>
              </w:rPr>
              <w:fldChar w:fldCharType="begin"/>
            </w:r>
            <w:r>
              <w:rPr>
                <w:noProof/>
                <w:webHidden/>
              </w:rPr>
              <w:instrText xml:space="preserve"> PAGEREF _Toc9418719 \h </w:instrText>
            </w:r>
            <w:r>
              <w:rPr>
                <w:noProof/>
                <w:webHidden/>
              </w:rPr>
            </w:r>
            <w:r>
              <w:rPr>
                <w:noProof/>
                <w:webHidden/>
              </w:rPr>
              <w:fldChar w:fldCharType="separate"/>
            </w:r>
            <w:r>
              <w:rPr>
                <w:noProof/>
                <w:webHidden/>
              </w:rPr>
              <w:t>93</w:t>
            </w:r>
            <w:r>
              <w:rPr>
                <w:noProof/>
                <w:webHidden/>
              </w:rPr>
              <w:fldChar w:fldCharType="end"/>
            </w:r>
          </w:hyperlink>
        </w:p>
        <w:p w:rsidR="005A21B3" w:rsidRDefault="005A21B3">
          <w:pPr>
            <w:pStyle w:val="TM1"/>
            <w:tabs>
              <w:tab w:val="left" w:pos="660"/>
              <w:tab w:val="right" w:leader="dot" w:pos="9060"/>
            </w:tabs>
            <w:rPr>
              <w:rFonts w:eastAsiaTheme="minorEastAsia"/>
              <w:noProof/>
              <w:lang w:eastAsia="fr-BE"/>
            </w:rPr>
          </w:pPr>
          <w:hyperlink w:anchor="_Toc9418720" w:history="1">
            <w:r w:rsidRPr="003C6761">
              <w:rPr>
                <w:rStyle w:val="Lienhypertexte"/>
                <w:noProof/>
              </w:rPr>
              <w:t>12</w:t>
            </w:r>
            <w:r>
              <w:rPr>
                <w:rFonts w:eastAsiaTheme="minorEastAsia"/>
                <w:noProof/>
                <w:lang w:eastAsia="fr-BE"/>
              </w:rPr>
              <w:tab/>
            </w:r>
            <w:r w:rsidRPr="003C6761">
              <w:rPr>
                <w:rStyle w:val="Lienhypertexte"/>
                <w:noProof/>
              </w:rPr>
              <w:t>CALENDRIER</w:t>
            </w:r>
            <w:r>
              <w:rPr>
                <w:noProof/>
                <w:webHidden/>
              </w:rPr>
              <w:tab/>
            </w:r>
            <w:r>
              <w:rPr>
                <w:noProof/>
                <w:webHidden/>
              </w:rPr>
              <w:fldChar w:fldCharType="begin"/>
            </w:r>
            <w:r>
              <w:rPr>
                <w:noProof/>
                <w:webHidden/>
              </w:rPr>
              <w:instrText xml:space="preserve"> PAGEREF _Toc9418720 \h </w:instrText>
            </w:r>
            <w:r>
              <w:rPr>
                <w:noProof/>
                <w:webHidden/>
              </w:rPr>
            </w:r>
            <w:r>
              <w:rPr>
                <w:noProof/>
                <w:webHidden/>
              </w:rPr>
              <w:fldChar w:fldCharType="separate"/>
            </w:r>
            <w:r>
              <w:rPr>
                <w:noProof/>
                <w:webHidden/>
              </w:rPr>
              <w:t>95</w:t>
            </w:r>
            <w:r>
              <w:rPr>
                <w:noProof/>
                <w:webHidden/>
              </w:rPr>
              <w:fldChar w:fldCharType="end"/>
            </w:r>
          </w:hyperlink>
        </w:p>
        <w:p w:rsidR="005A21B3" w:rsidRDefault="005A21B3">
          <w:pPr>
            <w:pStyle w:val="TM1"/>
            <w:tabs>
              <w:tab w:val="left" w:pos="660"/>
              <w:tab w:val="right" w:leader="dot" w:pos="9060"/>
            </w:tabs>
            <w:rPr>
              <w:rFonts w:eastAsiaTheme="minorEastAsia"/>
              <w:noProof/>
              <w:lang w:eastAsia="fr-BE"/>
            </w:rPr>
          </w:pPr>
          <w:hyperlink w:anchor="_Toc9418721" w:history="1">
            <w:r w:rsidRPr="003C6761">
              <w:rPr>
                <w:rStyle w:val="Lienhypertexte"/>
                <w:noProof/>
              </w:rPr>
              <w:t>13</w:t>
            </w:r>
            <w:r>
              <w:rPr>
                <w:rFonts w:eastAsiaTheme="minorEastAsia"/>
                <w:noProof/>
                <w:lang w:eastAsia="fr-BE"/>
              </w:rPr>
              <w:tab/>
            </w:r>
            <w:r w:rsidRPr="003C6761">
              <w:rPr>
                <w:rStyle w:val="Lienhypertexte"/>
                <w:noProof/>
              </w:rPr>
              <w:t>CONCLUSIONS PARTIE 2</w:t>
            </w:r>
            <w:r>
              <w:rPr>
                <w:noProof/>
                <w:webHidden/>
              </w:rPr>
              <w:tab/>
            </w:r>
            <w:r>
              <w:rPr>
                <w:noProof/>
                <w:webHidden/>
              </w:rPr>
              <w:fldChar w:fldCharType="begin"/>
            </w:r>
            <w:r>
              <w:rPr>
                <w:noProof/>
                <w:webHidden/>
              </w:rPr>
              <w:instrText xml:space="preserve"> PAGEREF _Toc9418721 \h </w:instrText>
            </w:r>
            <w:r>
              <w:rPr>
                <w:noProof/>
                <w:webHidden/>
              </w:rPr>
            </w:r>
            <w:r>
              <w:rPr>
                <w:noProof/>
                <w:webHidden/>
              </w:rPr>
              <w:fldChar w:fldCharType="separate"/>
            </w:r>
            <w:r>
              <w:rPr>
                <w:noProof/>
                <w:webHidden/>
              </w:rPr>
              <w:t>96</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722" w:history="1">
            <w:r w:rsidRPr="003C6761">
              <w:rPr>
                <w:rStyle w:val="Lienhypertexte"/>
                <w:noProof/>
                <w14:scene3d>
                  <w14:camera w14:prst="orthographicFront"/>
                  <w14:lightRig w14:rig="threePt" w14:dir="t">
                    <w14:rot w14:lat="0" w14:lon="0" w14:rev="0"/>
                  </w14:lightRig>
                </w14:scene3d>
              </w:rPr>
              <w:t>13.1</w:t>
            </w:r>
            <w:r>
              <w:rPr>
                <w:rFonts w:eastAsiaTheme="minorEastAsia"/>
                <w:noProof/>
                <w:lang w:eastAsia="fr-BE"/>
              </w:rPr>
              <w:tab/>
            </w:r>
            <w:r w:rsidRPr="003C6761">
              <w:rPr>
                <w:rStyle w:val="Lienhypertexte"/>
                <w:noProof/>
              </w:rPr>
              <w:t>L’ambition</w:t>
            </w:r>
            <w:r>
              <w:rPr>
                <w:noProof/>
                <w:webHidden/>
              </w:rPr>
              <w:tab/>
            </w:r>
            <w:r>
              <w:rPr>
                <w:noProof/>
                <w:webHidden/>
              </w:rPr>
              <w:fldChar w:fldCharType="begin"/>
            </w:r>
            <w:r>
              <w:rPr>
                <w:noProof/>
                <w:webHidden/>
              </w:rPr>
              <w:instrText xml:space="preserve"> PAGEREF _Toc9418722 \h </w:instrText>
            </w:r>
            <w:r>
              <w:rPr>
                <w:noProof/>
                <w:webHidden/>
              </w:rPr>
            </w:r>
            <w:r>
              <w:rPr>
                <w:noProof/>
                <w:webHidden/>
              </w:rPr>
              <w:fldChar w:fldCharType="separate"/>
            </w:r>
            <w:r>
              <w:rPr>
                <w:noProof/>
                <w:webHidden/>
              </w:rPr>
              <w:t>96</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723" w:history="1">
            <w:r w:rsidRPr="003C6761">
              <w:rPr>
                <w:rStyle w:val="Lienhypertexte"/>
                <w:noProof/>
                <w14:scene3d>
                  <w14:camera w14:prst="orthographicFront"/>
                  <w14:lightRig w14:rig="threePt" w14:dir="t">
                    <w14:rot w14:lat="0" w14:lon="0" w14:rev="0"/>
                  </w14:lightRig>
                </w14:scene3d>
              </w:rPr>
              <w:t>13.2</w:t>
            </w:r>
            <w:r>
              <w:rPr>
                <w:rFonts w:eastAsiaTheme="minorEastAsia"/>
                <w:noProof/>
                <w:lang w:eastAsia="fr-BE"/>
              </w:rPr>
              <w:tab/>
            </w:r>
            <w:r w:rsidRPr="003C6761">
              <w:rPr>
                <w:rStyle w:val="Lienhypertexte"/>
                <w:noProof/>
              </w:rPr>
              <w:t>Réduction des émissions CO</w:t>
            </w:r>
            <w:r w:rsidRPr="003C6761">
              <w:rPr>
                <w:rStyle w:val="Lienhypertexte"/>
                <w:noProof/>
                <w:vertAlign w:val="subscript"/>
              </w:rPr>
              <w:t>2</w:t>
            </w:r>
            <w:r w:rsidRPr="003C6761">
              <w:rPr>
                <w:rStyle w:val="Lienhypertexte"/>
                <w:noProof/>
              </w:rPr>
              <w:t xml:space="preserve"> par secteur</w:t>
            </w:r>
            <w:r>
              <w:rPr>
                <w:noProof/>
                <w:webHidden/>
              </w:rPr>
              <w:tab/>
            </w:r>
            <w:r>
              <w:rPr>
                <w:noProof/>
                <w:webHidden/>
              </w:rPr>
              <w:fldChar w:fldCharType="begin"/>
            </w:r>
            <w:r>
              <w:rPr>
                <w:noProof/>
                <w:webHidden/>
              </w:rPr>
              <w:instrText xml:space="preserve"> PAGEREF _Toc9418723 \h </w:instrText>
            </w:r>
            <w:r>
              <w:rPr>
                <w:noProof/>
                <w:webHidden/>
              </w:rPr>
            </w:r>
            <w:r>
              <w:rPr>
                <w:noProof/>
                <w:webHidden/>
              </w:rPr>
              <w:fldChar w:fldCharType="separate"/>
            </w:r>
            <w:r>
              <w:rPr>
                <w:noProof/>
                <w:webHidden/>
              </w:rPr>
              <w:t>96</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724" w:history="1">
            <w:r w:rsidRPr="003C6761">
              <w:rPr>
                <w:rStyle w:val="Lienhypertexte"/>
                <w:noProof/>
                <w14:scene3d>
                  <w14:camera w14:prst="orthographicFront"/>
                  <w14:lightRig w14:rig="threePt" w14:dir="t">
                    <w14:rot w14:lat="0" w14:lon="0" w14:rev="0"/>
                  </w14:lightRig>
                </w14:scene3d>
              </w:rPr>
              <w:t>13.3</w:t>
            </w:r>
            <w:r>
              <w:rPr>
                <w:rFonts w:eastAsiaTheme="minorEastAsia"/>
                <w:noProof/>
                <w:lang w:eastAsia="fr-BE"/>
              </w:rPr>
              <w:tab/>
            </w:r>
            <w:r w:rsidRPr="003C6761">
              <w:rPr>
                <w:rStyle w:val="Lienhypertexte"/>
                <w:noProof/>
              </w:rPr>
              <w:t>Etat d’avancement au 1/03/2018</w:t>
            </w:r>
            <w:r>
              <w:rPr>
                <w:noProof/>
                <w:webHidden/>
              </w:rPr>
              <w:tab/>
            </w:r>
            <w:r>
              <w:rPr>
                <w:noProof/>
                <w:webHidden/>
              </w:rPr>
              <w:fldChar w:fldCharType="begin"/>
            </w:r>
            <w:r>
              <w:rPr>
                <w:noProof/>
                <w:webHidden/>
              </w:rPr>
              <w:instrText xml:space="preserve"> PAGEREF _Toc9418724 \h </w:instrText>
            </w:r>
            <w:r>
              <w:rPr>
                <w:noProof/>
                <w:webHidden/>
              </w:rPr>
            </w:r>
            <w:r>
              <w:rPr>
                <w:noProof/>
                <w:webHidden/>
              </w:rPr>
              <w:fldChar w:fldCharType="separate"/>
            </w:r>
            <w:r>
              <w:rPr>
                <w:noProof/>
                <w:webHidden/>
              </w:rPr>
              <w:t>97</w:t>
            </w:r>
            <w:r>
              <w:rPr>
                <w:noProof/>
                <w:webHidden/>
              </w:rPr>
              <w:fldChar w:fldCharType="end"/>
            </w:r>
          </w:hyperlink>
        </w:p>
        <w:p w:rsidR="005A21B3" w:rsidRDefault="005A21B3">
          <w:pPr>
            <w:pStyle w:val="TM1"/>
            <w:tabs>
              <w:tab w:val="left" w:pos="660"/>
              <w:tab w:val="right" w:leader="dot" w:pos="9060"/>
            </w:tabs>
            <w:rPr>
              <w:rFonts w:eastAsiaTheme="minorEastAsia"/>
              <w:noProof/>
              <w:lang w:eastAsia="fr-BE"/>
            </w:rPr>
          </w:pPr>
          <w:hyperlink w:anchor="_Toc9418725" w:history="1">
            <w:r w:rsidRPr="003C6761">
              <w:rPr>
                <w:rStyle w:val="Lienhypertexte"/>
                <w:noProof/>
              </w:rPr>
              <w:t>14</w:t>
            </w:r>
            <w:r>
              <w:rPr>
                <w:rFonts w:eastAsiaTheme="minorEastAsia"/>
                <w:noProof/>
                <w:lang w:eastAsia="fr-BE"/>
              </w:rPr>
              <w:tab/>
            </w:r>
            <w:r w:rsidRPr="003C6761">
              <w:rPr>
                <w:rStyle w:val="Lienhypertexte"/>
                <w:noProof/>
              </w:rPr>
              <w:t>Plan d’Action Climat</w:t>
            </w:r>
            <w:r>
              <w:rPr>
                <w:noProof/>
                <w:webHidden/>
              </w:rPr>
              <w:tab/>
            </w:r>
            <w:r>
              <w:rPr>
                <w:noProof/>
                <w:webHidden/>
              </w:rPr>
              <w:fldChar w:fldCharType="begin"/>
            </w:r>
            <w:r>
              <w:rPr>
                <w:noProof/>
                <w:webHidden/>
              </w:rPr>
              <w:instrText xml:space="preserve"> PAGEREF _Toc9418725 \h </w:instrText>
            </w:r>
            <w:r>
              <w:rPr>
                <w:noProof/>
                <w:webHidden/>
              </w:rPr>
            </w:r>
            <w:r>
              <w:rPr>
                <w:noProof/>
                <w:webHidden/>
              </w:rPr>
              <w:fldChar w:fldCharType="separate"/>
            </w:r>
            <w:r>
              <w:rPr>
                <w:noProof/>
                <w:webHidden/>
              </w:rPr>
              <w:t>98</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726" w:history="1">
            <w:r w:rsidRPr="003C6761">
              <w:rPr>
                <w:rStyle w:val="Lienhypertexte"/>
                <w:noProof/>
                <w14:scene3d>
                  <w14:camera w14:prst="orthographicFront"/>
                  <w14:lightRig w14:rig="threePt" w14:dir="t">
                    <w14:rot w14:lat="0" w14:lon="0" w14:rev="0"/>
                  </w14:lightRig>
                </w14:scene3d>
              </w:rPr>
              <w:t>14.1</w:t>
            </w:r>
            <w:r>
              <w:rPr>
                <w:rFonts w:eastAsiaTheme="minorEastAsia"/>
                <w:noProof/>
                <w:lang w:eastAsia="fr-BE"/>
              </w:rPr>
              <w:tab/>
            </w:r>
            <w:r w:rsidRPr="003C6761">
              <w:rPr>
                <w:rStyle w:val="Lienhypertexte"/>
                <w:noProof/>
              </w:rPr>
              <w:t>Etude de vulnérabilité</w:t>
            </w:r>
            <w:r>
              <w:rPr>
                <w:noProof/>
                <w:webHidden/>
              </w:rPr>
              <w:tab/>
            </w:r>
            <w:r>
              <w:rPr>
                <w:noProof/>
                <w:webHidden/>
              </w:rPr>
              <w:fldChar w:fldCharType="begin"/>
            </w:r>
            <w:r>
              <w:rPr>
                <w:noProof/>
                <w:webHidden/>
              </w:rPr>
              <w:instrText xml:space="preserve"> PAGEREF _Toc9418726 \h </w:instrText>
            </w:r>
            <w:r>
              <w:rPr>
                <w:noProof/>
                <w:webHidden/>
              </w:rPr>
            </w:r>
            <w:r>
              <w:rPr>
                <w:noProof/>
                <w:webHidden/>
              </w:rPr>
              <w:fldChar w:fldCharType="separate"/>
            </w:r>
            <w:r>
              <w:rPr>
                <w:noProof/>
                <w:webHidden/>
              </w:rPr>
              <w:t>98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27" w:history="1">
            <w:r w:rsidRPr="003C6761">
              <w:rPr>
                <w:rStyle w:val="Lienhypertexte"/>
                <w:noProof/>
                <w14:scene3d>
                  <w14:camera w14:prst="orthographicFront"/>
                  <w14:lightRig w14:rig="threePt" w14:dir="t">
                    <w14:rot w14:lat="0" w14:lon="0" w14:rev="0"/>
                  </w14:lightRig>
                </w14:scene3d>
              </w:rPr>
              <w:t>14.1.1</w:t>
            </w:r>
            <w:r>
              <w:rPr>
                <w:rFonts w:eastAsiaTheme="minorEastAsia"/>
                <w:noProof/>
                <w:lang w:eastAsia="fr-BE"/>
              </w:rPr>
              <w:tab/>
            </w:r>
            <w:r w:rsidRPr="003C6761">
              <w:rPr>
                <w:rStyle w:val="Lienhypertexte"/>
                <w:noProof/>
              </w:rPr>
              <w:t>Présentation de l’outil</w:t>
            </w:r>
            <w:r>
              <w:rPr>
                <w:noProof/>
                <w:webHidden/>
              </w:rPr>
              <w:tab/>
            </w:r>
            <w:r>
              <w:rPr>
                <w:noProof/>
                <w:webHidden/>
              </w:rPr>
              <w:fldChar w:fldCharType="begin"/>
            </w:r>
            <w:r>
              <w:rPr>
                <w:noProof/>
                <w:webHidden/>
              </w:rPr>
              <w:instrText xml:space="preserve"> PAGEREF _Toc9418727 \h </w:instrText>
            </w:r>
            <w:r>
              <w:rPr>
                <w:noProof/>
                <w:webHidden/>
              </w:rPr>
            </w:r>
            <w:r>
              <w:rPr>
                <w:noProof/>
                <w:webHidden/>
              </w:rPr>
              <w:fldChar w:fldCharType="separate"/>
            </w:r>
            <w:r>
              <w:rPr>
                <w:noProof/>
                <w:webHidden/>
              </w:rPr>
              <w:t>98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28" w:history="1">
            <w:r w:rsidRPr="003C6761">
              <w:rPr>
                <w:rStyle w:val="Lienhypertexte"/>
                <w:noProof/>
                <w14:scene3d>
                  <w14:camera w14:prst="orthographicFront"/>
                  <w14:lightRig w14:rig="threePt" w14:dir="t">
                    <w14:rot w14:lat="0" w14:lon="0" w14:rev="0"/>
                  </w14:lightRig>
                </w14:scene3d>
              </w:rPr>
              <w:t>14.1.2</w:t>
            </w:r>
            <w:r>
              <w:rPr>
                <w:rFonts w:eastAsiaTheme="minorEastAsia"/>
                <w:noProof/>
                <w:lang w:eastAsia="fr-BE"/>
              </w:rPr>
              <w:tab/>
            </w:r>
            <w:r w:rsidRPr="003C6761">
              <w:rPr>
                <w:rStyle w:val="Lienhypertexte"/>
                <w:noProof/>
              </w:rPr>
              <w:t>Principe de l’outil</w:t>
            </w:r>
            <w:r>
              <w:rPr>
                <w:noProof/>
                <w:webHidden/>
              </w:rPr>
              <w:tab/>
            </w:r>
            <w:r>
              <w:rPr>
                <w:noProof/>
                <w:webHidden/>
              </w:rPr>
              <w:fldChar w:fldCharType="begin"/>
            </w:r>
            <w:r>
              <w:rPr>
                <w:noProof/>
                <w:webHidden/>
              </w:rPr>
              <w:instrText xml:space="preserve"> PAGEREF _Toc9418728 \h </w:instrText>
            </w:r>
            <w:r>
              <w:rPr>
                <w:noProof/>
                <w:webHidden/>
              </w:rPr>
            </w:r>
            <w:r>
              <w:rPr>
                <w:noProof/>
                <w:webHidden/>
              </w:rPr>
              <w:fldChar w:fldCharType="separate"/>
            </w:r>
            <w:r>
              <w:rPr>
                <w:noProof/>
                <w:webHidden/>
              </w:rPr>
              <w:t>98</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29" w:history="1">
            <w:r w:rsidRPr="003C6761">
              <w:rPr>
                <w:rStyle w:val="Lienhypertexte"/>
                <w:rFonts w:eastAsia="Times New Roman"/>
                <w:noProof/>
                <w:lang w:eastAsia="fr-BE"/>
                <w14:scene3d>
                  <w14:camera w14:prst="orthographicFront"/>
                  <w14:lightRig w14:rig="threePt" w14:dir="t">
                    <w14:rot w14:lat="0" w14:lon="0" w14:rev="0"/>
                  </w14:lightRig>
                </w14:scene3d>
              </w:rPr>
              <w:t>14.1.3</w:t>
            </w:r>
            <w:r>
              <w:rPr>
                <w:rFonts w:eastAsiaTheme="minorEastAsia"/>
                <w:noProof/>
                <w:lang w:eastAsia="fr-BE"/>
              </w:rPr>
              <w:tab/>
            </w:r>
            <w:r w:rsidRPr="003C6761">
              <w:rPr>
                <w:rStyle w:val="Lienhypertexte"/>
                <w:noProof/>
              </w:rPr>
              <w:t>Résultat</w:t>
            </w:r>
            <w:r w:rsidRPr="003C6761">
              <w:rPr>
                <w:rStyle w:val="Lienhypertexte"/>
                <w:rFonts w:eastAsia="Times New Roman"/>
                <w:noProof/>
                <w:lang w:eastAsia="fr-BE"/>
              </w:rPr>
              <w:t>s</w:t>
            </w:r>
            <w:r>
              <w:rPr>
                <w:noProof/>
                <w:webHidden/>
              </w:rPr>
              <w:tab/>
            </w:r>
            <w:r>
              <w:rPr>
                <w:noProof/>
                <w:webHidden/>
              </w:rPr>
              <w:fldChar w:fldCharType="begin"/>
            </w:r>
            <w:r>
              <w:rPr>
                <w:noProof/>
                <w:webHidden/>
              </w:rPr>
              <w:instrText xml:space="preserve"> PAGEREF _Toc9418729 \h </w:instrText>
            </w:r>
            <w:r>
              <w:rPr>
                <w:noProof/>
                <w:webHidden/>
              </w:rPr>
            </w:r>
            <w:r>
              <w:rPr>
                <w:noProof/>
                <w:webHidden/>
              </w:rPr>
              <w:fldChar w:fldCharType="separate"/>
            </w:r>
            <w:r>
              <w:rPr>
                <w:noProof/>
                <w:webHidden/>
              </w:rPr>
              <w:t>99</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30" w:history="1">
            <w:r w:rsidRPr="003C6761">
              <w:rPr>
                <w:rStyle w:val="Lienhypertexte"/>
                <w:rFonts w:eastAsia="Times New Roman"/>
                <w:noProof/>
                <w:lang w:eastAsia="fr-BE"/>
                <w14:scene3d>
                  <w14:camera w14:prst="orthographicFront"/>
                  <w14:lightRig w14:rig="threePt" w14:dir="t">
                    <w14:rot w14:lat="0" w14:lon="0" w14:rev="0"/>
                  </w14:lightRig>
                </w14:scene3d>
              </w:rPr>
              <w:t>14.1.4</w:t>
            </w:r>
            <w:r>
              <w:rPr>
                <w:rFonts w:eastAsiaTheme="minorEastAsia"/>
                <w:noProof/>
                <w:lang w:eastAsia="fr-BE"/>
              </w:rPr>
              <w:tab/>
            </w:r>
            <w:r w:rsidRPr="003C6761">
              <w:rPr>
                <w:rStyle w:val="Lienhypertexte"/>
                <w:noProof/>
              </w:rPr>
              <w:t>Résultats</w:t>
            </w:r>
            <w:r w:rsidRPr="003C6761">
              <w:rPr>
                <w:rStyle w:val="Lienhypertexte"/>
                <w:rFonts w:eastAsia="Times New Roman"/>
                <w:noProof/>
                <w:lang w:eastAsia="fr-BE"/>
              </w:rPr>
              <w:t xml:space="preserve"> détaillés</w:t>
            </w:r>
            <w:r>
              <w:rPr>
                <w:noProof/>
                <w:webHidden/>
              </w:rPr>
              <w:tab/>
            </w:r>
            <w:r>
              <w:rPr>
                <w:noProof/>
                <w:webHidden/>
              </w:rPr>
              <w:fldChar w:fldCharType="begin"/>
            </w:r>
            <w:r>
              <w:rPr>
                <w:noProof/>
                <w:webHidden/>
              </w:rPr>
              <w:instrText xml:space="preserve"> PAGEREF _Toc9418730 \h </w:instrText>
            </w:r>
            <w:r>
              <w:rPr>
                <w:noProof/>
                <w:webHidden/>
              </w:rPr>
            </w:r>
            <w:r>
              <w:rPr>
                <w:noProof/>
                <w:webHidden/>
              </w:rPr>
              <w:fldChar w:fldCharType="separate"/>
            </w:r>
            <w:r>
              <w:rPr>
                <w:noProof/>
                <w:webHidden/>
              </w:rPr>
              <w:t>101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31" w:history="1">
            <w:r w:rsidRPr="003C6761">
              <w:rPr>
                <w:rStyle w:val="Lienhypertexte"/>
                <w:noProof/>
                <w14:scene3d>
                  <w14:camera w14:prst="orthographicFront"/>
                  <w14:lightRig w14:rig="threePt" w14:dir="t">
                    <w14:rot w14:lat="0" w14:lon="0" w14:rev="0"/>
                  </w14:lightRig>
                </w14:scene3d>
              </w:rPr>
              <w:t>14.1.5</w:t>
            </w:r>
            <w:r>
              <w:rPr>
                <w:rFonts w:eastAsiaTheme="minorEastAsia"/>
                <w:noProof/>
                <w:lang w:eastAsia="fr-BE"/>
              </w:rPr>
              <w:tab/>
            </w:r>
            <w:r w:rsidRPr="003C6761">
              <w:rPr>
                <w:rStyle w:val="Lienhypertexte"/>
                <w:noProof/>
              </w:rPr>
              <w:t>Politiques et mesures envisagées ou  déjà en place</w:t>
            </w:r>
            <w:r>
              <w:rPr>
                <w:noProof/>
                <w:webHidden/>
              </w:rPr>
              <w:tab/>
            </w:r>
            <w:r>
              <w:rPr>
                <w:noProof/>
                <w:webHidden/>
              </w:rPr>
              <w:fldChar w:fldCharType="begin"/>
            </w:r>
            <w:r>
              <w:rPr>
                <w:noProof/>
                <w:webHidden/>
              </w:rPr>
              <w:instrText xml:space="preserve"> PAGEREF _Toc9418731 \h </w:instrText>
            </w:r>
            <w:r>
              <w:rPr>
                <w:noProof/>
                <w:webHidden/>
              </w:rPr>
            </w:r>
            <w:r>
              <w:rPr>
                <w:noProof/>
                <w:webHidden/>
              </w:rPr>
              <w:fldChar w:fldCharType="separate"/>
            </w:r>
            <w:r>
              <w:rPr>
                <w:noProof/>
                <w:webHidden/>
              </w:rPr>
              <w:t>104</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32" w:history="1">
            <w:r w:rsidRPr="003C6761">
              <w:rPr>
                <w:rStyle w:val="Lienhypertexte"/>
                <w:noProof/>
                <w14:scene3d>
                  <w14:camera w14:prst="orthographicFront"/>
                  <w14:lightRig w14:rig="threePt" w14:dir="t">
                    <w14:rot w14:lat="0" w14:lon="0" w14:rev="0"/>
                  </w14:lightRig>
                </w14:scene3d>
              </w:rPr>
              <w:t>14.1.6</w:t>
            </w:r>
            <w:r>
              <w:rPr>
                <w:rFonts w:eastAsiaTheme="minorEastAsia"/>
                <w:noProof/>
                <w:lang w:eastAsia="fr-BE"/>
              </w:rPr>
              <w:tab/>
            </w:r>
            <w:r w:rsidRPr="003C6761">
              <w:rPr>
                <w:rStyle w:val="Lienhypertexte"/>
                <w:noProof/>
              </w:rPr>
              <w:t>Evaluation des risques</w:t>
            </w:r>
            <w:r>
              <w:rPr>
                <w:noProof/>
                <w:webHidden/>
              </w:rPr>
              <w:tab/>
            </w:r>
            <w:r>
              <w:rPr>
                <w:noProof/>
                <w:webHidden/>
              </w:rPr>
              <w:fldChar w:fldCharType="begin"/>
            </w:r>
            <w:r>
              <w:rPr>
                <w:noProof/>
                <w:webHidden/>
              </w:rPr>
              <w:instrText xml:space="preserve"> PAGEREF _Toc9418732 \h </w:instrText>
            </w:r>
            <w:r>
              <w:rPr>
                <w:noProof/>
                <w:webHidden/>
              </w:rPr>
            </w:r>
            <w:r>
              <w:rPr>
                <w:noProof/>
                <w:webHidden/>
              </w:rPr>
              <w:fldChar w:fldCharType="separate"/>
            </w:r>
            <w:r>
              <w:rPr>
                <w:noProof/>
                <w:webHidden/>
              </w:rPr>
              <w:t>105</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733" w:history="1">
            <w:r w:rsidRPr="003C6761">
              <w:rPr>
                <w:rStyle w:val="Lienhypertexte"/>
                <w:noProof/>
                <w14:scene3d>
                  <w14:camera w14:prst="orthographicFront"/>
                  <w14:lightRig w14:rig="threePt" w14:dir="t">
                    <w14:rot w14:lat="0" w14:lon="0" w14:rev="0"/>
                  </w14:lightRig>
                </w14:scene3d>
              </w:rPr>
              <w:t>14.2</w:t>
            </w:r>
            <w:r>
              <w:rPr>
                <w:rFonts w:eastAsiaTheme="minorEastAsia"/>
                <w:noProof/>
                <w:lang w:eastAsia="fr-BE"/>
              </w:rPr>
              <w:tab/>
            </w:r>
            <w:r w:rsidRPr="003C6761">
              <w:rPr>
                <w:rStyle w:val="Lienhypertexte"/>
                <w:noProof/>
              </w:rPr>
              <w:t>Les actions d’adaptation</w:t>
            </w:r>
            <w:r>
              <w:rPr>
                <w:noProof/>
                <w:webHidden/>
              </w:rPr>
              <w:tab/>
            </w:r>
            <w:r>
              <w:rPr>
                <w:noProof/>
                <w:webHidden/>
              </w:rPr>
              <w:fldChar w:fldCharType="begin"/>
            </w:r>
            <w:r>
              <w:rPr>
                <w:noProof/>
                <w:webHidden/>
              </w:rPr>
              <w:instrText xml:space="preserve"> PAGEREF _Toc9418733 \h </w:instrText>
            </w:r>
            <w:r>
              <w:rPr>
                <w:noProof/>
                <w:webHidden/>
              </w:rPr>
            </w:r>
            <w:r>
              <w:rPr>
                <w:noProof/>
                <w:webHidden/>
              </w:rPr>
              <w:fldChar w:fldCharType="separate"/>
            </w:r>
            <w:r>
              <w:rPr>
                <w:noProof/>
                <w:webHidden/>
              </w:rPr>
              <w:t>106</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734" w:history="1">
            <w:r w:rsidRPr="003C6761">
              <w:rPr>
                <w:rStyle w:val="Lienhypertexte"/>
                <w:noProof/>
                <w14:scene3d>
                  <w14:camera w14:prst="orthographicFront"/>
                  <w14:lightRig w14:rig="threePt" w14:dir="t">
                    <w14:rot w14:lat="0" w14:lon="0" w14:rev="0"/>
                  </w14:lightRig>
                </w14:scene3d>
              </w:rPr>
              <w:t>14.3</w:t>
            </w:r>
            <w:r>
              <w:rPr>
                <w:rFonts w:eastAsiaTheme="minorEastAsia"/>
                <w:noProof/>
                <w:lang w:eastAsia="fr-BE"/>
              </w:rPr>
              <w:tab/>
            </w:r>
            <w:r w:rsidRPr="003C6761">
              <w:rPr>
                <w:rStyle w:val="Lienhypertexte"/>
                <w:noProof/>
              </w:rPr>
              <w:t>Liste des actions d’adaptation</w:t>
            </w:r>
            <w:r>
              <w:rPr>
                <w:noProof/>
                <w:webHidden/>
              </w:rPr>
              <w:tab/>
            </w:r>
            <w:r>
              <w:rPr>
                <w:noProof/>
                <w:webHidden/>
              </w:rPr>
              <w:fldChar w:fldCharType="begin"/>
            </w:r>
            <w:r>
              <w:rPr>
                <w:noProof/>
                <w:webHidden/>
              </w:rPr>
              <w:instrText xml:space="preserve"> PAGEREF _Toc9418734 \h </w:instrText>
            </w:r>
            <w:r>
              <w:rPr>
                <w:noProof/>
                <w:webHidden/>
              </w:rPr>
            </w:r>
            <w:r>
              <w:rPr>
                <w:noProof/>
                <w:webHidden/>
              </w:rPr>
              <w:fldChar w:fldCharType="separate"/>
            </w:r>
            <w:r>
              <w:rPr>
                <w:noProof/>
                <w:webHidden/>
              </w:rPr>
              <w:t>106</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35" w:history="1">
            <w:r w:rsidRPr="003C6761">
              <w:rPr>
                <w:rStyle w:val="Lienhypertexte"/>
                <w:noProof/>
                <w14:scene3d>
                  <w14:camera w14:prst="orthographicFront"/>
                  <w14:lightRig w14:rig="threePt" w14:dir="t">
                    <w14:rot w14:lat="0" w14:lon="0" w14:rev="0"/>
                  </w14:lightRig>
                </w14:scene3d>
              </w:rPr>
              <w:t>14.3.1</w:t>
            </w:r>
            <w:r>
              <w:rPr>
                <w:rFonts w:eastAsiaTheme="minorEastAsia"/>
                <w:noProof/>
                <w:lang w:eastAsia="fr-BE"/>
              </w:rPr>
              <w:tab/>
            </w:r>
            <w:r w:rsidRPr="003C6761">
              <w:rPr>
                <w:rStyle w:val="Lienhypertexte"/>
                <w:noProof/>
              </w:rPr>
              <w:t>Procédures de gestion de crise</w:t>
            </w:r>
            <w:r>
              <w:rPr>
                <w:noProof/>
                <w:webHidden/>
              </w:rPr>
              <w:tab/>
            </w:r>
            <w:r>
              <w:rPr>
                <w:noProof/>
                <w:webHidden/>
              </w:rPr>
              <w:fldChar w:fldCharType="begin"/>
            </w:r>
            <w:r>
              <w:rPr>
                <w:noProof/>
                <w:webHidden/>
              </w:rPr>
              <w:instrText xml:space="preserve"> PAGEREF _Toc9418735 \h </w:instrText>
            </w:r>
            <w:r>
              <w:rPr>
                <w:noProof/>
                <w:webHidden/>
              </w:rPr>
            </w:r>
            <w:r>
              <w:rPr>
                <w:noProof/>
                <w:webHidden/>
              </w:rPr>
              <w:fldChar w:fldCharType="separate"/>
            </w:r>
            <w:r>
              <w:rPr>
                <w:noProof/>
                <w:webHidden/>
              </w:rPr>
              <w:t>107</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36" w:history="1">
            <w:r w:rsidRPr="003C6761">
              <w:rPr>
                <w:rStyle w:val="Lienhypertexte"/>
                <w:noProof/>
                <w14:scene3d>
                  <w14:camera w14:prst="orthographicFront"/>
                  <w14:lightRig w14:rig="threePt" w14:dir="t">
                    <w14:rot w14:lat="0" w14:lon="0" w14:rev="0"/>
                  </w14:lightRig>
                </w14:scene3d>
              </w:rPr>
              <w:t>14.3.2</w:t>
            </w:r>
            <w:r>
              <w:rPr>
                <w:rFonts w:eastAsiaTheme="minorEastAsia"/>
                <w:noProof/>
                <w:lang w:eastAsia="fr-BE"/>
              </w:rPr>
              <w:tab/>
            </w:r>
            <w:r w:rsidRPr="003C6761">
              <w:rPr>
                <w:rStyle w:val="Lienhypertexte"/>
                <w:noProof/>
              </w:rPr>
              <w:t>Concertation avec les agriculteurs</w:t>
            </w:r>
            <w:r>
              <w:rPr>
                <w:noProof/>
                <w:webHidden/>
              </w:rPr>
              <w:tab/>
            </w:r>
            <w:r>
              <w:rPr>
                <w:noProof/>
                <w:webHidden/>
              </w:rPr>
              <w:fldChar w:fldCharType="begin"/>
            </w:r>
            <w:r>
              <w:rPr>
                <w:noProof/>
                <w:webHidden/>
              </w:rPr>
              <w:instrText xml:space="preserve"> PAGEREF _Toc9418736 \h </w:instrText>
            </w:r>
            <w:r>
              <w:rPr>
                <w:noProof/>
                <w:webHidden/>
              </w:rPr>
            </w:r>
            <w:r>
              <w:rPr>
                <w:noProof/>
                <w:webHidden/>
              </w:rPr>
              <w:fldChar w:fldCharType="separate"/>
            </w:r>
            <w:r>
              <w:rPr>
                <w:noProof/>
                <w:webHidden/>
              </w:rPr>
              <w:t>110</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37" w:history="1">
            <w:r w:rsidRPr="003C6761">
              <w:rPr>
                <w:rStyle w:val="Lienhypertexte"/>
                <w:noProof/>
                <w14:scene3d>
                  <w14:camera w14:prst="orthographicFront"/>
                  <w14:lightRig w14:rig="threePt" w14:dir="t">
                    <w14:rot w14:lat="0" w14:lon="0" w14:rev="0"/>
                  </w14:lightRig>
                </w14:scene3d>
              </w:rPr>
              <w:t>14.3.3</w:t>
            </w:r>
            <w:r>
              <w:rPr>
                <w:rFonts w:eastAsiaTheme="minorEastAsia"/>
                <w:noProof/>
                <w:lang w:eastAsia="fr-BE"/>
              </w:rPr>
              <w:tab/>
            </w:r>
            <w:r w:rsidRPr="003C6761">
              <w:rPr>
                <w:rStyle w:val="Lienhypertexte"/>
                <w:noProof/>
              </w:rPr>
              <w:t>Protection des bâtiments contre les inondations</w:t>
            </w:r>
            <w:r>
              <w:rPr>
                <w:noProof/>
                <w:webHidden/>
              </w:rPr>
              <w:tab/>
            </w:r>
            <w:r>
              <w:rPr>
                <w:noProof/>
                <w:webHidden/>
              </w:rPr>
              <w:fldChar w:fldCharType="begin"/>
            </w:r>
            <w:r>
              <w:rPr>
                <w:noProof/>
                <w:webHidden/>
              </w:rPr>
              <w:instrText xml:space="preserve"> PAGEREF _Toc9418737 \h </w:instrText>
            </w:r>
            <w:r>
              <w:rPr>
                <w:noProof/>
                <w:webHidden/>
              </w:rPr>
            </w:r>
            <w:r>
              <w:rPr>
                <w:noProof/>
                <w:webHidden/>
              </w:rPr>
              <w:fldChar w:fldCharType="separate"/>
            </w:r>
            <w:r>
              <w:rPr>
                <w:noProof/>
                <w:webHidden/>
              </w:rPr>
              <w:t>113</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38" w:history="1">
            <w:r w:rsidRPr="003C6761">
              <w:rPr>
                <w:rStyle w:val="Lienhypertexte"/>
                <w:noProof/>
                <w14:scene3d>
                  <w14:camera w14:prst="orthographicFront"/>
                  <w14:lightRig w14:rig="threePt" w14:dir="t">
                    <w14:rot w14:lat="0" w14:lon="0" w14:rev="0"/>
                  </w14:lightRig>
                </w14:scene3d>
              </w:rPr>
              <w:t>14.3.4</w:t>
            </w:r>
            <w:r>
              <w:rPr>
                <w:rFonts w:eastAsiaTheme="minorEastAsia"/>
                <w:noProof/>
                <w:lang w:eastAsia="fr-BE"/>
              </w:rPr>
              <w:tab/>
            </w:r>
            <w:r w:rsidRPr="003C6761">
              <w:rPr>
                <w:rStyle w:val="Lienhypertexte"/>
                <w:noProof/>
              </w:rPr>
              <w:t>Protection des lieux publics contre les inondations</w:t>
            </w:r>
            <w:r>
              <w:rPr>
                <w:noProof/>
                <w:webHidden/>
              </w:rPr>
              <w:tab/>
            </w:r>
            <w:r>
              <w:rPr>
                <w:noProof/>
                <w:webHidden/>
              </w:rPr>
              <w:fldChar w:fldCharType="begin"/>
            </w:r>
            <w:r>
              <w:rPr>
                <w:noProof/>
                <w:webHidden/>
              </w:rPr>
              <w:instrText xml:space="preserve"> PAGEREF _Toc9418738 \h </w:instrText>
            </w:r>
            <w:r>
              <w:rPr>
                <w:noProof/>
                <w:webHidden/>
              </w:rPr>
            </w:r>
            <w:r>
              <w:rPr>
                <w:noProof/>
                <w:webHidden/>
              </w:rPr>
              <w:fldChar w:fldCharType="separate"/>
            </w:r>
            <w:r>
              <w:rPr>
                <w:noProof/>
                <w:webHidden/>
              </w:rPr>
              <w:t>115</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39" w:history="1">
            <w:r w:rsidRPr="003C6761">
              <w:rPr>
                <w:rStyle w:val="Lienhypertexte"/>
                <w:rFonts w:ascii="Calibri" w:hAnsi="Calibri" w:cs="Calibri"/>
                <w:noProof/>
                <w14:scene3d>
                  <w14:camera w14:prst="orthographicFront"/>
                  <w14:lightRig w14:rig="threePt" w14:dir="t">
                    <w14:rot w14:lat="0" w14:lon="0" w14:rev="0"/>
                  </w14:lightRig>
                </w14:scene3d>
              </w:rPr>
              <w:t>14.3.5</w:t>
            </w:r>
            <w:r>
              <w:rPr>
                <w:rFonts w:eastAsiaTheme="minorEastAsia"/>
                <w:noProof/>
                <w:lang w:eastAsia="fr-BE"/>
              </w:rPr>
              <w:tab/>
            </w:r>
            <w:r w:rsidRPr="003C6761">
              <w:rPr>
                <w:rStyle w:val="Lienhypertexte"/>
                <w:noProof/>
              </w:rPr>
              <w:t>Récupération des eaux pluviales</w:t>
            </w:r>
            <w:r>
              <w:rPr>
                <w:noProof/>
                <w:webHidden/>
              </w:rPr>
              <w:tab/>
            </w:r>
            <w:r>
              <w:rPr>
                <w:noProof/>
                <w:webHidden/>
              </w:rPr>
              <w:fldChar w:fldCharType="begin"/>
            </w:r>
            <w:r>
              <w:rPr>
                <w:noProof/>
                <w:webHidden/>
              </w:rPr>
              <w:instrText xml:space="preserve"> PAGEREF _Toc9418739 \h </w:instrText>
            </w:r>
            <w:r>
              <w:rPr>
                <w:noProof/>
                <w:webHidden/>
              </w:rPr>
            </w:r>
            <w:r>
              <w:rPr>
                <w:noProof/>
                <w:webHidden/>
              </w:rPr>
              <w:fldChar w:fldCharType="separate"/>
            </w:r>
            <w:r>
              <w:rPr>
                <w:noProof/>
                <w:webHidden/>
              </w:rPr>
              <w:t>117</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40" w:history="1">
            <w:r w:rsidRPr="003C6761">
              <w:rPr>
                <w:rStyle w:val="Lienhypertexte"/>
                <w:noProof/>
                <w14:scene3d>
                  <w14:camera w14:prst="orthographicFront"/>
                  <w14:lightRig w14:rig="threePt" w14:dir="t">
                    <w14:rot w14:lat="0" w14:lon="0" w14:rev="0"/>
                  </w14:lightRig>
                </w14:scene3d>
              </w:rPr>
              <w:t>14.3.6</w:t>
            </w:r>
            <w:r>
              <w:rPr>
                <w:rFonts w:eastAsiaTheme="minorEastAsia"/>
                <w:noProof/>
                <w:lang w:eastAsia="fr-BE"/>
              </w:rPr>
              <w:tab/>
            </w:r>
            <w:r w:rsidRPr="003C6761">
              <w:rPr>
                <w:rStyle w:val="Lienhypertexte"/>
                <w:noProof/>
              </w:rPr>
              <w:t>Gestion alternative des eaux pluviales</w:t>
            </w:r>
            <w:r>
              <w:rPr>
                <w:noProof/>
                <w:webHidden/>
              </w:rPr>
              <w:tab/>
            </w:r>
            <w:r>
              <w:rPr>
                <w:noProof/>
                <w:webHidden/>
              </w:rPr>
              <w:fldChar w:fldCharType="begin"/>
            </w:r>
            <w:r>
              <w:rPr>
                <w:noProof/>
                <w:webHidden/>
              </w:rPr>
              <w:instrText xml:space="preserve"> PAGEREF _Toc9418740 \h </w:instrText>
            </w:r>
            <w:r>
              <w:rPr>
                <w:noProof/>
                <w:webHidden/>
              </w:rPr>
            </w:r>
            <w:r>
              <w:rPr>
                <w:noProof/>
                <w:webHidden/>
              </w:rPr>
              <w:fldChar w:fldCharType="separate"/>
            </w:r>
            <w:r>
              <w:rPr>
                <w:noProof/>
                <w:webHidden/>
              </w:rPr>
              <w:t>119</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41" w:history="1">
            <w:r w:rsidRPr="003C6761">
              <w:rPr>
                <w:rStyle w:val="Lienhypertexte"/>
                <w:noProof/>
                <w14:scene3d>
                  <w14:camera w14:prst="orthographicFront"/>
                  <w14:lightRig w14:rig="threePt" w14:dir="t">
                    <w14:rot w14:lat="0" w14:lon="0" w14:rev="0"/>
                  </w14:lightRig>
                </w14:scene3d>
              </w:rPr>
              <w:t>14.3.7</w:t>
            </w:r>
            <w:r>
              <w:rPr>
                <w:rFonts w:eastAsiaTheme="minorEastAsia"/>
                <w:noProof/>
                <w:lang w:eastAsia="fr-BE"/>
              </w:rPr>
              <w:tab/>
            </w:r>
            <w:r w:rsidRPr="003C6761">
              <w:rPr>
                <w:rStyle w:val="Lienhypertexte"/>
                <w:noProof/>
              </w:rPr>
              <w:t>Réduire l’effet d’îlot de chaleur urbain (ICU)</w:t>
            </w:r>
            <w:r>
              <w:rPr>
                <w:noProof/>
                <w:webHidden/>
              </w:rPr>
              <w:tab/>
            </w:r>
            <w:r>
              <w:rPr>
                <w:noProof/>
                <w:webHidden/>
              </w:rPr>
              <w:fldChar w:fldCharType="begin"/>
            </w:r>
            <w:r>
              <w:rPr>
                <w:noProof/>
                <w:webHidden/>
              </w:rPr>
              <w:instrText xml:space="preserve"> PAGEREF _Toc9418741 \h </w:instrText>
            </w:r>
            <w:r>
              <w:rPr>
                <w:noProof/>
                <w:webHidden/>
              </w:rPr>
            </w:r>
            <w:r>
              <w:rPr>
                <w:noProof/>
                <w:webHidden/>
              </w:rPr>
              <w:fldChar w:fldCharType="separate"/>
            </w:r>
            <w:r>
              <w:rPr>
                <w:noProof/>
                <w:webHidden/>
              </w:rPr>
              <w:t>121</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42" w:history="1">
            <w:r w:rsidRPr="003C6761">
              <w:rPr>
                <w:rStyle w:val="Lienhypertexte"/>
                <w:noProof/>
                <w14:scene3d>
                  <w14:camera w14:prst="orthographicFront"/>
                  <w14:lightRig w14:rig="threePt" w14:dir="t">
                    <w14:rot w14:lat="0" w14:lon="0" w14:rev="0"/>
                  </w14:lightRig>
                </w14:scene3d>
              </w:rPr>
              <w:t>14.3.8</w:t>
            </w:r>
            <w:r>
              <w:rPr>
                <w:rFonts w:eastAsiaTheme="minorEastAsia"/>
                <w:noProof/>
                <w:lang w:eastAsia="fr-BE"/>
              </w:rPr>
              <w:tab/>
            </w:r>
            <w:r w:rsidRPr="003C6761">
              <w:rPr>
                <w:rStyle w:val="Lienhypertexte"/>
                <w:noProof/>
              </w:rPr>
              <w:t>Réduire la pression sur la ressource en eau</w:t>
            </w:r>
            <w:r>
              <w:rPr>
                <w:noProof/>
                <w:webHidden/>
              </w:rPr>
              <w:tab/>
            </w:r>
            <w:r>
              <w:rPr>
                <w:noProof/>
                <w:webHidden/>
              </w:rPr>
              <w:fldChar w:fldCharType="begin"/>
            </w:r>
            <w:r>
              <w:rPr>
                <w:noProof/>
                <w:webHidden/>
              </w:rPr>
              <w:instrText xml:space="preserve"> PAGEREF _Toc9418742 \h </w:instrText>
            </w:r>
            <w:r>
              <w:rPr>
                <w:noProof/>
                <w:webHidden/>
              </w:rPr>
            </w:r>
            <w:r>
              <w:rPr>
                <w:noProof/>
                <w:webHidden/>
              </w:rPr>
              <w:fldChar w:fldCharType="separate"/>
            </w:r>
            <w:r>
              <w:rPr>
                <w:noProof/>
                <w:webHidden/>
              </w:rPr>
              <w:t>123</w:t>
            </w:r>
            <w:r>
              <w:rPr>
                <w:noProof/>
                <w:webHidden/>
              </w:rPr>
              <w:fldChar w:fldCharType="end"/>
            </w:r>
          </w:hyperlink>
        </w:p>
        <w:p w:rsidR="005A21B3" w:rsidRDefault="005A21B3">
          <w:pPr>
            <w:pStyle w:val="TM3"/>
            <w:tabs>
              <w:tab w:val="left" w:pos="1320"/>
              <w:tab w:val="right" w:leader="dot" w:pos="9060"/>
            </w:tabs>
            <w:rPr>
              <w:rFonts w:eastAsiaTheme="minorEastAsia"/>
              <w:noProof/>
              <w:lang w:eastAsia="fr-BE"/>
            </w:rPr>
          </w:pPr>
          <w:hyperlink w:anchor="_Toc9418743" w:history="1">
            <w:r w:rsidRPr="003C6761">
              <w:rPr>
                <w:rStyle w:val="Lienhypertexte"/>
                <w:noProof/>
                <w14:scene3d>
                  <w14:camera w14:prst="orthographicFront"/>
                  <w14:lightRig w14:rig="threePt" w14:dir="t">
                    <w14:rot w14:lat="0" w14:lon="0" w14:rev="0"/>
                  </w14:lightRig>
                </w14:scene3d>
              </w:rPr>
              <w:t>14.3.9</w:t>
            </w:r>
            <w:r>
              <w:rPr>
                <w:rFonts w:eastAsiaTheme="minorEastAsia"/>
                <w:noProof/>
                <w:lang w:eastAsia="fr-BE"/>
              </w:rPr>
              <w:tab/>
            </w:r>
            <w:r w:rsidRPr="003C6761">
              <w:rPr>
                <w:rStyle w:val="Lienhypertexte"/>
                <w:noProof/>
              </w:rPr>
              <w:t>Prévention des périodes de sécheresse</w:t>
            </w:r>
            <w:r>
              <w:rPr>
                <w:noProof/>
                <w:webHidden/>
              </w:rPr>
              <w:tab/>
            </w:r>
            <w:r>
              <w:rPr>
                <w:noProof/>
                <w:webHidden/>
              </w:rPr>
              <w:fldChar w:fldCharType="begin"/>
            </w:r>
            <w:r>
              <w:rPr>
                <w:noProof/>
                <w:webHidden/>
              </w:rPr>
              <w:instrText xml:space="preserve"> PAGEREF _Toc9418743 \h </w:instrText>
            </w:r>
            <w:r>
              <w:rPr>
                <w:noProof/>
                <w:webHidden/>
              </w:rPr>
            </w:r>
            <w:r>
              <w:rPr>
                <w:noProof/>
                <w:webHidden/>
              </w:rPr>
              <w:fldChar w:fldCharType="separate"/>
            </w:r>
            <w:r>
              <w:rPr>
                <w:noProof/>
                <w:webHidden/>
              </w:rPr>
              <w:t>125</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744" w:history="1">
            <w:r w:rsidRPr="003C6761">
              <w:rPr>
                <w:rStyle w:val="Lienhypertexte"/>
                <w:noProof/>
                <w14:scene3d>
                  <w14:camera w14:prst="orthographicFront"/>
                  <w14:lightRig w14:rig="threePt" w14:dir="t">
                    <w14:rot w14:lat="0" w14:lon="0" w14:rev="0"/>
                  </w14:lightRig>
                </w14:scene3d>
              </w:rPr>
              <w:t>14.3.10</w:t>
            </w:r>
            <w:r>
              <w:rPr>
                <w:rFonts w:eastAsiaTheme="minorEastAsia"/>
                <w:noProof/>
                <w:lang w:eastAsia="fr-BE"/>
              </w:rPr>
              <w:tab/>
            </w:r>
            <w:r w:rsidRPr="003C6761">
              <w:rPr>
                <w:rStyle w:val="Lienhypertexte"/>
                <w:noProof/>
              </w:rPr>
              <w:t>Améliorer la qualité des eaux de surface</w:t>
            </w:r>
            <w:r>
              <w:rPr>
                <w:noProof/>
                <w:webHidden/>
              </w:rPr>
              <w:tab/>
            </w:r>
            <w:r>
              <w:rPr>
                <w:noProof/>
                <w:webHidden/>
              </w:rPr>
              <w:fldChar w:fldCharType="begin"/>
            </w:r>
            <w:r>
              <w:rPr>
                <w:noProof/>
                <w:webHidden/>
              </w:rPr>
              <w:instrText xml:space="preserve"> PAGEREF _Toc9418744 \h </w:instrText>
            </w:r>
            <w:r>
              <w:rPr>
                <w:noProof/>
                <w:webHidden/>
              </w:rPr>
            </w:r>
            <w:r>
              <w:rPr>
                <w:noProof/>
                <w:webHidden/>
              </w:rPr>
              <w:fldChar w:fldCharType="separate"/>
            </w:r>
            <w:r>
              <w:rPr>
                <w:noProof/>
                <w:webHidden/>
              </w:rPr>
              <w:t>126</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745" w:history="1">
            <w:r w:rsidRPr="003C6761">
              <w:rPr>
                <w:rStyle w:val="Lienhypertexte"/>
                <w:noProof/>
                <w14:scene3d>
                  <w14:camera w14:prst="orthographicFront"/>
                  <w14:lightRig w14:rig="threePt" w14:dir="t">
                    <w14:rot w14:lat="0" w14:lon="0" w14:rev="0"/>
                  </w14:lightRig>
                </w14:scene3d>
              </w:rPr>
              <w:t>14.3.11</w:t>
            </w:r>
            <w:r>
              <w:rPr>
                <w:rFonts w:eastAsiaTheme="minorEastAsia"/>
                <w:noProof/>
                <w:lang w:eastAsia="fr-BE"/>
              </w:rPr>
              <w:tab/>
            </w:r>
            <w:r w:rsidRPr="003C6761">
              <w:rPr>
                <w:rStyle w:val="Lienhypertexte"/>
                <w:noProof/>
              </w:rPr>
              <w:t>Règles d’urbanisme adaptées au changement climatique</w:t>
            </w:r>
            <w:r>
              <w:rPr>
                <w:noProof/>
                <w:webHidden/>
              </w:rPr>
              <w:tab/>
            </w:r>
            <w:r>
              <w:rPr>
                <w:noProof/>
                <w:webHidden/>
              </w:rPr>
              <w:fldChar w:fldCharType="begin"/>
            </w:r>
            <w:r>
              <w:rPr>
                <w:noProof/>
                <w:webHidden/>
              </w:rPr>
              <w:instrText xml:space="preserve"> PAGEREF _Toc9418745 \h </w:instrText>
            </w:r>
            <w:r>
              <w:rPr>
                <w:noProof/>
                <w:webHidden/>
              </w:rPr>
            </w:r>
            <w:r>
              <w:rPr>
                <w:noProof/>
                <w:webHidden/>
              </w:rPr>
              <w:fldChar w:fldCharType="separate"/>
            </w:r>
            <w:r>
              <w:rPr>
                <w:noProof/>
                <w:webHidden/>
              </w:rPr>
              <w:t>130</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746" w:history="1">
            <w:r w:rsidRPr="003C6761">
              <w:rPr>
                <w:rStyle w:val="Lienhypertexte"/>
                <w:noProof/>
                <w14:scene3d>
                  <w14:camera w14:prst="orthographicFront"/>
                  <w14:lightRig w14:rig="threePt" w14:dir="t">
                    <w14:rot w14:lat="0" w14:lon="0" w14:rev="0"/>
                  </w14:lightRig>
                </w14:scene3d>
              </w:rPr>
              <w:t>14.3.12</w:t>
            </w:r>
            <w:r>
              <w:rPr>
                <w:rFonts w:eastAsiaTheme="minorEastAsia"/>
                <w:noProof/>
                <w:lang w:eastAsia="fr-BE"/>
              </w:rPr>
              <w:tab/>
            </w:r>
            <w:r w:rsidRPr="003C6761">
              <w:rPr>
                <w:rStyle w:val="Lienhypertexte"/>
                <w:noProof/>
              </w:rPr>
              <w:t>Règles d’urbanisme pour les zones inondables</w:t>
            </w:r>
            <w:r>
              <w:rPr>
                <w:noProof/>
                <w:webHidden/>
              </w:rPr>
              <w:tab/>
            </w:r>
            <w:r>
              <w:rPr>
                <w:noProof/>
                <w:webHidden/>
              </w:rPr>
              <w:fldChar w:fldCharType="begin"/>
            </w:r>
            <w:r>
              <w:rPr>
                <w:noProof/>
                <w:webHidden/>
              </w:rPr>
              <w:instrText xml:space="preserve"> PAGEREF _Toc9418746 \h </w:instrText>
            </w:r>
            <w:r>
              <w:rPr>
                <w:noProof/>
                <w:webHidden/>
              </w:rPr>
            </w:r>
            <w:r>
              <w:rPr>
                <w:noProof/>
                <w:webHidden/>
              </w:rPr>
              <w:fldChar w:fldCharType="separate"/>
            </w:r>
            <w:r>
              <w:rPr>
                <w:noProof/>
                <w:webHidden/>
              </w:rPr>
              <w:t>133</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747" w:history="1">
            <w:r w:rsidRPr="003C6761">
              <w:rPr>
                <w:rStyle w:val="Lienhypertexte"/>
                <w:noProof/>
                <w14:scene3d>
                  <w14:camera w14:prst="orthographicFront"/>
                  <w14:lightRig w14:rig="threePt" w14:dir="t">
                    <w14:rot w14:lat="0" w14:lon="0" w14:rev="0"/>
                  </w14:lightRig>
                </w14:scene3d>
              </w:rPr>
              <w:t>14.3.13</w:t>
            </w:r>
            <w:r>
              <w:rPr>
                <w:rFonts w:eastAsiaTheme="minorEastAsia"/>
                <w:noProof/>
                <w:lang w:eastAsia="fr-BE"/>
              </w:rPr>
              <w:tab/>
            </w:r>
            <w:r w:rsidRPr="003C6761">
              <w:rPr>
                <w:rStyle w:val="Lienhypertexte"/>
                <w:noProof/>
              </w:rPr>
              <w:t>Autonomie énergétique des bâtiments</w:t>
            </w:r>
            <w:r>
              <w:rPr>
                <w:noProof/>
                <w:webHidden/>
              </w:rPr>
              <w:tab/>
            </w:r>
            <w:r>
              <w:rPr>
                <w:noProof/>
                <w:webHidden/>
              </w:rPr>
              <w:fldChar w:fldCharType="begin"/>
            </w:r>
            <w:r>
              <w:rPr>
                <w:noProof/>
                <w:webHidden/>
              </w:rPr>
              <w:instrText xml:space="preserve"> PAGEREF _Toc9418747 \h </w:instrText>
            </w:r>
            <w:r>
              <w:rPr>
                <w:noProof/>
                <w:webHidden/>
              </w:rPr>
            </w:r>
            <w:r>
              <w:rPr>
                <w:noProof/>
                <w:webHidden/>
              </w:rPr>
              <w:fldChar w:fldCharType="separate"/>
            </w:r>
            <w:r>
              <w:rPr>
                <w:noProof/>
                <w:webHidden/>
              </w:rPr>
              <w:t>135</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748" w:history="1">
            <w:r w:rsidRPr="003C6761">
              <w:rPr>
                <w:rStyle w:val="Lienhypertexte"/>
                <w:noProof/>
                <w14:scene3d>
                  <w14:camera w14:prst="orthographicFront"/>
                  <w14:lightRig w14:rig="threePt" w14:dir="t">
                    <w14:rot w14:lat="0" w14:lon="0" w14:rev="0"/>
                  </w14:lightRig>
                </w14:scene3d>
              </w:rPr>
              <w:t>14.3.14</w:t>
            </w:r>
            <w:r>
              <w:rPr>
                <w:rFonts w:eastAsiaTheme="minorEastAsia"/>
                <w:noProof/>
                <w:lang w:eastAsia="fr-BE"/>
              </w:rPr>
              <w:tab/>
            </w:r>
            <w:r w:rsidRPr="003C6761">
              <w:rPr>
                <w:rStyle w:val="Lienhypertexte"/>
                <w:noProof/>
              </w:rPr>
              <w:t>Limitation des coulées de boues</w:t>
            </w:r>
            <w:r>
              <w:rPr>
                <w:noProof/>
                <w:webHidden/>
              </w:rPr>
              <w:tab/>
            </w:r>
            <w:r>
              <w:rPr>
                <w:noProof/>
                <w:webHidden/>
              </w:rPr>
              <w:fldChar w:fldCharType="begin"/>
            </w:r>
            <w:r>
              <w:rPr>
                <w:noProof/>
                <w:webHidden/>
              </w:rPr>
              <w:instrText xml:space="preserve"> PAGEREF _Toc9418748 \h </w:instrText>
            </w:r>
            <w:r>
              <w:rPr>
                <w:noProof/>
                <w:webHidden/>
              </w:rPr>
            </w:r>
            <w:r>
              <w:rPr>
                <w:noProof/>
                <w:webHidden/>
              </w:rPr>
              <w:fldChar w:fldCharType="separate"/>
            </w:r>
            <w:r>
              <w:rPr>
                <w:noProof/>
                <w:webHidden/>
              </w:rPr>
              <w:t>138</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749" w:history="1">
            <w:r w:rsidRPr="003C6761">
              <w:rPr>
                <w:rStyle w:val="Lienhypertexte"/>
                <w:noProof/>
                <w14:scene3d>
                  <w14:camera w14:prst="orthographicFront"/>
                  <w14:lightRig w14:rig="threePt" w14:dir="t">
                    <w14:rot w14:lat="0" w14:lon="0" w14:rev="0"/>
                  </w14:lightRig>
                </w14:scene3d>
              </w:rPr>
              <w:t>14.3.15</w:t>
            </w:r>
            <w:r>
              <w:rPr>
                <w:rFonts w:eastAsiaTheme="minorEastAsia"/>
                <w:noProof/>
                <w:lang w:eastAsia="fr-BE"/>
              </w:rPr>
              <w:tab/>
            </w:r>
            <w:r w:rsidRPr="003C6761">
              <w:rPr>
                <w:rStyle w:val="Lienhypertexte"/>
                <w:noProof/>
              </w:rPr>
              <w:t>Dispositifs pour les eaux pluviales</w:t>
            </w:r>
            <w:r>
              <w:rPr>
                <w:noProof/>
                <w:webHidden/>
              </w:rPr>
              <w:tab/>
            </w:r>
            <w:r>
              <w:rPr>
                <w:noProof/>
                <w:webHidden/>
              </w:rPr>
              <w:fldChar w:fldCharType="begin"/>
            </w:r>
            <w:r>
              <w:rPr>
                <w:noProof/>
                <w:webHidden/>
              </w:rPr>
              <w:instrText xml:space="preserve"> PAGEREF _Toc9418749 \h </w:instrText>
            </w:r>
            <w:r>
              <w:rPr>
                <w:noProof/>
                <w:webHidden/>
              </w:rPr>
            </w:r>
            <w:r>
              <w:rPr>
                <w:noProof/>
                <w:webHidden/>
              </w:rPr>
              <w:fldChar w:fldCharType="separate"/>
            </w:r>
            <w:r>
              <w:rPr>
                <w:noProof/>
                <w:webHidden/>
              </w:rPr>
              <w:t>141</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750" w:history="1">
            <w:r w:rsidRPr="003C6761">
              <w:rPr>
                <w:rStyle w:val="Lienhypertexte"/>
                <w:noProof/>
                <w14:scene3d>
                  <w14:camera w14:prst="orthographicFront"/>
                  <w14:lightRig w14:rig="threePt" w14:dir="t">
                    <w14:rot w14:lat="0" w14:lon="0" w14:rev="0"/>
                  </w14:lightRig>
                </w14:scene3d>
              </w:rPr>
              <w:t>14.3.16</w:t>
            </w:r>
            <w:r>
              <w:rPr>
                <w:rFonts w:eastAsiaTheme="minorEastAsia"/>
                <w:noProof/>
                <w:lang w:eastAsia="fr-BE"/>
              </w:rPr>
              <w:tab/>
            </w:r>
            <w:r w:rsidRPr="003C6761">
              <w:rPr>
                <w:rStyle w:val="Lienhypertexte"/>
                <w:noProof/>
              </w:rPr>
              <w:t>Renforcer le maillage vert</w:t>
            </w:r>
            <w:r>
              <w:rPr>
                <w:noProof/>
                <w:webHidden/>
              </w:rPr>
              <w:tab/>
            </w:r>
            <w:r>
              <w:rPr>
                <w:noProof/>
                <w:webHidden/>
              </w:rPr>
              <w:fldChar w:fldCharType="begin"/>
            </w:r>
            <w:r>
              <w:rPr>
                <w:noProof/>
                <w:webHidden/>
              </w:rPr>
              <w:instrText xml:space="preserve"> PAGEREF _Toc9418750 \h </w:instrText>
            </w:r>
            <w:r>
              <w:rPr>
                <w:noProof/>
                <w:webHidden/>
              </w:rPr>
            </w:r>
            <w:r>
              <w:rPr>
                <w:noProof/>
                <w:webHidden/>
              </w:rPr>
              <w:fldChar w:fldCharType="separate"/>
            </w:r>
            <w:r>
              <w:rPr>
                <w:noProof/>
                <w:webHidden/>
              </w:rPr>
              <w:t>143</w:t>
            </w:r>
            <w:r>
              <w:rPr>
                <w:noProof/>
                <w:webHidden/>
              </w:rPr>
              <w:fldChar w:fldCharType="end"/>
            </w:r>
          </w:hyperlink>
        </w:p>
        <w:p w:rsidR="005A21B3" w:rsidRDefault="005A21B3">
          <w:pPr>
            <w:pStyle w:val="TM3"/>
            <w:tabs>
              <w:tab w:val="left" w:pos="1540"/>
              <w:tab w:val="right" w:leader="dot" w:pos="9060"/>
            </w:tabs>
            <w:rPr>
              <w:rFonts w:eastAsiaTheme="minorEastAsia"/>
              <w:noProof/>
              <w:lang w:eastAsia="fr-BE"/>
            </w:rPr>
          </w:pPr>
          <w:hyperlink w:anchor="_Toc9418751" w:history="1">
            <w:r w:rsidRPr="003C6761">
              <w:rPr>
                <w:rStyle w:val="Lienhypertexte"/>
                <w:noProof/>
                <w14:scene3d>
                  <w14:camera w14:prst="orthographicFront"/>
                  <w14:lightRig w14:rig="threePt" w14:dir="t">
                    <w14:rot w14:lat="0" w14:lon="0" w14:rev="0"/>
                  </w14:lightRig>
                </w14:scene3d>
              </w:rPr>
              <w:t>14.3.17</w:t>
            </w:r>
            <w:r>
              <w:rPr>
                <w:rFonts w:eastAsiaTheme="minorEastAsia"/>
                <w:noProof/>
                <w:lang w:eastAsia="fr-BE"/>
              </w:rPr>
              <w:tab/>
            </w:r>
            <w:r w:rsidRPr="003C6761">
              <w:rPr>
                <w:rStyle w:val="Lienhypertexte"/>
                <w:noProof/>
              </w:rPr>
              <w:t>Actions de prévention aux incendies de forêts</w:t>
            </w:r>
            <w:r>
              <w:rPr>
                <w:noProof/>
                <w:webHidden/>
              </w:rPr>
              <w:tab/>
            </w:r>
            <w:r>
              <w:rPr>
                <w:noProof/>
                <w:webHidden/>
              </w:rPr>
              <w:fldChar w:fldCharType="begin"/>
            </w:r>
            <w:r>
              <w:rPr>
                <w:noProof/>
                <w:webHidden/>
              </w:rPr>
              <w:instrText xml:space="preserve"> PAGEREF _Toc9418751 \h </w:instrText>
            </w:r>
            <w:r>
              <w:rPr>
                <w:noProof/>
                <w:webHidden/>
              </w:rPr>
            </w:r>
            <w:r>
              <w:rPr>
                <w:noProof/>
                <w:webHidden/>
              </w:rPr>
              <w:fldChar w:fldCharType="separate"/>
            </w:r>
            <w:r>
              <w:rPr>
                <w:noProof/>
                <w:webHidden/>
              </w:rPr>
              <w:t>146</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752" w:history="1">
            <w:r w:rsidRPr="003C6761">
              <w:rPr>
                <w:rStyle w:val="Lienhypertexte"/>
                <w:noProof/>
                <w14:scene3d>
                  <w14:camera w14:prst="orthographicFront"/>
                  <w14:lightRig w14:rig="threePt" w14:dir="t">
                    <w14:rot w14:lat="0" w14:lon="0" w14:rev="0"/>
                  </w14:lightRig>
                </w14:scene3d>
              </w:rPr>
              <w:t>14.4</w:t>
            </w:r>
            <w:r>
              <w:rPr>
                <w:rFonts w:eastAsiaTheme="minorEastAsia"/>
                <w:noProof/>
                <w:lang w:eastAsia="fr-BE"/>
              </w:rPr>
              <w:tab/>
            </w:r>
            <w:r w:rsidRPr="003C6761">
              <w:rPr>
                <w:rStyle w:val="Lienhypertexte"/>
                <w:noProof/>
              </w:rPr>
              <w:t>Résumé des actions ADAPTATION</w:t>
            </w:r>
            <w:r>
              <w:rPr>
                <w:noProof/>
                <w:webHidden/>
              </w:rPr>
              <w:tab/>
            </w:r>
            <w:r>
              <w:rPr>
                <w:noProof/>
                <w:webHidden/>
              </w:rPr>
              <w:fldChar w:fldCharType="begin"/>
            </w:r>
            <w:r>
              <w:rPr>
                <w:noProof/>
                <w:webHidden/>
              </w:rPr>
              <w:instrText xml:space="preserve"> PAGEREF _Toc9418752 \h </w:instrText>
            </w:r>
            <w:r>
              <w:rPr>
                <w:noProof/>
                <w:webHidden/>
              </w:rPr>
            </w:r>
            <w:r>
              <w:rPr>
                <w:noProof/>
                <w:webHidden/>
              </w:rPr>
              <w:fldChar w:fldCharType="separate"/>
            </w:r>
            <w:r>
              <w:rPr>
                <w:noProof/>
                <w:webHidden/>
              </w:rPr>
              <w:t>147</w:t>
            </w:r>
            <w:r>
              <w:rPr>
                <w:noProof/>
                <w:webHidden/>
              </w:rPr>
              <w:fldChar w:fldCharType="end"/>
            </w:r>
          </w:hyperlink>
        </w:p>
        <w:p w:rsidR="005A21B3" w:rsidRDefault="005A21B3">
          <w:pPr>
            <w:pStyle w:val="TM1"/>
            <w:tabs>
              <w:tab w:val="left" w:pos="660"/>
              <w:tab w:val="right" w:leader="dot" w:pos="9060"/>
            </w:tabs>
            <w:rPr>
              <w:rFonts w:eastAsiaTheme="minorEastAsia"/>
              <w:noProof/>
              <w:lang w:eastAsia="fr-BE"/>
            </w:rPr>
          </w:pPr>
          <w:hyperlink w:anchor="_Toc9418753" w:history="1">
            <w:r w:rsidRPr="003C6761">
              <w:rPr>
                <w:rStyle w:val="Lienhypertexte"/>
                <w:noProof/>
              </w:rPr>
              <w:t>15</w:t>
            </w:r>
            <w:r>
              <w:rPr>
                <w:rFonts w:eastAsiaTheme="minorEastAsia"/>
                <w:noProof/>
                <w:lang w:eastAsia="fr-BE"/>
              </w:rPr>
              <w:tab/>
            </w:r>
            <w:r w:rsidRPr="003C6761">
              <w:rPr>
                <w:rStyle w:val="Lienhypertexte"/>
                <w:noProof/>
              </w:rPr>
              <w:t>CALENDRIER – ADAPTATION</w:t>
            </w:r>
            <w:r>
              <w:rPr>
                <w:noProof/>
                <w:webHidden/>
              </w:rPr>
              <w:tab/>
            </w:r>
            <w:r>
              <w:rPr>
                <w:noProof/>
                <w:webHidden/>
              </w:rPr>
              <w:fldChar w:fldCharType="begin"/>
            </w:r>
            <w:r>
              <w:rPr>
                <w:noProof/>
                <w:webHidden/>
              </w:rPr>
              <w:instrText xml:space="preserve"> PAGEREF _Toc9418753 \h </w:instrText>
            </w:r>
            <w:r>
              <w:rPr>
                <w:noProof/>
                <w:webHidden/>
              </w:rPr>
            </w:r>
            <w:r>
              <w:rPr>
                <w:noProof/>
                <w:webHidden/>
              </w:rPr>
              <w:fldChar w:fldCharType="separate"/>
            </w:r>
            <w:r>
              <w:rPr>
                <w:noProof/>
                <w:webHidden/>
              </w:rPr>
              <w:t>148</w:t>
            </w:r>
            <w:r>
              <w:rPr>
                <w:noProof/>
                <w:webHidden/>
              </w:rPr>
              <w:fldChar w:fldCharType="end"/>
            </w:r>
          </w:hyperlink>
        </w:p>
        <w:p w:rsidR="005A21B3" w:rsidRDefault="005A21B3">
          <w:pPr>
            <w:pStyle w:val="TM1"/>
            <w:tabs>
              <w:tab w:val="left" w:pos="660"/>
              <w:tab w:val="right" w:leader="dot" w:pos="9060"/>
            </w:tabs>
            <w:rPr>
              <w:rFonts w:eastAsiaTheme="minorEastAsia"/>
              <w:noProof/>
              <w:lang w:eastAsia="fr-BE"/>
            </w:rPr>
          </w:pPr>
          <w:hyperlink w:anchor="_Toc9418754" w:history="1">
            <w:r w:rsidRPr="003C6761">
              <w:rPr>
                <w:rStyle w:val="Lienhypertexte"/>
                <w:noProof/>
              </w:rPr>
              <w:t>16</w:t>
            </w:r>
            <w:r>
              <w:rPr>
                <w:rFonts w:eastAsiaTheme="minorEastAsia"/>
                <w:noProof/>
                <w:lang w:eastAsia="fr-BE"/>
              </w:rPr>
              <w:tab/>
            </w:r>
            <w:r w:rsidRPr="003C6761">
              <w:rPr>
                <w:rStyle w:val="Lienhypertexte"/>
                <w:noProof/>
              </w:rPr>
              <w:t>CONCLUSIONS PARTIE 3 - ADAPTATION</w:t>
            </w:r>
            <w:r>
              <w:rPr>
                <w:noProof/>
                <w:webHidden/>
              </w:rPr>
              <w:tab/>
            </w:r>
            <w:r>
              <w:rPr>
                <w:noProof/>
                <w:webHidden/>
              </w:rPr>
              <w:fldChar w:fldCharType="begin"/>
            </w:r>
            <w:r>
              <w:rPr>
                <w:noProof/>
                <w:webHidden/>
              </w:rPr>
              <w:instrText xml:space="preserve"> PAGEREF _Toc9418754 \h </w:instrText>
            </w:r>
            <w:r>
              <w:rPr>
                <w:noProof/>
                <w:webHidden/>
              </w:rPr>
            </w:r>
            <w:r>
              <w:rPr>
                <w:noProof/>
                <w:webHidden/>
              </w:rPr>
              <w:fldChar w:fldCharType="separate"/>
            </w:r>
            <w:r>
              <w:rPr>
                <w:noProof/>
                <w:webHidden/>
              </w:rPr>
              <w:t>149</w:t>
            </w:r>
            <w:r>
              <w:rPr>
                <w:noProof/>
                <w:webHidden/>
              </w:rPr>
              <w:fldChar w:fldCharType="end"/>
            </w:r>
          </w:hyperlink>
        </w:p>
        <w:p w:rsidR="005A21B3" w:rsidRDefault="005A21B3">
          <w:pPr>
            <w:pStyle w:val="TM1"/>
            <w:tabs>
              <w:tab w:val="left" w:pos="660"/>
              <w:tab w:val="right" w:leader="dot" w:pos="9060"/>
            </w:tabs>
            <w:rPr>
              <w:rFonts w:eastAsiaTheme="minorEastAsia"/>
              <w:noProof/>
              <w:lang w:eastAsia="fr-BE"/>
            </w:rPr>
          </w:pPr>
          <w:hyperlink w:anchor="_Toc9418755" w:history="1">
            <w:r w:rsidRPr="003C6761">
              <w:rPr>
                <w:rStyle w:val="Lienhypertexte"/>
                <w:noProof/>
              </w:rPr>
              <w:t>17</w:t>
            </w:r>
            <w:r>
              <w:rPr>
                <w:rFonts w:eastAsiaTheme="minorEastAsia"/>
                <w:noProof/>
                <w:lang w:eastAsia="fr-BE"/>
              </w:rPr>
              <w:tab/>
            </w:r>
            <w:r w:rsidRPr="003C6761">
              <w:rPr>
                <w:rStyle w:val="Lienhypertexte"/>
                <w:noProof/>
              </w:rPr>
              <w:t>ANNEXES</w:t>
            </w:r>
            <w:r>
              <w:rPr>
                <w:noProof/>
                <w:webHidden/>
              </w:rPr>
              <w:tab/>
            </w:r>
            <w:r>
              <w:rPr>
                <w:noProof/>
                <w:webHidden/>
              </w:rPr>
              <w:fldChar w:fldCharType="begin"/>
            </w:r>
            <w:r>
              <w:rPr>
                <w:noProof/>
                <w:webHidden/>
              </w:rPr>
              <w:instrText xml:space="preserve"> PAGEREF _Toc9418755 \h </w:instrText>
            </w:r>
            <w:r>
              <w:rPr>
                <w:noProof/>
                <w:webHidden/>
              </w:rPr>
            </w:r>
            <w:r>
              <w:rPr>
                <w:noProof/>
                <w:webHidden/>
              </w:rPr>
              <w:fldChar w:fldCharType="separate"/>
            </w:r>
            <w:r>
              <w:rPr>
                <w:noProof/>
                <w:webHidden/>
              </w:rPr>
              <w:t>150</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756" w:history="1">
            <w:r w:rsidRPr="003C6761">
              <w:rPr>
                <w:rStyle w:val="Lienhypertexte"/>
                <w:noProof/>
                <w:lang w:val="en-US"/>
                <w14:scene3d>
                  <w14:camera w14:prst="orthographicFront"/>
                  <w14:lightRig w14:rig="threePt" w14:dir="t">
                    <w14:rot w14:lat="0" w14:lon="0" w14:rev="0"/>
                  </w14:lightRig>
                </w14:scene3d>
              </w:rPr>
              <w:t>17.1</w:t>
            </w:r>
            <w:r>
              <w:rPr>
                <w:rFonts w:eastAsiaTheme="minorEastAsia"/>
                <w:noProof/>
                <w:lang w:eastAsia="fr-BE"/>
              </w:rPr>
              <w:tab/>
            </w:r>
            <w:r w:rsidRPr="003C6761">
              <w:rPr>
                <w:rStyle w:val="Lienhypertexte"/>
                <w:noProof/>
                <w:lang w:val="en-US"/>
              </w:rPr>
              <w:t>FICHES TECHNIQUES PAED GOUVY</w:t>
            </w:r>
            <w:r>
              <w:rPr>
                <w:noProof/>
                <w:webHidden/>
              </w:rPr>
              <w:tab/>
            </w:r>
            <w:r>
              <w:rPr>
                <w:noProof/>
                <w:webHidden/>
              </w:rPr>
              <w:fldChar w:fldCharType="begin"/>
            </w:r>
            <w:r>
              <w:rPr>
                <w:noProof/>
                <w:webHidden/>
              </w:rPr>
              <w:instrText xml:space="preserve"> PAGEREF _Toc9418756 \h </w:instrText>
            </w:r>
            <w:r>
              <w:rPr>
                <w:noProof/>
                <w:webHidden/>
              </w:rPr>
            </w:r>
            <w:r>
              <w:rPr>
                <w:noProof/>
                <w:webHidden/>
              </w:rPr>
              <w:fldChar w:fldCharType="separate"/>
            </w:r>
            <w:r>
              <w:rPr>
                <w:noProof/>
                <w:webHidden/>
              </w:rPr>
              <w:t>150</w:t>
            </w:r>
            <w:r>
              <w:rPr>
                <w:noProof/>
                <w:webHidden/>
              </w:rPr>
              <w:fldChar w:fldCharType="end"/>
            </w:r>
          </w:hyperlink>
        </w:p>
        <w:p w:rsidR="005A21B3" w:rsidRDefault="005A21B3">
          <w:pPr>
            <w:pStyle w:val="TM2"/>
            <w:tabs>
              <w:tab w:val="left" w:pos="880"/>
              <w:tab w:val="right" w:leader="dot" w:pos="9060"/>
            </w:tabs>
            <w:rPr>
              <w:rFonts w:eastAsiaTheme="minorEastAsia"/>
              <w:noProof/>
              <w:lang w:eastAsia="fr-BE"/>
            </w:rPr>
          </w:pPr>
          <w:hyperlink w:anchor="_Toc9418757" w:history="1">
            <w:r w:rsidRPr="003C6761">
              <w:rPr>
                <w:rStyle w:val="Lienhypertexte"/>
                <w:noProof/>
                <w:lang w:val="en-US"/>
                <w14:scene3d>
                  <w14:camera w14:prst="orthographicFront"/>
                  <w14:lightRig w14:rig="threePt" w14:dir="t">
                    <w14:rot w14:lat="0" w14:lon="0" w14:rev="0"/>
                  </w14:lightRig>
                </w14:scene3d>
              </w:rPr>
              <w:t>17.2</w:t>
            </w:r>
            <w:r>
              <w:rPr>
                <w:rFonts w:eastAsiaTheme="minorEastAsia"/>
                <w:noProof/>
                <w:lang w:eastAsia="fr-BE"/>
              </w:rPr>
              <w:tab/>
            </w:r>
            <w:r w:rsidRPr="003C6761">
              <w:rPr>
                <w:rStyle w:val="Lienhypertexte"/>
                <w:noProof/>
                <w:lang w:val="en-US"/>
              </w:rPr>
              <w:t>ETUDE DE VULNERABILITE – ADAPTATION GOUVY</w:t>
            </w:r>
            <w:r>
              <w:rPr>
                <w:noProof/>
                <w:webHidden/>
              </w:rPr>
              <w:tab/>
            </w:r>
            <w:r>
              <w:rPr>
                <w:noProof/>
                <w:webHidden/>
              </w:rPr>
              <w:fldChar w:fldCharType="begin"/>
            </w:r>
            <w:r>
              <w:rPr>
                <w:noProof/>
                <w:webHidden/>
              </w:rPr>
              <w:instrText xml:space="preserve"> PAGEREF _Toc9418757 \h </w:instrText>
            </w:r>
            <w:r>
              <w:rPr>
                <w:noProof/>
                <w:webHidden/>
              </w:rPr>
            </w:r>
            <w:r>
              <w:rPr>
                <w:noProof/>
                <w:webHidden/>
              </w:rPr>
              <w:fldChar w:fldCharType="separate"/>
            </w:r>
            <w:r>
              <w:rPr>
                <w:noProof/>
                <w:webHidden/>
              </w:rPr>
              <w:t>150</w:t>
            </w:r>
            <w:r>
              <w:rPr>
                <w:noProof/>
                <w:webHidden/>
              </w:rPr>
              <w:fldChar w:fldCharType="end"/>
            </w:r>
          </w:hyperlink>
        </w:p>
        <w:p w:rsidR="009932B0" w:rsidRPr="00921829" w:rsidRDefault="00C30253" w:rsidP="0063217A">
          <w:r>
            <w:rPr>
              <w:b/>
              <w:bCs/>
              <w:lang w:val="fr-FR"/>
            </w:rPr>
            <w:fldChar w:fldCharType="end"/>
          </w:r>
        </w:p>
      </w:sdtContent>
    </w:sdt>
    <w:p w:rsidR="00CF094F" w:rsidRPr="00CF094F" w:rsidRDefault="00CF094F" w:rsidP="00D11340">
      <w:pPr>
        <w:ind w:left="2832" w:firstLine="708"/>
        <w:rPr>
          <w:b/>
          <w:sz w:val="28"/>
        </w:rPr>
      </w:pPr>
      <w:r w:rsidRPr="00CF094F">
        <w:rPr>
          <w:b/>
          <w:sz w:val="28"/>
        </w:rPr>
        <w:lastRenderedPageBreak/>
        <w:t>PARTIE 1</w:t>
      </w:r>
      <w:r w:rsidR="007C56AE" w:rsidRPr="00CF094F">
        <w:rPr>
          <w:b/>
          <w:sz w:val="28"/>
        </w:rPr>
        <w:t xml:space="preserve"> </w:t>
      </w:r>
    </w:p>
    <w:p w:rsidR="007C56AE" w:rsidRPr="00CF094F" w:rsidRDefault="007C56AE" w:rsidP="00CF094F">
      <w:pPr>
        <w:rPr>
          <w:b/>
          <w:sz w:val="28"/>
        </w:rPr>
      </w:pPr>
      <w:r w:rsidRPr="00CF094F">
        <w:rPr>
          <w:b/>
          <w:sz w:val="28"/>
        </w:rPr>
        <w:t>BILAN CO</w:t>
      </w:r>
      <w:r w:rsidRPr="00CF094F">
        <w:rPr>
          <w:b/>
          <w:sz w:val="28"/>
          <w:vertAlign w:val="subscript"/>
        </w:rPr>
        <w:t>2</w:t>
      </w:r>
      <w:r w:rsidRPr="00CF094F">
        <w:rPr>
          <w:b/>
          <w:sz w:val="28"/>
        </w:rPr>
        <w:t xml:space="preserve"> </w:t>
      </w:r>
      <w:r w:rsidR="00DB4782">
        <w:rPr>
          <w:b/>
          <w:sz w:val="28"/>
        </w:rPr>
        <w:t>PATRIMONIAL</w:t>
      </w:r>
      <w:r w:rsidRPr="00CF094F">
        <w:rPr>
          <w:b/>
          <w:sz w:val="28"/>
        </w:rPr>
        <w:t xml:space="preserve"> ET TERRITORIAL DE LA COMMUNE DE </w:t>
      </w:r>
      <w:r w:rsidR="00B456DE">
        <w:rPr>
          <w:b/>
          <w:sz w:val="28"/>
        </w:rPr>
        <w:t>GOUVY</w:t>
      </w:r>
    </w:p>
    <w:p w:rsidR="00D36426" w:rsidRPr="009A7645" w:rsidRDefault="003A4706" w:rsidP="00CF094F">
      <w:pPr>
        <w:pStyle w:val="Titre1"/>
      </w:pPr>
      <w:bookmarkStart w:id="0" w:name="_Toc9418516"/>
      <w:r>
        <w:t>INTRODUCTION</w:t>
      </w:r>
      <w:bookmarkEnd w:id="0"/>
      <w:r w:rsidR="00612EDB">
        <w:t xml:space="preserve"> </w:t>
      </w:r>
    </w:p>
    <w:p w:rsidR="00D36426" w:rsidRPr="00D36426" w:rsidRDefault="00BA0EED" w:rsidP="00CF094F">
      <w:pPr>
        <w:pStyle w:val="Titre2"/>
      </w:pPr>
      <w:bookmarkStart w:id="1" w:name="_Toc9418517"/>
      <w:r w:rsidRPr="00D36426">
        <w:t>Objet</w:t>
      </w:r>
      <w:bookmarkEnd w:id="1"/>
      <w:r w:rsidRPr="00D36426">
        <w:t xml:space="preserve"> </w:t>
      </w:r>
    </w:p>
    <w:p w:rsidR="008D3486" w:rsidRDefault="003A06DF" w:rsidP="008D3486">
      <w:pPr>
        <w:spacing w:after="0" w:line="240" w:lineRule="auto"/>
        <w:ind w:left="709"/>
        <w:jc w:val="both"/>
      </w:pPr>
      <w:r>
        <w:t xml:space="preserve">Dans le cadre de </w:t>
      </w:r>
      <w:r w:rsidRPr="008D3486">
        <w:t>l’adhésion</w:t>
      </w:r>
      <w:r w:rsidRPr="00612EDB">
        <w:rPr>
          <w:u w:val="single"/>
        </w:rPr>
        <w:t xml:space="preserve"> </w:t>
      </w:r>
      <w:r>
        <w:t xml:space="preserve">de la Commune de </w:t>
      </w:r>
      <w:r w:rsidR="00B456DE">
        <w:t>Gouvy</w:t>
      </w:r>
      <w:r>
        <w:t xml:space="preserve"> à la Convention des Maires, </w:t>
      </w:r>
      <w:r w:rsidR="008D3486">
        <w:t>le présent document a, en première partie, pour objectif de présenter les données relatives aux émissions CO</w:t>
      </w:r>
      <w:r w:rsidR="008D3486" w:rsidRPr="00D36426">
        <w:rPr>
          <w:vertAlign w:val="subscript"/>
        </w:rPr>
        <w:t>2</w:t>
      </w:r>
      <w:r w:rsidR="008D3486">
        <w:t xml:space="preserve"> et à la consommation énergétique de la Commune de </w:t>
      </w:r>
      <w:r w:rsidR="00B456DE">
        <w:t>Gouvy</w:t>
      </w:r>
      <w:r w:rsidR="008D3486">
        <w:t xml:space="preserve"> pour l’année de référence 2006, les potentiels d’économies d’énergie et les potentiels de production d’énergies renouvelables. Le bilan CO</w:t>
      </w:r>
      <w:r w:rsidR="008D3486" w:rsidRPr="00EB2C9E">
        <w:rPr>
          <w:vertAlign w:val="subscript"/>
        </w:rPr>
        <w:t>2</w:t>
      </w:r>
      <w:r w:rsidR="008D3486">
        <w:t xml:space="preserve"> s’exprime suivant deux axes : le bilan territorial (reprend les émissions et les consommations de toutes les activités comptabilisées sur le territoire de la Commune) et le bilan patrimonial (reprend les émissions et les consommations de l’ensemble des services communaux, inclus tous les bâtiments gérés par l’administration). Découlant du bilan CO</w:t>
      </w:r>
      <w:r w:rsidR="008D3486" w:rsidRPr="00D36426">
        <w:rPr>
          <w:vertAlign w:val="subscript"/>
        </w:rPr>
        <w:t>2</w:t>
      </w:r>
      <w:r w:rsidR="0078365F">
        <w:t xml:space="preserve"> patrimonial</w:t>
      </w:r>
      <w:r w:rsidR="008D3486">
        <w:t xml:space="preserve">, une première série de pistes d’action </w:t>
      </w:r>
      <w:r w:rsidR="0078365F">
        <w:t>peut-être</w:t>
      </w:r>
      <w:r w:rsidR="008D3486">
        <w:t xml:space="preserve"> envisagée. </w:t>
      </w:r>
    </w:p>
    <w:p w:rsidR="008D3486" w:rsidRDefault="0078365F" w:rsidP="008D3486">
      <w:pPr>
        <w:spacing w:after="0" w:line="240" w:lineRule="auto"/>
        <w:ind w:left="709"/>
        <w:jc w:val="both"/>
      </w:pPr>
      <w:r>
        <w:t>La deuxième partie</w:t>
      </w:r>
      <w:r w:rsidR="008D3486">
        <w:t xml:space="preserve"> </w:t>
      </w:r>
      <w:r>
        <w:t xml:space="preserve">aborde </w:t>
      </w:r>
      <w:r w:rsidR="008D3486">
        <w:t xml:space="preserve">la méthodologie, le volet financier, les </w:t>
      </w:r>
      <w:r>
        <w:t xml:space="preserve">actions d’Atténuation subdivisées en actions douces et en </w:t>
      </w:r>
      <w:r w:rsidR="008D3486">
        <w:t>actions dures.</w:t>
      </w:r>
    </w:p>
    <w:p w:rsidR="008D3486" w:rsidRDefault="0078365F" w:rsidP="008D3486">
      <w:pPr>
        <w:spacing w:after="0" w:line="240" w:lineRule="auto"/>
        <w:ind w:left="709"/>
        <w:jc w:val="both"/>
      </w:pPr>
      <w:r>
        <w:t>La</w:t>
      </w:r>
      <w:r w:rsidR="008D3486">
        <w:t xml:space="preserve"> troisième partie est consacrée à l’étude de vulnérabilité du terroire au changement climatique, ainsi que demandé par la nouvelle Convention des Maires officialisée le 15 octobre 2015. </w:t>
      </w:r>
    </w:p>
    <w:p w:rsidR="003421CD" w:rsidRDefault="003421CD" w:rsidP="00AE096E">
      <w:pPr>
        <w:spacing w:after="0" w:line="240" w:lineRule="auto"/>
        <w:ind w:left="709"/>
        <w:jc w:val="both"/>
      </w:pPr>
    </w:p>
    <w:p w:rsidR="003A06DF" w:rsidRDefault="003A06DF" w:rsidP="00AE096E">
      <w:pPr>
        <w:spacing w:after="0" w:line="240" w:lineRule="auto"/>
        <w:ind w:left="709"/>
        <w:jc w:val="both"/>
      </w:pPr>
      <w:r>
        <w:t xml:space="preserve">Note importante : </w:t>
      </w:r>
      <w:r w:rsidR="00B451E8">
        <w:t>l’élaboration</w:t>
      </w:r>
      <w:r>
        <w:t xml:space="preserve"> d’un plan d’action </w:t>
      </w:r>
      <w:r w:rsidR="00B451E8">
        <w:t>complet est basée sur l’approche suivante :</w:t>
      </w:r>
    </w:p>
    <w:p w:rsidR="00B451E8" w:rsidRDefault="00B451E8" w:rsidP="00914B3C">
      <w:pPr>
        <w:pStyle w:val="Paragraphedeliste"/>
        <w:numPr>
          <w:ilvl w:val="0"/>
          <w:numId w:val="5"/>
        </w:numPr>
        <w:spacing w:after="0" w:line="240" w:lineRule="auto"/>
        <w:ind w:left="1418" w:hanging="709"/>
        <w:contextualSpacing w:val="0"/>
        <w:jc w:val="both"/>
      </w:pPr>
      <w:r w:rsidRPr="00B451E8">
        <w:rPr>
          <w:b/>
        </w:rPr>
        <w:t>SOUHAITABLE</w:t>
      </w:r>
      <w:r>
        <w:t xml:space="preserve"> – dans un premier temps, sont listées toutes les actions qui en théorie permettraient d’atteindre, voire dépasser les objectifs </w:t>
      </w:r>
      <w:r w:rsidR="004257B2">
        <w:t>de la Convention des Maires</w:t>
      </w:r>
    </w:p>
    <w:p w:rsidR="00B451E8" w:rsidRDefault="00B451E8" w:rsidP="00914B3C">
      <w:pPr>
        <w:pStyle w:val="Paragraphedeliste"/>
        <w:numPr>
          <w:ilvl w:val="0"/>
          <w:numId w:val="5"/>
        </w:numPr>
        <w:spacing w:after="0" w:line="240" w:lineRule="auto"/>
        <w:ind w:left="1418" w:hanging="709"/>
        <w:contextualSpacing w:val="0"/>
        <w:jc w:val="both"/>
      </w:pPr>
      <w:r w:rsidRPr="00B451E8">
        <w:rPr>
          <w:b/>
        </w:rPr>
        <w:t>FAISABLE</w:t>
      </w:r>
      <w:r>
        <w:t xml:space="preserve"> – dans un deuxième temps, on vérifie la faisabilité des actions, et on ne garde que celles qui s’avèrent réalistes où pratiquement réalisables.</w:t>
      </w:r>
    </w:p>
    <w:p w:rsidR="00B451E8" w:rsidRDefault="00B451E8" w:rsidP="00914B3C">
      <w:pPr>
        <w:pStyle w:val="Paragraphedeliste"/>
        <w:numPr>
          <w:ilvl w:val="0"/>
          <w:numId w:val="5"/>
        </w:numPr>
        <w:spacing w:after="0" w:line="240" w:lineRule="auto"/>
        <w:ind w:left="709" w:firstLine="0"/>
        <w:contextualSpacing w:val="0"/>
        <w:jc w:val="both"/>
      </w:pPr>
      <w:r w:rsidRPr="00B451E8">
        <w:rPr>
          <w:b/>
        </w:rPr>
        <w:t>RAISONNABLE</w:t>
      </w:r>
      <w:r>
        <w:t> : enfin, ne sont sélectionnées que les actions qui s’avèrent, par exemple, en phase avec le budget communal, ou, autre exemple, les actions tenant compte du potentiel humain de la Commune.</w:t>
      </w:r>
    </w:p>
    <w:p w:rsidR="00B451E8" w:rsidRDefault="00B451E8" w:rsidP="00AE096E">
      <w:pPr>
        <w:spacing w:after="0"/>
        <w:ind w:left="709"/>
        <w:jc w:val="both"/>
      </w:pPr>
      <w:r>
        <w:t>Il est donc tout à fait l</w:t>
      </w:r>
      <w:r w:rsidR="0015774D">
        <w:t>ogique, que</w:t>
      </w:r>
      <w:r>
        <w:t xml:space="preserve">, dans une première approche, les potentiels d’économies et de production d’énergie exprimés dans la première partie de ce document soient </w:t>
      </w:r>
      <w:r w:rsidRPr="00E258EA">
        <w:rPr>
          <w:b/>
          <w:u w:val="single"/>
        </w:rPr>
        <w:t>maximalistes</w:t>
      </w:r>
      <w:r>
        <w:t xml:space="preserve">. La deuxième partie du document, qui </w:t>
      </w:r>
      <w:r w:rsidR="00E258EA">
        <w:t xml:space="preserve">ultérieurement, </w:t>
      </w:r>
      <w:r>
        <w:t>traitera concrètement du plan d’action</w:t>
      </w:r>
      <w:r w:rsidR="00E258EA">
        <w:t>, sera, quant à elle, fondée sur l’approche des domaines du faisable et enfin, du raisonnable.</w:t>
      </w:r>
    </w:p>
    <w:p w:rsidR="003A4706" w:rsidRPr="008D3486" w:rsidRDefault="004323FE" w:rsidP="00AE096E">
      <w:pPr>
        <w:spacing w:after="0"/>
        <w:ind w:left="709"/>
        <w:jc w:val="both"/>
      </w:pPr>
      <w:r w:rsidRPr="008D3486">
        <w:t>Dans le cadre de la</w:t>
      </w:r>
      <w:r w:rsidR="003A4706" w:rsidRPr="008D3486">
        <w:t xml:space="preserve"> volonté d’adhésion de la Commune de </w:t>
      </w:r>
      <w:r w:rsidR="00B456DE">
        <w:t>Gouvy</w:t>
      </w:r>
      <w:r w:rsidR="002A12BC" w:rsidRPr="008D3486">
        <w:t xml:space="preserve"> </w:t>
      </w:r>
      <w:r w:rsidR="003A4706" w:rsidRPr="008D3486">
        <w:t>à la dynamique européenne générée par la Convention des Maires, le présent document se veut être un premier pas.</w:t>
      </w:r>
      <w:r w:rsidRPr="008D3486">
        <w:t xml:space="preserve"> </w:t>
      </w:r>
    </w:p>
    <w:p w:rsidR="00D36426" w:rsidRPr="009A7645" w:rsidRDefault="004F1C1E" w:rsidP="009A7645">
      <w:pPr>
        <w:spacing w:after="0"/>
        <w:ind w:left="709"/>
        <w:jc w:val="both"/>
        <w:rPr>
          <w:i/>
        </w:rPr>
      </w:pPr>
      <w:r w:rsidRPr="003404B9">
        <w:rPr>
          <w:i/>
        </w:rPr>
        <w:t>Note : pour une bonne compréhension des chiffres</w:t>
      </w:r>
      <w:r w:rsidR="003404B9">
        <w:rPr>
          <w:i/>
        </w:rPr>
        <w:t xml:space="preserve"> évoqués dans ce rapport</w:t>
      </w:r>
      <w:r w:rsidRPr="003404B9">
        <w:rPr>
          <w:i/>
        </w:rPr>
        <w:t>, nous utilisons une virgule (,) pour la séparation des unités et décimales, et nous utilisons un point (.) pour la séparation des milliers.</w:t>
      </w:r>
    </w:p>
    <w:p w:rsidR="00D36426" w:rsidRDefault="00D36426" w:rsidP="00CF094F">
      <w:pPr>
        <w:pStyle w:val="Titre2"/>
      </w:pPr>
      <w:bookmarkStart w:id="2" w:name="_Toc9418518"/>
      <w:r>
        <w:t>La Convention des Maires</w:t>
      </w:r>
      <w:bookmarkEnd w:id="2"/>
    </w:p>
    <w:p w:rsidR="00D36426" w:rsidRDefault="00D36426" w:rsidP="00D36426">
      <w:pPr>
        <w:pStyle w:val="Paragraphedeliste"/>
        <w:spacing w:after="0"/>
        <w:ind w:left="709"/>
        <w:jc w:val="both"/>
      </w:pPr>
      <w:r w:rsidRPr="00D36426">
        <w:t>L</w:t>
      </w:r>
      <w:r>
        <w:t>a Convention des Maires résulte d’une initiative de la Communauté Européenne prise en 2007, visant plusieurs objectifs stratégiques :</w:t>
      </w:r>
    </w:p>
    <w:p w:rsidR="00D36426" w:rsidRDefault="00D36426" w:rsidP="00914B3C">
      <w:pPr>
        <w:pStyle w:val="Paragraphedeliste"/>
        <w:numPr>
          <w:ilvl w:val="0"/>
          <w:numId w:val="3"/>
        </w:numPr>
        <w:spacing w:after="0"/>
        <w:jc w:val="both"/>
      </w:pPr>
      <w:r>
        <w:t>Lutter efficacement contre le réchauffem</w:t>
      </w:r>
      <w:r w:rsidR="006D273E">
        <w:t xml:space="preserve">ent climatique en encourageant ou </w:t>
      </w:r>
      <w:r>
        <w:t>en finançant tout projet qui permet de réduire les émissions CO</w:t>
      </w:r>
      <w:r w:rsidRPr="006225BE">
        <w:rPr>
          <w:vertAlign w:val="subscript"/>
        </w:rPr>
        <w:t>2</w:t>
      </w:r>
      <w:r>
        <w:t xml:space="preserve"> liées à l’activité humaine sur le </w:t>
      </w:r>
      <w:r>
        <w:lastRenderedPageBreak/>
        <w:t>territoire européen.</w:t>
      </w:r>
      <w:r w:rsidR="006D273E">
        <w:t xml:space="preserve"> En impliquant les citoyens européens, la volonté est de responsabiliser chacun pour garantir un avenir durable à la planète Terre.</w:t>
      </w:r>
    </w:p>
    <w:p w:rsidR="00D36426" w:rsidRDefault="00D36426" w:rsidP="00914B3C">
      <w:pPr>
        <w:pStyle w:val="Paragraphedeliste"/>
        <w:numPr>
          <w:ilvl w:val="0"/>
          <w:numId w:val="3"/>
        </w:numPr>
        <w:spacing w:after="0"/>
        <w:jc w:val="both"/>
      </w:pPr>
      <w:r>
        <w:t>Dans la même optique, encourager ou financer tout projet permettant de réduire de manière significative la consommation d’énergie sur son territoire.</w:t>
      </w:r>
    </w:p>
    <w:p w:rsidR="00D36426" w:rsidRDefault="00D36426" w:rsidP="00914B3C">
      <w:pPr>
        <w:pStyle w:val="Paragraphedeliste"/>
        <w:numPr>
          <w:ilvl w:val="0"/>
          <w:numId w:val="3"/>
        </w:numPr>
        <w:spacing w:after="0"/>
        <w:jc w:val="both"/>
      </w:pPr>
      <w:r>
        <w:t>Dans la même optique, encourager ou financer tout projet permettant de produire en quantités significatives de l’énergie sur base des ressources renouvelables sur son territoire.</w:t>
      </w:r>
    </w:p>
    <w:p w:rsidR="00D36426" w:rsidRDefault="006D273E" w:rsidP="00914B3C">
      <w:pPr>
        <w:pStyle w:val="Paragraphedeliste"/>
        <w:numPr>
          <w:ilvl w:val="0"/>
          <w:numId w:val="3"/>
        </w:numPr>
        <w:spacing w:after="0"/>
        <w:jc w:val="both"/>
      </w:pPr>
      <w:r>
        <w:t xml:space="preserve">Au travers des objectifs précités, la Convention des Maires vise à réduire la dépendance du territoire européen vis-à-vis des énergies fossiles, qui dans l’ensemble, font l’objet d’importations massives. </w:t>
      </w:r>
    </w:p>
    <w:p w:rsidR="006D273E" w:rsidRDefault="006D273E" w:rsidP="00914B3C">
      <w:pPr>
        <w:pStyle w:val="Paragraphedeliste"/>
        <w:numPr>
          <w:ilvl w:val="0"/>
          <w:numId w:val="3"/>
        </w:numPr>
        <w:spacing w:after="0"/>
        <w:jc w:val="both"/>
      </w:pPr>
      <w:r>
        <w:t>Du point ci-dessus, on déduit la volonté européenne de doter ses acteurs économiques des atouts leurs permettant d’affronter les réalités de l’économie globale</w:t>
      </w:r>
      <w:r w:rsidR="008A4690">
        <w:t>.</w:t>
      </w:r>
    </w:p>
    <w:p w:rsidR="006225BE" w:rsidRDefault="006225BE" w:rsidP="006225BE">
      <w:pPr>
        <w:pStyle w:val="Paragraphedeliste"/>
        <w:spacing w:after="0"/>
        <w:ind w:left="1069"/>
        <w:jc w:val="both"/>
      </w:pPr>
    </w:p>
    <w:p w:rsidR="00B10D59" w:rsidRDefault="006D273E" w:rsidP="00B10D59">
      <w:pPr>
        <w:spacing w:after="0"/>
        <w:ind w:left="709"/>
        <w:jc w:val="both"/>
      </w:pPr>
      <w:r>
        <w:t>Les objectifs concrets :</w:t>
      </w:r>
    </w:p>
    <w:p w:rsidR="00B10D59" w:rsidRDefault="00B10D59" w:rsidP="00B10D59">
      <w:pPr>
        <w:spacing w:after="0"/>
        <w:ind w:left="709"/>
        <w:jc w:val="both"/>
      </w:pPr>
      <w:r>
        <w:t>A l’horizon 2030, toute Commune ou entité représentative (région, province) s’engage à :</w:t>
      </w:r>
    </w:p>
    <w:p w:rsidR="00B10D59" w:rsidRDefault="00B10D59" w:rsidP="00914B3C">
      <w:pPr>
        <w:pStyle w:val="Paragraphedeliste"/>
        <w:numPr>
          <w:ilvl w:val="0"/>
          <w:numId w:val="3"/>
        </w:numPr>
        <w:spacing w:after="0"/>
        <w:jc w:val="both"/>
      </w:pPr>
      <w:r>
        <w:t>Réduire les émissions CO</w:t>
      </w:r>
      <w:r w:rsidRPr="006225BE">
        <w:rPr>
          <w:vertAlign w:val="subscript"/>
        </w:rPr>
        <w:t>2</w:t>
      </w:r>
      <w:r>
        <w:t xml:space="preserve"> de 40 % sur son territoire, par rapport à une année de référence. </w:t>
      </w:r>
      <w:r w:rsidRPr="003E5F12">
        <w:rPr>
          <w:u w:val="single"/>
        </w:rPr>
        <w:t>Cet objectif est prioritaire</w:t>
      </w:r>
      <w:r>
        <w:t>.</w:t>
      </w:r>
    </w:p>
    <w:p w:rsidR="00B10D59" w:rsidRDefault="00B10D59" w:rsidP="00914B3C">
      <w:pPr>
        <w:pStyle w:val="Paragraphedeliste"/>
        <w:numPr>
          <w:ilvl w:val="0"/>
          <w:numId w:val="3"/>
        </w:numPr>
        <w:spacing w:after="0"/>
        <w:jc w:val="both"/>
      </w:pPr>
      <w:r>
        <w:t xml:space="preserve">Réduire la consommation énergétique de 27 % sur son territoire. </w:t>
      </w:r>
      <w:r w:rsidRPr="003E5F12">
        <w:rPr>
          <w:u w:val="single"/>
        </w:rPr>
        <w:t>Cet o</w:t>
      </w:r>
      <w:r>
        <w:rPr>
          <w:u w:val="single"/>
        </w:rPr>
        <w:t>bjectif est second</w:t>
      </w:r>
      <w:r w:rsidRPr="003E5F12">
        <w:rPr>
          <w:u w:val="single"/>
        </w:rPr>
        <w:t>aire</w:t>
      </w:r>
      <w:r>
        <w:t>.</w:t>
      </w:r>
    </w:p>
    <w:p w:rsidR="00B10D59" w:rsidRDefault="00B10D59" w:rsidP="00914B3C">
      <w:pPr>
        <w:pStyle w:val="Paragraphedeliste"/>
        <w:numPr>
          <w:ilvl w:val="0"/>
          <w:numId w:val="3"/>
        </w:numPr>
        <w:spacing w:after="0"/>
        <w:jc w:val="both"/>
      </w:pPr>
      <w:r>
        <w:t xml:space="preserve">Produire via les énergies renouvelables 27 % de la consommation d’une année de référence. </w:t>
      </w:r>
      <w:r w:rsidRPr="003E5F12">
        <w:rPr>
          <w:u w:val="single"/>
        </w:rPr>
        <w:t>Cet o</w:t>
      </w:r>
      <w:r>
        <w:rPr>
          <w:u w:val="single"/>
        </w:rPr>
        <w:t>bjectif est second</w:t>
      </w:r>
      <w:r w:rsidRPr="003E5F12">
        <w:rPr>
          <w:u w:val="single"/>
        </w:rPr>
        <w:t>aire</w:t>
      </w:r>
      <w:r>
        <w:t>.</w:t>
      </w:r>
    </w:p>
    <w:p w:rsidR="00B10D59" w:rsidRDefault="00B10D59" w:rsidP="00914B3C">
      <w:pPr>
        <w:pStyle w:val="Paragraphedeliste"/>
        <w:numPr>
          <w:ilvl w:val="0"/>
          <w:numId w:val="3"/>
        </w:numPr>
        <w:spacing w:after="0"/>
        <w:jc w:val="both"/>
      </w:pPr>
      <w:r>
        <w:t>Produire une étude de vulnérabilité de son territoire aux effets du changement climatique.</w:t>
      </w:r>
      <w:r w:rsidRPr="000A32FB">
        <w:rPr>
          <w:u w:val="single"/>
        </w:rPr>
        <w:t xml:space="preserve"> </w:t>
      </w:r>
      <w:r w:rsidRPr="003E5F12">
        <w:rPr>
          <w:u w:val="single"/>
        </w:rPr>
        <w:t>Cet objectif est prioritaire</w:t>
      </w:r>
      <w:r>
        <w:t xml:space="preserve">. </w:t>
      </w:r>
    </w:p>
    <w:p w:rsidR="00B10D59" w:rsidRDefault="00B10D59" w:rsidP="00914B3C">
      <w:pPr>
        <w:pStyle w:val="Paragraphedeliste"/>
        <w:numPr>
          <w:ilvl w:val="0"/>
          <w:numId w:val="3"/>
        </w:numPr>
        <w:spacing w:after="0"/>
        <w:jc w:val="both"/>
      </w:pPr>
      <w:r>
        <w:t>Proposer des actions d’adaptation aux effets du changement climatique.</w:t>
      </w:r>
      <w:r w:rsidRPr="000A32FB">
        <w:rPr>
          <w:u w:val="single"/>
        </w:rPr>
        <w:t xml:space="preserve"> </w:t>
      </w:r>
      <w:r w:rsidRPr="003E5F12">
        <w:rPr>
          <w:u w:val="single"/>
        </w:rPr>
        <w:t xml:space="preserve">Cet objectif est </w:t>
      </w:r>
      <w:r>
        <w:rPr>
          <w:u w:val="single"/>
        </w:rPr>
        <w:t>second</w:t>
      </w:r>
      <w:r w:rsidRPr="003E5F12">
        <w:rPr>
          <w:u w:val="single"/>
        </w:rPr>
        <w:t>aire</w:t>
      </w:r>
      <w:r>
        <w:t>.</w:t>
      </w:r>
    </w:p>
    <w:p w:rsidR="00D36426" w:rsidRDefault="00D36426" w:rsidP="00CF094F">
      <w:pPr>
        <w:pStyle w:val="Titre2"/>
      </w:pPr>
      <w:bookmarkStart w:id="3" w:name="_Toc9418519"/>
      <w:r>
        <w:t>Ambitions de la Province de Luxembourg</w:t>
      </w:r>
      <w:bookmarkEnd w:id="3"/>
    </w:p>
    <w:p w:rsidR="006225BE" w:rsidRPr="006225BE" w:rsidRDefault="006225BE" w:rsidP="009A7645">
      <w:pPr>
        <w:pStyle w:val="Paragraphedeliste"/>
        <w:spacing w:after="0"/>
        <w:ind w:left="709"/>
        <w:jc w:val="both"/>
      </w:pPr>
      <w:r>
        <w:t xml:space="preserve">Consciente des enjeux tant économiques qu’environnementaux, la Province de Luxembourg veut assumer ses responsabilités vis-à-vis des engagements européens et veut de ce fait, jouer un rôle actif et moteur sur son territoire. Elle s’engage donc dans une démarche volontariste lui permettant à l’horizon 2050 de devenir un territoire à énergie positive. Cet engagement concerne à la fois la gestion adéquate de ses biens patrimoniaux  et la mise en place </w:t>
      </w:r>
      <w:r w:rsidR="00D45040">
        <w:t>d’actions encourageant les Communes de son territoire à adhérer à la démarche.</w:t>
      </w:r>
    </w:p>
    <w:p w:rsidR="00D36426" w:rsidRPr="00D36426" w:rsidRDefault="00D36426" w:rsidP="00CF094F">
      <w:pPr>
        <w:pStyle w:val="Titre2"/>
      </w:pPr>
      <w:bookmarkStart w:id="4" w:name="_Toc9418520"/>
      <w:r>
        <w:t>Rôle de coordination de la Province de Luxembourg</w:t>
      </w:r>
      <w:bookmarkEnd w:id="4"/>
    </w:p>
    <w:p w:rsidR="001E1A67" w:rsidRDefault="00D45040" w:rsidP="00762C13">
      <w:pPr>
        <w:spacing w:after="0"/>
        <w:ind w:left="709"/>
        <w:jc w:val="both"/>
      </w:pPr>
      <w:r>
        <w:t>Pour les Communes souhaitant adhérer à la Convention des Maires, la Province apporte un support technique et logistique leur permettant, sans avoir recours à des ressources humaines ou financières exceptionnelles, de profiter d’une dynamique de groupe visant in fine à garantir l</w:t>
      </w:r>
      <w:r w:rsidR="008A4690">
        <w:t>a</w:t>
      </w:r>
      <w:r>
        <w:t xml:space="preserve"> maîtrise de</w:t>
      </w:r>
      <w:r w:rsidR="004B5691">
        <w:t>s</w:t>
      </w:r>
      <w:r>
        <w:t xml:space="preserve"> besoins et ressources énergétiques</w:t>
      </w:r>
      <w:r w:rsidR="004B5691">
        <w:t xml:space="preserve"> de l’ensemble des parties prenantes</w:t>
      </w:r>
      <w:r>
        <w:t>, avec en sus, la génération de nouveaux comportements citoyens.</w:t>
      </w:r>
      <w:r w:rsidR="001E1A67">
        <w:t xml:space="preserve"> </w:t>
      </w:r>
    </w:p>
    <w:p w:rsidR="00762C13" w:rsidRDefault="001E1A67" w:rsidP="00762C13">
      <w:pPr>
        <w:spacing w:after="0"/>
        <w:ind w:left="709"/>
        <w:jc w:val="both"/>
      </w:pPr>
      <w:r>
        <w:t>Cette mutation se fera dans le contexte de l’ambition provinciale de devenir territoire à énergie positive d’ici 2050, au travers d’actions supra communales de mobilisation et de grands projets, notamment.</w:t>
      </w:r>
    </w:p>
    <w:p w:rsidR="00E258EA" w:rsidRPr="003421CD" w:rsidRDefault="00CF094F" w:rsidP="00CF094F">
      <w:pPr>
        <w:spacing w:after="0"/>
        <w:ind w:left="709"/>
        <w:jc w:val="both"/>
      </w:pPr>
      <w:r>
        <w:br w:type="page"/>
      </w:r>
    </w:p>
    <w:p w:rsidR="00F22076" w:rsidRPr="00F22076" w:rsidRDefault="00F32E46" w:rsidP="00F22076">
      <w:pPr>
        <w:pStyle w:val="Titre1"/>
      </w:pPr>
      <w:bookmarkStart w:id="5" w:name="_Toc9418521"/>
      <w:r>
        <w:lastRenderedPageBreak/>
        <w:t>PRESENTATION DE LA COMMUNE</w:t>
      </w:r>
      <w:r w:rsidR="00D45040">
        <w:t xml:space="preserve"> DE </w:t>
      </w:r>
      <w:r w:rsidR="00B456DE">
        <w:t>GOUVY</w:t>
      </w:r>
      <w:bookmarkEnd w:id="5"/>
    </w:p>
    <w:p w:rsidR="007A75DE" w:rsidRPr="00B57CBD" w:rsidRDefault="007A75DE" w:rsidP="00CF094F">
      <w:pPr>
        <w:pStyle w:val="Titre2"/>
      </w:pPr>
      <w:bookmarkStart w:id="6" w:name="_Toc9418522"/>
      <w:r w:rsidRPr="00B57CBD">
        <w:t>Situation géographique</w:t>
      </w:r>
      <w:bookmarkEnd w:id="6"/>
    </w:p>
    <w:p w:rsidR="006B4B7A" w:rsidRDefault="00034282" w:rsidP="0019230E">
      <w:pPr>
        <w:pStyle w:val="Paragraphedeliste"/>
        <w:ind w:left="567"/>
        <w:jc w:val="both"/>
      </w:pPr>
      <w:r>
        <w:t xml:space="preserve">La Commune de </w:t>
      </w:r>
      <w:r w:rsidR="00B456DE">
        <w:t>Gouvy</w:t>
      </w:r>
      <w:r>
        <w:t xml:space="preserve"> est située </w:t>
      </w:r>
      <w:r w:rsidR="00285840">
        <w:t xml:space="preserve">dans la moitié </w:t>
      </w:r>
      <w:r w:rsidR="004A3BDE">
        <w:t>Nord</w:t>
      </w:r>
      <w:r w:rsidR="00285840">
        <w:t xml:space="preserve"> de la Province de Luxembourg et fait partie de l’arrondissement de </w:t>
      </w:r>
      <w:r w:rsidR="00B456DE">
        <w:t>Bastogne</w:t>
      </w:r>
      <w:r w:rsidR="00285840">
        <w:t xml:space="preserve">. </w:t>
      </w:r>
      <w:r w:rsidR="00835E7A">
        <w:t>La Commune compte au total 2</w:t>
      </w:r>
      <w:r w:rsidR="000E1A58">
        <w:t>5</w:t>
      </w:r>
      <w:r w:rsidR="00835E7A">
        <w:t xml:space="preserve"> villages</w:t>
      </w:r>
      <w:r w:rsidR="000E1A58">
        <w:t xml:space="preserve"> et hameaux, répartis en 5 sections</w:t>
      </w:r>
      <w:r w:rsidR="00835E7A">
        <w:t xml:space="preserve">. </w:t>
      </w:r>
    </w:p>
    <w:p w:rsidR="000E1A58" w:rsidRDefault="000E1A58" w:rsidP="0019230E">
      <w:pPr>
        <w:pStyle w:val="Paragraphedeliste"/>
        <w:ind w:left="567"/>
        <w:jc w:val="both"/>
      </w:pPr>
      <w:r>
        <w:t>Mobilité : la Commune de Gouvy est désservie par la ligne 42 Rivage – Gouvy – frontière et les ax</w:t>
      </w:r>
      <w:r w:rsidR="003368DE">
        <w:t>es axes routiers E</w:t>
      </w:r>
      <w:r w:rsidR="004A3BDE">
        <w:t>25</w:t>
      </w:r>
      <w:r w:rsidR="00343068">
        <w:t xml:space="preserve">, </w:t>
      </w:r>
      <w:r w:rsidR="003368DE">
        <w:t>N</w:t>
      </w:r>
      <w:r w:rsidR="00343068">
        <w:t>815</w:t>
      </w:r>
      <w:r w:rsidR="003368DE">
        <w:t>, N82</w:t>
      </w:r>
      <w:r w:rsidR="00343068">
        <w:t>7</w:t>
      </w:r>
      <w:r>
        <w:t>.</w:t>
      </w:r>
    </w:p>
    <w:p w:rsidR="00343068" w:rsidRDefault="00343068" w:rsidP="0019230E">
      <w:pPr>
        <w:pStyle w:val="Paragraphedeliste"/>
        <w:ind w:left="567"/>
        <w:jc w:val="both"/>
      </w:pPr>
      <w:r>
        <w:t>L’</w:t>
      </w:r>
      <w:r w:rsidR="0019230E">
        <w:t>O</w:t>
      </w:r>
      <w:r>
        <w:t>urthe Orientale prend sa source à proximité du village d’Ourthe.</w:t>
      </w:r>
    </w:p>
    <w:p w:rsidR="00476E44" w:rsidRDefault="0019230E" w:rsidP="00897B3C">
      <w:pPr>
        <w:pStyle w:val="Paragraphedeliste"/>
        <w:ind w:left="567"/>
        <w:jc w:val="both"/>
      </w:pPr>
      <w:r>
        <w:t>La population, longtemps en déclin dans la période d’après-guerre, est très nettement à la hausse, passant de 4.372 habitants en 1990 à 5.459 habitants en 2015, en augmentation régulière.</w:t>
      </w:r>
      <w:r w:rsidR="000E1A58">
        <w:br/>
        <w:t>Le territoire peut s’enorgeuillir de pr</w:t>
      </w:r>
      <w:r w:rsidR="00343068">
        <w:t>és</w:t>
      </w:r>
      <w:r w:rsidR="000E1A58">
        <w:t>enter de nombreux sites et bâtiments classés</w:t>
      </w:r>
      <w:r>
        <w:t>.</w:t>
      </w:r>
    </w:p>
    <w:p w:rsidR="009D0499" w:rsidRDefault="00B456DE" w:rsidP="009D0499">
      <w:pPr>
        <w:spacing w:after="0"/>
        <w:ind w:firstLine="567"/>
        <w:jc w:val="both"/>
      </w:pPr>
      <w:r>
        <w:rPr>
          <w:noProof/>
          <w:lang w:eastAsia="fr-BE"/>
        </w:rPr>
        <w:drawing>
          <wp:inline distT="0" distB="0" distL="0" distR="0" wp14:anchorId="4BC82094" wp14:editId="5796B6E4">
            <wp:extent cx="2096219" cy="2769079"/>
            <wp:effectExtent l="19050" t="19050" r="18415" b="12700"/>
            <wp:docPr id="38" name="Image 38" descr="C:\Users\d.conrotte\Documents\CONVENTION DES MAIRES\COMMUNES COM\GOUVY\Gouvy_Luxembourg_Belgium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conrotte\Documents\CONVENTION DES MAIRES\COMMUNES COM\GOUVY\Gouvy_Luxembourg_Belgium_Ma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6135" cy="2768968"/>
                    </a:xfrm>
                    <a:prstGeom prst="rect">
                      <a:avLst/>
                    </a:prstGeom>
                    <a:noFill/>
                    <a:ln>
                      <a:solidFill>
                        <a:schemeClr val="tx1"/>
                      </a:solidFill>
                    </a:ln>
                  </pic:spPr>
                </pic:pic>
              </a:graphicData>
            </a:graphic>
          </wp:inline>
        </w:drawing>
      </w:r>
      <w:r w:rsidR="009D0499">
        <w:rPr>
          <w:noProof/>
          <w:lang w:eastAsia="fr-BE"/>
        </w:rPr>
        <w:drawing>
          <wp:inline distT="0" distB="0" distL="0" distR="0" wp14:anchorId="489CF645" wp14:editId="48A082FE">
            <wp:extent cx="2907102" cy="2784000"/>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8651" t="15466" r="25298" b="6134"/>
                    <a:stretch/>
                  </pic:blipFill>
                  <pic:spPr bwMode="auto">
                    <a:xfrm>
                      <a:off x="0" y="0"/>
                      <a:ext cx="2911470" cy="2788183"/>
                    </a:xfrm>
                    <a:prstGeom prst="rect">
                      <a:avLst/>
                    </a:prstGeom>
                    <a:ln>
                      <a:noFill/>
                    </a:ln>
                    <a:extLst>
                      <a:ext uri="{53640926-AAD7-44D8-BBD7-CCE9431645EC}">
                        <a14:shadowObscured xmlns:a14="http://schemas.microsoft.com/office/drawing/2010/main"/>
                      </a:ext>
                    </a:extLst>
                  </pic:spPr>
                </pic:pic>
              </a:graphicData>
            </a:graphic>
          </wp:inline>
        </w:drawing>
      </w:r>
    </w:p>
    <w:p w:rsidR="00897B3C" w:rsidRDefault="00897B3C" w:rsidP="00897B3C">
      <w:pPr>
        <w:spacing w:after="0"/>
        <w:ind w:firstLine="567"/>
        <w:jc w:val="both"/>
      </w:pPr>
    </w:p>
    <w:p w:rsidR="00476E44" w:rsidRDefault="00B456DE" w:rsidP="00897B3C">
      <w:pPr>
        <w:pStyle w:val="Titre2"/>
        <w:spacing w:before="0"/>
      </w:pPr>
      <w:bookmarkStart w:id="7" w:name="_Toc9418523"/>
      <w:r>
        <w:t>Gouvy</w:t>
      </w:r>
      <w:r w:rsidR="00476E44">
        <w:t xml:space="preserve"> Co</w:t>
      </w:r>
      <w:r w:rsidR="00476E44" w:rsidRPr="00476E44">
        <w:rPr>
          <w:rStyle w:val="Titre2Car"/>
        </w:rPr>
        <w:t>m</w:t>
      </w:r>
      <w:r w:rsidR="00476E44">
        <w:t>mune verte !</w:t>
      </w:r>
      <w:bookmarkEnd w:id="7"/>
    </w:p>
    <w:p w:rsidR="00C67A73" w:rsidRDefault="00745BC2" w:rsidP="00C67A73">
      <w:pPr>
        <w:ind w:left="576"/>
        <w:jc w:val="both"/>
      </w:pPr>
      <w:r w:rsidRPr="00745BC2">
        <w:t xml:space="preserve">Avec 95% de superficie non urbanisée, Gouvy s’affiche comme étant une des communes les plus vertes de </w:t>
      </w:r>
      <w:r>
        <w:t>la Province de Luxembourg, et ses habitants ont depuis longtemps compris tout l’intérêt d’une utilisation et une gestion responsable des ressources du territoire.</w:t>
      </w:r>
    </w:p>
    <w:p w:rsidR="00A3215A" w:rsidRDefault="00A3215A" w:rsidP="00897B3C">
      <w:pPr>
        <w:spacing w:after="0"/>
        <w:ind w:left="576"/>
        <w:jc w:val="both"/>
      </w:pPr>
      <w:r>
        <w:t>Ainsi, on enregistre de nombreux plans et projets mobilisants les citoyens :</w:t>
      </w:r>
    </w:p>
    <w:p w:rsidR="00A3215A" w:rsidRPr="00A3215A" w:rsidRDefault="00A3215A" w:rsidP="00914B3C">
      <w:pPr>
        <w:pStyle w:val="Paragraphedeliste"/>
        <w:numPr>
          <w:ilvl w:val="0"/>
          <w:numId w:val="3"/>
        </w:numPr>
        <w:jc w:val="both"/>
      </w:pPr>
      <w:r w:rsidRPr="00A3215A">
        <w:t>P</w:t>
      </w:r>
      <w:r w:rsidR="003368DE" w:rsidRPr="00A3215A">
        <w:t xml:space="preserve">lan Maya, </w:t>
      </w:r>
    </w:p>
    <w:p w:rsidR="00A3215A" w:rsidRPr="00A3215A" w:rsidRDefault="00A3215A" w:rsidP="00914B3C">
      <w:pPr>
        <w:pStyle w:val="Paragraphedeliste"/>
        <w:numPr>
          <w:ilvl w:val="0"/>
          <w:numId w:val="3"/>
        </w:numPr>
        <w:jc w:val="both"/>
      </w:pPr>
      <w:r w:rsidRPr="00A3215A">
        <w:t>F</w:t>
      </w:r>
      <w:r w:rsidR="00C67A73" w:rsidRPr="00A3215A">
        <w:t xml:space="preserve">auchage tardif, </w:t>
      </w:r>
    </w:p>
    <w:p w:rsidR="00A3215A" w:rsidRPr="00A3215A" w:rsidRDefault="00A3215A" w:rsidP="00914B3C">
      <w:pPr>
        <w:pStyle w:val="Paragraphedeliste"/>
        <w:numPr>
          <w:ilvl w:val="0"/>
          <w:numId w:val="3"/>
        </w:numPr>
        <w:jc w:val="both"/>
      </w:pPr>
      <w:r w:rsidRPr="00A3215A">
        <w:t>G</w:t>
      </w:r>
      <w:r w:rsidR="00C67A73" w:rsidRPr="00A3215A">
        <w:t>estion différenciée des espaces verts</w:t>
      </w:r>
      <w:r w:rsidR="00CC0820" w:rsidRPr="00A3215A">
        <w:t xml:space="preserve">, </w:t>
      </w:r>
    </w:p>
    <w:p w:rsidR="00A3215A" w:rsidRPr="00A3215A" w:rsidRDefault="00A3215A" w:rsidP="00914B3C">
      <w:pPr>
        <w:pStyle w:val="Paragraphedeliste"/>
        <w:numPr>
          <w:ilvl w:val="0"/>
          <w:numId w:val="3"/>
        </w:numPr>
        <w:jc w:val="both"/>
      </w:pPr>
      <w:r w:rsidRPr="00A3215A">
        <w:t>P</w:t>
      </w:r>
      <w:r w:rsidR="003368DE" w:rsidRPr="00A3215A">
        <w:t>lantation d’arbres et de haies</w:t>
      </w:r>
      <w:r w:rsidR="00C67A73" w:rsidRPr="00A3215A">
        <w:t xml:space="preserve"> </w:t>
      </w:r>
    </w:p>
    <w:p w:rsidR="00A3215A" w:rsidRPr="00A3215A" w:rsidRDefault="00A3215A" w:rsidP="00914B3C">
      <w:pPr>
        <w:pStyle w:val="Paragraphedeliste"/>
        <w:numPr>
          <w:ilvl w:val="0"/>
          <w:numId w:val="3"/>
        </w:numPr>
        <w:jc w:val="both"/>
      </w:pPr>
      <w:r w:rsidRPr="00A3215A">
        <w:t>PCDR</w:t>
      </w:r>
      <w:r w:rsidR="00F22B60">
        <w:t xml:space="preserve"> / Agenda 21 local</w:t>
      </w:r>
    </w:p>
    <w:p w:rsidR="00A3215A" w:rsidRPr="00A3215A" w:rsidRDefault="00A3215A" w:rsidP="00914B3C">
      <w:pPr>
        <w:pStyle w:val="Paragraphedeliste"/>
        <w:numPr>
          <w:ilvl w:val="0"/>
          <w:numId w:val="3"/>
        </w:numPr>
        <w:jc w:val="both"/>
      </w:pPr>
      <w:r w:rsidRPr="00A3215A">
        <w:t>Projets LIFE</w:t>
      </w:r>
    </w:p>
    <w:p w:rsidR="00A3215A" w:rsidRPr="00A3215A" w:rsidRDefault="00A3215A" w:rsidP="00914B3C">
      <w:pPr>
        <w:pStyle w:val="Paragraphedeliste"/>
        <w:numPr>
          <w:ilvl w:val="0"/>
          <w:numId w:val="3"/>
        </w:numPr>
        <w:jc w:val="both"/>
      </w:pPr>
      <w:r w:rsidRPr="00A3215A">
        <w:t>Gestion des déchets</w:t>
      </w:r>
    </w:p>
    <w:p w:rsidR="00A3215A" w:rsidRPr="00A3215A" w:rsidRDefault="00A3215A" w:rsidP="00914B3C">
      <w:pPr>
        <w:pStyle w:val="Paragraphedeliste"/>
        <w:numPr>
          <w:ilvl w:val="0"/>
          <w:numId w:val="3"/>
        </w:numPr>
        <w:jc w:val="both"/>
      </w:pPr>
      <w:r w:rsidRPr="00A3215A">
        <w:t>Zone NATURA 2000</w:t>
      </w:r>
    </w:p>
    <w:p w:rsidR="00A3215A" w:rsidRPr="00A3215A" w:rsidRDefault="00A3215A" w:rsidP="00914B3C">
      <w:pPr>
        <w:pStyle w:val="Paragraphedeliste"/>
        <w:numPr>
          <w:ilvl w:val="0"/>
          <w:numId w:val="3"/>
        </w:numPr>
        <w:jc w:val="both"/>
      </w:pPr>
      <w:r w:rsidRPr="00A3215A">
        <w:t>11 réserves naturelles</w:t>
      </w:r>
    </w:p>
    <w:p w:rsidR="00A3215A" w:rsidRDefault="00A3215A" w:rsidP="00914B3C">
      <w:pPr>
        <w:pStyle w:val="Paragraphedeliste"/>
        <w:numPr>
          <w:ilvl w:val="0"/>
          <w:numId w:val="3"/>
        </w:numPr>
        <w:jc w:val="both"/>
      </w:pPr>
      <w:r w:rsidRPr="00A3215A">
        <w:t>Implication politique de longue date,</w:t>
      </w:r>
    </w:p>
    <w:p w:rsidR="00A3215A" w:rsidRPr="00A3215A" w:rsidRDefault="003F2934" w:rsidP="00A3215A">
      <w:pPr>
        <w:ind w:left="709"/>
        <w:jc w:val="both"/>
      </w:pPr>
      <w:r>
        <w:lastRenderedPageBreak/>
        <w:t xml:space="preserve">Ceci </w:t>
      </w:r>
      <w:r w:rsidR="00A3215A">
        <w:t>d</w:t>
      </w:r>
      <w:r>
        <w:t>émontre</w:t>
      </w:r>
      <w:r w:rsidR="00A3215A">
        <w:t xml:space="preserve"> à souhait les efforts consentis pour préserver, voire enrichir une commune résolument verte et prête à s’investir pour le bien-être de sa population.</w:t>
      </w:r>
    </w:p>
    <w:p w:rsidR="00897B3C" w:rsidRDefault="007A75DE" w:rsidP="00CF094F">
      <w:pPr>
        <w:pStyle w:val="Titre2"/>
      </w:pPr>
      <w:bookmarkStart w:id="8" w:name="_Toc9418524"/>
      <w:r w:rsidRPr="00B57CBD">
        <w:t>Données territoriales</w:t>
      </w:r>
      <w:bookmarkEnd w:id="8"/>
      <w:r w:rsidR="00502977">
        <w:t xml:space="preserve"> </w:t>
      </w:r>
    </w:p>
    <w:p w:rsidR="007A75DE" w:rsidRPr="00502977" w:rsidRDefault="00502977" w:rsidP="00897B3C">
      <w:pPr>
        <w:ind w:firstLine="576"/>
      </w:pPr>
      <w:r w:rsidRPr="00502977">
        <w:t>(</w:t>
      </w:r>
      <w:proofErr w:type="gramStart"/>
      <w:r w:rsidRPr="00502977">
        <w:t>source</w:t>
      </w:r>
      <w:proofErr w:type="gramEnd"/>
      <w:r w:rsidRPr="00502977">
        <w:t xml:space="preserve"> : </w:t>
      </w:r>
      <w:r w:rsidR="00124465">
        <w:t>Communes wallonnes en chiffres – Ulg Gembloux</w:t>
      </w:r>
      <w:r w:rsidRPr="00502977">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213"/>
        <w:gridCol w:w="1197"/>
      </w:tblGrid>
      <w:tr w:rsidR="00A04943" w:rsidTr="002249CC">
        <w:trPr>
          <w:trHeight w:val="340"/>
        </w:trPr>
        <w:tc>
          <w:tcPr>
            <w:tcW w:w="4111" w:type="dxa"/>
            <w:shd w:val="clear" w:color="auto" w:fill="FFFFCC"/>
          </w:tcPr>
          <w:p w:rsidR="00A04943" w:rsidRDefault="00A04943" w:rsidP="00DE312B">
            <w:pPr>
              <w:spacing w:after="0"/>
              <w:jc w:val="both"/>
            </w:pPr>
            <w:r>
              <w:t>Poste</w:t>
            </w:r>
          </w:p>
        </w:tc>
        <w:tc>
          <w:tcPr>
            <w:tcW w:w="1213" w:type="dxa"/>
            <w:shd w:val="clear" w:color="auto" w:fill="CCECFF"/>
            <w:vAlign w:val="center"/>
          </w:tcPr>
          <w:p w:rsidR="00A04943" w:rsidRDefault="00A04943" w:rsidP="00DE312B">
            <w:pPr>
              <w:spacing w:after="0"/>
              <w:jc w:val="center"/>
            </w:pPr>
            <w:r>
              <w:t>nombre</w:t>
            </w:r>
          </w:p>
        </w:tc>
        <w:tc>
          <w:tcPr>
            <w:tcW w:w="1197" w:type="dxa"/>
            <w:shd w:val="clear" w:color="auto" w:fill="CCFFCC"/>
          </w:tcPr>
          <w:p w:rsidR="00A04943" w:rsidRDefault="00A04943" w:rsidP="00DE312B">
            <w:pPr>
              <w:spacing w:after="0"/>
              <w:jc w:val="center"/>
            </w:pPr>
            <w:r>
              <w:t>Unité</w:t>
            </w:r>
          </w:p>
        </w:tc>
      </w:tr>
      <w:tr w:rsidR="00A04943" w:rsidTr="002249CC">
        <w:trPr>
          <w:trHeight w:val="340"/>
        </w:trPr>
        <w:tc>
          <w:tcPr>
            <w:tcW w:w="4111" w:type="dxa"/>
            <w:shd w:val="clear" w:color="auto" w:fill="FFFFCC"/>
            <w:vAlign w:val="center"/>
          </w:tcPr>
          <w:p w:rsidR="00A04943" w:rsidRDefault="00A04943" w:rsidP="00DE312B">
            <w:pPr>
              <w:spacing w:after="0"/>
            </w:pPr>
            <w:r>
              <w:t>Superficie totale </w:t>
            </w:r>
          </w:p>
        </w:tc>
        <w:tc>
          <w:tcPr>
            <w:tcW w:w="1213" w:type="dxa"/>
            <w:shd w:val="clear" w:color="auto" w:fill="CCECFF"/>
            <w:vAlign w:val="center"/>
          </w:tcPr>
          <w:p w:rsidR="00A04943" w:rsidRDefault="00B456DE" w:rsidP="00DE312B">
            <w:pPr>
              <w:spacing w:after="0"/>
              <w:jc w:val="center"/>
            </w:pPr>
            <w:r>
              <w:t>165,11</w:t>
            </w:r>
          </w:p>
        </w:tc>
        <w:tc>
          <w:tcPr>
            <w:tcW w:w="1197" w:type="dxa"/>
            <w:shd w:val="clear" w:color="auto" w:fill="CCFFCC"/>
            <w:vAlign w:val="center"/>
          </w:tcPr>
          <w:p w:rsidR="00A04943" w:rsidRDefault="00A04943" w:rsidP="00DE312B">
            <w:pPr>
              <w:spacing w:after="0"/>
              <w:jc w:val="center"/>
            </w:pPr>
            <w:r>
              <w:t>Km²</w:t>
            </w:r>
          </w:p>
        </w:tc>
      </w:tr>
      <w:tr w:rsidR="005A3C65" w:rsidTr="002249CC">
        <w:trPr>
          <w:trHeight w:val="340"/>
        </w:trPr>
        <w:tc>
          <w:tcPr>
            <w:tcW w:w="4111" w:type="dxa"/>
            <w:shd w:val="clear" w:color="auto" w:fill="FFFFCC"/>
            <w:vAlign w:val="center"/>
          </w:tcPr>
          <w:p w:rsidR="005A3C65" w:rsidRDefault="005A3C65" w:rsidP="00DE312B">
            <w:pPr>
              <w:spacing w:after="0"/>
            </w:pPr>
            <w:r>
              <w:t xml:space="preserve">Population </w:t>
            </w:r>
            <w:r w:rsidR="000510A1">
              <w:t>1/01/</w:t>
            </w:r>
            <w:r>
              <w:t>201</w:t>
            </w:r>
            <w:r w:rsidR="00525DBF">
              <w:t>5</w:t>
            </w:r>
          </w:p>
        </w:tc>
        <w:tc>
          <w:tcPr>
            <w:tcW w:w="1213" w:type="dxa"/>
            <w:shd w:val="clear" w:color="auto" w:fill="CCECFF"/>
            <w:vAlign w:val="center"/>
          </w:tcPr>
          <w:p w:rsidR="005A3C65" w:rsidRDefault="00B456DE" w:rsidP="00DE312B">
            <w:pPr>
              <w:spacing w:after="0"/>
              <w:jc w:val="center"/>
            </w:pPr>
            <w:r>
              <w:t>5.</w:t>
            </w:r>
            <w:r w:rsidR="002249CC">
              <w:t>158</w:t>
            </w:r>
          </w:p>
        </w:tc>
        <w:tc>
          <w:tcPr>
            <w:tcW w:w="1197" w:type="dxa"/>
            <w:shd w:val="clear" w:color="auto" w:fill="CCFFCC"/>
            <w:vAlign w:val="center"/>
          </w:tcPr>
          <w:p w:rsidR="005A3C65" w:rsidRDefault="005A3C65" w:rsidP="00DE312B">
            <w:pPr>
              <w:spacing w:after="0"/>
              <w:jc w:val="center"/>
            </w:pPr>
          </w:p>
        </w:tc>
      </w:tr>
      <w:tr w:rsidR="00A04943" w:rsidTr="002249CC">
        <w:trPr>
          <w:trHeight w:val="340"/>
        </w:trPr>
        <w:tc>
          <w:tcPr>
            <w:tcW w:w="4111" w:type="dxa"/>
            <w:shd w:val="clear" w:color="auto" w:fill="FFFFCC"/>
            <w:vAlign w:val="center"/>
          </w:tcPr>
          <w:p w:rsidR="00A04943" w:rsidRDefault="00A04943" w:rsidP="00DE312B">
            <w:pPr>
              <w:spacing w:after="0"/>
            </w:pPr>
            <w:r>
              <w:t>Habitants Hommes</w:t>
            </w:r>
          </w:p>
        </w:tc>
        <w:tc>
          <w:tcPr>
            <w:tcW w:w="1213" w:type="dxa"/>
            <w:shd w:val="clear" w:color="auto" w:fill="CCECFF"/>
            <w:vAlign w:val="center"/>
          </w:tcPr>
          <w:p w:rsidR="00A04943" w:rsidRDefault="00B456DE" w:rsidP="00DE312B">
            <w:pPr>
              <w:spacing w:after="0"/>
              <w:jc w:val="center"/>
            </w:pPr>
            <w:r>
              <w:t>50,67</w:t>
            </w:r>
          </w:p>
        </w:tc>
        <w:tc>
          <w:tcPr>
            <w:tcW w:w="1197" w:type="dxa"/>
            <w:shd w:val="clear" w:color="auto" w:fill="CCFFCC"/>
            <w:vAlign w:val="center"/>
          </w:tcPr>
          <w:p w:rsidR="00A04943" w:rsidRDefault="00A04943" w:rsidP="00DE312B">
            <w:pPr>
              <w:spacing w:after="0"/>
              <w:jc w:val="center"/>
            </w:pPr>
            <w:r>
              <w:t>%</w:t>
            </w:r>
          </w:p>
        </w:tc>
      </w:tr>
      <w:tr w:rsidR="00A04943" w:rsidTr="002249CC">
        <w:trPr>
          <w:trHeight w:val="340"/>
        </w:trPr>
        <w:tc>
          <w:tcPr>
            <w:tcW w:w="4111" w:type="dxa"/>
            <w:shd w:val="clear" w:color="auto" w:fill="FFFFCC"/>
            <w:vAlign w:val="center"/>
          </w:tcPr>
          <w:p w:rsidR="00A04943" w:rsidRDefault="00A04943" w:rsidP="00DE312B">
            <w:pPr>
              <w:spacing w:after="0"/>
            </w:pPr>
            <w:r>
              <w:t>Habitants Femmes</w:t>
            </w:r>
          </w:p>
        </w:tc>
        <w:tc>
          <w:tcPr>
            <w:tcW w:w="1213" w:type="dxa"/>
            <w:shd w:val="clear" w:color="auto" w:fill="CCECFF"/>
            <w:vAlign w:val="center"/>
          </w:tcPr>
          <w:p w:rsidR="00A04943" w:rsidRDefault="00B456DE" w:rsidP="00DE312B">
            <w:pPr>
              <w:spacing w:after="0"/>
              <w:jc w:val="center"/>
            </w:pPr>
            <w:r>
              <w:t>49,33</w:t>
            </w:r>
          </w:p>
        </w:tc>
        <w:tc>
          <w:tcPr>
            <w:tcW w:w="1197" w:type="dxa"/>
            <w:shd w:val="clear" w:color="auto" w:fill="CCFFCC"/>
            <w:vAlign w:val="center"/>
          </w:tcPr>
          <w:p w:rsidR="00A04943" w:rsidRDefault="00A04943" w:rsidP="00DE312B">
            <w:pPr>
              <w:spacing w:after="0"/>
              <w:jc w:val="center"/>
            </w:pPr>
            <w:r>
              <w:t>%</w:t>
            </w:r>
          </w:p>
        </w:tc>
      </w:tr>
      <w:tr w:rsidR="00A04943" w:rsidTr="002249CC">
        <w:trPr>
          <w:trHeight w:val="340"/>
        </w:trPr>
        <w:tc>
          <w:tcPr>
            <w:tcW w:w="4111" w:type="dxa"/>
            <w:shd w:val="clear" w:color="auto" w:fill="FFFFCC"/>
            <w:vAlign w:val="center"/>
          </w:tcPr>
          <w:p w:rsidR="00A04943" w:rsidRDefault="00A04943" w:rsidP="00DE312B">
            <w:pPr>
              <w:spacing w:after="0"/>
            </w:pPr>
            <w:r>
              <w:t>Densité de population</w:t>
            </w:r>
          </w:p>
        </w:tc>
        <w:tc>
          <w:tcPr>
            <w:tcW w:w="1213" w:type="dxa"/>
            <w:shd w:val="clear" w:color="auto" w:fill="CCECFF"/>
            <w:vAlign w:val="center"/>
          </w:tcPr>
          <w:p w:rsidR="00A04943" w:rsidRDefault="00B456DE" w:rsidP="00DE312B">
            <w:pPr>
              <w:spacing w:after="0"/>
              <w:jc w:val="center"/>
            </w:pPr>
            <w:r>
              <w:t>33</w:t>
            </w:r>
          </w:p>
        </w:tc>
        <w:tc>
          <w:tcPr>
            <w:tcW w:w="1197" w:type="dxa"/>
            <w:shd w:val="clear" w:color="auto" w:fill="CCFFCC"/>
            <w:vAlign w:val="center"/>
          </w:tcPr>
          <w:p w:rsidR="00A04943" w:rsidRDefault="00A04943" w:rsidP="00DE312B">
            <w:pPr>
              <w:spacing w:after="0"/>
              <w:jc w:val="center"/>
            </w:pPr>
            <w:r>
              <w:t>Hab/km²</w:t>
            </w:r>
          </w:p>
        </w:tc>
      </w:tr>
      <w:tr w:rsidR="00A04943" w:rsidTr="002249CC">
        <w:trPr>
          <w:trHeight w:val="340"/>
        </w:trPr>
        <w:tc>
          <w:tcPr>
            <w:tcW w:w="4111" w:type="dxa"/>
            <w:shd w:val="clear" w:color="auto" w:fill="FFFFCC"/>
            <w:vAlign w:val="center"/>
          </w:tcPr>
          <w:p w:rsidR="00A04943" w:rsidRDefault="00A04943" w:rsidP="00DE312B">
            <w:pPr>
              <w:spacing w:after="0"/>
            </w:pPr>
            <w:r>
              <w:t xml:space="preserve">Nombre </w:t>
            </w:r>
            <w:r w:rsidR="0019230E">
              <w:t xml:space="preserve">de </w:t>
            </w:r>
            <w:r w:rsidR="00636050">
              <w:t>logements</w:t>
            </w:r>
          </w:p>
        </w:tc>
        <w:tc>
          <w:tcPr>
            <w:tcW w:w="1213" w:type="dxa"/>
            <w:shd w:val="clear" w:color="auto" w:fill="CCECFF"/>
            <w:vAlign w:val="center"/>
          </w:tcPr>
          <w:p w:rsidR="00A04943" w:rsidRDefault="00636050" w:rsidP="00DE312B">
            <w:pPr>
              <w:spacing w:after="0"/>
              <w:jc w:val="center"/>
            </w:pPr>
            <w:r>
              <w:t>2.383</w:t>
            </w:r>
          </w:p>
        </w:tc>
        <w:tc>
          <w:tcPr>
            <w:tcW w:w="1197" w:type="dxa"/>
            <w:shd w:val="clear" w:color="auto" w:fill="CCFFCC"/>
            <w:vAlign w:val="center"/>
          </w:tcPr>
          <w:p w:rsidR="00A04943" w:rsidRDefault="00A04943" w:rsidP="00DE312B">
            <w:pPr>
              <w:spacing w:after="0"/>
              <w:jc w:val="center"/>
            </w:pPr>
          </w:p>
        </w:tc>
      </w:tr>
      <w:tr w:rsidR="00A04943" w:rsidTr="002249CC">
        <w:trPr>
          <w:trHeight w:val="340"/>
        </w:trPr>
        <w:tc>
          <w:tcPr>
            <w:tcW w:w="4111" w:type="dxa"/>
            <w:shd w:val="clear" w:color="auto" w:fill="FFFFCC"/>
            <w:vAlign w:val="center"/>
          </w:tcPr>
          <w:p w:rsidR="00A04943" w:rsidRDefault="00A04943" w:rsidP="00DE312B">
            <w:pPr>
              <w:spacing w:after="0"/>
            </w:pPr>
            <w:r>
              <w:t>Nombre de ménages</w:t>
            </w:r>
            <w:r w:rsidR="00841457">
              <w:t>**</w:t>
            </w:r>
            <w:r w:rsidR="006D6B2C">
              <w:t xml:space="preserve"> 2013</w:t>
            </w:r>
          </w:p>
        </w:tc>
        <w:tc>
          <w:tcPr>
            <w:tcW w:w="1213" w:type="dxa"/>
            <w:shd w:val="clear" w:color="auto" w:fill="CCECFF"/>
            <w:vAlign w:val="center"/>
          </w:tcPr>
          <w:p w:rsidR="00595DD1" w:rsidRDefault="00636050" w:rsidP="00DE312B">
            <w:pPr>
              <w:spacing w:after="0"/>
              <w:jc w:val="center"/>
            </w:pPr>
            <w:r>
              <w:t>2.001</w:t>
            </w:r>
          </w:p>
        </w:tc>
        <w:tc>
          <w:tcPr>
            <w:tcW w:w="1197" w:type="dxa"/>
            <w:shd w:val="clear" w:color="auto" w:fill="CCFFCC"/>
            <w:vAlign w:val="center"/>
          </w:tcPr>
          <w:p w:rsidR="00A04943" w:rsidRDefault="00A04943" w:rsidP="00DE312B">
            <w:pPr>
              <w:spacing w:after="0"/>
              <w:jc w:val="center"/>
            </w:pPr>
          </w:p>
        </w:tc>
      </w:tr>
      <w:tr w:rsidR="00294F64" w:rsidTr="002249CC">
        <w:trPr>
          <w:trHeight w:val="340"/>
        </w:trPr>
        <w:tc>
          <w:tcPr>
            <w:tcW w:w="4111" w:type="dxa"/>
            <w:shd w:val="clear" w:color="auto" w:fill="FFFFCC"/>
            <w:vAlign w:val="center"/>
          </w:tcPr>
          <w:p w:rsidR="00294F64" w:rsidRDefault="00DC17CF" w:rsidP="00DE312B">
            <w:pPr>
              <w:spacing w:after="0"/>
            </w:pPr>
            <w:r>
              <w:t xml:space="preserve">Revenu </w:t>
            </w:r>
            <w:r w:rsidR="00487928">
              <w:t>annuel moyen</w:t>
            </w:r>
            <w:r>
              <w:t xml:space="preserve"> *</w:t>
            </w:r>
          </w:p>
        </w:tc>
        <w:tc>
          <w:tcPr>
            <w:tcW w:w="1213" w:type="dxa"/>
            <w:shd w:val="clear" w:color="auto" w:fill="CCECFF"/>
            <w:vAlign w:val="center"/>
          </w:tcPr>
          <w:p w:rsidR="00294F64" w:rsidRDefault="00487928" w:rsidP="00DE312B">
            <w:pPr>
              <w:spacing w:after="0"/>
              <w:jc w:val="center"/>
            </w:pPr>
            <w:r>
              <w:t>11.334</w:t>
            </w:r>
          </w:p>
        </w:tc>
        <w:tc>
          <w:tcPr>
            <w:tcW w:w="1197" w:type="dxa"/>
            <w:shd w:val="clear" w:color="auto" w:fill="CCFFCC"/>
            <w:vAlign w:val="center"/>
          </w:tcPr>
          <w:p w:rsidR="00294F64" w:rsidRDefault="00595DD1" w:rsidP="00DE312B">
            <w:pPr>
              <w:spacing w:after="0"/>
              <w:jc w:val="center"/>
            </w:pPr>
            <w:r>
              <w:t xml:space="preserve">€ </w:t>
            </w:r>
            <w:r w:rsidR="00294F64">
              <w:t>an</w:t>
            </w:r>
            <w:r w:rsidR="00315AA1">
              <w:t>/hab</w:t>
            </w:r>
          </w:p>
        </w:tc>
      </w:tr>
      <w:tr w:rsidR="00315AA1" w:rsidTr="002249CC">
        <w:trPr>
          <w:trHeight w:val="340"/>
        </w:trPr>
        <w:tc>
          <w:tcPr>
            <w:tcW w:w="4111" w:type="dxa"/>
            <w:shd w:val="clear" w:color="auto" w:fill="FFFFCC"/>
            <w:vAlign w:val="center"/>
          </w:tcPr>
          <w:p w:rsidR="00315AA1" w:rsidRDefault="00315AA1" w:rsidP="00DE312B">
            <w:pPr>
              <w:spacing w:after="0"/>
            </w:pPr>
            <w:r>
              <w:t>Nombre de bâtiments communaux</w:t>
            </w:r>
          </w:p>
        </w:tc>
        <w:tc>
          <w:tcPr>
            <w:tcW w:w="1213" w:type="dxa"/>
            <w:shd w:val="clear" w:color="auto" w:fill="CCECFF"/>
            <w:vAlign w:val="center"/>
          </w:tcPr>
          <w:p w:rsidR="00315AA1" w:rsidRPr="00F8153D" w:rsidRDefault="00315AA1" w:rsidP="00DE312B">
            <w:pPr>
              <w:spacing w:after="0"/>
              <w:jc w:val="center"/>
            </w:pPr>
          </w:p>
        </w:tc>
        <w:tc>
          <w:tcPr>
            <w:tcW w:w="1197" w:type="dxa"/>
            <w:shd w:val="clear" w:color="auto" w:fill="CCFFCC"/>
            <w:vAlign w:val="center"/>
          </w:tcPr>
          <w:p w:rsidR="00315AA1" w:rsidRDefault="00315AA1" w:rsidP="00DE312B">
            <w:pPr>
              <w:spacing w:after="0"/>
              <w:jc w:val="center"/>
            </w:pPr>
          </w:p>
        </w:tc>
      </w:tr>
      <w:tr w:rsidR="00A04943" w:rsidTr="002249CC">
        <w:trPr>
          <w:trHeight w:val="340"/>
        </w:trPr>
        <w:tc>
          <w:tcPr>
            <w:tcW w:w="4111" w:type="dxa"/>
            <w:shd w:val="clear" w:color="auto" w:fill="FFFFCC"/>
            <w:vAlign w:val="center"/>
          </w:tcPr>
          <w:p w:rsidR="00A04943" w:rsidRDefault="00A04943" w:rsidP="00DE312B">
            <w:pPr>
              <w:spacing w:after="0"/>
            </w:pPr>
            <w:r>
              <w:t xml:space="preserve">Nombre d’hectares de forêts </w:t>
            </w:r>
            <w:r w:rsidR="004970B1">
              <w:t>communales</w:t>
            </w:r>
          </w:p>
        </w:tc>
        <w:tc>
          <w:tcPr>
            <w:tcW w:w="1213" w:type="dxa"/>
            <w:shd w:val="clear" w:color="auto" w:fill="CCECFF"/>
            <w:vAlign w:val="center"/>
          </w:tcPr>
          <w:p w:rsidR="00A04943" w:rsidRDefault="00A04943" w:rsidP="00DE312B">
            <w:pPr>
              <w:spacing w:after="0"/>
              <w:jc w:val="center"/>
            </w:pPr>
          </w:p>
        </w:tc>
        <w:tc>
          <w:tcPr>
            <w:tcW w:w="1197" w:type="dxa"/>
            <w:shd w:val="clear" w:color="auto" w:fill="CCFFCC"/>
            <w:vAlign w:val="center"/>
          </w:tcPr>
          <w:p w:rsidR="00A04943" w:rsidRDefault="00A04943" w:rsidP="00DE312B">
            <w:pPr>
              <w:spacing w:after="0"/>
              <w:jc w:val="center"/>
            </w:pPr>
            <w:r>
              <w:t>ha</w:t>
            </w:r>
          </w:p>
        </w:tc>
      </w:tr>
      <w:tr w:rsidR="00A04943" w:rsidTr="002249CC">
        <w:trPr>
          <w:trHeight w:val="340"/>
        </w:trPr>
        <w:tc>
          <w:tcPr>
            <w:tcW w:w="4111" w:type="dxa"/>
            <w:shd w:val="clear" w:color="auto" w:fill="FFFFCC"/>
            <w:vAlign w:val="center"/>
          </w:tcPr>
          <w:p w:rsidR="00A04943" w:rsidRDefault="00A04943" w:rsidP="00DE312B">
            <w:pPr>
              <w:spacing w:after="0"/>
            </w:pPr>
            <w:r>
              <w:t>Nombre d’hectares de forêts privées</w:t>
            </w:r>
            <w:r w:rsidR="004970B1">
              <w:t xml:space="preserve"> </w:t>
            </w:r>
          </w:p>
        </w:tc>
        <w:tc>
          <w:tcPr>
            <w:tcW w:w="1213" w:type="dxa"/>
            <w:shd w:val="clear" w:color="auto" w:fill="CCECFF"/>
            <w:vAlign w:val="center"/>
          </w:tcPr>
          <w:p w:rsidR="00A04943" w:rsidRDefault="00487928" w:rsidP="00DE312B">
            <w:pPr>
              <w:spacing w:after="0"/>
              <w:jc w:val="center"/>
            </w:pPr>
            <w:r>
              <w:t>6.996</w:t>
            </w:r>
          </w:p>
        </w:tc>
        <w:tc>
          <w:tcPr>
            <w:tcW w:w="1197" w:type="dxa"/>
            <w:shd w:val="clear" w:color="auto" w:fill="CCFFCC"/>
            <w:vAlign w:val="center"/>
          </w:tcPr>
          <w:p w:rsidR="00A04943" w:rsidRDefault="00A04943" w:rsidP="00DE312B">
            <w:pPr>
              <w:spacing w:after="0"/>
              <w:jc w:val="center"/>
            </w:pPr>
            <w:r>
              <w:t>ha</w:t>
            </w:r>
          </w:p>
        </w:tc>
      </w:tr>
      <w:tr w:rsidR="00A04943" w:rsidTr="002249CC">
        <w:trPr>
          <w:trHeight w:val="340"/>
        </w:trPr>
        <w:tc>
          <w:tcPr>
            <w:tcW w:w="4111" w:type="dxa"/>
            <w:shd w:val="clear" w:color="auto" w:fill="FFFFCC"/>
            <w:vAlign w:val="center"/>
          </w:tcPr>
          <w:p w:rsidR="00A04943" w:rsidRDefault="00A04943" w:rsidP="00DE312B">
            <w:pPr>
              <w:spacing w:after="0"/>
            </w:pPr>
            <w:r>
              <w:t xml:space="preserve">Nombre d’hectares agricoles </w:t>
            </w:r>
          </w:p>
        </w:tc>
        <w:tc>
          <w:tcPr>
            <w:tcW w:w="1213" w:type="dxa"/>
            <w:shd w:val="clear" w:color="auto" w:fill="CCECFF"/>
            <w:vAlign w:val="center"/>
          </w:tcPr>
          <w:p w:rsidR="00A04943" w:rsidRDefault="00487928" w:rsidP="00DE312B">
            <w:pPr>
              <w:spacing w:after="0"/>
              <w:jc w:val="center"/>
            </w:pPr>
            <w:r>
              <w:t>8.183</w:t>
            </w:r>
          </w:p>
        </w:tc>
        <w:tc>
          <w:tcPr>
            <w:tcW w:w="1197" w:type="dxa"/>
            <w:shd w:val="clear" w:color="auto" w:fill="CCFFCC"/>
            <w:vAlign w:val="center"/>
          </w:tcPr>
          <w:p w:rsidR="00A04943" w:rsidRDefault="00A04943" w:rsidP="00DE312B">
            <w:pPr>
              <w:spacing w:after="0"/>
              <w:jc w:val="center"/>
            </w:pPr>
            <w:r>
              <w:t>ha</w:t>
            </w:r>
          </w:p>
        </w:tc>
      </w:tr>
    </w:tbl>
    <w:p w:rsidR="00B42DAB" w:rsidRDefault="00DC17CF" w:rsidP="00914B3C">
      <w:pPr>
        <w:pStyle w:val="Paragraphedeliste"/>
        <w:numPr>
          <w:ilvl w:val="0"/>
          <w:numId w:val="4"/>
        </w:numPr>
        <w:spacing w:after="0"/>
        <w:jc w:val="both"/>
      </w:pPr>
      <w:r>
        <w:t>Source : DGSIE – Statistiques fiscales des revenus</w:t>
      </w:r>
    </w:p>
    <w:p w:rsidR="006D6B2C" w:rsidRDefault="00841457" w:rsidP="00914B3C">
      <w:pPr>
        <w:pStyle w:val="Paragraphedeliste"/>
        <w:numPr>
          <w:ilvl w:val="0"/>
          <w:numId w:val="4"/>
        </w:numPr>
        <w:spacing w:after="0"/>
        <w:jc w:val="both"/>
      </w:pPr>
      <w:r>
        <w:t xml:space="preserve">** Source : </w:t>
      </w:r>
      <w:hyperlink r:id="rId16" w:history="1">
        <w:r w:rsidR="00636050">
          <w:rPr>
            <w:rStyle w:val="Lienhypertexte"/>
          </w:rPr>
          <w:t>WALSTAT/IWEPS</w:t>
        </w:r>
      </w:hyperlink>
    </w:p>
    <w:p w:rsidR="00000F1E" w:rsidRDefault="007A75DE" w:rsidP="00CF094F">
      <w:pPr>
        <w:pStyle w:val="Titre2"/>
      </w:pPr>
      <w:bookmarkStart w:id="9" w:name="_Toc9418525"/>
      <w:r w:rsidRPr="00B57CBD">
        <w:t>Inventaire des ressources</w:t>
      </w:r>
      <w:r w:rsidR="00111922">
        <w:t xml:space="preserve">  - </w:t>
      </w:r>
      <w:r w:rsidR="00B57CBD" w:rsidRPr="00B57CBD">
        <w:t xml:space="preserve"> réalisations</w:t>
      </w:r>
      <w:bookmarkEnd w:id="9"/>
      <w:r w:rsidR="007E5C1F">
        <w:t xml:space="preserve"> </w:t>
      </w:r>
    </w:p>
    <w:p w:rsidR="007A75DE" w:rsidRPr="00111922" w:rsidRDefault="00DE312B" w:rsidP="00000F1E">
      <w:pPr>
        <w:ind w:firstLine="576"/>
      </w:pPr>
      <w:r>
        <w:t>(</w:t>
      </w:r>
      <w:proofErr w:type="gramStart"/>
      <w:r>
        <w:t>source</w:t>
      </w:r>
      <w:proofErr w:type="gramEnd"/>
      <w:r w:rsidR="007E5C1F" w:rsidRPr="00D45237">
        <w:t>: IWEPS</w:t>
      </w:r>
      <w:r w:rsidR="00D45237" w:rsidRPr="00D45237">
        <w:t xml:space="preserve"> 2010</w:t>
      </w:r>
      <w:r w:rsidR="007E5C1F" w:rsidRPr="00D45237">
        <w:t>)</w:t>
      </w:r>
    </w:p>
    <w:p w:rsidR="00111922" w:rsidRPr="00111922" w:rsidRDefault="00111922" w:rsidP="00CF094F">
      <w:pPr>
        <w:pStyle w:val="Titre3"/>
      </w:pPr>
      <w:bookmarkStart w:id="10" w:name="_Toc9418526"/>
      <w:r w:rsidRPr="00111922">
        <w:t>Ressources communales et territoriales</w:t>
      </w:r>
      <w:bookmarkEnd w:id="10"/>
    </w:p>
    <w:p w:rsidR="000A72AE" w:rsidRDefault="000A72AE" w:rsidP="00914B3C">
      <w:pPr>
        <w:pStyle w:val="Paragraphedeliste"/>
        <w:numPr>
          <w:ilvl w:val="0"/>
          <w:numId w:val="2"/>
        </w:numPr>
        <w:jc w:val="both"/>
      </w:pPr>
      <w:r>
        <w:t xml:space="preserve">Bourgmestre : Mme Véronique Léonard </w:t>
      </w:r>
    </w:p>
    <w:p w:rsidR="009216EF" w:rsidRPr="000A72AE" w:rsidRDefault="000A72AE" w:rsidP="00914B3C">
      <w:pPr>
        <w:pStyle w:val="Paragraphedeliste"/>
        <w:numPr>
          <w:ilvl w:val="0"/>
          <w:numId w:val="2"/>
        </w:numPr>
        <w:jc w:val="both"/>
      </w:pPr>
      <w:r>
        <w:t xml:space="preserve">Echevin : Mr. Michel Marenne </w:t>
      </w:r>
      <w:r w:rsidR="004970B1">
        <w:t>(</w:t>
      </w:r>
      <w:r w:rsidR="00487928">
        <w:t>Environnement et Energies</w:t>
      </w:r>
      <w:r w:rsidR="004970B1">
        <w:t xml:space="preserve"> Durable)</w:t>
      </w:r>
    </w:p>
    <w:p w:rsidR="00471B58" w:rsidRDefault="00471B58" w:rsidP="00471B58">
      <w:pPr>
        <w:pStyle w:val="Titre3"/>
      </w:pPr>
      <w:bookmarkStart w:id="11" w:name="_Toc9418527"/>
      <w:r>
        <w:t>Industrie – commerce :</w:t>
      </w:r>
      <w:bookmarkEnd w:id="11"/>
    </w:p>
    <w:p w:rsidR="00471B58" w:rsidRDefault="00471B58" w:rsidP="00471B58">
      <w:pPr>
        <w:ind w:left="708"/>
        <w:jc w:val="both"/>
      </w:pPr>
      <w:r>
        <w:t>S</w:t>
      </w:r>
      <w:r w:rsidRPr="00AD0139">
        <w:t xml:space="preserve">ur base des données </w:t>
      </w:r>
      <w:r>
        <w:t>2013</w:t>
      </w:r>
      <w:r w:rsidRPr="00AD0139">
        <w:t xml:space="preserve"> </w:t>
      </w:r>
      <w:r w:rsidRPr="00471B58">
        <w:rPr>
          <w:sz w:val="18"/>
          <w:szCs w:val="18"/>
        </w:rPr>
        <w:t>(Université de Gembloux</w:t>
      </w:r>
      <w:r w:rsidR="002A5C22">
        <w:rPr>
          <w:sz w:val="18"/>
          <w:szCs w:val="18"/>
        </w:rPr>
        <w:t xml:space="preserve"> -</w:t>
      </w:r>
      <w:r w:rsidR="002A5C22" w:rsidRPr="002A5C22">
        <w:rPr>
          <w:sz w:val="18"/>
          <w:szCs w:val="18"/>
        </w:rPr>
        <w:t xml:space="preserve"> </w:t>
      </w:r>
      <w:r w:rsidR="002A5C22">
        <w:rPr>
          <w:sz w:val="18"/>
          <w:szCs w:val="18"/>
        </w:rPr>
        <w:t>Banque Carrefour des entreprises</w:t>
      </w:r>
      <w:r w:rsidRPr="00471B58">
        <w:rPr>
          <w:sz w:val="18"/>
          <w:szCs w:val="18"/>
        </w:rPr>
        <w:t>),</w:t>
      </w:r>
      <w:r w:rsidRPr="00AD0139">
        <w:t xml:space="preserve"> on dénombre un total de </w:t>
      </w:r>
      <w:r>
        <w:rPr>
          <w:rFonts w:ascii="Tahoma" w:hAnsi="Tahoma" w:cs="Tahoma"/>
          <w:color w:val="000000"/>
          <w:sz w:val="20"/>
          <w:szCs w:val="20"/>
        </w:rPr>
        <w:t xml:space="preserve">374 </w:t>
      </w:r>
      <w:r w:rsidRPr="00AD0139">
        <w:t xml:space="preserve">entreprises </w:t>
      </w:r>
      <w:r w:rsidR="007C4CD9">
        <w:t xml:space="preserve">ou indépendants </w:t>
      </w:r>
      <w:r w:rsidRPr="00AD0139">
        <w:t>sur le territoire de la Commune de</w:t>
      </w:r>
      <w:r>
        <w:t xml:space="preserve"> </w:t>
      </w:r>
      <w:r w:rsidR="00B456DE">
        <w:t>Gouvy</w:t>
      </w:r>
      <w:r w:rsidRPr="00AD0139">
        <w:t xml:space="preserve">. Parmi celles-ci, on </w:t>
      </w:r>
      <w:r w:rsidR="00C42025">
        <w:t>note</w:t>
      </w:r>
      <w:r w:rsidRPr="00AD0139">
        <w:t> :</w:t>
      </w:r>
    </w:p>
    <w:p w:rsidR="00471B58" w:rsidRDefault="00471B58" w:rsidP="00914B3C">
      <w:pPr>
        <w:pStyle w:val="Paragraphedeliste"/>
        <w:numPr>
          <w:ilvl w:val="0"/>
          <w:numId w:val="2"/>
        </w:numPr>
        <w:jc w:val="both"/>
      </w:pPr>
      <w:r>
        <w:t>2</w:t>
      </w:r>
      <w:r w:rsidR="003E6A35">
        <w:t xml:space="preserve">6 </w:t>
      </w:r>
      <w:r w:rsidRPr="00471B58">
        <w:t>Industries manufacturières</w:t>
      </w:r>
      <w:r w:rsidR="003E6A35">
        <w:t xml:space="preserve"> et extractives</w:t>
      </w:r>
    </w:p>
    <w:p w:rsidR="007C4CD9" w:rsidRDefault="007C4CD9" w:rsidP="00914B3C">
      <w:pPr>
        <w:pStyle w:val="Paragraphedeliste"/>
        <w:numPr>
          <w:ilvl w:val="0"/>
          <w:numId w:val="2"/>
        </w:numPr>
        <w:jc w:val="both"/>
      </w:pPr>
      <w:r w:rsidRPr="007C4CD9">
        <w:t>1</w:t>
      </w:r>
      <w:r w:rsidR="003E6A35">
        <w:t>46</w:t>
      </w:r>
      <w:r>
        <w:t xml:space="preserve"> entreprises liées à l’agriculture, la </w:t>
      </w:r>
      <w:r w:rsidRPr="007C4CD9">
        <w:t xml:space="preserve">sylviculture et </w:t>
      </w:r>
      <w:r>
        <w:t xml:space="preserve">la </w:t>
      </w:r>
      <w:r w:rsidRPr="007C4CD9">
        <w:t>pêche</w:t>
      </w:r>
    </w:p>
    <w:p w:rsidR="00471B58" w:rsidRPr="006010AB" w:rsidRDefault="00471B58" w:rsidP="00914B3C">
      <w:pPr>
        <w:pStyle w:val="Paragraphedeliste"/>
        <w:numPr>
          <w:ilvl w:val="0"/>
          <w:numId w:val="2"/>
        </w:numPr>
        <w:jc w:val="both"/>
      </w:pPr>
      <w:r w:rsidRPr="006010AB">
        <w:t>1</w:t>
      </w:r>
      <w:r w:rsidR="003E6A35">
        <w:t>7</w:t>
      </w:r>
      <w:r w:rsidRPr="006010AB">
        <w:t xml:space="preserve"> hôtels et restaurants </w:t>
      </w:r>
    </w:p>
    <w:p w:rsidR="00D8125E" w:rsidRPr="006010AB" w:rsidRDefault="00D8125E" w:rsidP="00914B3C">
      <w:pPr>
        <w:pStyle w:val="Paragraphedeliste"/>
        <w:numPr>
          <w:ilvl w:val="0"/>
          <w:numId w:val="2"/>
        </w:numPr>
        <w:jc w:val="both"/>
      </w:pPr>
      <w:r w:rsidRPr="006010AB">
        <w:t>5</w:t>
      </w:r>
      <w:r w:rsidR="003E6A35">
        <w:t>5</w:t>
      </w:r>
      <w:r w:rsidRPr="006010AB">
        <w:t xml:space="preserve"> entreprises liées au secteur de la construction</w:t>
      </w:r>
    </w:p>
    <w:p w:rsidR="00D8125E" w:rsidRPr="006010AB" w:rsidRDefault="00D8125E" w:rsidP="00914B3C">
      <w:pPr>
        <w:pStyle w:val="Paragraphedeliste"/>
        <w:numPr>
          <w:ilvl w:val="0"/>
          <w:numId w:val="2"/>
        </w:numPr>
        <w:jc w:val="both"/>
      </w:pPr>
      <w:r w:rsidRPr="006010AB">
        <w:t>49 commerces de gros et détail</w:t>
      </w:r>
    </w:p>
    <w:p w:rsidR="00D8125E" w:rsidRPr="006010AB" w:rsidRDefault="003E6A35" w:rsidP="00914B3C">
      <w:pPr>
        <w:pStyle w:val="Paragraphedeliste"/>
        <w:numPr>
          <w:ilvl w:val="0"/>
          <w:numId w:val="2"/>
        </w:numPr>
        <w:jc w:val="both"/>
      </w:pPr>
      <w:r>
        <w:t>3</w:t>
      </w:r>
      <w:r w:rsidR="00D8125E" w:rsidRPr="006010AB">
        <w:t xml:space="preserve">8 </w:t>
      </w:r>
      <w:r w:rsidR="007C4CD9" w:rsidRPr="006010AB">
        <w:t>a</w:t>
      </w:r>
      <w:r w:rsidR="00D8125E" w:rsidRPr="006010AB">
        <w:t>ctivités spécialisées, scientifiques et techniques</w:t>
      </w:r>
    </w:p>
    <w:p w:rsidR="00D8125E" w:rsidRPr="006010AB" w:rsidRDefault="003E6A35" w:rsidP="00914B3C">
      <w:pPr>
        <w:pStyle w:val="Paragraphedeliste"/>
        <w:numPr>
          <w:ilvl w:val="0"/>
          <w:numId w:val="2"/>
        </w:numPr>
        <w:jc w:val="both"/>
      </w:pPr>
      <w:r>
        <w:t>7</w:t>
      </w:r>
      <w:r w:rsidR="00D8125E" w:rsidRPr="006010AB">
        <w:t xml:space="preserve"> entreprises liées au secteur de l’information et de la communication </w:t>
      </w:r>
    </w:p>
    <w:p w:rsidR="00D8125E" w:rsidRPr="006010AB" w:rsidRDefault="0014045C" w:rsidP="00914B3C">
      <w:pPr>
        <w:pStyle w:val="Paragraphedeliste"/>
        <w:numPr>
          <w:ilvl w:val="0"/>
          <w:numId w:val="2"/>
        </w:numPr>
        <w:jc w:val="both"/>
      </w:pPr>
      <w:r w:rsidRPr="006010AB">
        <w:t>2</w:t>
      </w:r>
      <w:r w:rsidR="0019230E">
        <w:t>8</w:t>
      </w:r>
      <w:r w:rsidRPr="006010AB">
        <w:t xml:space="preserve"> activités de services administratifs et de soutien</w:t>
      </w:r>
    </w:p>
    <w:p w:rsidR="007C4CD9" w:rsidRPr="003E6A35" w:rsidRDefault="007C4CD9" w:rsidP="00914B3C">
      <w:pPr>
        <w:pStyle w:val="Paragraphedeliste"/>
        <w:numPr>
          <w:ilvl w:val="0"/>
          <w:numId w:val="2"/>
        </w:numPr>
        <w:jc w:val="both"/>
      </w:pPr>
      <w:r w:rsidRPr="006010AB">
        <w:rPr>
          <w:rFonts w:cs="Tahoma"/>
          <w:color w:val="000000"/>
        </w:rPr>
        <w:t>1</w:t>
      </w:r>
      <w:r w:rsidR="003E6A35">
        <w:rPr>
          <w:rFonts w:cs="Tahoma"/>
          <w:color w:val="000000"/>
        </w:rPr>
        <w:t>4</w:t>
      </w:r>
      <w:r w:rsidRPr="006010AB">
        <w:rPr>
          <w:rFonts w:cs="Tahoma"/>
          <w:color w:val="000000"/>
        </w:rPr>
        <w:t xml:space="preserve"> entreprises liées au secteur des arts, spectacles et activités récréatives</w:t>
      </w:r>
    </w:p>
    <w:p w:rsidR="003E6A35" w:rsidRPr="006010AB" w:rsidRDefault="003E6A35" w:rsidP="00914B3C">
      <w:pPr>
        <w:pStyle w:val="Paragraphedeliste"/>
        <w:numPr>
          <w:ilvl w:val="0"/>
          <w:numId w:val="2"/>
        </w:numPr>
        <w:jc w:val="both"/>
      </w:pPr>
      <w:r>
        <w:rPr>
          <w:rFonts w:cs="Tahoma"/>
          <w:color w:val="000000"/>
        </w:rPr>
        <w:t>16 entreprises liées aux actyivités de Service</w:t>
      </w:r>
    </w:p>
    <w:p w:rsidR="0014045C" w:rsidRPr="006010AB" w:rsidRDefault="0014045C" w:rsidP="00914B3C">
      <w:pPr>
        <w:pStyle w:val="Paragraphedeliste"/>
        <w:numPr>
          <w:ilvl w:val="0"/>
          <w:numId w:val="2"/>
        </w:numPr>
        <w:jc w:val="both"/>
      </w:pPr>
      <w:r w:rsidRPr="006010AB">
        <w:t xml:space="preserve">5 entreprises liées au transport </w:t>
      </w:r>
    </w:p>
    <w:p w:rsidR="0014045C" w:rsidRPr="006010AB" w:rsidRDefault="0014045C" w:rsidP="00914B3C">
      <w:pPr>
        <w:pStyle w:val="Paragraphedeliste"/>
        <w:numPr>
          <w:ilvl w:val="0"/>
          <w:numId w:val="2"/>
        </w:numPr>
        <w:jc w:val="both"/>
      </w:pPr>
      <w:r w:rsidRPr="006010AB">
        <w:t xml:space="preserve">1 entreprise financière </w:t>
      </w:r>
    </w:p>
    <w:p w:rsidR="004C598F" w:rsidRDefault="007C4CD9" w:rsidP="008D3486">
      <w:pPr>
        <w:ind w:left="720"/>
        <w:jc w:val="both"/>
      </w:pPr>
      <w:r>
        <w:lastRenderedPageBreak/>
        <w:t xml:space="preserve">En 2013, </w:t>
      </w:r>
      <w:r w:rsidRPr="00332F6A">
        <w:t>le nombre d’entreprises créées (</w:t>
      </w:r>
      <w:r w:rsidR="003E6A35">
        <w:t>26</w:t>
      </w:r>
      <w:r>
        <w:t>) est inf</w:t>
      </w:r>
      <w:r w:rsidRPr="00332F6A">
        <w:t>érieur au nombre de fermetures (</w:t>
      </w:r>
      <w:r>
        <w:t>34</w:t>
      </w:r>
      <w:r w:rsidRPr="00332F6A">
        <w:t>).</w:t>
      </w:r>
    </w:p>
    <w:p w:rsidR="00D638A5" w:rsidRPr="00D638A5" w:rsidRDefault="00D638A5" w:rsidP="00D638A5">
      <w:pPr>
        <w:pStyle w:val="Titre3"/>
      </w:pPr>
      <w:bookmarkStart w:id="12" w:name="_Toc9418528"/>
      <w:r>
        <w:t>Tourisme – loisirs</w:t>
      </w:r>
      <w:bookmarkEnd w:id="12"/>
    </w:p>
    <w:p w:rsidR="00EA3C10" w:rsidRPr="00D638A5" w:rsidRDefault="00133268" w:rsidP="00133268">
      <w:pPr>
        <w:pStyle w:val="Paragraphedeliste"/>
        <w:spacing w:after="0"/>
        <w:ind w:left="709"/>
        <w:jc w:val="both"/>
      </w:pPr>
      <w:r w:rsidRPr="00D638A5">
        <w:t>C</w:t>
      </w:r>
      <w:r w:rsidR="00EA3C10" w:rsidRPr="00D638A5">
        <w:t xml:space="preserve">omme le montre le tableau ci-dessous, </w:t>
      </w:r>
      <w:r w:rsidR="00B456DE">
        <w:t>GOUVY</w:t>
      </w:r>
      <w:r w:rsidR="00EA3C10" w:rsidRPr="00D638A5">
        <w:t xml:space="preserve"> propose une offre</w:t>
      </w:r>
      <w:r w:rsidR="00D638A5" w:rsidRPr="00D638A5">
        <w:t xml:space="preserve"> </w:t>
      </w:r>
      <w:r w:rsidR="0040573B">
        <w:t xml:space="preserve">essentiellement </w:t>
      </w:r>
      <w:r w:rsidR="00EA3C10" w:rsidRPr="00D638A5">
        <w:t xml:space="preserve">en matière </w:t>
      </w:r>
      <w:r w:rsidR="00313B28" w:rsidRPr="00D638A5">
        <w:t>d’établissement de terroir</w:t>
      </w:r>
      <w:r w:rsidR="00EA3C10" w:rsidRPr="00D638A5">
        <w:t>. Il y a là sans doute un potentiel à exploiter qui combinerait les at</w:t>
      </w:r>
      <w:r w:rsidR="0056513C" w:rsidRPr="00D638A5">
        <w:t>trai</w:t>
      </w:r>
      <w:r w:rsidR="00EA3C10" w:rsidRPr="00D638A5">
        <w:t>ts d’une Commune verte avec sa politique volontariste en matière de respect de l’environnement.</w:t>
      </w:r>
      <w:r w:rsidR="00D638A5" w:rsidRPr="00D638A5">
        <w:t xml:space="preserve"> </w:t>
      </w:r>
    </w:p>
    <w:tbl>
      <w:tblPr>
        <w:tblW w:w="7088"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6"/>
        <w:gridCol w:w="992"/>
      </w:tblGrid>
      <w:tr w:rsidR="00EA3C10" w:rsidRPr="00D638A5" w:rsidTr="00487928">
        <w:trPr>
          <w:trHeight w:val="340"/>
        </w:trPr>
        <w:tc>
          <w:tcPr>
            <w:tcW w:w="6096" w:type="dxa"/>
            <w:shd w:val="clear" w:color="auto" w:fill="FFFFCC"/>
            <w:noWrap/>
            <w:vAlign w:val="center"/>
            <w:hideMark/>
          </w:tcPr>
          <w:p w:rsidR="00D638A5" w:rsidRPr="00D638A5" w:rsidRDefault="00487928" w:rsidP="00487928">
            <w:pPr>
              <w:spacing w:after="0" w:line="240" w:lineRule="auto"/>
              <w:rPr>
                <w:rFonts w:eastAsia="Times New Roman" w:cs="Arial"/>
                <w:sz w:val="20"/>
                <w:szCs w:val="20"/>
                <w:lang w:eastAsia="fr-BE"/>
              </w:rPr>
            </w:pPr>
            <w:r>
              <w:rPr>
                <w:rFonts w:eastAsia="Times New Roman" w:cs="Arial"/>
                <w:sz w:val="20"/>
                <w:szCs w:val="20"/>
                <w:lang w:eastAsia="fr-BE"/>
              </w:rPr>
              <w:t>Tourisme</w:t>
            </w:r>
          </w:p>
        </w:tc>
        <w:tc>
          <w:tcPr>
            <w:tcW w:w="992" w:type="dxa"/>
            <w:shd w:val="clear" w:color="auto" w:fill="CCECFF"/>
            <w:noWrap/>
            <w:vAlign w:val="center"/>
            <w:hideMark/>
          </w:tcPr>
          <w:p w:rsidR="00EA3C10" w:rsidRPr="00D638A5" w:rsidRDefault="00077C5D" w:rsidP="009216EF">
            <w:pPr>
              <w:spacing w:after="0" w:line="240" w:lineRule="auto"/>
              <w:jc w:val="center"/>
              <w:rPr>
                <w:rFonts w:eastAsia="Times New Roman" w:cs="Arial"/>
                <w:sz w:val="20"/>
                <w:szCs w:val="20"/>
                <w:lang w:eastAsia="fr-BE"/>
              </w:rPr>
            </w:pPr>
            <w:r w:rsidRPr="00D638A5">
              <w:rPr>
                <w:rFonts w:eastAsia="Times New Roman" w:cs="Arial"/>
                <w:sz w:val="20"/>
                <w:szCs w:val="20"/>
                <w:lang w:eastAsia="fr-BE"/>
              </w:rPr>
              <w:t>201</w:t>
            </w:r>
            <w:r w:rsidR="009216EF">
              <w:rPr>
                <w:rFonts w:eastAsia="Times New Roman" w:cs="Arial"/>
                <w:sz w:val="20"/>
                <w:szCs w:val="20"/>
                <w:lang w:eastAsia="fr-BE"/>
              </w:rPr>
              <w:t>4</w:t>
            </w:r>
          </w:p>
        </w:tc>
      </w:tr>
      <w:tr w:rsidR="00612EDB" w:rsidRPr="00D638A5" w:rsidTr="00487928">
        <w:trPr>
          <w:trHeight w:val="340"/>
        </w:trPr>
        <w:tc>
          <w:tcPr>
            <w:tcW w:w="6096" w:type="dxa"/>
            <w:shd w:val="clear" w:color="auto" w:fill="FFFFCC"/>
            <w:noWrap/>
            <w:vAlign w:val="bottom"/>
            <w:hideMark/>
          </w:tcPr>
          <w:p w:rsidR="00EA3C10" w:rsidRPr="00D638A5" w:rsidRDefault="00EA3C10" w:rsidP="00EA3C10">
            <w:pPr>
              <w:spacing w:after="0" w:line="240" w:lineRule="auto"/>
              <w:rPr>
                <w:rFonts w:eastAsia="Times New Roman" w:cs="Arial"/>
                <w:sz w:val="20"/>
                <w:szCs w:val="20"/>
                <w:lang w:eastAsia="fr-BE"/>
              </w:rPr>
            </w:pPr>
            <w:r w:rsidRPr="00D638A5">
              <w:rPr>
                <w:rFonts w:eastAsia="Times New Roman" w:cs="Arial"/>
                <w:sz w:val="20"/>
                <w:szCs w:val="20"/>
                <w:lang w:eastAsia="fr-BE"/>
              </w:rPr>
              <w:t>Nombre de places en hôtels agréés par le CGT</w:t>
            </w:r>
          </w:p>
        </w:tc>
        <w:tc>
          <w:tcPr>
            <w:tcW w:w="992" w:type="dxa"/>
            <w:shd w:val="clear" w:color="auto" w:fill="CCECFF"/>
            <w:noWrap/>
            <w:vAlign w:val="bottom"/>
            <w:hideMark/>
          </w:tcPr>
          <w:p w:rsidR="00EA3C10" w:rsidRPr="00D638A5" w:rsidRDefault="0019230E" w:rsidP="00EA3C10">
            <w:pPr>
              <w:spacing w:after="0" w:line="240" w:lineRule="auto"/>
              <w:jc w:val="right"/>
              <w:rPr>
                <w:rFonts w:eastAsia="Times New Roman" w:cs="Arial"/>
                <w:sz w:val="20"/>
                <w:szCs w:val="20"/>
                <w:lang w:eastAsia="fr-BE"/>
              </w:rPr>
            </w:pPr>
            <w:r>
              <w:rPr>
                <w:rFonts w:eastAsia="Times New Roman" w:cs="Arial"/>
                <w:sz w:val="20"/>
                <w:szCs w:val="20"/>
                <w:lang w:eastAsia="fr-BE"/>
              </w:rPr>
              <w:t>24</w:t>
            </w:r>
          </w:p>
        </w:tc>
      </w:tr>
      <w:tr w:rsidR="00612EDB" w:rsidRPr="00D638A5" w:rsidTr="00487928">
        <w:trPr>
          <w:trHeight w:val="340"/>
        </w:trPr>
        <w:tc>
          <w:tcPr>
            <w:tcW w:w="6096" w:type="dxa"/>
            <w:shd w:val="clear" w:color="auto" w:fill="FFFFCC"/>
            <w:noWrap/>
            <w:vAlign w:val="bottom"/>
            <w:hideMark/>
          </w:tcPr>
          <w:p w:rsidR="00EA3C10" w:rsidRPr="00D638A5" w:rsidRDefault="00EA3C10" w:rsidP="00EA3C10">
            <w:pPr>
              <w:spacing w:after="0" w:line="240" w:lineRule="auto"/>
              <w:rPr>
                <w:rFonts w:eastAsia="Times New Roman" w:cs="Arial"/>
                <w:sz w:val="20"/>
                <w:szCs w:val="20"/>
                <w:lang w:eastAsia="fr-BE"/>
              </w:rPr>
            </w:pPr>
            <w:r w:rsidRPr="00D638A5">
              <w:rPr>
                <w:rFonts w:eastAsia="Times New Roman" w:cs="Arial"/>
                <w:sz w:val="20"/>
                <w:szCs w:val="20"/>
                <w:lang w:eastAsia="fr-BE"/>
              </w:rPr>
              <w:t>Nombre d'hôtels agréés par le CGT</w:t>
            </w:r>
          </w:p>
        </w:tc>
        <w:tc>
          <w:tcPr>
            <w:tcW w:w="992" w:type="dxa"/>
            <w:shd w:val="clear" w:color="auto" w:fill="CCECFF"/>
            <w:noWrap/>
            <w:vAlign w:val="bottom"/>
            <w:hideMark/>
          </w:tcPr>
          <w:p w:rsidR="00EA3C10" w:rsidRPr="00D638A5" w:rsidRDefault="0019230E" w:rsidP="00EA3C10">
            <w:pPr>
              <w:spacing w:after="0" w:line="240" w:lineRule="auto"/>
              <w:jc w:val="right"/>
              <w:rPr>
                <w:rFonts w:eastAsia="Times New Roman" w:cs="Arial"/>
                <w:sz w:val="20"/>
                <w:szCs w:val="20"/>
                <w:lang w:eastAsia="fr-BE"/>
              </w:rPr>
            </w:pPr>
            <w:r>
              <w:rPr>
                <w:rFonts w:eastAsia="Times New Roman" w:cs="Arial"/>
                <w:sz w:val="20"/>
                <w:szCs w:val="20"/>
                <w:lang w:eastAsia="fr-BE"/>
              </w:rPr>
              <w:t>1</w:t>
            </w:r>
          </w:p>
        </w:tc>
      </w:tr>
      <w:tr w:rsidR="00612EDB" w:rsidRPr="00D638A5" w:rsidTr="00487928">
        <w:trPr>
          <w:trHeight w:val="340"/>
        </w:trPr>
        <w:tc>
          <w:tcPr>
            <w:tcW w:w="6096" w:type="dxa"/>
            <w:shd w:val="clear" w:color="auto" w:fill="FFFFCC"/>
            <w:noWrap/>
            <w:vAlign w:val="bottom"/>
            <w:hideMark/>
          </w:tcPr>
          <w:p w:rsidR="00EA3C10" w:rsidRPr="00D638A5" w:rsidRDefault="00EA3C10" w:rsidP="00EA3C10">
            <w:pPr>
              <w:spacing w:after="0" w:line="240" w:lineRule="auto"/>
              <w:rPr>
                <w:rFonts w:eastAsia="Times New Roman" w:cs="Arial"/>
                <w:sz w:val="20"/>
                <w:szCs w:val="20"/>
                <w:lang w:eastAsia="fr-BE"/>
              </w:rPr>
            </w:pPr>
            <w:r w:rsidRPr="00D638A5">
              <w:rPr>
                <w:rFonts w:eastAsia="Times New Roman" w:cs="Arial"/>
                <w:sz w:val="20"/>
                <w:szCs w:val="20"/>
                <w:lang w:eastAsia="fr-BE"/>
              </w:rPr>
              <w:t>Nombre d'établissements de terroir agréés par le CGT</w:t>
            </w:r>
          </w:p>
        </w:tc>
        <w:tc>
          <w:tcPr>
            <w:tcW w:w="992" w:type="dxa"/>
            <w:shd w:val="clear" w:color="auto" w:fill="CCECFF"/>
            <w:noWrap/>
            <w:vAlign w:val="bottom"/>
            <w:hideMark/>
          </w:tcPr>
          <w:p w:rsidR="00EA3C10" w:rsidRPr="00D638A5" w:rsidRDefault="0019230E" w:rsidP="00EA3C10">
            <w:pPr>
              <w:spacing w:after="0" w:line="240" w:lineRule="auto"/>
              <w:jc w:val="right"/>
              <w:rPr>
                <w:rFonts w:eastAsia="Times New Roman" w:cs="Arial"/>
                <w:sz w:val="20"/>
                <w:szCs w:val="20"/>
                <w:lang w:eastAsia="fr-BE"/>
              </w:rPr>
            </w:pPr>
            <w:r>
              <w:rPr>
                <w:rFonts w:eastAsia="Times New Roman" w:cs="Arial"/>
                <w:sz w:val="20"/>
                <w:szCs w:val="20"/>
                <w:lang w:eastAsia="fr-BE"/>
              </w:rPr>
              <w:t>49</w:t>
            </w:r>
          </w:p>
        </w:tc>
      </w:tr>
      <w:tr w:rsidR="00612EDB" w:rsidRPr="00D638A5" w:rsidTr="00487928">
        <w:trPr>
          <w:trHeight w:val="340"/>
        </w:trPr>
        <w:tc>
          <w:tcPr>
            <w:tcW w:w="6096" w:type="dxa"/>
            <w:shd w:val="clear" w:color="auto" w:fill="FFFFCC"/>
            <w:noWrap/>
            <w:vAlign w:val="bottom"/>
            <w:hideMark/>
          </w:tcPr>
          <w:p w:rsidR="00EA3C10" w:rsidRPr="00D638A5" w:rsidRDefault="00EA3C10" w:rsidP="00EA3C10">
            <w:pPr>
              <w:spacing w:after="0" w:line="240" w:lineRule="auto"/>
              <w:rPr>
                <w:rFonts w:eastAsia="Times New Roman" w:cs="Arial"/>
                <w:sz w:val="20"/>
                <w:szCs w:val="20"/>
                <w:lang w:eastAsia="fr-BE"/>
              </w:rPr>
            </w:pPr>
            <w:r w:rsidRPr="00D638A5">
              <w:rPr>
                <w:rFonts w:eastAsia="Times New Roman" w:cs="Arial"/>
                <w:sz w:val="20"/>
                <w:szCs w:val="20"/>
                <w:lang w:eastAsia="fr-BE"/>
              </w:rPr>
              <w:t>Nombre de places en établissements de terroir agréés par le CGT</w:t>
            </w:r>
          </w:p>
        </w:tc>
        <w:tc>
          <w:tcPr>
            <w:tcW w:w="992" w:type="dxa"/>
            <w:shd w:val="clear" w:color="auto" w:fill="CCECFF"/>
            <w:noWrap/>
            <w:vAlign w:val="bottom"/>
            <w:hideMark/>
          </w:tcPr>
          <w:p w:rsidR="00EA3C10" w:rsidRPr="00D638A5" w:rsidRDefault="00F6375C" w:rsidP="00EA3C10">
            <w:pPr>
              <w:spacing w:after="0" w:line="240" w:lineRule="auto"/>
              <w:jc w:val="right"/>
              <w:rPr>
                <w:rFonts w:eastAsia="Times New Roman" w:cs="Arial"/>
                <w:sz w:val="20"/>
                <w:szCs w:val="20"/>
                <w:lang w:eastAsia="fr-BE"/>
              </w:rPr>
            </w:pPr>
            <w:r>
              <w:rPr>
                <w:rFonts w:eastAsia="Times New Roman" w:cs="Arial"/>
                <w:sz w:val="20"/>
                <w:szCs w:val="20"/>
                <w:lang w:eastAsia="fr-BE"/>
              </w:rPr>
              <w:t>614</w:t>
            </w:r>
          </w:p>
        </w:tc>
      </w:tr>
      <w:tr w:rsidR="00612EDB" w:rsidRPr="00D638A5" w:rsidTr="00487928">
        <w:trPr>
          <w:trHeight w:val="340"/>
        </w:trPr>
        <w:tc>
          <w:tcPr>
            <w:tcW w:w="6096" w:type="dxa"/>
            <w:shd w:val="clear" w:color="auto" w:fill="FFFFCC"/>
            <w:noWrap/>
            <w:vAlign w:val="bottom"/>
            <w:hideMark/>
          </w:tcPr>
          <w:p w:rsidR="00EA3C10" w:rsidRPr="00D638A5" w:rsidRDefault="00EA3C10" w:rsidP="00EA3C10">
            <w:pPr>
              <w:spacing w:after="0" w:line="240" w:lineRule="auto"/>
              <w:rPr>
                <w:rFonts w:eastAsia="Times New Roman" w:cs="Arial"/>
                <w:sz w:val="20"/>
                <w:szCs w:val="20"/>
                <w:lang w:eastAsia="fr-BE"/>
              </w:rPr>
            </w:pPr>
            <w:r w:rsidRPr="00D638A5">
              <w:rPr>
                <w:rFonts w:eastAsia="Times New Roman" w:cs="Arial"/>
                <w:sz w:val="20"/>
                <w:szCs w:val="20"/>
                <w:lang w:eastAsia="fr-BE"/>
              </w:rPr>
              <w:t>Nombre de campings agréés par le CGT</w:t>
            </w:r>
          </w:p>
        </w:tc>
        <w:tc>
          <w:tcPr>
            <w:tcW w:w="992" w:type="dxa"/>
            <w:shd w:val="clear" w:color="auto" w:fill="CCECFF"/>
            <w:noWrap/>
            <w:vAlign w:val="bottom"/>
            <w:hideMark/>
          </w:tcPr>
          <w:p w:rsidR="00EA3C10" w:rsidRPr="00D638A5" w:rsidRDefault="0040573B" w:rsidP="00EA3C10">
            <w:pPr>
              <w:spacing w:after="0" w:line="240" w:lineRule="auto"/>
              <w:jc w:val="right"/>
              <w:rPr>
                <w:rFonts w:eastAsia="Times New Roman" w:cs="Arial"/>
                <w:sz w:val="20"/>
                <w:szCs w:val="20"/>
                <w:lang w:eastAsia="fr-BE"/>
              </w:rPr>
            </w:pPr>
            <w:r>
              <w:rPr>
                <w:rFonts w:eastAsia="Times New Roman" w:cs="Arial"/>
                <w:sz w:val="20"/>
                <w:szCs w:val="20"/>
                <w:lang w:eastAsia="fr-BE"/>
              </w:rPr>
              <w:t>3</w:t>
            </w:r>
          </w:p>
        </w:tc>
      </w:tr>
      <w:tr w:rsidR="00612EDB" w:rsidRPr="00D638A5" w:rsidTr="00487928">
        <w:trPr>
          <w:trHeight w:val="340"/>
        </w:trPr>
        <w:tc>
          <w:tcPr>
            <w:tcW w:w="6096" w:type="dxa"/>
            <w:shd w:val="clear" w:color="auto" w:fill="FFFFCC"/>
            <w:noWrap/>
            <w:vAlign w:val="bottom"/>
            <w:hideMark/>
          </w:tcPr>
          <w:p w:rsidR="00EA3C10" w:rsidRPr="00D638A5" w:rsidRDefault="00EA3C10" w:rsidP="00EA3C10">
            <w:pPr>
              <w:spacing w:after="0" w:line="240" w:lineRule="auto"/>
              <w:rPr>
                <w:rFonts w:eastAsia="Times New Roman" w:cs="Arial"/>
                <w:sz w:val="20"/>
                <w:szCs w:val="20"/>
                <w:lang w:eastAsia="fr-BE"/>
              </w:rPr>
            </w:pPr>
            <w:r w:rsidRPr="00D638A5">
              <w:rPr>
                <w:rFonts w:eastAsia="Times New Roman" w:cs="Arial"/>
                <w:sz w:val="20"/>
                <w:szCs w:val="20"/>
                <w:lang w:eastAsia="fr-BE"/>
              </w:rPr>
              <w:t>Nombre de places en campings agréés par le CGT</w:t>
            </w:r>
          </w:p>
        </w:tc>
        <w:tc>
          <w:tcPr>
            <w:tcW w:w="992" w:type="dxa"/>
            <w:shd w:val="clear" w:color="auto" w:fill="CCECFF"/>
            <w:noWrap/>
            <w:vAlign w:val="bottom"/>
            <w:hideMark/>
          </w:tcPr>
          <w:p w:rsidR="00EA3C10" w:rsidRPr="00D638A5" w:rsidRDefault="0019230E" w:rsidP="00EA3C10">
            <w:pPr>
              <w:spacing w:after="0" w:line="240" w:lineRule="auto"/>
              <w:jc w:val="right"/>
              <w:rPr>
                <w:rFonts w:eastAsia="Times New Roman" w:cs="Arial"/>
                <w:sz w:val="20"/>
                <w:szCs w:val="20"/>
                <w:lang w:eastAsia="fr-BE"/>
              </w:rPr>
            </w:pPr>
            <w:r>
              <w:rPr>
                <w:rFonts w:eastAsia="Times New Roman" w:cs="Arial"/>
                <w:sz w:val="20"/>
                <w:szCs w:val="20"/>
                <w:lang w:eastAsia="fr-BE"/>
              </w:rPr>
              <w:t>186</w:t>
            </w:r>
          </w:p>
        </w:tc>
      </w:tr>
    </w:tbl>
    <w:p w:rsidR="00133268" w:rsidRPr="008D3486" w:rsidRDefault="00133268" w:rsidP="003E6A35">
      <w:pPr>
        <w:spacing w:after="0"/>
        <w:jc w:val="both"/>
        <w:rPr>
          <w:color w:val="FF0000"/>
        </w:rPr>
      </w:pPr>
    </w:p>
    <w:p w:rsidR="00E67CB1" w:rsidRDefault="00034282" w:rsidP="00000F1E">
      <w:pPr>
        <w:pStyle w:val="Titre3"/>
        <w:spacing w:before="0"/>
      </w:pPr>
      <w:bookmarkStart w:id="13" w:name="_Toc9418529"/>
      <w:r w:rsidRPr="00726946">
        <w:t>Enseignement</w:t>
      </w:r>
      <w:bookmarkEnd w:id="13"/>
      <w:r w:rsidR="00E57B31" w:rsidRPr="00726946">
        <w:t> </w:t>
      </w:r>
    </w:p>
    <w:p w:rsidR="00034282" w:rsidRDefault="00FD4EB6" w:rsidP="00914B3C">
      <w:pPr>
        <w:pStyle w:val="Paragraphedeliste"/>
        <w:numPr>
          <w:ilvl w:val="0"/>
          <w:numId w:val="2"/>
        </w:numPr>
      </w:pPr>
      <w:r>
        <w:t>3</w:t>
      </w:r>
      <w:r w:rsidRPr="00FD4EB6">
        <w:t xml:space="preserve"> établissements </w:t>
      </w:r>
      <w:r>
        <w:t>d’enseignement fondamental ordinaire répartis sur</w:t>
      </w:r>
      <w:r w:rsidR="003E6A35">
        <w:t xml:space="preserve"> 6</w:t>
      </w:r>
      <w:r w:rsidRPr="00FD4EB6">
        <w:t xml:space="preserve"> implantations</w:t>
      </w:r>
      <w:r>
        <w:t xml:space="preserve"> </w:t>
      </w:r>
    </w:p>
    <w:p w:rsidR="00E67CB1" w:rsidRPr="00726946" w:rsidRDefault="00E67CB1" w:rsidP="00914B3C">
      <w:pPr>
        <w:pStyle w:val="Paragraphedeliste"/>
        <w:numPr>
          <w:ilvl w:val="0"/>
          <w:numId w:val="2"/>
        </w:numPr>
      </w:pPr>
      <w:r w:rsidRPr="00E67CB1">
        <w:t>Accueil à la petite enfance</w:t>
      </w:r>
      <w:r>
        <w:t xml:space="preserve"> : </w:t>
      </w:r>
      <w:r w:rsidR="003E6A35">
        <w:t>5</w:t>
      </w:r>
      <w:r>
        <w:t>7 places</w:t>
      </w:r>
    </w:p>
    <w:p w:rsidR="00E67CB1" w:rsidRDefault="00502977" w:rsidP="00E67CB1">
      <w:pPr>
        <w:pStyle w:val="Titre3"/>
      </w:pPr>
      <w:bookmarkStart w:id="14" w:name="_Toc9418530"/>
      <w:r>
        <w:t>Population</w:t>
      </w:r>
      <w:bookmarkEnd w:id="14"/>
      <w:r>
        <w:t> </w:t>
      </w:r>
    </w:p>
    <w:p w:rsidR="002249CC" w:rsidRDefault="002249CC" w:rsidP="008D3486">
      <w:pPr>
        <w:pStyle w:val="Paragraphedeliste"/>
        <w:ind w:left="709"/>
        <w:jc w:val="both"/>
      </w:pPr>
      <w:r>
        <w:rPr>
          <w:noProof/>
          <w:lang w:eastAsia="fr-BE"/>
        </w:rPr>
        <w:drawing>
          <wp:inline distT="0" distB="0" distL="0" distR="0" wp14:anchorId="3C5ECBBD" wp14:editId="1BBAD745">
            <wp:extent cx="5331125" cy="2156603"/>
            <wp:effectExtent l="0" t="0" r="3175" b="0"/>
            <wp:docPr id="21" name="Image 21" descr="C:\Users\d.conrotte\Documents\CONVENTION DES MAIRES\COMMUNES COM\GOUVY\POPULATION GOUV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onrotte\Documents\CONVENTION DES MAIRES\COMMUNES COM\GOUVY\POPULATION GOUV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7678" cy="2159254"/>
                    </a:xfrm>
                    <a:prstGeom prst="rect">
                      <a:avLst/>
                    </a:prstGeom>
                    <a:noFill/>
                    <a:ln>
                      <a:noFill/>
                    </a:ln>
                  </pic:spPr>
                </pic:pic>
              </a:graphicData>
            </a:graphic>
          </wp:inline>
        </w:drawing>
      </w:r>
    </w:p>
    <w:p w:rsidR="00525DBF" w:rsidRDefault="00E67CB1" w:rsidP="008D3486">
      <w:pPr>
        <w:pStyle w:val="Paragraphedeliste"/>
        <w:ind w:left="709"/>
        <w:jc w:val="both"/>
      </w:pPr>
      <w:r w:rsidRPr="00D0123A">
        <w:t xml:space="preserve">La population se distribue par tranches d’âge comme suit : </w:t>
      </w:r>
      <w:r w:rsidR="00502977" w:rsidRPr="00D0123A">
        <w:t>0</w:t>
      </w:r>
      <w:r w:rsidR="00294F64" w:rsidRPr="00D0123A">
        <w:t xml:space="preserve"> </w:t>
      </w:r>
      <w:r w:rsidR="00502977" w:rsidRPr="00D0123A">
        <w:t>-</w:t>
      </w:r>
      <w:r w:rsidR="00294F64" w:rsidRPr="00D0123A">
        <w:t xml:space="preserve"> </w:t>
      </w:r>
      <w:r w:rsidR="00502977" w:rsidRPr="00D0123A">
        <w:t xml:space="preserve">17 ans : </w:t>
      </w:r>
      <w:r w:rsidR="00D0123A" w:rsidRPr="00D0123A">
        <w:t>24,84</w:t>
      </w:r>
      <w:r w:rsidR="00502977" w:rsidRPr="00D0123A">
        <w:t>% / 18</w:t>
      </w:r>
      <w:r w:rsidR="00294F64" w:rsidRPr="00D0123A">
        <w:t xml:space="preserve"> </w:t>
      </w:r>
      <w:r w:rsidR="00502977" w:rsidRPr="00D0123A">
        <w:t>-</w:t>
      </w:r>
      <w:r w:rsidR="00294F64" w:rsidRPr="00D0123A">
        <w:t xml:space="preserve"> </w:t>
      </w:r>
      <w:r w:rsidR="00502977" w:rsidRPr="00D0123A">
        <w:t xml:space="preserve">65 ans : </w:t>
      </w:r>
      <w:r w:rsidR="00D0123A" w:rsidRPr="00D0123A">
        <w:t>58,91</w:t>
      </w:r>
      <w:r w:rsidR="00502977" w:rsidRPr="00D0123A">
        <w:t xml:space="preserve"> % / &gt; 65 ans : </w:t>
      </w:r>
      <w:r w:rsidR="005D32CF" w:rsidRPr="00D0123A">
        <w:t>1</w:t>
      </w:r>
      <w:r w:rsidR="00D0123A" w:rsidRPr="00D0123A">
        <w:t>6,25</w:t>
      </w:r>
      <w:r w:rsidR="00502977" w:rsidRPr="00D0123A">
        <w:t xml:space="preserve"> %</w:t>
      </w:r>
      <w:r w:rsidR="004C598F" w:rsidRPr="00D0123A">
        <w:t>.</w:t>
      </w:r>
    </w:p>
    <w:p w:rsidR="00001339" w:rsidRDefault="00001339" w:rsidP="008D3486">
      <w:pPr>
        <w:pStyle w:val="Paragraphedeliste"/>
        <w:ind w:left="709"/>
        <w:jc w:val="both"/>
      </w:pPr>
      <w:r>
        <w:t>Longtemps en déclin dans la période d’après-guerre, la population est très nettement à la hausse, passant de 4.372 habitants en 1990 à 5.459 habitants en 2015, soit une hausse  régulière de 1%/an, pour une hausse totale de 24,9 %.</w:t>
      </w:r>
    </w:p>
    <w:p w:rsidR="002249CC" w:rsidRPr="00123AB9" w:rsidRDefault="002249CC" w:rsidP="002249CC">
      <w:pPr>
        <w:ind w:left="708"/>
        <w:jc w:val="both"/>
      </w:pPr>
      <w:r w:rsidRPr="00123AB9">
        <w:t xml:space="preserve">Revenu net </w:t>
      </w:r>
      <w:r>
        <w:t>imposable par habitant</w:t>
      </w:r>
      <w:r w:rsidRPr="00123AB9">
        <w:t xml:space="preserve"> : </w:t>
      </w:r>
      <w:r>
        <w:t>14.041</w:t>
      </w:r>
      <w:r w:rsidRPr="00123AB9">
        <w:t xml:space="preserve"> € net / an / habitant. Ce point est très important dans la mesure où l’on peut s’attendre à certaines difficultés pour la population à investir dans des actions en faveur du climat. On mesure ici tout l’attrait d’aides telles que l’octroi de primes, le recours à une centrale d’achat, les prêts Ecopack, etc., pour permettre aux ménages à faibles revenus d’optimiser leurs consommations énergétiques.</w:t>
      </w:r>
    </w:p>
    <w:p w:rsidR="00436D55" w:rsidRDefault="00111922" w:rsidP="00CF094F">
      <w:pPr>
        <w:pStyle w:val="Titre3"/>
      </w:pPr>
      <w:bookmarkStart w:id="15" w:name="_Toc9418531"/>
      <w:r w:rsidRPr="00CE4482">
        <w:t>Réalisations exemplaires</w:t>
      </w:r>
      <w:bookmarkEnd w:id="15"/>
      <w:r w:rsidRPr="00CE4482">
        <w:t> </w:t>
      </w:r>
    </w:p>
    <w:p w:rsidR="00D511EE" w:rsidRPr="00D511EE" w:rsidRDefault="00D0123A" w:rsidP="00914B3C">
      <w:pPr>
        <w:pStyle w:val="Paragraphedeliste"/>
        <w:numPr>
          <w:ilvl w:val="0"/>
          <w:numId w:val="2"/>
        </w:numPr>
      </w:pPr>
      <w:r>
        <w:t>Parc éolien de Halconreux, dans lequel la Commune a pris une part de 12 %.</w:t>
      </w:r>
    </w:p>
    <w:p w:rsidR="00A735FA" w:rsidRPr="003D02AD" w:rsidRDefault="00111922" w:rsidP="00243D05">
      <w:pPr>
        <w:pStyle w:val="Titre3"/>
      </w:pPr>
      <w:bookmarkStart w:id="16" w:name="_Toc9418532"/>
      <w:r>
        <w:lastRenderedPageBreak/>
        <w:t>Caractéristiques du bâti</w:t>
      </w:r>
      <w:bookmarkEnd w:id="16"/>
      <w:r w:rsidRPr="00CE4482">
        <w:t> </w:t>
      </w:r>
    </w:p>
    <w:p w:rsidR="00D45237" w:rsidRPr="00CC0B4E" w:rsidRDefault="00111922" w:rsidP="00A53FBF">
      <w:pPr>
        <w:pStyle w:val="Paragraphedeliste"/>
        <w:ind w:left="709"/>
        <w:jc w:val="both"/>
      </w:pPr>
      <w:r>
        <w:t>L</w:t>
      </w:r>
      <w:r w:rsidR="00D45237" w:rsidRPr="00CC0B4E">
        <w:t>’ensemble du parc de bâtiments tous secteurs confondus est vétuste :</w:t>
      </w:r>
    </w:p>
    <w:p w:rsidR="00CC0B4E" w:rsidRPr="000A5EFE" w:rsidRDefault="00D45237" w:rsidP="00A53FBF">
      <w:pPr>
        <w:pStyle w:val="Paragraphedeliste"/>
        <w:ind w:left="709"/>
        <w:jc w:val="both"/>
      </w:pPr>
      <w:r w:rsidRPr="00CC0B4E">
        <w:t xml:space="preserve">En effet, sur base du tableau ci-dessous, on constate que pas moins de </w:t>
      </w:r>
      <w:r w:rsidR="00612EDB">
        <w:t>6</w:t>
      </w:r>
      <w:r w:rsidR="00D0123A">
        <w:t>3,3</w:t>
      </w:r>
      <w:r w:rsidRPr="00CC0B4E">
        <w:t xml:space="preserve"> % des bâtiments datent d’avant 1970 et sont donc en principe peu voire nullement isolés.</w:t>
      </w:r>
      <w:r w:rsidR="00CC0B4E" w:rsidRPr="00CC0B4E">
        <w:t xml:space="preserve"> On notera toutefois que </w:t>
      </w:r>
      <w:r w:rsidR="00D0123A">
        <w:t>26,1</w:t>
      </w:r>
      <w:r w:rsidR="00CC0B4E" w:rsidRPr="00CC0B4E">
        <w:t xml:space="preserve"> % des bâtiments sont postérieurs à 1981.</w:t>
      </w:r>
    </w:p>
    <w:p w:rsidR="00D45237" w:rsidRDefault="00CE652F" w:rsidP="00A53FBF">
      <w:pPr>
        <w:pStyle w:val="Paragraphedeliste"/>
        <w:ind w:left="709"/>
        <w:jc w:val="both"/>
      </w:pPr>
      <w:r>
        <w:t>(</w:t>
      </w:r>
      <w:proofErr w:type="gramStart"/>
      <w:r>
        <w:t>source</w:t>
      </w:r>
      <w:proofErr w:type="gramEnd"/>
      <w:r w:rsidR="00D45237">
        <w:t xml:space="preserve">: DGSIE </w:t>
      </w:r>
      <w:r w:rsidR="00E57B31">
        <w:t>– SPF Finance)</w:t>
      </w:r>
    </w:p>
    <w:tbl>
      <w:tblPr>
        <w:tblW w:w="7371" w:type="dxa"/>
        <w:tblInd w:w="1204" w:type="dxa"/>
        <w:tblCellMar>
          <w:left w:w="70" w:type="dxa"/>
          <w:right w:w="70" w:type="dxa"/>
        </w:tblCellMar>
        <w:tblLook w:val="04A0" w:firstRow="1" w:lastRow="0" w:firstColumn="1" w:lastColumn="0" w:noHBand="0" w:noVBand="1"/>
      </w:tblPr>
      <w:tblGrid>
        <w:gridCol w:w="4962"/>
        <w:gridCol w:w="1524"/>
        <w:gridCol w:w="885"/>
      </w:tblGrid>
      <w:tr w:rsidR="00D0123A" w:rsidRPr="00D45237" w:rsidTr="00D0123A">
        <w:trPr>
          <w:trHeight w:val="340"/>
        </w:trPr>
        <w:tc>
          <w:tcPr>
            <w:tcW w:w="4962" w:type="dxa"/>
            <w:tcBorders>
              <w:top w:val="single" w:sz="4" w:space="0" w:color="auto"/>
              <w:left w:val="single" w:sz="4" w:space="0" w:color="auto"/>
              <w:bottom w:val="single" w:sz="4" w:space="0" w:color="auto"/>
              <w:right w:val="nil"/>
            </w:tcBorders>
            <w:shd w:val="clear" w:color="auto" w:fill="FFFFCC"/>
            <w:noWrap/>
            <w:vAlign w:val="center"/>
            <w:hideMark/>
          </w:tcPr>
          <w:p w:rsidR="00D0123A" w:rsidRPr="00D45237" w:rsidRDefault="00D0123A" w:rsidP="00124465">
            <w:pPr>
              <w:spacing w:after="0" w:line="240" w:lineRule="auto"/>
              <w:ind w:left="1079"/>
              <w:rPr>
                <w:rFonts w:eastAsia="Times New Roman" w:cs="Arial"/>
                <w:sz w:val="20"/>
                <w:szCs w:val="20"/>
                <w:lang w:eastAsia="fr-BE"/>
              </w:rPr>
            </w:pPr>
            <w:r>
              <w:rPr>
                <w:rFonts w:eastAsia="Times New Roman" w:cs="Arial"/>
                <w:sz w:val="20"/>
                <w:szCs w:val="20"/>
                <w:lang w:eastAsia="fr-BE"/>
              </w:rPr>
              <w:t>Bâti existant</w:t>
            </w:r>
          </w:p>
        </w:tc>
        <w:tc>
          <w:tcPr>
            <w:tcW w:w="1524" w:type="dxa"/>
            <w:tcBorders>
              <w:top w:val="single" w:sz="4" w:space="0" w:color="auto"/>
              <w:left w:val="single" w:sz="4" w:space="0" w:color="auto"/>
              <w:bottom w:val="single" w:sz="4" w:space="0" w:color="auto"/>
              <w:right w:val="single" w:sz="4" w:space="0" w:color="auto"/>
            </w:tcBorders>
            <w:shd w:val="clear" w:color="auto" w:fill="CCECFF"/>
            <w:noWrap/>
            <w:vAlign w:val="center"/>
            <w:hideMark/>
          </w:tcPr>
          <w:p w:rsidR="00D0123A" w:rsidRPr="00D45237" w:rsidRDefault="00D0123A" w:rsidP="00124465">
            <w:pPr>
              <w:spacing w:after="0" w:line="240" w:lineRule="auto"/>
              <w:jc w:val="center"/>
              <w:rPr>
                <w:rFonts w:eastAsia="Times New Roman" w:cs="Arial"/>
                <w:color w:val="000000"/>
                <w:sz w:val="20"/>
                <w:szCs w:val="20"/>
                <w:lang w:eastAsia="fr-BE"/>
              </w:rPr>
            </w:pPr>
            <w:r w:rsidRPr="00D45237">
              <w:rPr>
                <w:rFonts w:eastAsia="Times New Roman" w:cs="Arial"/>
                <w:color w:val="000000"/>
                <w:sz w:val="20"/>
                <w:szCs w:val="20"/>
                <w:lang w:eastAsia="fr-BE"/>
              </w:rPr>
              <w:t>201</w:t>
            </w:r>
            <w:r w:rsidR="00636050">
              <w:rPr>
                <w:rFonts w:eastAsia="Times New Roman" w:cs="Arial"/>
                <w:color w:val="000000"/>
                <w:sz w:val="20"/>
                <w:szCs w:val="20"/>
                <w:lang w:eastAsia="fr-BE"/>
              </w:rPr>
              <w:t>4</w:t>
            </w:r>
          </w:p>
        </w:tc>
        <w:tc>
          <w:tcPr>
            <w:tcW w:w="885" w:type="dxa"/>
            <w:tcBorders>
              <w:top w:val="single" w:sz="4" w:space="0" w:color="auto"/>
              <w:left w:val="single" w:sz="4" w:space="0" w:color="auto"/>
              <w:bottom w:val="single" w:sz="4" w:space="0" w:color="auto"/>
              <w:right w:val="single" w:sz="4" w:space="0" w:color="auto"/>
            </w:tcBorders>
            <w:shd w:val="clear" w:color="auto" w:fill="CCECFF"/>
          </w:tcPr>
          <w:p w:rsidR="00D0123A" w:rsidRPr="00D45237" w:rsidRDefault="00D0123A" w:rsidP="00124465">
            <w:pPr>
              <w:spacing w:after="0" w:line="240" w:lineRule="auto"/>
              <w:jc w:val="center"/>
              <w:rPr>
                <w:rFonts w:eastAsia="Times New Roman" w:cs="Arial"/>
                <w:color w:val="000000"/>
                <w:sz w:val="20"/>
                <w:szCs w:val="20"/>
                <w:lang w:eastAsia="fr-BE"/>
              </w:rPr>
            </w:pPr>
            <w:r>
              <w:rPr>
                <w:rFonts w:eastAsia="Times New Roman" w:cs="Arial"/>
                <w:color w:val="000000"/>
                <w:sz w:val="20"/>
                <w:szCs w:val="20"/>
                <w:lang w:eastAsia="fr-BE"/>
              </w:rPr>
              <w:t>%</w:t>
            </w:r>
          </w:p>
        </w:tc>
      </w:tr>
      <w:tr w:rsidR="00D0123A" w:rsidRPr="00D45237" w:rsidTr="00D0123A">
        <w:trPr>
          <w:trHeight w:val="340"/>
        </w:trPr>
        <w:tc>
          <w:tcPr>
            <w:tcW w:w="4962"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D0123A" w:rsidRPr="00D45237" w:rsidRDefault="00D0123A" w:rsidP="00124465">
            <w:pPr>
              <w:spacing w:after="0" w:line="240" w:lineRule="auto"/>
              <w:rPr>
                <w:rFonts w:eastAsia="Times New Roman" w:cs="Arial"/>
                <w:color w:val="000000"/>
                <w:sz w:val="20"/>
                <w:szCs w:val="20"/>
                <w:lang w:eastAsia="fr-BE"/>
              </w:rPr>
            </w:pPr>
            <w:r w:rsidRPr="00D45237">
              <w:rPr>
                <w:rFonts w:eastAsia="Times New Roman" w:cs="Arial"/>
                <w:color w:val="000000"/>
                <w:sz w:val="20"/>
                <w:szCs w:val="20"/>
                <w:lang w:eastAsia="fr-BE"/>
              </w:rPr>
              <w:t>Nombre de bâtiments érigés avant 1900</w:t>
            </w:r>
          </w:p>
        </w:tc>
        <w:tc>
          <w:tcPr>
            <w:tcW w:w="1524" w:type="dxa"/>
            <w:tcBorders>
              <w:top w:val="nil"/>
              <w:left w:val="nil"/>
              <w:bottom w:val="single" w:sz="4" w:space="0" w:color="auto"/>
              <w:right w:val="single" w:sz="4" w:space="0" w:color="auto"/>
            </w:tcBorders>
            <w:shd w:val="clear" w:color="auto" w:fill="CCECFF"/>
            <w:noWrap/>
            <w:vAlign w:val="center"/>
            <w:hideMark/>
          </w:tcPr>
          <w:p w:rsidR="00D0123A" w:rsidRPr="00D45237" w:rsidRDefault="00636050" w:rsidP="00487928">
            <w:pPr>
              <w:spacing w:after="0" w:line="240" w:lineRule="auto"/>
              <w:jc w:val="center"/>
              <w:rPr>
                <w:rFonts w:eastAsia="Times New Roman" w:cs="Arial"/>
                <w:color w:val="000000"/>
                <w:sz w:val="20"/>
                <w:szCs w:val="20"/>
                <w:lang w:eastAsia="fr-BE"/>
              </w:rPr>
            </w:pPr>
            <w:r>
              <w:rPr>
                <w:rFonts w:eastAsia="Times New Roman" w:cs="Arial"/>
                <w:color w:val="000000"/>
                <w:sz w:val="20"/>
                <w:szCs w:val="20"/>
                <w:lang w:eastAsia="fr-BE"/>
              </w:rPr>
              <w:t>620</w:t>
            </w:r>
          </w:p>
        </w:tc>
        <w:tc>
          <w:tcPr>
            <w:tcW w:w="885" w:type="dxa"/>
            <w:tcBorders>
              <w:top w:val="nil"/>
              <w:left w:val="nil"/>
              <w:bottom w:val="single" w:sz="4" w:space="0" w:color="auto"/>
              <w:right w:val="single" w:sz="4" w:space="0" w:color="auto"/>
            </w:tcBorders>
            <w:shd w:val="clear" w:color="auto" w:fill="CCECFF"/>
          </w:tcPr>
          <w:p w:rsidR="00D0123A" w:rsidRPr="00DF79A9" w:rsidRDefault="00636050" w:rsidP="00D0123A">
            <w:pPr>
              <w:spacing w:after="0"/>
              <w:jc w:val="right"/>
            </w:pPr>
            <w:r>
              <w:t>28,0</w:t>
            </w:r>
            <w:r w:rsidR="00D0123A" w:rsidRPr="00DF79A9">
              <w:t>%</w:t>
            </w:r>
          </w:p>
        </w:tc>
      </w:tr>
      <w:tr w:rsidR="00D0123A" w:rsidRPr="00D45237" w:rsidTr="00D0123A">
        <w:trPr>
          <w:trHeight w:val="340"/>
        </w:trPr>
        <w:tc>
          <w:tcPr>
            <w:tcW w:w="4962"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D0123A" w:rsidRPr="00D45237" w:rsidRDefault="00D0123A" w:rsidP="00D0123A">
            <w:pPr>
              <w:spacing w:after="0" w:line="240" w:lineRule="auto"/>
              <w:rPr>
                <w:rFonts w:eastAsia="Times New Roman" w:cs="Arial"/>
                <w:color w:val="000000"/>
                <w:sz w:val="20"/>
                <w:szCs w:val="20"/>
                <w:lang w:eastAsia="fr-BE"/>
              </w:rPr>
            </w:pPr>
            <w:r w:rsidRPr="00D45237">
              <w:rPr>
                <w:rFonts w:eastAsia="Times New Roman" w:cs="Arial"/>
                <w:color w:val="000000"/>
                <w:sz w:val="20"/>
                <w:szCs w:val="20"/>
                <w:lang w:eastAsia="fr-BE"/>
              </w:rPr>
              <w:t>Nombre de bâtiments érigés de 1900 à 1918</w:t>
            </w:r>
          </w:p>
        </w:tc>
        <w:tc>
          <w:tcPr>
            <w:tcW w:w="1524" w:type="dxa"/>
            <w:tcBorders>
              <w:top w:val="nil"/>
              <w:left w:val="nil"/>
              <w:bottom w:val="single" w:sz="4" w:space="0" w:color="auto"/>
              <w:right w:val="single" w:sz="4" w:space="0" w:color="auto"/>
            </w:tcBorders>
            <w:shd w:val="clear" w:color="auto" w:fill="CCECFF"/>
            <w:noWrap/>
            <w:vAlign w:val="center"/>
            <w:hideMark/>
          </w:tcPr>
          <w:p w:rsidR="00D0123A" w:rsidRPr="00D45237" w:rsidRDefault="00636050" w:rsidP="00D0123A">
            <w:pPr>
              <w:spacing w:after="0" w:line="240" w:lineRule="auto"/>
              <w:jc w:val="center"/>
              <w:rPr>
                <w:rFonts w:eastAsia="Times New Roman" w:cs="Arial"/>
                <w:color w:val="000000"/>
                <w:sz w:val="20"/>
                <w:szCs w:val="20"/>
                <w:lang w:eastAsia="fr-BE"/>
              </w:rPr>
            </w:pPr>
            <w:r>
              <w:rPr>
                <w:rFonts w:eastAsia="Times New Roman" w:cs="Arial"/>
                <w:color w:val="000000"/>
                <w:sz w:val="20"/>
                <w:szCs w:val="20"/>
                <w:lang w:eastAsia="fr-BE"/>
              </w:rPr>
              <w:t>225</w:t>
            </w:r>
          </w:p>
        </w:tc>
        <w:tc>
          <w:tcPr>
            <w:tcW w:w="885" w:type="dxa"/>
            <w:tcBorders>
              <w:top w:val="nil"/>
              <w:left w:val="nil"/>
              <w:bottom w:val="single" w:sz="4" w:space="0" w:color="auto"/>
              <w:right w:val="single" w:sz="4" w:space="0" w:color="auto"/>
            </w:tcBorders>
            <w:shd w:val="clear" w:color="auto" w:fill="CCECFF"/>
          </w:tcPr>
          <w:p w:rsidR="00D0123A" w:rsidRPr="00DF79A9" w:rsidRDefault="00636050" w:rsidP="00D0123A">
            <w:pPr>
              <w:spacing w:after="0"/>
              <w:jc w:val="right"/>
            </w:pPr>
            <w:r>
              <w:t>10,2</w:t>
            </w:r>
            <w:r w:rsidR="00D0123A" w:rsidRPr="00DF79A9">
              <w:t>%</w:t>
            </w:r>
          </w:p>
        </w:tc>
      </w:tr>
      <w:tr w:rsidR="00D0123A" w:rsidRPr="00D45237" w:rsidTr="00D0123A">
        <w:trPr>
          <w:trHeight w:val="340"/>
        </w:trPr>
        <w:tc>
          <w:tcPr>
            <w:tcW w:w="4962"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D0123A" w:rsidRPr="00D45237" w:rsidRDefault="00D0123A" w:rsidP="00D0123A">
            <w:pPr>
              <w:spacing w:after="0" w:line="240" w:lineRule="auto"/>
              <w:rPr>
                <w:rFonts w:eastAsia="Times New Roman" w:cs="Arial"/>
                <w:color w:val="000000"/>
                <w:sz w:val="20"/>
                <w:szCs w:val="20"/>
                <w:lang w:eastAsia="fr-BE"/>
              </w:rPr>
            </w:pPr>
            <w:r w:rsidRPr="00D45237">
              <w:rPr>
                <w:rFonts w:eastAsia="Times New Roman" w:cs="Arial"/>
                <w:color w:val="000000"/>
                <w:sz w:val="20"/>
                <w:szCs w:val="20"/>
                <w:lang w:eastAsia="fr-BE"/>
              </w:rPr>
              <w:t>Nombre de bâtiments érigés de 1919 à 1945</w:t>
            </w:r>
          </w:p>
        </w:tc>
        <w:tc>
          <w:tcPr>
            <w:tcW w:w="1524" w:type="dxa"/>
            <w:tcBorders>
              <w:top w:val="nil"/>
              <w:left w:val="nil"/>
              <w:bottom w:val="single" w:sz="4" w:space="0" w:color="auto"/>
              <w:right w:val="single" w:sz="4" w:space="0" w:color="auto"/>
            </w:tcBorders>
            <w:shd w:val="clear" w:color="auto" w:fill="CCECFF"/>
            <w:noWrap/>
            <w:vAlign w:val="center"/>
            <w:hideMark/>
          </w:tcPr>
          <w:p w:rsidR="00D0123A" w:rsidRPr="00D45237" w:rsidRDefault="00636050" w:rsidP="00D0123A">
            <w:pPr>
              <w:spacing w:after="0" w:line="240" w:lineRule="auto"/>
              <w:jc w:val="center"/>
              <w:rPr>
                <w:rFonts w:eastAsia="Times New Roman" w:cs="Arial"/>
                <w:color w:val="000000"/>
                <w:sz w:val="20"/>
                <w:szCs w:val="20"/>
                <w:lang w:eastAsia="fr-BE"/>
              </w:rPr>
            </w:pPr>
            <w:r>
              <w:rPr>
                <w:rFonts w:eastAsia="Times New Roman" w:cs="Arial"/>
                <w:color w:val="000000"/>
                <w:sz w:val="20"/>
                <w:szCs w:val="20"/>
                <w:lang w:eastAsia="fr-BE"/>
              </w:rPr>
              <w:t>217</w:t>
            </w:r>
          </w:p>
        </w:tc>
        <w:tc>
          <w:tcPr>
            <w:tcW w:w="885" w:type="dxa"/>
            <w:tcBorders>
              <w:top w:val="nil"/>
              <w:left w:val="nil"/>
              <w:bottom w:val="single" w:sz="4" w:space="0" w:color="auto"/>
              <w:right w:val="single" w:sz="4" w:space="0" w:color="auto"/>
            </w:tcBorders>
            <w:shd w:val="clear" w:color="auto" w:fill="CCECFF"/>
          </w:tcPr>
          <w:p w:rsidR="00D0123A" w:rsidRPr="00DF79A9" w:rsidRDefault="00636050" w:rsidP="00D0123A">
            <w:pPr>
              <w:spacing w:after="0"/>
              <w:jc w:val="right"/>
            </w:pPr>
            <w:r>
              <w:t>9,8</w:t>
            </w:r>
            <w:r w:rsidR="00D0123A" w:rsidRPr="00DF79A9">
              <w:t>%</w:t>
            </w:r>
          </w:p>
        </w:tc>
      </w:tr>
      <w:tr w:rsidR="00D0123A" w:rsidRPr="00D45237" w:rsidTr="00D0123A">
        <w:trPr>
          <w:trHeight w:val="340"/>
        </w:trPr>
        <w:tc>
          <w:tcPr>
            <w:tcW w:w="4962"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D0123A" w:rsidRPr="00D45237" w:rsidRDefault="00D0123A" w:rsidP="00D0123A">
            <w:pPr>
              <w:spacing w:after="0" w:line="240" w:lineRule="auto"/>
              <w:rPr>
                <w:rFonts w:eastAsia="Times New Roman" w:cs="Arial"/>
                <w:color w:val="000000"/>
                <w:sz w:val="20"/>
                <w:szCs w:val="20"/>
                <w:lang w:eastAsia="fr-BE"/>
              </w:rPr>
            </w:pPr>
            <w:r w:rsidRPr="00D45237">
              <w:rPr>
                <w:rFonts w:eastAsia="Times New Roman" w:cs="Arial"/>
                <w:color w:val="000000"/>
                <w:sz w:val="20"/>
                <w:szCs w:val="20"/>
                <w:lang w:eastAsia="fr-BE"/>
              </w:rPr>
              <w:t>Nombre de bâtiments érigés de 1946 à 1961</w:t>
            </w:r>
          </w:p>
        </w:tc>
        <w:tc>
          <w:tcPr>
            <w:tcW w:w="1524" w:type="dxa"/>
            <w:tcBorders>
              <w:top w:val="nil"/>
              <w:left w:val="nil"/>
              <w:bottom w:val="single" w:sz="4" w:space="0" w:color="auto"/>
              <w:right w:val="single" w:sz="4" w:space="0" w:color="auto"/>
            </w:tcBorders>
            <w:shd w:val="clear" w:color="auto" w:fill="CCECFF"/>
            <w:noWrap/>
            <w:vAlign w:val="center"/>
            <w:hideMark/>
          </w:tcPr>
          <w:p w:rsidR="00D0123A" w:rsidRPr="00D45237" w:rsidRDefault="00636050" w:rsidP="00D0123A">
            <w:pPr>
              <w:spacing w:after="0" w:line="240" w:lineRule="auto"/>
              <w:jc w:val="center"/>
              <w:rPr>
                <w:rFonts w:eastAsia="Times New Roman" w:cs="Arial"/>
                <w:color w:val="000000"/>
                <w:sz w:val="20"/>
                <w:szCs w:val="20"/>
                <w:lang w:eastAsia="fr-BE"/>
              </w:rPr>
            </w:pPr>
            <w:r>
              <w:rPr>
                <w:rFonts w:eastAsia="Times New Roman" w:cs="Arial"/>
                <w:color w:val="000000"/>
                <w:sz w:val="20"/>
                <w:szCs w:val="20"/>
                <w:lang w:eastAsia="fr-BE"/>
              </w:rPr>
              <w:t>369</w:t>
            </w:r>
          </w:p>
        </w:tc>
        <w:tc>
          <w:tcPr>
            <w:tcW w:w="885" w:type="dxa"/>
            <w:tcBorders>
              <w:top w:val="nil"/>
              <w:left w:val="nil"/>
              <w:bottom w:val="single" w:sz="4" w:space="0" w:color="auto"/>
              <w:right w:val="single" w:sz="4" w:space="0" w:color="auto"/>
            </w:tcBorders>
            <w:shd w:val="clear" w:color="auto" w:fill="CCECFF"/>
          </w:tcPr>
          <w:p w:rsidR="00D0123A" w:rsidRPr="00DF79A9" w:rsidRDefault="00636050" w:rsidP="00D0123A">
            <w:pPr>
              <w:spacing w:after="0"/>
              <w:jc w:val="right"/>
            </w:pPr>
            <w:r>
              <w:t>16,7</w:t>
            </w:r>
            <w:r w:rsidR="00D0123A" w:rsidRPr="00DF79A9">
              <w:t>%</w:t>
            </w:r>
          </w:p>
        </w:tc>
      </w:tr>
      <w:tr w:rsidR="00D0123A" w:rsidRPr="00D45237" w:rsidTr="00D0123A">
        <w:trPr>
          <w:trHeight w:val="340"/>
        </w:trPr>
        <w:tc>
          <w:tcPr>
            <w:tcW w:w="4962"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D0123A" w:rsidRPr="00D45237" w:rsidRDefault="00D0123A" w:rsidP="00D0123A">
            <w:pPr>
              <w:spacing w:after="0" w:line="240" w:lineRule="auto"/>
              <w:rPr>
                <w:rFonts w:eastAsia="Times New Roman" w:cs="Arial"/>
                <w:color w:val="000000"/>
                <w:sz w:val="20"/>
                <w:szCs w:val="20"/>
                <w:lang w:eastAsia="fr-BE"/>
              </w:rPr>
            </w:pPr>
            <w:r w:rsidRPr="00D45237">
              <w:rPr>
                <w:rFonts w:eastAsia="Times New Roman" w:cs="Arial"/>
                <w:color w:val="000000"/>
                <w:sz w:val="20"/>
                <w:szCs w:val="20"/>
                <w:lang w:eastAsia="fr-BE"/>
              </w:rPr>
              <w:t>Nombre de bâtiments érigés de 1962 à 1970</w:t>
            </w:r>
          </w:p>
        </w:tc>
        <w:tc>
          <w:tcPr>
            <w:tcW w:w="1524" w:type="dxa"/>
            <w:tcBorders>
              <w:top w:val="nil"/>
              <w:left w:val="nil"/>
              <w:bottom w:val="single" w:sz="4" w:space="0" w:color="auto"/>
              <w:right w:val="single" w:sz="4" w:space="0" w:color="auto"/>
            </w:tcBorders>
            <w:shd w:val="clear" w:color="auto" w:fill="CCECFF"/>
            <w:noWrap/>
            <w:vAlign w:val="center"/>
            <w:hideMark/>
          </w:tcPr>
          <w:p w:rsidR="00D0123A" w:rsidRPr="00D45237" w:rsidRDefault="00636050" w:rsidP="00D0123A">
            <w:pPr>
              <w:spacing w:after="0" w:line="240" w:lineRule="auto"/>
              <w:jc w:val="center"/>
              <w:rPr>
                <w:rFonts w:eastAsia="Times New Roman" w:cs="Arial"/>
                <w:color w:val="000000"/>
                <w:sz w:val="20"/>
                <w:szCs w:val="20"/>
                <w:lang w:eastAsia="fr-BE"/>
              </w:rPr>
            </w:pPr>
            <w:r>
              <w:rPr>
                <w:rFonts w:eastAsia="Times New Roman" w:cs="Arial"/>
                <w:color w:val="000000"/>
                <w:sz w:val="20"/>
                <w:szCs w:val="20"/>
                <w:lang w:eastAsia="fr-BE"/>
              </w:rPr>
              <w:t>89</w:t>
            </w:r>
          </w:p>
        </w:tc>
        <w:tc>
          <w:tcPr>
            <w:tcW w:w="885" w:type="dxa"/>
            <w:tcBorders>
              <w:top w:val="nil"/>
              <w:left w:val="nil"/>
              <w:bottom w:val="single" w:sz="4" w:space="0" w:color="auto"/>
              <w:right w:val="single" w:sz="4" w:space="0" w:color="auto"/>
            </w:tcBorders>
            <w:shd w:val="clear" w:color="auto" w:fill="CCECFF"/>
          </w:tcPr>
          <w:p w:rsidR="00D0123A" w:rsidRPr="00DF79A9" w:rsidRDefault="00636050" w:rsidP="00D0123A">
            <w:pPr>
              <w:spacing w:after="0"/>
              <w:jc w:val="right"/>
            </w:pPr>
            <w:r>
              <w:t>4,0</w:t>
            </w:r>
            <w:r w:rsidR="00D0123A" w:rsidRPr="00DF79A9">
              <w:t>%</w:t>
            </w:r>
          </w:p>
        </w:tc>
      </w:tr>
      <w:tr w:rsidR="00D0123A" w:rsidRPr="00D45237" w:rsidTr="00D0123A">
        <w:trPr>
          <w:trHeight w:val="340"/>
        </w:trPr>
        <w:tc>
          <w:tcPr>
            <w:tcW w:w="4962"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D0123A" w:rsidRPr="00D45237" w:rsidRDefault="00D0123A" w:rsidP="00D0123A">
            <w:pPr>
              <w:spacing w:after="0" w:line="240" w:lineRule="auto"/>
              <w:rPr>
                <w:rFonts w:eastAsia="Times New Roman" w:cs="Arial"/>
                <w:color w:val="000000"/>
                <w:sz w:val="20"/>
                <w:szCs w:val="20"/>
                <w:lang w:eastAsia="fr-BE"/>
              </w:rPr>
            </w:pPr>
            <w:r w:rsidRPr="00D45237">
              <w:rPr>
                <w:rFonts w:eastAsia="Times New Roman" w:cs="Arial"/>
                <w:color w:val="000000"/>
                <w:sz w:val="20"/>
                <w:szCs w:val="20"/>
                <w:lang w:eastAsia="fr-BE"/>
              </w:rPr>
              <w:t>Nombre de bâtiments érigés de 1971 à 1981</w:t>
            </w:r>
          </w:p>
        </w:tc>
        <w:tc>
          <w:tcPr>
            <w:tcW w:w="1524" w:type="dxa"/>
            <w:tcBorders>
              <w:top w:val="nil"/>
              <w:left w:val="nil"/>
              <w:bottom w:val="single" w:sz="4" w:space="0" w:color="auto"/>
              <w:right w:val="single" w:sz="4" w:space="0" w:color="auto"/>
            </w:tcBorders>
            <w:shd w:val="clear" w:color="auto" w:fill="CCECFF"/>
            <w:noWrap/>
            <w:vAlign w:val="center"/>
            <w:hideMark/>
          </w:tcPr>
          <w:p w:rsidR="00D0123A" w:rsidRPr="00D45237" w:rsidRDefault="00636050" w:rsidP="00D0123A">
            <w:pPr>
              <w:spacing w:after="0" w:line="240" w:lineRule="auto"/>
              <w:jc w:val="center"/>
              <w:rPr>
                <w:rFonts w:eastAsia="Times New Roman" w:cs="Arial"/>
                <w:color w:val="000000"/>
                <w:sz w:val="20"/>
                <w:szCs w:val="20"/>
                <w:lang w:eastAsia="fr-BE"/>
              </w:rPr>
            </w:pPr>
            <w:r>
              <w:rPr>
                <w:rFonts w:eastAsia="Times New Roman" w:cs="Arial"/>
                <w:color w:val="000000"/>
                <w:sz w:val="20"/>
                <w:szCs w:val="20"/>
                <w:lang w:eastAsia="fr-BE"/>
              </w:rPr>
              <w:t>198</w:t>
            </w:r>
          </w:p>
        </w:tc>
        <w:tc>
          <w:tcPr>
            <w:tcW w:w="885" w:type="dxa"/>
            <w:tcBorders>
              <w:top w:val="nil"/>
              <w:left w:val="nil"/>
              <w:bottom w:val="single" w:sz="4" w:space="0" w:color="auto"/>
              <w:right w:val="single" w:sz="4" w:space="0" w:color="auto"/>
            </w:tcBorders>
            <w:shd w:val="clear" w:color="auto" w:fill="CCECFF"/>
          </w:tcPr>
          <w:p w:rsidR="00D0123A" w:rsidRPr="00DF79A9" w:rsidRDefault="00636050" w:rsidP="00D0123A">
            <w:pPr>
              <w:spacing w:after="0"/>
              <w:jc w:val="right"/>
            </w:pPr>
            <w:r>
              <w:t>8,9</w:t>
            </w:r>
            <w:r w:rsidR="00D0123A" w:rsidRPr="00DF79A9">
              <w:t>%</w:t>
            </w:r>
          </w:p>
        </w:tc>
      </w:tr>
      <w:tr w:rsidR="00D0123A" w:rsidRPr="00D45237" w:rsidTr="00D0123A">
        <w:trPr>
          <w:trHeight w:val="340"/>
        </w:trPr>
        <w:tc>
          <w:tcPr>
            <w:tcW w:w="4962"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D0123A" w:rsidRPr="00D45237" w:rsidRDefault="00D0123A" w:rsidP="00D0123A">
            <w:pPr>
              <w:spacing w:after="0" w:line="240" w:lineRule="auto"/>
              <w:rPr>
                <w:rFonts w:eastAsia="Times New Roman" w:cs="Arial"/>
                <w:color w:val="000000"/>
                <w:sz w:val="20"/>
                <w:szCs w:val="20"/>
                <w:lang w:eastAsia="fr-BE"/>
              </w:rPr>
            </w:pPr>
            <w:r w:rsidRPr="00D45237">
              <w:rPr>
                <w:rFonts w:eastAsia="Times New Roman" w:cs="Arial"/>
                <w:color w:val="000000"/>
                <w:sz w:val="20"/>
                <w:szCs w:val="20"/>
                <w:lang w:eastAsia="fr-BE"/>
              </w:rPr>
              <w:t>Nombre de bâtiments érigés après 1981</w:t>
            </w:r>
          </w:p>
        </w:tc>
        <w:tc>
          <w:tcPr>
            <w:tcW w:w="1524" w:type="dxa"/>
            <w:tcBorders>
              <w:top w:val="nil"/>
              <w:left w:val="nil"/>
              <w:bottom w:val="single" w:sz="4" w:space="0" w:color="auto"/>
              <w:right w:val="single" w:sz="4" w:space="0" w:color="auto"/>
            </w:tcBorders>
            <w:shd w:val="clear" w:color="auto" w:fill="CCECFF"/>
            <w:noWrap/>
            <w:vAlign w:val="center"/>
            <w:hideMark/>
          </w:tcPr>
          <w:p w:rsidR="00D0123A" w:rsidRPr="00D45237" w:rsidRDefault="00636050" w:rsidP="00D0123A">
            <w:pPr>
              <w:spacing w:after="0" w:line="240" w:lineRule="auto"/>
              <w:jc w:val="center"/>
              <w:rPr>
                <w:rFonts w:eastAsia="Times New Roman" w:cs="Arial"/>
                <w:color w:val="000000"/>
                <w:sz w:val="20"/>
                <w:szCs w:val="20"/>
                <w:lang w:eastAsia="fr-BE"/>
              </w:rPr>
            </w:pPr>
            <w:r>
              <w:rPr>
                <w:rFonts w:eastAsia="Times New Roman" w:cs="Arial"/>
                <w:color w:val="000000"/>
                <w:sz w:val="20"/>
                <w:szCs w:val="20"/>
                <w:lang w:eastAsia="fr-BE"/>
              </w:rPr>
              <w:t>496</w:t>
            </w:r>
          </w:p>
        </w:tc>
        <w:tc>
          <w:tcPr>
            <w:tcW w:w="885" w:type="dxa"/>
            <w:tcBorders>
              <w:top w:val="nil"/>
              <w:left w:val="nil"/>
              <w:bottom w:val="single" w:sz="4" w:space="0" w:color="auto"/>
              <w:right w:val="single" w:sz="4" w:space="0" w:color="auto"/>
            </w:tcBorders>
            <w:shd w:val="clear" w:color="auto" w:fill="CCECFF"/>
          </w:tcPr>
          <w:p w:rsidR="00D0123A" w:rsidRPr="00DF79A9" w:rsidRDefault="00636050" w:rsidP="00D0123A">
            <w:pPr>
              <w:spacing w:after="0"/>
              <w:jc w:val="right"/>
            </w:pPr>
            <w:r>
              <w:t>22,4</w:t>
            </w:r>
            <w:r w:rsidR="00D0123A" w:rsidRPr="00DF79A9">
              <w:t>%</w:t>
            </w:r>
          </w:p>
        </w:tc>
      </w:tr>
      <w:tr w:rsidR="00D0123A" w:rsidRPr="00D45237" w:rsidTr="00D0123A">
        <w:trPr>
          <w:trHeight w:val="340"/>
        </w:trPr>
        <w:tc>
          <w:tcPr>
            <w:tcW w:w="4962"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D0123A" w:rsidRPr="00D45237" w:rsidRDefault="00D0123A" w:rsidP="00D0123A">
            <w:pPr>
              <w:spacing w:after="0" w:line="240" w:lineRule="auto"/>
              <w:rPr>
                <w:rFonts w:eastAsia="Times New Roman" w:cs="Arial"/>
                <w:color w:val="000000"/>
                <w:sz w:val="20"/>
                <w:szCs w:val="20"/>
                <w:lang w:eastAsia="fr-BE"/>
              </w:rPr>
            </w:pPr>
            <w:r w:rsidRPr="00D45237">
              <w:rPr>
                <w:rFonts w:eastAsia="Times New Roman" w:cs="Arial"/>
                <w:color w:val="000000"/>
                <w:sz w:val="20"/>
                <w:szCs w:val="20"/>
                <w:lang w:eastAsia="fr-BE"/>
              </w:rPr>
              <w:t>Nombre total de bâtiments</w:t>
            </w:r>
          </w:p>
        </w:tc>
        <w:tc>
          <w:tcPr>
            <w:tcW w:w="1524" w:type="dxa"/>
            <w:tcBorders>
              <w:top w:val="nil"/>
              <w:left w:val="nil"/>
              <w:bottom w:val="single" w:sz="4" w:space="0" w:color="auto"/>
              <w:right w:val="single" w:sz="4" w:space="0" w:color="auto"/>
            </w:tcBorders>
            <w:shd w:val="clear" w:color="auto" w:fill="CCECFF"/>
            <w:noWrap/>
            <w:vAlign w:val="center"/>
            <w:hideMark/>
          </w:tcPr>
          <w:p w:rsidR="00D0123A" w:rsidRPr="00D45237" w:rsidRDefault="00636050" w:rsidP="00D0123A">
            <w:pPr>
              <w:spacing w:after="0" w:line="240" w:lineRule="auto"/>
              <w:jc w:val="center"/>
              <w:rPr>
                <w:rFonts w:eastAsia="Times New Roman" w:cs="Arial"/>
                <w:color w:val="000000"/>
                <w:sz w:val="20"/>
                <w:szCs w:val="20"/>
                <w:lang w:eastAsia="fr-BE"/>
              </w:rPr>
            </w:pPr>
            <w:r>
              <w:rPr>
                <w:rFonts w:eastAsia="Times New Roman" w:cs="Arial"/>
                <w:color w:val="000000"/>
                <w:sz w:val="20"/>
                <w:szCs w:val="20"/>
                <w:lang w:eastAsia="fr-BE"/>
              </w:rPr>
              <w:t>2.214</w:t>
            </w:r>
          </w:p>
        </w:tc>
        <w:tc>
          <w:tcPr>
            <w:tcW w:w="885" w:type="dxa"/>
            <w:tcBorders>
              <w:top w:val="nil"/>
              <w:left w:val="nil"/>
              <w:bottom w:val="single" w:sz="4" w:space="0" w:color="auto"/>
              <w:right w:val="single" w:sz="4" w:space="0" w:color="auto"/>
            </w:tcBorders>
            <w:shd w:val="clear" w:color="auto" w:fill="CCECFF"/>
          </w:tcPr>
          <w:p w:rsidR="00D0123A" w:rsidRDefault="00D0123A" w:rsidP="00D0123A">
            <w:pPr>
              <w:spacing w:after="0"/>
              <w:jc w:val="right"/>
            </w:pPr>
            <w:r w:rsidRPr="00DF79A9">
              <w:t>100,0%</w:t>
            </w:r>
          </w:p>
        </w:tc>
      </w:tr>
    </w:tbl>
    <w:p w:rsidR="00EB4A1E" w:rsidRDefault="00EB4A1E" w:rsidP="00D11340">
      <w:pPr>
        <w:spacing w:after="0" w:line="240" w:lineRule="auto"/>
        <w:jc w:val="both"/>
      </w:pPr>
    </w:p>
    <w:p w:rsidR="004F7EF0" w:rsidRPr="004C598F" w:rsidRDefault="00C67A73" w:rsidP="004C598F">
      <w:pPr>
        <w:jc w:val="both"/>
        <w:rPr>
          <w:color w:val="FF0000"/>
        </w:rPr>
      </w:pPr>
      <w:r>
        <w:rPr>
          <w:color w:val="FF0000"/>
        </w:rPr>
        <w:br w:type="page"/>
      </w:r>
    </w:p>
    <w:p w:rsidR="00762C13" w:rsidRPr="00B8202C" w:rsidRDefault="00AA1A1D" w:rsidP="00CF094F">
      <w:pPr>
        <w:pStyle w:val="Titre1"/>
      </w:pPr>
      <w:bookmarkStart w:id="17" w:name="_Toc9418533"/>
      <w:r>
        <w:lastRenderedPageBreak/>
        <w:t>BILAN</w:t>
      </w:r>
      <w:r w:rsidR="00F32E46" w:rsidRPr="00F32E46">
        <w:t xml:space="preserve"> CO</w:t>
      </w:r>
      <w:r w:rsidR="00F32E46" w:rsidRPr="005B7C76">
        <w:rPr>
          <w:vertAlign w:val="subscript"/>
        </w:rPr>
        <w:t>2</w:t>
      </w:r>
      <w:r>
        <w:t xml:space="preserve"> TERRITORIAL</w:t>
      </w:r>
      <w:r w:rsidR="00F32E46" w:rsidRPr="00F32E46">
        <w:t xml:space="preserve"> 2006 – OBJECTIFS</w:t>
      </w:r>
      <w:bookmarkEnd w:id="17"/>
    </w:p>
    <w:p w:rsidR="00851445" w:rsidRPr="00F32E46" w:rsidRDefault="00851445" w:rsidP="00CF094F">
      <w:pPr>
        <w:pStyle w:val="Titre2"/>
      </w:pPr>
      <w:bookmarkStart w:id="18" w:name="_Toc9418534"/>
      <w:r w:rsidRPr="00F32E46">
        <w:t>Données prises en compte</w:t>
      </w:r>
      <w:bookmarkEnd w:id="18"/>
    </w:p>
    <w:p w:rsidR="0036335F" w:rsidRDefault="00851445" w:rsidP="0036335F">
      <w:pPr>
        <w:pStyle w:val="Paragraphedeliste"/>
        <w:ind w:left="709"/>
        <w:jc w:val="both"/>
      </w:pPr>
      <w:r>
        <w:t>La valeur globale des émissions CO</w:t>
      </w:r>
      <w:r w:rsidRPr="005B7C76">
        <w:rPr>
          <w:vertAlign w:val="subscript"/>
        </w:rPr>
        <w:t>2</w:t>
      </w:r>
      <w:r>
        <w:t xml:space="preserve"> territoriales est basée sur les données statistiques de la DG04, lesquelles intègrent les secteurs suivant :</w:t>
      </w:r>
      <w:r w:rsidR="0036335F" w:rsidRPr="0036335F">
        <w:t xml:space="preserve"> </w:t>
      </w:r>
      <w:r w:rsidR="0036335F">
        <w:t xml:space="preserve">Agriculture – Industrie – Logement – Tertiaire </w:t>
      </w:r>
      <w:r w:rsidR="008458A4">
        <w:t>–</w:t>
      </w:r>
      <w:r w:rsidR="0036335F">
        <w:t xml:space="preserve"> Transport</w:t>
      </w:r>
      <w:r w:rsidR="008458A4">
        <w:t> ;</w:t>
      </w:r>
    </w:p>
    <w:p w:rsidR="00FD7EFC" w:rsidRDefault="00FD7EFC" w:rsidP="0036335F">
      <w:pPr>
        <w:ind w:firstLine="708"/>
        <w:jc w:val="both"/>
        <w:rPr>
          <w:u w:val="single"/>
        </w:rPr>
      </w:pPr>
      <w:r>
        <w:rPr>
          <w:u w:val="single"/>
        </w:rPr>
        <w:t>Contenu et source des données</w:t>
      </w:r>
    </w:p>
    <w:p w:rsidR="008458A4" w:rsidRDefault="008458A4" w:rsidP="008458A4">
      <w:pPr>
        <w:spacing w:after="0" w:line="240" w:lineRule="auto"/>
        <w:ind w:left="709"/>
        <w:jc w:val="both"/>
      </w:pPr>
      <w:r>
        <w:rPr>
          <w:b/>
          <w:i/>
        </w:rPr>
        <w:t>Agriculture</w:t>
      </w:r>
    </w:p>
    <w:p w:rsidR="008458A4" w:rsidRDefault="008458A4" w:rsidP="008458A4">
      <w:pPr>
        <w:spacing w:after="0" w:line="240" w:lineRule="auto"/>
        <w:ind w:left="709"/>
        <w:jc w:val="both"/>
      </w:pPr>
      <w:r>
        <w:t>Pour l’agriculture, l’étude 2009 n’envisage que la consommation finale, c’est à dire la consommation de gasoil pour la traction, pour le chauffage des serres et des animaux.</w:t>
      </w:r>
    </w:p>
    <w:p w:rsidR="008458A4" w:rsidRDefault="008458A4" w:rsidP="008458A4">
      <w:pPr>
        <w:spacing w:after="0" w:line="240" w:lineRule="auto"/>
        <w:ind w:left="709"/>
        <w:jc w:val="both"/>
      </w:pPr>
      <w:r>
        <w:t>Pour l’électricité, sont pris en compte l’éclairage, les moteurs et le chauffage.</w:t>
      </w:r>
    </w:p>
    <w:p w:rsidR="008458A4" w:rsidRDefault="008458A4" w:rsidP="008458A4">
      <w:pPr>
        <w:spacing w:after="0" w:line="240" w:lineRule="auto"/>
        <w:ind w:left="709"/>
        <w:jc w:val="both"/>
      </w:pPr>
    </w:p>
    <w:p w:rsidR="008458A4" w:rsidRDefault="008458A4" w:rsidP="008458A4">
      <w:pPr>
        <w:spacing w:after="0" w:line="240" w:lineRule="auto"/>
        <w:ind w:left="709"/>
        <w:jc w:val="both"/>
      </w:pPr>
      <w:r>
        <w:t>La ventilation du bilan agricole est réalisée sur base des statistiques de la DGSIE, qui reprennent le recensement agricole par commune (recensement annuel) : on applique aux consommations communales les mêmes consommations spécifiques que celles du bilan régional.</w:t>
      </w:r>
    </w:p>
    <w:p w:rsidR="008458A4" w:rsidRDefault="008458A4" w:rsidP="008458A4">
      <w:pPr>
        <w:spacing w:after="0" w:line="240" w:lineRule="auto"/>
        <w:ind w:left="709"/>
        <w:jc w:val="both"/>
      </w:pPr>
    </w:p>
    <w:p w:rsidR="008458A4" w:rsidRDefault="008458A4" w:rsidP="008458A4">
      <w:pPr>
        <w:spacing w:after="0" w:line="240" w:lineRule="auto"/>
        <w:ind w:left="709"/>
        <w:jc w:val="both"/>
      </w:pPr>
      <w:r>
        <w:rPr>
          <w:b/>
          <w:i/>
        </w:rPr>
        <w:t>Industrie</w:t>
      </w:r>
    </w:p>
    <w:p w:rsidR="008458A4" w:rsidRDefault="008458A4" w:rsidP="008458A4">
      <w:pPr>
        <w:spacing w:after="0" w:line="240" w:lineRule="auto"/>
        <w:ind w:left="709"/>
        <w:jc w:val="both"/>
      </w:pPr>
      <w:r>
        <w:t>Pour l’élaboration des bilans communaux, la méthodologie se limite à une distinction industrie tertiaire, c’est à dire qu’on ne descend pas au niveau des sous-secteurs de l'industrie</w:t>
      </w:r>
    </w:p>
    <w:p w:rsidR="008458A4" w:rsidRDefault="008458A4" w:rsidP="008458A4">
      <w:pPr>
        <w:spacing w:after="0" w:line="240" w:lineRule="auto"/>
        <w:ind w:left="709"/>
        <w:jc w:val="both"/>
      </w:pPr>
    </w:p>
    <w:p w:rsidR="008458A4" w:rsidRDefault="008458A4" w:rsidP="008458A4">
      <w:pPr>
        <w:spacing w:after="0" w:line="240" w:lineRule="auto"/>
        <w:ind w:left="709"/>
        <w:jc w:val="both"/>
      </w:pPr>
      <w:r>
        <w:t>Les principales sources identifiées sont:</w:t>
      </w:r>
    </w:p>
    <w:p w:rsidR="008458A4" w:rsidRDefault="008458A4" w:rsidP="008458A4">
      <w:pPr>
        <w:spacing w:after="0" w:line="240" w:lineRule="auto"/>
        <w:ind w:left="709"/>
        <w:jc w:val="both"/>
      </w:pPr>
      <w:r>
        <w:t>La fourniture électricité (HT et BT) par GRD et par secteur d’activité</w:t>
      </w:r>
    </w:p>
    <w:p w:rsidR="008458A4" w:rsidRDefault="008458A4" w:rsidP="008458A4">
      <w:pPr>
        <w:spacing w:after="0" w:line="240" w:lineRule="auto"/>
        <w:ind w:left="709"/>
        <w:jc w:val="both"/>
      </w:pPr>
      <w:r>
        <w:t>La fourniture de gaz naturel par GRD et par secteur d’activité</w:t>
      </w:r>
    </w:p>
    <w:p w:rsidR="008458A4" w:rsidRDefault="008458A4" w:rsidP="008458A4">
      <w:pPr>
        <w:spacing w:after="0" w:line="240" w:lineRule="auto"/>
        <w:ind w:left="709"/>
        <w:jc w:val="both"/>
      </w:pPr>
      <w:r>
        <w:t>Extraction de la base de données Tertiaire et Régine qui sont des enquêtes annuelles auprès des consommateurs d’énergie. Les enquêtes fournissent aussi le nombre d’emploi.</w:t>
      </w:r>
    </w:p>
    <w:p w:rsidR="008458A4" w:rsidRDefault="008458A4" w:rsidP="00C60DF6">
      <w:pPr>
        <w:spacing w:after="0"/>
        <w:ind w:left="709"/>
        <w:jc w:val="both"/>
        <w:rPr>
          <w:b/>
          <w:i/>
        </w:rPr>
      </w:pPr>
    </w:p>
    <w:p w:rsidR="00FD7EFC" w:rsidRPr="005A3C65" w:rsidRDefault="00FD7EFC" w:rsidP="00C60DF6">
      <w:pPr>
        <w:spacing w:after="0"/>
        <w:ind w:left="709"/>
        <w:jc w:val="both"/>
        <w:rPr>
          <w:b/>
          <w:i/>
        </w:rPr>
      </w:pPr>
      <w:r w:rsidRPr="005A3C65">
        <w:rPr>
          <w:b/>
          <w:i/>
        </w:rPr>
        <w:t>Logement</w:t>
      </w:r>
    </w:p>
    <w:p w:rsidR="00C75443" w:rsidRPr="00C75443" w:rsidRDefault="00C75443" w:rsidP="00C75443">
      <w:pPr>
        <w:spacing w:after="0" w:line="240" w:lineRule="auto"/>
        <w:ind w:left="709"/>
        <w:jc w:val="both"/>
      </w:pPr>
      <w:r w:rsidRPr="00C75443">
        <w:t>Le bilan régional annuel du logement est ventilé</w:t>
      </w:r>
      <w:r>
        <w:t xml:space="preserve"> </w:t>
      </w:r>
      <w:r w:rsidRPr="00C75443">
        <w:t>par commune sur base</w:t>
      </w:r>
      <w:r>
        <w:t xml:space="preserve"> du nombre de logements équipés </w:t>
      </w:r>
      <w:r w:rsidRPr="00C75443">
        <w:t>issus des recensements décennaux de l’INS.</w:t>
      </w:r>
    </w:p>
    <w:p w:rsidR="00C75443" w:rsidRPr="00C75443" w:rsidRDefault="00C75443" w:rsidP="00C75443">
      <w:pPr>
        <w:spacing w:after="0" w:line="240" w:lineRule="auto"/>
        <w:ind w:left="709"/>
        <w:jc w:val="both"/>
      </w:pPr>
      <w:r w:rsidRPr="00C75443">
        <w:t>La ventilation se réalise par vect</w:t>
      </w:r>
      <w:r>
        <w:t xml:space="preserve">eur énergétique </w:t>
      </w:r>
      <w:proofErr w:type="gramStart"/>
      <w:r>
        <w:t>:  électricité</w:t>
      </w:r>
      <w:proofErr w:type="gramEnd"/>
      <w:r>
        <w:t xml:space="preserve">, </w:t>
      </w:r>
      <w:r w:rsidRPr="00C75443">
        <w:t>gaz naturel, produits pétrol</w:t>
      </w:r>
      <w:r>
        <w:t xml:space="preserve">iers (mazout et butane-propane) </w:t>
      </w:r>
      <w:r w:rsidRPr="00C75443">
        <w:t>et autres (éolien, hydro, biomasse, Solaire PV).</w:t>
      </w:r>
    </w:p>
    <w:p w:rsidR="00C75443" w:rsidRPr="00C75443" w:rsidRDefault="00C75443" w:rsidP="00C75443">
      <w:pPr>
        <w:spacing w:after="0" w:line="240" w:lineRule="auto"/>
        <w:ind w:left="709"/>
        <w:jc w:val="both"/>
      </w:pPr>
    </w:p>
    <w:p w:rsidR="00C75443" w:rsidRPr="00C75443" w:rsidRDefault="00C75443" w:rsidP="00C60DF6">
      <w:pPr>
        <w:spacing w:after="0" w:line="240" w:lineRule="auto"/>
        <w:ind w:left="709"/>
        <w:jc w:val="both"/>
      </w:pPr>
      <w:r w:rsidRPr="00C75443">
        <w:t>Deux  corrections sont apportées :</w:t>
      </w:r>
    </w:p>
    <w:p w:rsidR="00C75443" w:rsidRPr="00C75443" w:rsidRDefault="00C75443" w:rsidP="00C75443">
      <w:pPr>
        <w:spacing w:after="0" w:line="240" w:lineRule="auto"/>
        <w:ind w:left="709"/>
        <w:jc w:val="both"/>
      </w:pPr>
      <w:r w:rsidRPr="00C75443">
        <w:t>1/ Une correction des combust</w:t>
      </w:r>
      <w:r>
        <w:t xml:space="preserve">ibles sur base des degrés-jours </w:t>
      </w:r>
      <w:r w:rsidRPr="00C75443">
        <w:t>provinciaux est effectuée (30% invariant/70% vari</w:t>
      </w:r>
      <w:r>
        <w:t xml:space="preserve">ant). </w:t>
      </w:r>
      <w:r w:rsidRPr="00C75443">
        <w:t>Ceci afin de rendre compte d’une spécificité climatique locale.</w:t>
      </w:r>
    </w:p>
    <w:p w:rsidR="00FD7EFC" w:rsidRDefault="00C75443" w:rsidP="00C75443">
      <w:pPr>
        <w:spacing w:after="0" w:line="240" w:lineRule="auto"/>
        <w:ind w:left="709"/>
        <w:jc w:val="both"/>
      </w:pPr>
      <w:r w:rsidRPr="00C75443">
        <w:t>2/ Une correction de la consommation d</w:t>
      </w:r>
      <w:r>
        <w:t xml:space="preserve">’électricité est effectuée (50% </w:t>
      </w:r>
      <w:r w:rsidRPr="00C75443">
        <w:t>invariant / 50% variant) s</w:t>
      </w:r>
      <w:r>
        <w:t xml:space="preserve">ur base des revenus des ménages </w:t>
      </w:r>
      <w:r w:rsidRPr="00C75443">
        <w:t>par commune et par année, pour tenir compte d’un comportement différentié.</w:t>
      </w:r>
    </w:p>
    <w:p w:rsidR="00C75443" w:rsidRDefault="00C75443" w:rsidP="00C75443">
      <w:pPr>
        <w:spacing w:after="0" w:line="240" w:lineRule="auto"/>
        <w:ind w:left="709"/>
        <w:jc w:val="both"/>
      </w:pPr>
    </w:p>
    <w:p w:rsidR="008458A4" w:rsidRPr="005A3C65" w:rsidRDefault="008458A4" w:rsidP="008458A4">
      <w:pPr>
        <w:spacing w:after="0"/>
        <w:ind w:left="709"/>
        <w:jc w:val="both"/>
        <w:rPr>
          <w:b/>
          <w:i/>
        </w:rPr>
      </w:pPr>
      <w:r>
        <w:rPr>
          <w:b/>
          <w:i/>
        </w:rPr>
        <w:t>Tertiaire</w:t>
      </w:r>
    </w:p>
    <w:p w:rsidR="008458A4" w:rsidRDefault="008458A4" w:rsidP="008458A4">
      <w:pPr>
        <w:spacing w:after="0" w:line="240" w:lineRule="auto"/>
        <w:ind w:left="709"/>
        <w:jc w:val="both"/>
      </w:pPr>
      <w:r>
        <w:t>Une partie des consommations est tirée de l'enquête tertiaire réalisée par l'ICEDD. Pour le calcul du solde des consommations inconnues du secteur tertiaire, la ventilation est réalisée via le nombre d’emplois des sous-secteurs.</w:t>
      </w:r>
    </w:p>
    <w:p w:rsidR="008458A4" w:rsidRDefault="008458A4" w:rsidP="00C75443">
      <w:pPr>
        <w:spacing w:after="0" w:line="240" w:lineRule="auto"/>
        <w:ind w:left="709"/>
        <w:jc w:val="both"/>
      </w:pPr>
    </w:p>
    <w:p w:rsidR="00C75443" w:rsidRPr="005A3C65" w:rsidRDefault="00C75443" w:rsidP="00C60DF6">
      <w:pPr>
        <w:spacing w:after="0"/>
        <w:ind w:left="709"/>
        <w:jc w:val="both"/>
        <w:rPr>
          <w:b/>
          <w:i/>
        </w:rPr>
      </w:pPr>
      <w:r w:rsidRPr="005A3C65">
        <w:rPr>
          <w:b/>
          <w:i/>
        </w:rPr>
        <w:t>Transport</w:t>
      </w:r>
    </w:p>
    <w:p w:rsidR="00C75443" w:rsidRDefault="00C75443" w:rsidP="00C75443">
      <w:pPr>
        <w:spacing w:after="0"/>
        <w:ind w:left="709"/>
        <w:jc w:val="both"/>
      </w:pPr>
      <w:r>
        <w:t>-   Le ROUTIER :</w:t>
      </w:r>
    </w:p>
    <w:p w:rsidR="00C75443" w:rsidRDefault="00C75443" w:rsidP="00C75443">
      <w:pPr>
        <w:spacing w:after="0"/>
        <w:ind w:left="709"/>
        <w:jc w:val="both"/>
      </w:pPr>
      <w:r>
        <w:lastRenderedPageBreak/>
        <w:t>Par convention comptable, la consommation de carburant dans la région est supposée égale aux livraisons (c</w:t>
      </w:r>
      <w:r w:rsidR="008458A4">
        <w:t>’est à dire</w:t>
      </w:r>
      <w:r>
        <w:t xml:space="preserve"> les ventes). Les ventes de carburant ont été déduites depuis l'année 1990 par une enquête auprès de stations-services. Les données sont ensuite modélisées pour répartir la consommation entre les différents usagers de la route.</w:t>
      </w:r>
    </w:p>
    <w:p w:rsidR="00C75443" w:rsidRDefault="00C75443" w:rsidP="00C75443">
      <w:pPr>
        <w:spacing w:after="0"/>
        <w:ind w:left="709"/>
        <w:jc w:val="both"/>
      </w:pPr>
    </w:p>
    <w:p w:rsidR="00C75443" w:rsidRDefault="00C75443" w:rsidP="00C75443">
      <w:pPr>
        <w:spacing w:after="0"/>
        <w:ind w:left="709"/>
        <w:jc w:val="both"/>
      </w:pPr>
      <w:r>
        <w:t>Par commune, le SPF MT publie pour 2000 et 2005 la répartition du trafic sur le réseau routier communal, le réseau autoroutier et enfin le réseau routier régional et réseau provincial. Ces données représentent les véhicules*kilomètres parcourus sur ces voiries et</w:t>
      </w:r>
    </w:p>
    <w:p w:rsidR="00C75443" w:rsidRPr="00C75443" w:rsidRDefault="00C75443" w:rsidP="00C75443">
      <w:pPr>
        <w:spacing w:line="240" w:lineRule="auto"/>
        <w:ind w:left="709"/>
        <w:jc w:val="both"/>
      </w:pPr>
      <w:proofErr w:type="gramStart"/>
      <w:r>
        <w:t>constituent</w:t>
      </w:r>
      <w:proofErr w:type="gramEnd"/>
      <w:r>
        <w:t xml:space="preserve"> donc une clé de ventilation adéquate. La consommation totale régionale est donc divisée par le trafic régional total multiplié par le trafic communal. </w:t>
      </w:r>
    </w:p>
    <w:p w:rsidR="00752897" w:rsidRDefault="00C75443" w:rsidP="00752897">
      <w:pPr>
        <w:ind w:left="709"/>
        <w:jc w:val="both"/>
      </w:pPr>
      <w:r w:rsidRPr="004B5691">
        <w:rPr>
          <w:b/>
          <w:u w:val="single"/>
        </w:rPr>
        <w:t>Modération</w:t>
      </w:r>
      <w:r w:rsidRPr="004B5691">
        <w:rPr>
          <w:b/>
        </w:rPr>
        <w:t> </w:t>
      </w:r>
      <w:r>
        <w:t xml:space="preserve">: dans le but de proposer un bilan cohérent, en phase avec la réalité du terrain, les données relatives au transport ont été revues pour ne tenir compte que du trafic propre à la Commune. Ainsi, seuls </w:t>
      </w:r>
      <w:r w:rsidR="000E1A58">
        <w:t>2</w:t>
      </w:r>
      <w:r>
        <w:t xml:space="preserve">0 % du trafic des routes nationales ou provinciales sillonnant la Commune </w:t>
      </w:r>
      <w:r w:rsidR="00D11C4D">
        <w:t>s</w:t>
      </w:r>
      <w:r>
        <w:t xml:space="preserve">ont conservés. Tout naturellement, les 100 % du trafic sur les voiries communales </w:t>
      </w:r>
      <w:r w:rsidR="00D11C4D">
        <w:t>s</w:t>
      </w:r>
      <w:r>
        <w:t>ont pris en compte.</w:t>
      </w:r>
      <w:r w:rsidR="00752897">
        <w:t xml:space="preserve"> </w:t>
      </w:r>
    </w:p>
    <w:p w:rsidR="00C75443" w:rsidRDefault="00C75443" w:rsidP="00C75443">
      <w:pPr>
        <w:spacing w:after="0"/>
        <w:ind w:left="709"/>
        <w:jc w:val="both"/>
      </w:pPr>
      <w:r>
        <w:t>-   L’AERIEN:</w:t>
      </w:r>
    </w:p>
    <w:p w:rsidR="00C75443" w:rsidRDefault="00C75443" w:rsidP="00C75443">
      <w:pPr>
        <w:spacing w:after="0"/>
        <w:ind w:left="709"/>
        <w:jc w:val="both"/>
      </w:pPr>
      <w:r>
        <w:t xml:space="preserve">La consommation de chaque aéroport est affectée à la commune où il se trouve. Depuis quelques années, les consommations annuelles des 2 aéroports sont fournies par l’AWAC. Les consommations militaires sont transmises par le SPF défense. </w:t>
      </w:r>
    </w:p>
    <w:p w:rsidR="00C75443" w:rsidRDefault="00C75443" w:rsidP="00C75443">
      <w:pPr>
        <w:spacing w:after="0"/>
        <w:ind w:left="709"/>
        <w:jc w:val="both"/>
      </w:pPr>
    </w:p>
    <w:p w:rsidR="00C75443" w:rsidRDefault="00C75443" w:rsidP="00C75443">
      <w:pPr>
        <w:spacing w:after="0"/>
        <w:ind w:left="709"/>
        <w:jc w:val="both"/>
      </w:pPr>
      <w:r>
        <w:t>-   FERROVIAIRE:</w:t>
      </w:r>
    </w:p>
    <w:p w:rsidR="00C75443" w:rsidRDefault="00C75443" w:rsidP="00C75443">
      <w:pPr>
        <w:spacing w:after="0"/>
        <w:ind w:left="709"/>
        <w:jc w:val="both"/>
      </w:pPr>
      <w:r>
        <w:t>Le croisement du réseau ferroviaire (source SNCB) avec la couche des limites communales permet de connaître le kilométrage ferroviaire par commune.</w:t>
      </w:r>
    </w:p>
    <w:p w:rsidR="00C75443" w:rsidRDefault="00C75443" w:rsidP="00C75443">
      <w:pPr>
        <w:spacing w:after="0"/>
        <w:ind w:left="709"/>
        <w:jc w:val="both"/>
      </w:pPr>
      <w:r>
        <w:t>La consommation des trains diesel a été répartie uniformément sur la longueur du réseau ferroviaire, attribuant ainsi au km par commune la même consommation spécifique régionale.</w:t>
      </w:r>
    </w:p>
    <w:p w:rsidR="00C75443" w:rsidRDefault="00C75443" w:rsidP="00C75443">
      <w:pPr>
        <w:spacing w:after="0"/>
        <w:ind w:left="709"/>
        <w:jc w:val="both"/>
      </w:pPr>
    </w:p>
    <w:p w:rsidR="00C75443" w:rsidRDefault="00C75443" w:rsidP="00C75443">
      <w:pPr>
        <w:spacing w:after="0"/>
        <w:ind w:left="709"/>
        <w:jc w:val="both"/>
      </w:pPr>
      <w:r>
        <w:t>-    FLUVIAL :</w:t>
      </w:r>
    </w:p>
    <w:p w:rsidR="00F557D8" w:rsidRDefault="00C75443" w:rsidP="00B8202C">
      <w:pPr>
        <w:spacing w:after="0"/>
        <w:ind w:left="709"/>
        <w:jc w:val="both"/>
      </w:pPr>
      <w:r>
        <w:t>Le SPF voies hydrauliques publie le nombre de bateaux par catégorie et  par tronçon, ainsi que tonnes- km par voie d’eau. Pour estimer la consommation, on applique les</w:t>
      </w:r>
      <w:r w:rsidR="005A3C65">
        <w:t xml:space="preserve"> consommations </w:t>
      </w:r>
      <w:r>
        <w:t>spécifiques préconisées par l’Ademe.</w:t>
      </w:r>
    </w:p>
    <w:p w:rsidR="00CC70E1" w:rsidRPr="00F32E46" w:rsidRDefault="00CC70E1" w:rsidP="00CF094F">
      <w:pPr>
        <w:pStyle w:val="Titre2"/>
      </w:pPr>
      <w:bookmarkStart w:id="19" w:name="_Toc9418535"/>
      <w:r w:rsidRPr="00F32E46">
        <w:t>Facteurs d’émissions CO</w:t>
      </w:r>
      <w:r w:rsidRPr="005B7C76">
        <w:rPr>
          <w:vertAlign w:val="subscript"/>
        </w:rPr>
        <w:t>2</w:t>
      </w:r>
      <w:bookmarkEnd w:id="19"/>
    </w:p>
    <w:p w:rsidR="00E258EA" w:rsidRDefault="00CC70E1" w:rsidP="00812DC9">
      <w:pPr>
        <w:pStyle w:val="Paragraphedeliste"/>
        <w:ind w:left="709"/>
        <w:jc w:val="both"/>
      </w:pPr>
      <w:r>
        <w:t>Les facteurs d’émissions utilisés pour l’élaboration des bilans CO</w:t>
      </w:r>
      <w:r w:rsidRPr="005B7C76">
        <w:rPr>
          <w:vertAlign w:val="subscript"/>
        </w:rPr>
        <w:t>2</w:t>
      </w:r>
      <w:r>
        <w:t xml:space="preserve"> correspondent à la quantité réellement rejetée à l’atmosphère</w:t>
      </w:r>
      <w:r w:rsidR="0005510D">
        <w:t xml:space="preserve"> (facteur d’émission standard)</w:t>
      </w:r>
      <w:r>
        <w:t>, sans tenir compte de l’énergie dépensée pour la production et le transport de chaque vecteur énergétique</w:t>
      </w:r>
      <w:r w:rsidR="0005510D">
        <w:t xml:space="preserve"> (facteur d’émission avec cycle de vie)</w:t>
      </w:r>
      <w:r>
        <w:t>.</w:t>
      </w:r>
      <w:r w:rsidR="00F44F3B">
        <w:t xml:space="preserve"> </w:t>
      </w:r>
    </w:p>
    <w:p w:rsidR="00CC70E1" w:rsidRDefault="00F44F3B" w:rsidP="00812DC9">
      <w:pPr>
        <w:pStyle w:val="Paragraphedeliste"/>
        <w:ind w:left="709"/>
        <w:jc w:val="both"/>
      </w:pPr>
      <w:r>
        <w:t>Ces coefficients d’émission sont ceux repris dans les calculs de co</w:t>
      </w:r>
      <w:r w:rsidR="00E258EA">
        <w:t>nsommation proposés par la DGO4, et servent de base pour tous les calculs d’émissions repris dans ce document.</w:t>
      </w:r>
    </w:p>
    <w:p w:rsidR="00F13104" w:rsidRDefault="00F13104" w:rsidP="00D45040">
      <w:pPr>
        <w:pStyle w:val="Paragraphedeliste"/>
        <w:spacing w:line="240" w:lineRule="auto"/>
        <w:ind w:left="709"/>
        <w:jc w:val="both"/>
      </w:pPr>
    </w:p>
    <w:p w:rsidR="00A14B78" w:rsidRDefault="0005510D" w:rsidP="00812DC9">
      <w:pPr>
        <w:pStyle w:val="Paragraphedeliste"/>
        <w:ind w:left="709"/>
        <w:jc w:val="both"/>
      </w:pPr>
      <w:r>
        <w:t xml:space="preserve">Dans le cas de l’électricité, le facteur </w:t>
      </w:r>
      <w:r w:rsidR="00075454">
        <w:t xml:space="preserve">d’émission </w:t>
      </w:r>
      <w:r>
        <w:t>est calculé sur base du ratio de production énergie nucléaire-énergie fossile</w:t>
      </w:r>
      <w:r w:rsidR="00E258EA">
        <w:t xml:space="preserve"> propre à la Belgique</w:t>
      </w:r>
      <w:r>
        <w:t>.</w:t>
      </w:r>
      <w:r w:rsidR="00075454">
        <w:t xml:space="preserve"> </w:t>
      </w:r>
    </w:p>
    <w:p w:rsidR="0005510D" w:rsidRDefault="00A14B78" w:rsidP="00A14B78">
      <w:pPr>
        <w:pStyle w:val="Paragraphedeliste"/>
        <w:ind w:left="709"/>
        <w:jc w:val="both"/>
      </w:pPr>
      <w:r>
        <w:t xml:space="preserve">Note : </w:t>
      </w:r>
      <w:r w:rsidR="00075454">
        <w:t xml:space="preserve">au vu de l’actualité 2014 concernant les réacteurs nucléaires belges et plus particulièrement ceux de Tihange II et Doel III, en cas de fermeture définitive de ceux-ci, </w:t>
      </w:r>
      <w:r w:rsidRPr="004B5691">
        <w:rPr>
          <w:b/>
        </w:rPr>
        <w:t>la valeur de 0,</w:t>
      </w:r>
      <w:r w:rsidR="00101307">
        <w:rPr>
          <w:b/>
        </w:rPr>
        <w:t>27</w:t>
      </w:r>
      <w:r w:rsidRPr="004B5691">
        <w:rPr>
          <w:b/>
        </w:rPr>
        <w:t>7 T/MW</w:t>
      </w:r>
      <w:r>
        <w:t xml:space="preserve">h devrait sans doute être revue à la hausse, du fait de la </w:t>
      </w:r>
      <w:r>
        <w:lastRenderedPageBreak/>
        <w:t>compensation probable de la production nucléeaire perdue par des centrales à énergies fossiles.</w:t>
      </w:r>
    </w:p>
    <w:p w:rsidR="00F13104" w:rsidRDefault="00F13104" w:rsidP="00D45040">
      <w:pPr>
        <w:pStyle w:val="Paragraphedeliste"/>
        <w:spacing w:line="240" w:lineRule="auto"/>
        <w:ind w:left="709"/>
        <w:jc w:val="both"/>
      </w:pPr>
    </w:p>
    <w:p w:rsidR="00CC70E1" w:rsidRDefault="00CC70E1" w:rsidP="00F13104">
      <w:pPr>
        <w:pStyle w:val="Paragraphedeliste"/>
        <w:spacing w:after="0"/>
        <w:ind w:left="709"/>
        <w:jc w:val="both"/>
      </w:pPr>
      <w:r>
        <w:t>Pour les produits issus de la biomasse, les rejets CO</w:t>
      </w:r>
      <w:r w:rsidRPr="005B7C76">
        <w:rPr>
          <w:vertAlign w:val="subscript"/>
        </w:rPr>
        <w:t>2</w:t>
      </w:r>
      <w:r>
        <w:t xml:space="preserve"> sont estimés à 0, dans la mesure où le bois consomme du CO</w:t>
      </w:r>
      <w:r w:rsidRPr="005B7C76">
        <w:rPr>
          <w:vertAlign w:val="subscript"/>
        </w:rPr>
        <w:t>2</w:t>
      </w:r>
      <w:r>
        <w:t xml:space="preserve"> pour</w:t>
      </w:r>
      <w:r w:rsidR="005B7C76">
        <w:t xml:space="preserve"> sa croissance, </w:t>
      </w:r>
      <w:r w:rsidR="0005510D">
        <w:t>d’où</w:t>
      </w:r>
      <w:r w:rsidR="005B7C76">
        <w:t xml:space="preserve"> u</w:t>
      </w:r>
      <w:r>
        <w:t xml:space="preserve">n bilan d’émissions </w:t>
      </w:r>
      <w:r w:rsidR="002E56ED">
        <w:t xml:space="preserve">quasi </w:t>
      </w:r>
      <w:r>
        <w:t>nul.</w:t>
      </w:r>
    </w:p>
    <w:p w:rsidR="00F44F3B" w:rsidRDefault="00F44F3B" w:rsidP="00D45040">
      <w:pPr>
        <w:pStyle w:val="Paragraphedeliste"/>
        <w:spacing w:line="240" w:lineRule="auto"/>
        <w:ind w:left="1410"/>
        <w:jc w:val="both"/>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276"/>
        <w:gridCol w:w="2835"/>
        <w:gridCol w:w="1417"/>
      </w:tblGrid>
      <w:tr w:rsidR="00956898" w:rsidTr="00827CA8">
        <w:trPr>
          <w:trHeight w:val="340"/>
        </w:trPr>
        <w:tc>
          <w:tcPr>
            <w:tcW w:w="2835" w:type="dxa"/>
            <w:shd w:val="clear" w:color="auto" w:fill="FFFF00"/>
          </w:tcPr>
          <w:p w:rsidR="00956898" w:rsidRDefault="00956898" w:rsidP="00AF0F3E">
            <w:pPr>
              <w:pStyle w:val="Paragraphedeliste"/>
              <w:spacing w:after="0"/>
              <w:ind w:left="0"/>
              <w:jc w:val="both"/>
            </w:pPr>
            <w:r w:rsidRPr="00A65071">
              <w:t>Facteur</w:t>
            </w:r>
            <w:r>
              <w:t>s d’</w:t>
            </w:r>
            <w:r w:rsidRPr="00A65071">
              <w:t>émissions</w:t>
            </w:r>
          </w:p>
        </w:tc>
        <w:tc>
          <w:tcPr>
            <w:tcW w:w="1276" w:type="dxa"/>
            <w:shd w:val="clear" w:color="auto" w:fill="FFFF00"/>
          </w:tcPr>
          <w:p w:rsidR="00956898" w:rsidRPr="00086109" w:rsidRDefault="00E258EA" w:rsidP="00AF0F3E">
            <w:pPr>
              <w:pStyle w:val="Paragraphedeliste"/>
              <w:spacing w:after="0"/>
              <w:ind w:left="0"/>
              <w:jc w:val="both"/>
              <w:rPr>
                <w:sz w:val="18"/>
                <w:szCs w:val="18"/>
              </w:rPr>
            </w:pPr>
            <w:r w:rsidRPr="00086109">
              <w:rPr>
                <w:sz w:val="18"/>
                <w:szCs w:val="18"/>
              </w:rPr>
              <w:t xml:space="preserve">kg </w:t>
            </w:r>
            <w:r w:rsidR="00956898" w:rsidRPr="00086109">
              <w:rPr>
                <w:sz w:val="18"/>
                <w:szCs w:val="18"/>
              </w:rPr>
              <w:t>CO</w:t>
            </w:r>
            <w:r w:rsidR="00956898" w:rsidRPr="00086109">
              <w:rPr>
                <w:sz w:val="18"/>
                <w:szCs w:val="18"/>
                <w:vertAlign w:val="subscript"/>
              </w:rPr>
              <w:t>2</w:t>
            </w:r>
            <w:r w:rsidRPr="00086109">
              <w:rPr>
                <w:sz w:val="18"/>
                <w:szCs w:val="18"/>
              </w:rPr>
              <w:t>/M</w:t>
            </w:r>
            <w:r w:rsidR="00956898" w:rsidRPr="00086109">
              <w:rPr>
                <w:sz w:val="18"/>
                <w:szCs w:val="18"/>
              </w:rPr>
              <w:t>Wh</w:t>
            </w:r>
          </w:p>
        </w:tc>
        <w:tc>
          <w:tcPr>
            <w:tcW w:w="2835" w:type="dxa"/>
            <w:shd w:val="clear" w:color="auto" w:fill="FFFF00"/>
          </w:tcPr>
          <w:p w:rsidR="00956898" w:rsidRDefault="00956898" w:rsidP="00AF0F3E">
            <w:pPr>
              <w:pStyle w:val="Paragraphedeliste"/>
              <w:spacing w:after="0"/>
              <w:ind w:left="0"/>
              <w:jc w:val="both"/>
            </w:pPr>
            <w:r w:rsidRPr="00A65071">
              <w:t>Facteur</w:t>
            </w:r>
            <w:r>
              <w:t>s d’</w:t>
            </w:r>
            <w:r w:rsidRPr="00A65071">
              <w:t>émissions</w:t>
            </w:r>
          </w:p>
        </w:tc>
        <w:tc>
          <w:tcPr>
            <w:tcW w:w="1417" w:type="dxa"/>
            <w:shd w:val="clear" w:color="auto" w:fill="FFFF00"/>
          </w:tcPr>
          <w:p w:rsidR="00956898" w:rsidRPr="00086109" w:rsidRDefault="00E258EA" w:rsidP="00AF0F3E">
            <w:pPr>
              <w:pStyle w:val="Paragraphedeliste"/>
              <w:spacing w:after="0"/>
              <w:ind w:left="0"/>
              <w:jc w:val="both"/>
              <w:rPr>
                <w:sz w:val="18"/>
                <w:szCs w:val="18"/>
              </w:rPr>
            </w:pPr>
            <w:r w:rsidRPr="00086109">
              <w:rPr>
                <w:sz w:val="18"/>
                <w:szCs w:val="18"/>
              </w:rPr>
              <w:t>Kg</w:t>
            </w:r>
            <w:r w:rsidR="00086109">
              <w:rPr>
                <w:sz w:val="18"/>
                <w:szCs w:val="18"/>
              </w:rPr>
              <w:t xml:space="preserve"> </w:t>
            </w:r>
            <w:r w:rsidR="00956898" w:rsidRPr="00086109">
              <w:rPr>
                <w:sz w:val="18"/>
                <w:szCs w:val="18"/>
              </w:rPr>
              <w:t>CO</w:t>
            </w:r>
            <w:r w:rsidR="00956898" w:rsidRPr="00086109">
              <w:rPr>
                <w:sz w:val="18"/>
                <w:szCs w:val="18"/>
                <w:vertAlign w:val="subscript"/>
              </w:rPr>
              <w:t>2</w:t>
            </w:r>
            <w:r w:rsidR="00067792">
              <w:rPr>
                <w:sz w:val="18"/>
                <w:szCs w:val="18"/>
              </w:rPr>
              <w:t>/M</w:t>
            </w:r>
            <w:r w:rsidR="00956898" w:rsidRPr="00086109">
              <w:rPr>
                <w:sz w:val="18"/>
                <w:szCs w:val="18"/>
              </w:rPr>
              <w:t>Wh</w:t>
            </w:r>
          </w:p>
        </w:tc>
      </w:tr>
      <w:tr w:rsidR="002E56ED" w:rsidTr="00827CA8">
        <w:trPr>
          <w:trHeight w:val="340"/>
        </w:trPr>
        <w:tc>
          <w:tcPr>
            <w:tcW w:w="2835" w:type="dxa"/>
            <w:shd w:val="clear" w:color="auto" w:fill="FFC000"/>
          </w:tcPr>
          <w:p w:rsidR="002E56ED" w:rsidRDefault="002E56ED" w:rsidP="00AF0F3E">
            <w:pPr>
              <w:pStyle w:val="Paragraphedeliste"/>
              <w:spacing w:after="0"/>
              <w:ind w:left="0"/>
            </w:pPr>
            <w:r>
              <w:t>L</w:t>
            </w:r>
            <w:r w:rsidRPr="00A65071">
              <w:t>ogement prod</w:t>
            </w:r>
            <w:r>
              <w:t>uits</w:t>
            </w:r>
            <w:r w:rsidRPr="00A65071">
              <w:t xml:space="preserve"> pétro</w:t>
            </w:r>
            <w:r>
              <w:t>liers</w:t>
            </w:r>
          </w:p>
        </w:tc>
        <w:tc>
          <w:tcPr>
            <w:tcW w:w="1276" w:type="dxa"/>
            <w:shd w:val="clear" w:color="auto" w:fill="BBFAFD"/>
            <w:vAlign w:val="center"/>
          </w:tcPr>
          <w:p w:rsidR="002E56ED" w:rsidRPr="00864D3B" w:rsidRDefault="002E56ED" w:rsidP="00AF0F3E">
            <w:pPr>
              <w:spacing w:after="0"/>
              <w:jc w:val="center"/>
            </w:pPr>
            <w:r w:rsidRPr="00864D3B">
              <w:t>268,2</w:t>
            </w:r>
          </w:p>
        </w:tc>
        <w:tc>
          <w:tcPr>
            <w:tcW w:w="2835" w:type="dxa"/>
            <w:shd w:val="clear" w:color="auto" w:fill="FFC000"/>
          </w:tcPr>
          <w:p w:rsidR="002E56ED" w:rsidRDefault="002E56ED" w:rsidP="00AF0F3E">
            <w:pPr>
              <w:pStyle w:val="Paragraphedeliste"/>
              <w:spacing w:after="0"/>
              <w:ind w:left="0"/>
            </w:pPr>
            <w:r>
              <w:t>T</w:t>
            </w:r>
            <w:r w:rsidRPr="00A65071">
              <w:t>ransport prod</w:t>
            </w:r>
            <w:r>
              <w:t>uits</w:t>
            </w:r>
            <w:r w:rsidRPr="00A65071">
              <w:t xml:space="preserve"> pétro</w:t>
            </w:r>
            <w:r>
              <w:t>liers</w:t>
            </w:r>
          </w:p>
        </w:tc>
        <w:tc>
          <w:tcPr>
            <w:tcW w:w="1417" w:type="dxa"/>
            <w:shd w:val="clear" w:color="auto" w:fill="BBFAFD"/>
            <w:vAlign w:val="center"/>
          </w:tcPr>
          <w:p w:rsidR="002E56ED" w:rsidRPr="00230482" w:rsidRDefault="002E56ED" w:rsidP="00AF0F3E">
            <w:pPr>
              <w:spacing w:after="0"/>
              <w:jc w:val="center"/>
            </w:pPr>
            <w:r w:rsidRPr="00230482">
              <w:t>268,2</w:t>
            </w:r>
          </w:p>
        </w:tc>
      </w:tr>
      <w:tr w:rsidR="002E56ED" w:rsidTr="00827CA8">
        <w:trPr>
          <w:trHeight w:val="340"/>
        </w:trPr>
        <w:tc>
          <w:tcPr>
            <w:tcW w:w="2835" w:type="dxa"/>
            <w:shd w:val="clear" w:color="auto" w:fill="FFC000"/>
          </w:tcPr>
          <w:p w:rsidR="002E56ED" w:rsidRDefault="002E56ED" w:rsidP="00AF0F3E">
            <w:pPr>
              <w:pStyle w:val="Paragraphedeliste"/>
              <w:spacing w:after="0"/>
              <w:ind w:left="0"/>
              <w:jc w:val="both"/>
            </w:pPr>
            <w:r>
              <w:t>L</w:t>
            </w:r>
            <w:r w:rsidRPr="00A65071">
              <w:t>ogement autres</w:t>
            </w:r>
          </w:p>
        </w:tc>
        <w:tc>
          <w:tcPr>
            <w:tcW w:w="1276" w:type="dxa"/>
            <w:shd w:val="clear" w:color="auto" w:fill="BBFAFD"/>
            <w:vAlign w:val="center"/>
          </w:tcPr>
          <w:p w:rsidR="002E56ED" w:rsidRPr="00864D3B" w:rsidRDefault="002E56ED" w:rsidP="00AF0F3E">
            <w:pPr>
              <w:spacing w:after="0"/>
              <w:jc w:val="center"/>
            </w:pPr>
            <w:r w:rsidRPr="00864D3B">
              <w:t>31,3</w:t>
            </w:r>
          </w:p>
        </w:tc>
        <w:tc>
          <w:tcPr>
            <w:tcW w:w="2835" w:type="dxa"/>
            <w:shd w:val="clear" w:color="auto" w:fill="FFC000"/>
          </w:tcPr>
          <w:p w:rsidR="002E56ED" w:rsidRDefault="002E56ED" w:rsidP="00AF0F3E">
            <w:pPr>
              <w:pStyle w:val="Paragraphedeliste"/>
              <w:spacing w:after="0"/>
              <w:ind w:left="0"/>
              <w:jc w:val="both"/>
            </w:pPr>
            <w:r w:rsidRPr="00A65071">
              <w:t>Electricité</w:t>
            </w:r>
          </w:p>
        </w:tc>
        <w:tc>
          <w:tcPr>
            <w:tcW w:w="1417" w:type="dxa"/>
            <w:shd w:val="clear" w:color="auto" w:fill="BBFAFD"/>
            <w:vAlign w:val="center"/>
          </w:tcPr>
          <w:p w:rsidR="002E56ED" w:rsidRPr="00230482" w:rsidRDefault="002E56ED" w:rsidP="00AF0F3E">
            <w:pPr>
              <w:spacing w:after="0"/>
              <w:jc w:val="center"/>
            </w:pPr>
            <w:r w:rsidRPr="00230482">
              <w:t>277</w:t>
            </w:r>
          </w:p>
        </w:tc>
      </w:tr>
      <w:tr w:rsidR="002E56ED" w:rsidTr="00827CA8">
        <w:trPr>
          <w:trHeight w:val="340"/>
        </w:trPr>
        <w:tc>
          <w:tcPr>
            <w:tcW w:w="2835" w:type="dxa"/>
            <w:shd w:val="clear" w:color="auto" w:fill="FFC000"/>
          </w:tcPr>
          <w:p w:rsidR="002E56ED" w:rsidRDefault="002E56ED" w:rsidP="00AF0F3E">
            <w:pPr>
              <w:pStyle w:val="Paragraphedeliste"/>
              <w:spacing w:after="0"/>
              <w:ind w:left="0"/>
            </w:pPr>
            <w:r>
              <w:t>T</w:t>
            </w:r>
            <w:r w:rsidRPr="00A65071">
              <w:t>ertiaire prod</w:t>
            </w:r>
            <w:r>
              <w:t>uits</w:t>
            </w:r>
            <w:r w:rsidRPr="00A65071">
              <w:t xml:space="preserve"> pétro</w:t>
            </w:r>
            <w:r>
              <w:t>liers</w:t>
            </w:r>
          </w:p>
        </w:tc>
        <w:tc>
          <w:tcPr>
            <w:tcW w:w="1276" w:type="dxa"/>
            <w:shd w:val="clear" w:color="auto" w:fill="BBFAFD"/>
            <w:vAlign w:val="center"/>
          </w:tcPr>
          <w:p w:rsidR="002E56ED" w:rsidRPr="00864D3B" w:rsidRDefault="002E56ED" w:rsidP="00AF0F3E">
            <w:pPr>
              <w:spacing w:after="0"/>
              <w:jc w:val="center"/>
            </w:pPr>
            <w:r w:rsidRPr="00864D3B">
              <w:t>268,2</w:t>
            </w:r>
          </w:p>
        </w:tc>
        <w:tc>
          <w:tcPr>
            <w:tcW w:w="2835" w:type="dxa"/>
            <w:shd w:val="clear" w:color="auto" w:fill="FFC000"/>
          </w:tcPr>
          <w:p w:rsidR="002E56ED" w:rsidRDefault="002E56ED" w:rsidP="00AF0F3E">
            <w:pPr>
              <w:pStyle w:val="Paragraphedeliste"/>
              <w:spacing w:after="0"/>
              <w:ind w:left="0"/>
              <w:jc w:val="both"/>
            </w:pPr>
            <w:r w:rsidRPr="00A65071">
              <w:t>Gaz naturel</w:t>
            </w:r>
          </w:p>
        </w:tc>
        <w:tc>
          <w:tcPr>
            <w:tcW w:w="1417" w:type="dxa"/>
            <w:shd w:val="clear" w:color="auto" w:fill="BBFAFD"/>
            <w:vAlign w:val="center"/>
          </w:tcPr>
          <w:p w:rsidR="002E56ED" w:rsidRPr="00230482" w:rsidRDefault="002E56ED" w:rsidP="00AF0F3E">
            <w:pPr>
              <w:spacing w:after="0"/>
              <w:jc w:val="center"/>
            </w:pPr>
            <w:r w:rsidRPr="00230482">
              <w:t>202,7</w:t>
            </w:r>
          </w:p>
        </w:tc>
      </w:tr>
      <w:tr w:rsidR="002E56ED" w:rsidTr="00827CA8">
        <w:trPr>
          <w:trHeight w:val="340"/>
        </w:trPr>
        <w:tc>
          <w:tcPr>
            <w:tcW w:w="2835" w:type="dxa"/>
            <w:shd w:val="clear" w:color="auto" w:fill="FFC000"/>
          </w:tcPr>
          <w:p w:rsidR="002E56ED" w:rsidRDefault="002E56ED" w:rsidP="00AF0F3E">
            <w:pPr>
              <w:pStyle w:val="Paragraphedeliste"/>
              <w:spacing w:after="0"/>
              <w:ind w:left="0"/>
              <w:jc w:val="both"/>
            </w:pPr>
            <w:r>
              <w:t>T</w:t>
            </w:r>
            <w:r w:rsidRPr="00A65071">
              <w:t>ert</w:t>
            </w:r>
            <w:r>
              <w:t>i</w:t>
            </w:r>
            <w:r w:rsidRPr="00A65071">
              <w:t>aire autres</w:t>
            </w:r>
          </w:p>
        </w:tc>
        <w:tc>
          <w:tcPr>
            <w:tcW w:w="1276" w:type="dxa"/>
            <w:shd w:val="clear" w:color="auto" w:fill="BBFAFD"/>
            <w:vAlign w:val="center"/>
          </w:tcPr>
          <w:p w:rsidR="002E56ED" w:rsidRDefault="002E56ED" w:rsidP="00AF0F3E">
            <w:pPr>
              <w:spacing w:after="0"/>
              <w:jc w:val="center"/>
            </w:pPr>
            <w:r w:rsidRPr="00864D3B">
              <w:t>11,8</w:t>
            </w:r>
          </w:p>
        </w:tc>
        <w:tc>
          <w:tcPr>
            <w:tcW w:w="2835" w:type="dxa"/>
            <w:shd w:val="clear" w:color="auto" w:fill="FFC000"/>
          </w:tcPr>
          <w:p w:rsidR="002E56ED" w:rsidRDefault="002E56ED" w:rsidP="00AF0F3E">
            <w:pPr>
              <w:pStyle w:val="Paragraphedeliste"/>
              <w:spacing w:after="0"/>
              <w:ind w:left="0"/>
              <w:jc w:val="both"/>
            </w:pPr>
            <w:r>
              <w:t>Biomasse</w:t>
            </w:r>
          </w:p>
        </w:tc>
        <w:tc>
          <w:tcPr>
            <w:tcW w:w="1417" w:type="dxa"/>
            <w:shd w:val="clear" w:color="auto" w:fill="BBFAFD"/>
            <w:vAlign w:val="center"/>
          </w:tcPr>
          <w:p w:rsidR="002E56ED" w:rsidRDefault="002E56ED" w:rsidP="00AF0F3E">
            <w:pPr>
              <w:spacing w:after="0"/>
              <w:jc w:val="center"/>
            </w:pPr>
            <w:r w:rsidRPr="00230482">
              <w:t>31,3</w:t>
            </w:r>
          </w:p>
        </w:tc>
      </w:tr>
    </w:tbl>
    <w:p w:rsidR="00F32E46" w:rsidRDefault="00F32E46" w:rsidP="00762C13">
      <w:pPr>
        <w:spacing w:after="0"/>
        <w:jc w:val="both"/>
      </w:pPr>
    </w:p>
    <w:p w:rsidR="00D45040" w:rsidRDefault="00E258EA" w:rsidP="00B8202C">
      <w:pPr>
        <w:spacing w:after="0"/>
        <w:ind w:left="705"/>
        <w:jc w:val="both"/>
      </w:pPr>
      <w:r>
        <w:t>A titre indicatif</w:t>
      </w:r>
      <w:r w:rsidR="00086109">
        <w:t>, 1 tonne de CO</w:t>
      </w:r>
      <w:r w:rsidR="00086109" w:rsidRPr="005970FC">
        <w:rPr>
          <w:vertAlign w:val="subscript"/>
        </w:rPr>
        <w:t>2</w:t>
      </w:r>
      <w:r w:rsidR="00086109">
        <w:t xml:space="preserve"> est le produit de la combustion de </w:t>
      </w:r>
      <w:r w:rsidR="00E0477B">
        <w:t>383</w:t>
      </w:r>
      <w:r w:rsidR="00086109">
        <w:t xml:space="preserve"> l de mazout ou </w:t>
      </w:r>
      <w:r w:rsidR="00E0477B">
        <w:t>500</w:t>
      </w:r>
      <w:r w:rsidR="00086109">
        <w:t xml:space="preserve"> m³ de gaz naturel</w:t>
      </w:r>
      <w:r w:rsidR="00E0477B">
        <w:t xml:space="preserve"> ou encore 300 kg de propane</w:t>
      </w:r>
      <w:r w:rsidR="00086109">
        <w:t xml:space="preserve"> (±).</w:t>
      </w:r>
    </w:p>
    <w:p w:rsidR="00F557D8" w:rsidRDefault="00827CA8" w:rsidP="008D4606">
      <w:pPr>
        <w:pStyle w:val="Titre2"/>
      </w:pPr>
      <w:bookmarkStart w:id="20" w:name="_Toc9418536"/>
      <w:r>
        <w:t>Emissions</w:t>
      </w:r>
      <w:r w:rsidR="00C10B63" w:rsidRPr="00F32E46">
        <w:t xml:space="preserve"> CO</w:t>
      </w:r>
      <w:r w:rsidR="00C10B63" w:rsidRPr="005B7C76">
        <w:rPr>
          <w:vertAlign w:val="subscript"/>
        </w:rPr>
        <w:t>2</w:t>
      </w:r>
      <w:r w:rsidR="00C10B63" w:rsidRPr="00F32E46">
        <w:t xml:space="preserve"> te</w:t>
      </w:r>
      <w:r w:rsidR="005002B2" w:rsidRPr="00F32E46">
        <w:t>r</w:t>
      </w:r>
      <w:r w:rsidR="00C10B63" w:rsidRPr="00F32E46">
        <w:t>ritoriales</w:t>
      </w:r>
      <w:r>
        <w:t xml:space="preserve"> 2006</w:t>
      </w:r>
      <w:bookmarkEnd w:id="20"/>
    </w:p>
    <w:p w:rsidR="00F557D8" w:rsidRDefault="00827CA8" w:rsidP="00F557D8">
      <w:pPr>
        <w:pStyle w:val="Paragraphedeliste"/>
        <w:ind w:left="709"/>
        <w:jc w:val="both"/>
      </w:pPr>
      <w:r>
        <w:t>Source : DG04 « GOUVY_BilanEnergie_1990-2014»</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062"/>
        <w:gridCol w:w="1430"/>
        <w:gridCol w:w="1335"/>
        <w:gridCol w:w="1417"/>
      </w:tblGrid>
      <w:tr w:rsidR="00F557D8" w:rsidTr="00827CA8">
        <w:trPr>
          <w:trHeight w:val="454"/>
        </w:trPr>
        <w:tc>
          <w:tcPr>
            <w:tcW w:w="8363" w:type="dxa"/>
            <w:gridSpan w:val="6"/>
            <w:shd w:val="clear" w:color="auto" w:fill="FFFF00"/>
            <w:vAlign w:val="center"/>
          </w:tcPr>
          <w:p w:rsidR="00F557D8" w:rsidRPr="00AA7734" w:rsidRDefault="00F557D8" w:rsidP="00AF0F3E">
            <w:pPr>
              <w:pStyle w:val="Paragraphedeliste"/>
              <w:spacing w:after="0"/>
              <w:ind w:left="0"/>
              <w:jc w:val="center"/>
              <w:rPr>
                <w:b/>
              </w:rPr>
            </w:pPr>
            <w:r w:rsidRPr="00AA7734">
              <w:rPr>
                <w:b/>
              </w:rPr>
              <w:t>T CO</w:t>
            </w:r>
            <w:r w:rsidRPr="00AA7734">
              <w:rPr>
                <w:b/>
                <w:vertAlign w:val="subscript"/>
              </w:rPr>
              <w:t>2</w:t>
            </w:r>
          </w:p>
        </w:tc>
      </w:tr>
      <w:tr w:rsidR="00F557D8" w:rsidTr="00827CA8">
        <w:trPr>
          <w:trHeight w:val="454"/>
        </w:trPr>
        <w:tc>
          <w:tcPr>
            <w:tcW w:w="1701" w:type="dxa"/>
            <w:shd w:val="clear" w:color="auto" w:fill="FFFF00"/>
            <w:vAlign w:val="center"/>
          </w:tcPr>
          <w:p w:rsidR="00F557D8" w:rsidRPr="00D11340" w:rsidRDefault="00D11340" w:rsidP="006612D8">
            <w:pPr>
              <w:pStyle w:val="Paragraphedeliste"/>
              <w:ind w:left="0"/>
              <w:rPr>
                <w:b/>
                <w:highlight w:val="yellow"/>
              </w:rPr>
            </w:pPr>
            <w:r w:rsidRPr="00D11340">
              <w:rPr>
                <w:b/>
                <w:highlight w:val="yellow"/>
              </w:rPr>
              <w:t>2006</w:t>
            </w:r>
          </w:p>
        </w:tc>
        <w:tc>
          <w:tcPr>
            <w:tcW w:w="1418" w:type="dxa"/>
            <w:shd w:val="clear" w:color="auto" w:fill="41FF05"/>
            <w:vAlign w:val="center"/>
          </w:tcPr>
          <w:p w:rsidR="00F557D8" w:rsidRPr="00D11340" w:rsidRDefault="00F557D8" w:rsidP="006612D8">
            <w:pPr>
              <w:jc w:val="center"/>
              <w:rPr>
                <w:rFonts w:eastAsia="Times New Roman" w:cs="Arial"/>
                <w:b/>
                <w:bCs/>
                <w:highlight w:val="green"/>
                <w:lang w:eastAsia="fr-BE"/>
              </w:rPr>
            </w:pPr>
            <w:r w:rsidRPr="00D11340">
              <w:rPr>
                <w:rFonts w:eastAsia="Times New Roman" w:cs="Arial"/>
                <w:b/>
                <w:bCs/>
                <w:highlight w:val="green"/>
                <w:lang w:eastAsia="fr-BE"/>
              </w:rPr>
              <w:t>Elec</w:t>
            </w:r>
          </w:p>
        </w:tc>
        <w:tc>
          <w:tcPr>
            <w:tcW w:w="1062" w:type="dxa"/>
            <w:shd w:val="clear" w:color="auto" w:fill="41FF05"/>
            <w:vAlign w:val="center"/>
          </w:tcPr>
          <w:p w:rsidR="00F557D8" w:rsidRPr="00D11340" w:rsidRDefault="00F557D8" w:rsidP="006612D8">
            <w:pPr>
              <w:jc w:val="center"/>
              <w:rPr>
                <w:rFonts w:eastAsia="Times New Roman" w:cs="Arial"/>
                <w:b/>
                <w:bCs/>
                <w:highlight w:val="green"/>
                <w:lang w:eastAsia="fr-BE"/>
              </w:rPr>
            </w:pPr>
            <w:r w:rsidRPr="00D11340">
              <w:rPr>
                <w:rFonts w:eastAsia="Times New Roman" w:cs="Arial"/>
                <w:b/>
                <w:bCs/>
                <w:highlight w:val="green"/>
                <w:lang w:eastAsia="fr-BE"/>
              </w:rPr>
              <w:t>Gaz nat</w:t>
            </w:r>
          </w:p>
        </w:tc>
        <w:tc>
          <w:tcPr>
            <w:tcW w:w="1430" w:type="dxa"/>
            <w:shd w:val="clear" w:color="auto" w:fill="41FF05"/>
            <w:vAlign w:val="center"/>
          </w:tcPr>
          <w:p w:rsidR="00F557D8" w:rsidRPr="00D11340" w:rsidRDefault="00F557D8" w:rsidP="006612D8">
            <w:pPr>
              <w:jc w:val="center"/>
              <w:rPr>
                <w:rFonts w:eastAsia="Times New Roman" w:cs="Arial"/>
                <w:b/>
                <w:bCs/>
                <w:highlight w:val="green"/>
                <w:lang w:eastAsia="fr-BE"/>
              </w:rPr>
            </w:pPr>
            <w:r w:rsidRPr="00D11340">
              <w:rPr>
                <w:rFonts w:eastAsia="Times New Roman" w:cs="Arial"/>
                <w:b/>
                <w:bCs/>
                <w:highlight w:val="green"/>
                <w:lang w:eastAsia="fr-BE"/>
              </w:rPr>
              <w:t>Prod. Petr.</w:t>
            </w:r>
          </w:p>
        </w:tc>
        <w:tc>
          <w:tcPr>
            <w:tcW w:w="1335" w:type="dxa"/>
            <w:shd w:val="clear" w:color="auto" w:fill="41FF05"/>
            <w:vAlign w:val="center"/>
          </w:tcPr>
          <w:p w:rsidR="00F557D8" w:rsidRPr="00D11340" w:rsidRDefault="00F557D8" w:rsidP="006612D8">
            <w:pPr>
              <w:jc w:val="center"/>
              <w:rPr>
                <w:rFonts w:eastAsia="Times New Roman" w:cs="Arial"/>
                <w:b/>
                <w:bCs/>
                <w:highlight w:val="green"/>
                <w:lang w:eastAsia="fr-BE"/>
              </w:rPr>
            </w:pPr>
            <w:r w:rsidRPr="00D11340">
              <w:rPr>
                <w:rFonts w:eastAsia="Times New Roman" w:cs="Arial"/>
                <w:b/>
                <w:bCs/>
                <w:highlight w:val="green"/>
                <w:lang w:eastAsia="fr-BE"/>
              </w:rPr>
              <w:t>Autres</w:t>
            </w:r>
          </w:p>
        </w:tc>
        <w:tc>
          <w:tcPr>
            <w:tcW w:w="1417" w:type="dxa"/>
            <w:shd w:val="clear" w:color="auto" w:fill="41FF05"/>
            <w:vAlign w:val="center"/>
          </w:tcPr>
          <w:p w:rsidR="00F557D8" w:rsidRPr="00D11340" w:rsidRDefault="00F557D8" w:rsidP="00AF0F3E">
            <w:pPr>
              <w:spacing w:after="0"/>
              <w:jc w:val="center"/>
              <w:rPr>
                <w:rFonts w:eastAsia="Times New Roman" w:cs="Arial"/>
                <w:b/>
                <w:bCs/>
                <w:highlight w:val="green"/>
                <w:lang w:eastAsia="fr-BE"/>
              </w:rPr>
            </w:pPr>
            <w:r w:rsidRPr="00D11340">
              <w:rPr>
                <w:rFonts w:eastAsia="Times New Roman" w:cs="Arial"/>
                <w:b/>
                <w:bCs/>
                <w:highlight w:val="green"/>
                <w:lang w:eastAsia="fr-BE"/>
              </w:rPr>
              <w:t>Tous vecteurs</w:t>
            </w:r>
          </w:p>
        </w:tc>
      </w:tr>
      <w:tr w:rsidR="008D4606" w:rsidTr="00827CA8">
        <w:trPr>
          <w:trHeight w:val="454"/>
        </w:trPr>
        <w:tc>
          <w:tcPr>
            <w:tcW w:w="1701" w:type="dxa"/>
            <w:shd w:val="clear" w:color="auto" w:fill="FFFF00"/>
            <w:vAlign w:val="center"/>
          </w:tcPr>
          <w:p w:rsidR="008D4606" w:rsidRPr="00D11340" w:rsidRDefault="008D4606" w:rsidP="00AF0F3E">
            <w:pPr>
              <w:spacing w:after="0"/>
              <w:rPr>
                <w:rFonts w:eastAsia="Times New Roman" w:cs="Arial"/>
                <w:highlight w:val="yellow"/>
                <w:lang w:eastAsia="fr-BE"/>
              </w:rPr>
            </w:pPr>
            <w:r w:rsidRPr="00D11340">
              <w:rPr>
                <w:rFonts w:eastAsia="Times New Roman" w:cs="Arial"/>
                <w:highlight w:val="yellow"/>
                <w:lang w:eastAsia="fr-BE"/>
              </w:rPr>
              <w:t>Agriculture</w:t>
            </w:r>
          </w:p>
        </w:tc>
        <w:tc>
          <w:tcPr>
            <w:tcW w:w="1418" w:type="dxa"/>
            <w:shd w:val="clear" w:color="auto" w:fill="B9E8FF"/>
            <w:vAlign w:val="center"/>
          </w:tcPr>
          <w:p w:rsidR="008D4606" w:rsidRPr="009A2571" w:rsidRDefault="008D4606" w:rsidP="00AF0F3E">
            <w:pPr>
              <w:spacing w:after="0"/>
              <w:jc w:val="right"/>
            </w:pPr>
            <w:r w:rsidRPr="009A2571">
              <w:t>148</w:t>
            </w:r>
          </w:p>
        </w:tc>
        <w:tc>
          <w:tcPr>
            <w:tcW w:w="1062" w:type="dxa"/>
            <w:shd w:val="clear" w:color="auto" w:fill="B9E8FF"/>
            <w:vAlign w:val="center"/>
          </w:tcPr>
          <w:p w:rsidR="008D4606" w:rsidRPr="009A2571" w:rsidRDefault="008D4606" w:rsidP="00AF0F3E">
            <w:pPr>
              <w:spacing w:after="0"/>
              <w:jc w:val="right"/>
            </w:pPr>
            <w:r w:rsidRPr="009A2571">
              <w:t>0</w:t>
            </w:r>
          </w:p>
        </w:tc>
        <w:tc>
          <w:tcPr>
            <w:tcW w:w="1430" w:type="dxa"/>
            <w:shd w:val="clear" w:color="auto" w:fill="B9E8FF"/>
            <w:vAlign w:val="center"/>
          </w:tcPr>
          <w:p w:rsidR="008D4606" w:rsidRPr="009A2571" w:rsidRDefault="008D4606" w:rsidP="00AF0F3E">
            <w:pPr>
              <w:spacing w:after="0"/>
              <w:jc w:val="right"/>
            </w:pPr>
            <w:r w:rsidRPr="009A2571">
              <w:t>1.388</w:t>
            </w:r>
          </w:p>
        </w:tc>
        <w:tc>
          <w:tcPr>
            <w:tcW w:w="1335" w:type="dxa"/>
            <w:shd w:val="clear" w:color="auto" w:fill="B9E8FF"/>
            <w:vAlign w:val="center"/>
          </w:tcPr>
          <w:p w:rsidR="008D4606" w:rsidRPr="009A2571" w:rsidRDefault="008D4606" w:rsidP="00AF0F3E">
            <w:pPr>
              <w:spacing w:after="0"/>
              <w:jc w:val="right"/>
            </w:pPr>
            <w:r w:rsidRPr="009A2571">
              <w:t>0</w:t>
            </w:r>
          </w:p>
        </w:tc>
        <w:tc>
          <w:tcPr>
            <w:tcW w:w="1417" w:type="dxa"/>
            <w:shd w:val="clear" w:color="auto" w:fill="B9E8FF"/>
            <w:vAlign w:val="center"/>
          </w:tcPr>
          <w:p w:rsidR="008D4606" w:rsidRPr="008D4606" w:rsidRDefault="008D4606" w:rsidP="00AF0F3E">
            <w:pPr>
              <w:spacing w:after="0"/>
              <w:jc w:val="right"/>
              <w:rPr>
                <w:b/>
              </w:rPr>
            </w:pPr>
            <w:r w:rsidRPr="008D4606">
              <w:rPr>
                <w:b/>
              </w:rPr>
              <w:t>1.535</w:t>
            </w:r>
          </w:p>
        </w:tc>
      </w:tr>
      <w:tr w:rsidR="008D4606" w:rsidTr="00827CA8">
        <w:trPr>
          <w:trHeight w:val="454"/>
        </w:trPr>
        <w:tc>
          <w:tcPr>
            <w:tcW w:w="1701" w:type="dxa"/>
            <w:shd w:val="clear" w:color="auto" w:fill="FFFF00"/>
            <w:vAlign w:val="center"/>
          </w:tcPr>
          <w:p w:rsidR="008D4606" w:rsidRPr="00D11340" w:rsidRDefault="008D4606" w:rsidP="00AF0F3E">
            <w:pPr>
              <w:spacing w:after="0"/>
              <w:rPr>
                <w:rFonts w:eastAsia="Times New Roman" w:cs="Arial"/>
                <w:highlight w:val="yellow"/>
                <w:lang w:eastAsia="fr-BE"/>
              </w:rPr>
            </w:pPr>
            <w:r w:rsidRPr="00D11340">
              <w:rPr>
                <w:rFonts w:eastAsia="Times New Roman" w:cs="Arial"/>
                <w:highlight w:val="yellow"/>
                <w:lang w:eastAsia="fr-BE"/>
              </w:rPr>
              <w:t>Industrie</w:t>
            </w:r>
          </w:p>
        </w:tc>
        <w:tc>
          <w:tcPr>
            <w:tcW w:w="1418" w:type="dxa"/>
            <w:shd w:val="clear" w:color="auto" w:fill="B9E8FF"/>
            <w:vAlign w:val="center"/>
          </w:tcPr>
          <w:p w:rsidR="008D4606" w:rsidRPr="009A2571" w:rsidRDefault="008D4606" w:rsidP="009776A6">
            <w:pPr>
              <w:spacing w:after="0"/>
              <w:jc w:val="right"/>
            </w:pPr>
            <w:r w:rsidRPr="009A2571">
              <w:t>3</w:t>
            </w:r>
            <w:r w:rsidR="009776A6">
              <w:t>19</w:t>
            </w:r>
          </w:p>
        </w:tc>
        <w:tc>
          <w:tcPr>
            <w:tcW w:w="1062" w:type="dxa"/>
            <w:shd w:val="clear" w:color="auto" w:fill="B9E8FF"/>
            <w:vAlign w:val="center"/>
          </w:tcPr>
          <w:p w:rsidR="008D4606" w:rsidRPr="009A2571" w:rsidRDefault="008D4606" w:rsidP="00AF0F3E">
            <w:pPr>
              <w:spacing w:after="0"/>
              <w:jc w:val="right"/>
            </w:pPr>
            <w:r w:rsidRPr="009A2571">
              <w:t>0</w:t>
            </w:r>
          </w:p>
        </w:tc>
        <w:tc>
          <w:tcPr>
            <w:tcW w:w="1430" w:type="dxa"/>
            <w:shd w:val="clear" w:color="auto" w:fill="B9E8FF"/>
            <w:vAlign w:val="center"/>
          </w:tcPr>
          <w:p w:rsidR="008D4606" w:rsidRPr="009A2571" w:rsidRDefault="009776A6" w:rsidP="00AF0F3E">
            <w:pPr>
              <w:spacing w:after="0"/>
              <w:jc w:val="right"/>
            </w:pPr>
            <w:r>
              <w:t>624</w:t>
            </w:r>
          </w:p>
        </w:tc>
        <w:tc>
          <w:tcPr>
            <w:tcW w:w="1335" w:type="dxa"/>
            <w:shd w:val="clear" w:color="auto" w:fill="B9E8FF"/>
            <w:vAlign w:val="center"/>
          </w:tcPr>
          <w:p w:rsidR="008D4606" w:rsidRPr="009A2571" w:rsidRDefault="008D4606" w:rsidP="00AF0F3E">
            <w:pPr>
              <w:spacing w:after="0"/>
              <w:jc w:val="right"/>
            </w:pPr>
            <w:r w:rsidRPr="009A2571">
              <w:t>0</w:t>
            </w:r>
          </w:p>
        </w:tc>
        <w:tc>
          <w:tcPr>
            <w:tcW w:w="1417" w:type="dxa"/>
            <w:shd w:val="clear" w:color="auto" w:fill="B9E8FF"/>
            <w:vAlign w:val="center"/>
          </w:tcPr>
          <w:p w:rsidR="008D4606" w:rsidRPr="008D4606" w:rsidRDefault="009776A6" w:rsidP="00AF0F3E">
            <w:pPr>
              <w:spacing w:after="0"/>
              <w:jc w:val="right"/>
              <w:rPr>
                <w:b/>
              </w:rPr>
            </w:pPr>
            <w:r>
              <w:rPr>
                <w:b/>
              </w:rPr>
              <w:t>943</w:t>
            </w:r>
          </w:p>
        </w:tc>
      </w:tr>
      <w:tr w:rsidR="008D4606" w:rsidTr="00827CA8">
        <w:trPr>
          <w:trHeight w:val="454"/>
        </w:trPr>
        <w:tc>
          <w:tcPr>
            <w:tcW w:w="1701" w:type="dxa"/>
            <w:shd w:val="clear" w:color="auto" w:fill="FFFF00"/>
            <w:vAlign w:val="center"/>
          </w:tcPr>
          <w:p w:rsidR="008D4606" w:rsidRPr="00D11340" w:rsidRDefault="008D4606" w:rsidP="00AF0F3E">
            <w:pPr>
              <w:spacing w:after="0"/>
              <w:rPr>
                <w:rFonts w:eastAsia="Times New Roman" w:cs="Arial"/>
                <w:highlight w:val="yellow"/>
                <w:lang w:eastAsia="fr-BE"/>
              </w:rPr>
            </w:pPr>
            <w:r w:rsidRPr="00D11340">
              <w:rPr>
                <w:rFonts w:eastAsia="Times New Roman" w:cs="Arial"/>
                <w:highlight w:val="yellow"/>
                <w:lang w:eastAsia="fr-BE"/>
              </w:rPr>
              <w:t>Logement</w:t>
            </w:r>
          </w:p>
        </w:tc>
        <w:tc>
          <w:tcPr>
            <w:tcW w:w="1418" w:type="dxa"/>
            <w:shd w:val="clear" w:color="auto" w:fill="B9E8FF"/>
            <w:vAlign w:val="center"/>
          </w:tcPr>
          <w:p w:rsidR="008D4606" w:rsidRPr="009A2571" w:rsidRDefault="008D4606" w:rsidP="00AF0F3E">
            <w:pPr>
              <w:spacing w:after="0"/>
              <w:jc w:val="right"/>
            </w:pPr>
            <w:r w:rsidRPr="009A2571">
              <w:t>2.774</w:t>
            </w:r>
          </w:p>
        </w:tc>
        <w:tc>
          <w:tcPr>
            <w:tcW w:w="1062" w:type="dxa"/>
            <w:shd w:val="clear" w:color="auto" w:fill="B9E8FF"/>
            <w:vAlign w:val="center"/>
          </w:tcPr>
          <w:p w:rsidR="008D4606" w:rsidRPr="009A2571" w:rsidRDefault="008D4606" w:rsidP="00AF0F3E">
            <w:pPr>
              <w:spacing w:after="0"/>
              <w:jc w:val="right"/>
            </w:pPr>
            <w:r w:rsidRPr="009A2571">
              <w:t>0</w:t>
            </w:r>
          </w:p>
        </w:tc>
        <w:tc>
          <w:tcPr>
            <w:tcW w:w="1430" w:type="dxa"/>
            <w:shd w:val="clear" w:color="auto" w:fill="B9E8FF"/>
            <w:vAlign w:val="center"/>
          </w:tcPr>
          <w:p w:rsidR="008D4606" w:rsidRPr="009A2571" w:rsidRDefault="008D4606" w:rsidP="00AF0F3E">
            <w:pPr>
              <w:spacing w:after="0"/>
              <w:jc w:val="right"/>
            </w:pPr>
            <w:r w:rsidRPr="009A2571">
              <w:t>11.640</w:t>
            </w:r>
          </w:p>
        </w:tc>
        <w:tc>
          <w:tcPr>
            <w:tcW w:w="1335" w:type="dxa"/>
            <w:shd w:val="clear" w:color="auto" w:fill="B9E8FF"/>
            <w:vAlign w:val="center"/>
          </w:tcPr>
          <w:p w:rsidR="008D4606" w:rsidRPr="009A2571" w:rsidRDefault="008D4606" w:rsidP="00AF0F3E">
            <w:pPr>
              <w:spacing w:after="0"/>
              <w:jc w:val="right"/>
            </w:pPr>
            <w:r w:rsidRPr="009A2571">
              <w:t>188</w:t>
            </w:r>
          </w:p>
        </w:tc>
        <w:tc>
          <w:tcPr>
            <w:tcW w:w="1417" w:type="dxa"/>
            <w:shd w:val="clear" w:color="auto" w:fill="B9E8FF"/>
            <w:vAlign w:val="center"/>
          </w:tcPr>
          <w:p w:rsidR="008D4606" w:rsidRPr="008D4606" w:rsidRDefault="008D4606" w:rsidP="00AF0F3E">
            <w:pPr>
              <w:spacing w:after="0"/>
              <w:jc w:val="right"/>
              <w:rPr>
                <w:b/>
              </w:rPr>
            </w:pPr>
            <w:r w:rsidRPr="008D4606">
              <w:rPr>
                <w:b/>
              </w:rPr>
              <w:t>14.602</w:t>
            </w:r>
          </w:p>
        </w:tc>
      </w:tr>
      <w:tr w:rsidR="008D4606" w:rsidTr="00827CA8">
        <w:trPr>
          <w:trHeight w:val="454"/>
        </w:trPr>
        <w:tc>
          <w:tcPr>
            <w:tcW w:w="1701" w:type="dxa"/>
            <w:shd w:val="clear" w:color="auto" w:fill="FFFF00"/>
            <w:vAlign w:val="center"/>
          </w:tcPr>
          <w:p w:rsidR="008D4606" w:rsidRPr="00D11340" w:rsidRDefault="008D4606" w:rsidP="00AF0F3E">
            <w:pPr>
              <w:spacing w:after="0"/>
              <w:rPr>
                <w:rFonts w:eastAsia="Times New Roman" w:cs="Arial"/>
                <w:highlight w:val="yellow"/>
                <w:lang w:eastAsia="fr-BE"/>
              </w:rPr>
            </w:pPr>
            <w:r w:rsidRPr="00D11340">
              <w:rPr>
                <w:rFonts w:eastAsia="Times New Roman" w:cs="Arial"/>
                <w:highlight w:val="yellow"/>
                <w:lang w:eastAsia="fr-BE"/>
              </w:rPr>
              <w:t>Tertiaire</w:t>
            </w:r>
          </w:p>
        </w:tc>
        <w:tc>
          <w:tcPr>
            <w:tcW w:w="1418" w:type="dxa"/>
            <w:shd w:val="clear" w:color="auto" w:fill="B9E8FF"/>
            <w:vAlign w:val="center"/>
          </w:tcPr>
          <w:p w:rsidR="008D4606" w:rsidRPr="009A2571" w:rsidRDefault="008D4606" w:rsidP="00AF0F3E">
            <w:pPr>
              <w:spacing w:after="0"/>
              <w:jc w:val="right"/>
            </w:pPr>
            <w:r w:rsidRPr="009A2571">
              <w:t>1.095</w:t>
            </w:r>
          </w:p>
        </w:tc>
        <w:tc>
          <w:tcPr>
            <w:tcW w:w="1062" w:type="dxa"/>
            <w:shd w:val="clear" w:color="auto" w:fill="B9E8FF"/>
            <w:vAlign w:val="center"/>
          </w:tcPr>
          <w:p w:rsidR="008D4606" w:rsidRPr="009A2571" w:rsidRDefault="008D4606" w:rsidP="00AF0F3E">
            <w:pPr>
              <w:spacing w:after="0"/>
              <w:jc w:val="right"/>
            </w:pPr>
            <w:r w:rsidRPr="009A2571">
              <w:t>0</w:t>
            </w:r>
          </w:p>
        </w:tc>
        <w:tc>
          <w:tcPr>
            <w:tcW w:w="1430" w:type="dxa"/>
            <w:shd w:val="clear" w:color="auto" w:fill="B9E8FF"/>
            <w:vAlign w:val="center"/>
          </w:tcPr>
          <w:p w:rsidR="008D4606" w:rsidRPr="009A2571" w:rsidRDefault="008D4606" w:rsidP="00AF0F3E">
            <w:pPr>
              <w:spacing w:after="0"/>
              <w:jc w:val="right"/>
            </w:pPr>
            <w:r w:rsidRPr="009A2571">
              <w:t>1.399</w:t>
            </w:r>
          </w:p>
        </w:tc>
        <w:tc>
          <w:tcPr>
            <w:tcW w:w="1335" w:type="dxa"/>
            <w:shd w:val="clear" w:color="auto" w:fill="B9E8FF"/>
            <w:vAlign w:val="center"/>
          </w:tcPr>
          <w:p w:rsidR="008D4606" w:rsidRPr="009A2571" w:rsidRDefault="008D4606" w:rsidP="00AF0F3E">
            <w:pPr>
              <w:spacing w:after="0"/>
              <w:jc w:val="right"/>
            </w:pPr>
            <w:r w:rsidRPr="009A2571">
              <w:t>0</w:t>
            </w:r>
          </w:p>
        </w:tc>
        <w:tc>
          <w:tcPr>
            <w:tcW w:w="1417" w:type="dxa"/>
            <w:shd w:val="clear" w:color="auto" w:fill="B9E8FF"/>
            <w:vAlign w:val="center"/>
          </w:tcPr>
          <w:p w:rsidR="008D4606" w:rsidRPr="008D4606" w:rsidRDefault="008D4606" w:rsidP="00AF0F3E">
            <w:pPr>
              <w:spacing w:after="0"/>
              <w:jc w:val="right"/>
              <w:rPr>
                <w:b/>
              </w:rPr>
            </w:pPr>
            <w:r w:rsidRPr="008D4606">
              <w:rPr>
                <w:b/>
              </w:rPr>
              <w:t>2.495</w:t>
            </w:r>
          </w:p>
        </w:tc>
      </w:tr>
      <w:tr w:rsidR="008D4606" w:rsidTr="00827CA8">
        <w:trPr>
          <w:trHeight w:val="454"/>
        </w:trPr>
        <w:tc>
          <w:tcPr>
            <w:tcW w:w="1701" w:type="dxa"/>
            <w:shd w:val="clear" w:color="auto" w:fill="FFFF00"/>
            <w:vAlign w:val="center"/>
          </w:tcPr>
          <w:p w:rsidR="008D4606" w:rsidRPr="00D11340" w:rsidRDefault="008D4606" w:rsidP="00AF0F3E">
            <w:pPr>
              <w:spacing w:after="0"/>
              <w:rPr>
                <w:rFonts w:eastAsia="Times New Roman" w:cs="Arial"/>
                <w:highlight w:val="yellow"/>
                <w:lang w:eastAsia="fr-BE"/>
              </w:rPr>
            </w:pPr>
            <w:r w:rsidRPr="00D11340">
              <w:rPr>
                <w:rFonts w:eastAsia="Times New Roman" w:cs="Arial"/>
                <w:highlight w:val="yellow"/>
                <w:lang w:eastAsia="fr-BE"/>
              </w:rPr>
              <w:t>Transport</w:t>
            </w:r>
          </w:p>
        </w:tc>
        <w:tc>
          <w:tcPr>
            <w:tcW w:w="1418" w:type="dxa"/>
            <w:shd w:val="clear" w:color="auto" w:fill="B9E8FF"/>
            <w:vAlign w:val="center"/>
          </w:tcPr>
          <w:p w:rsidR="008D4606" w:rsidRPr="009A2571" w:rsidRDefault="008D4606" w:rsidP="00AF0F3E">
            <w:pPr>
              <w:spacing w:after="0"/>
              <w:jc w:val="right"/>
            </w:pPr>
            <w:r w:rsidRPr="009A2571">
              <w:t>401</w:t>
            </w:r>
          </w:p>
        </w:tc>
        <w:tc>
          <w:tcPr>
            <w:tcW w:w="1062" w:type="dxa"/>
            <w:shd w:val="clear" w:color="auto" w:fill="B9E8FF"/>
            <w:vAlign w:val="center"/>
          </w:tcPr>
          <w:p w:rsidR="008D4606" w:rsidRPr="009A2571" w:rsidRDefault="008D4606" w:rsidP="00AF0F3E">
            <w:pPr>
              <w:spacing w:after="0"/>
              <w:jc w:val="right"/>
            </w:pPr>
            <w:r w:rsidRPr="009A2571">
              <w:t>0</w:t>
            </w:r>
          </w:p>
        </w:tc>
        <w:tc>
          <w:tcPr>
            <w:tcW w:w="1430" w:type="dxa"/>
            <w:shd w:val="clear" w:color="auto" w:fill="B9E8FF"/>
            <w:vAlign w:val="center"/>
          </w:tcPr>
          <w:p w:rsidR="008D4606" w:rsidRPr="009A2571" w:rsidRDefault="008D4606" w:rsidP="00AF0F3E">
            <w:pPr>
              <w:spacing w:after="0"/>
              <w:jc w:val="right"/>
            </w:pPr>
            <w:r w:rsidRPr="009A2571">
              <w:t>6.362</w:t>
            </w:r>
          </w:p>
        </w:tc>
        <w:tc>
          <w:tcPr>
            <w:tcW w:w="1335" w:type="dxa"/>
            <w:shd w:val="clear" w:color="auto" w:fill="B9E8FF"/>
            <w:vAlign w:val="center"/>
          </w:tcPr>
          <w:p w:rsidR="008D4606" w:rsidRPr="009A2571" w:rsidRDefault="008D4606" w:rsidP="00AF0F3E">
            <w:pPr>
              <w:spacing w:after="0"/>
              <w:jc w:val="right"/>
            </w:pPr>
            <w:r w:rsidRPr="009A2571">
              <w:t>0</w:t>
            </w:r>
          </w:p>
        </w:tc>
        <w:tc>
          <w:tcPr>
            <w:tcW w:w="1417" w:type="dxa"/>
            <w:shd w:val="clear" w:color="auto" w:fill="B9E8FF"/>
            <w:vAlign w:val="center"/>
          </w:tcPr>
          <w:p w:rsidR="008D4606" w:rsidRPr="008D4606" w:rsidRDefault="008D4606" w:rsidP="00AF0F3E">
            <w:pPr>
              <w:spacing w:after="0"/>
              <w:jc w:val="right"/>
              <w:rPr>
                <w:b/>
              </w:rPr>
            </w:pPr>
            <w:r w:rsidRPr="008D4606">
              <w:rPr>
                <w:b/>
              </w:rPr>
              <w:t>6.763</w:t>
            </w:r>
          </w:p>
        </w:tc>
      </w:tr>
      <w:tr w:rsidR="008D4606" w:rsidTr="00827CA8">
        <w:trPr>
          <w:trHeight w:val="454"/>
        </w:trPr>
        <w:tc>
          <w:tcPr>
            <w:tcW w:w="1701" w:type="dxa"/>
            <w:shd w:val="clear" w:color="auto" w:fill="FFFF00"/>
            <w:vAlign w:val="center"/>
          </w:tcPr>
          <w:p w:rsidR="008D4606" w:rsidRPr="00D11340" w:rsidRDefault="008D4606" w:rsidP="00AF0F3E">
            <w:pPr>
              <w:spacing w:after="0"/>
              <w:rPr>
                <w:rFonts w:eastAsia="Times New Roman" w:cs="Arial"/>
                <w:b/>
                <w:bCs/>
                <w:highlight w:val="yellow"/>
                <w:lang w:eastAsia="fr-BE"/>
              </w:rPr>
            </w:pPr>
            <w:r w:rsidRPr="00D11340">
              <w:rPr>
                <w:rFonts w:eastAsia="Times New Roman" w:cs="Arial"/>
                <w:b/>
                <w:bCs/>
                <w:highlight w:val="yellow"/>
                <w:lang w:eastAsia="fr-BE"/>
              </w:rPr>
              <w:t>Total secteurs</w:t>
            </w:r>
          </w:p>
        </w:tc>
        <w:tc>
          <w:tcPr>
            <w:tcW w:w="1418" w:type="dxa"/>
            <w:shd w:val="clear" w:color="auto" w:fill="B9E8FF"/>
            <w:vAlign w:val="center"/>
          </w:tcPr>
          <w:p w:rsidR="008D4606" w:rsidRPr="008D4606" w:rsidRDefault="008D4606" w:rsidP="009776A6">
            <w:pPr>
              <w:spacing w:after="0"/>
              <w:jc w:val="right"/>
              <w:rPr>
                <w:b/>
              </w:rPr>
            </w:pPr>
            <w:r w:rsidRPr="008D4606">
              <w:rPr>
                <w:b/>
              </w:rPr>
              <w:t>4.7</w:t>
            </w:r>
            <w:r w:rsidR="009776A6">
              <w:rPr>
                <w:b/>
              </w:rPr>
              <w:t>37</w:t>
            </w:r>
          </w:p>
        </w:tc>
        <w:tc>
          <w:tcPr>
            <w:tcW w:w="1062" w:type="dxa"/>
            <w:shd w:val="clear" w:color="auto" w:fill="B9E8FF"/>
            <w:vAlign w:val="center"/>
          </w:tcPr>
          <w:p w:rsidR="008D4606" w:rsidRPr="008D4606" w:rsidRDefault="008D4606" w:rsidP="00AF0F3E">
            <w:pPr>
              <w:spacing w:after="0"/>
              <w:jc w:val="right"/>
              <w:rPr>
                <w:b/>
              </w:rPr>
            </w:pPr>
            <w:r w:rsidRPr="008D4606">
              <w:rPr>
                <w:b/>
              </w:rPr>
              <w:t>0</w:t>
            </w:r>
          </w:p>
        </w:tc>
        <w:tc>
          <w:tcPr>
            <w:tcW w:w="1430" w:type="dxa"/>
            <w:shd w:val="clear" w:color="auto" w:fill="B9E8FF"/>
            <w:vAlign w:val="center"/>
          </w:tcPr>
          <w:p w:rsidR="008D4606" w:rsidRPr="008D4606" w:rsidRDefault="008D4606" w:rsidP="009776A6">
            <w:pPr>
              <w:spacing w:after="0"/>
              <w:jc w:val="right"/>
              <w:rPr>
                <w:b/>
              </w:rPr>
            </w:pPr>
            <w:r w:rsidRPr="008D4606">
              <w:rPr>
                <w:b/>
              </w:rPr>
              <w:t>21.</w:t>
            </w:r>
            <w:r w:rsidR="009776A6">
              <w:rPr>
                <w:b/>
              </w:rPr>
              <w:t>412</w:t>
            </w:r>
          </w:p>
        </w:tc>
        <w:tc>
          <w:tcPr>
            <w:tcW w:w="1335" w:type="dxa"/>
            <w:shd w:val="clear" w:color="auto" w:fill="B9E8FF"/>
            <w:vAlign w:val="center"/>
          </w:tcPr>
          <w:p w:rsidR="008D4606" w:rsidRPr="008D4606" w:rsidRDefault="008D4606" w:rsidP="00AF0F3E">
            <w:pPr>
              <w:spacing w:after="0"/>
              <w:jc w:val="right"/>
              <w:rPr>
                <w:b/>
              </w:rPr>
            </w:pPr>
            <w:r w:rsidRPr="008D4606">
              <w:rPr>
                <w:b/>
              </w:rPr>
              <w:t>188</w:t>
            </w:r>
          </w:p>
        </w:tc>
        <w:tc>
          <w:tcPr>
            <w:tcW w:w="1417" w:type="dxa"/>
            <w:shd w:val="clear" w:color="auto" w:fill="B9E8FF"/>
            <w:vAlign w:val="center"/>
          </w:tcPr>
          <w:p w:rsidR="008D4606" w:rsidRPr="008D4606" w:rsidRDefault="008D4606" w:rsidP="009776A6">
            <w:pPr>
              <w:spacing w:after="0"/>
              <w:jc w:val="right"/>
              <w:rPr>
                <w:b/>
              </w:rPr>
            </w:pPr>
            <w:r w:rsidRPr="008D4606">
              <w:rPr>
                <w:b/>
              </w:rPr>
              <w:t>26.</w:t>
            </w:r>
            <w:r w:rsidR="009776A6">
              <w:rPr>
                <w:b/>
              </w:rPr>
              <w:t>338</w:t>
            </w:r>
          </w:p>
        </w:tc>
      </w:tr>
    </w:tbl>
    <w:p w:rsidR="00827CA8" w:rsidRDefault="00827CA8" w:rsidP="00827CA8">
      <w:pPr>
        <w:pStyle w:val="Titre2"/>
      </w:pPr>
      <w:bookmarkStart w:id="21" w:name="_Toc9418537"/>
      <w:r>
        <w:t>Consommation énergétique</w:t>
      </w:r>
      <w:r w:rsidRPr="00F32E46">
        <w:t xml:space="preserve"> ter</w:t>
      </w:r>
      <w:r>
        <w:t>ritoriale 2006</w:t>
      </w:r>
      <w:bookmarkEnd w:id="21"/>
    </w:p>
    <w:p w:rsidR="00827CA8" w:rsidRDefault="00827CA8" w:rsidP="00827CA8">
      <w:pPr>
        <w:spacing w:after="0"/>
        <w:ind w:firstLine="708"/>
        <w:jc w:val="both"/>
      </w:pPr>
      <w:r>
        <w:t>Source : DG04 « GOUVY_BilanEnergie_1990-2014»</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062"/>
        <w:gridCol w:w="1430"/>
        <w:gridCol w:w="1335"/>
        <w:gridCol w:w="1417"/>
      </w:tblGrid>
      <w:tr w:rsidR="00F557D8" w:rsidRPr="007408CF" w:rsidTr="00827CA8">
        <w:trPr>
          <w:trHeight w:val="454"/>
        </w:trPr>
        <w:tc>
          <w:tcPr>
            <w:tcW w:w="8363" w:type="dxa"/>
            <w:gridSpan w:val="6"/>
            <w:shd w:val="clear" w:color="auto" w:fill="FECAF0"/>
            <w:vAlign w:val="center"/>
          </w:tcPr>
          <w:p w:rsidR="00F557D8" w:rsidRPr="007408CF" w:rsidRDefault="00F557D8" w:rsidP="00AF0F3E">
            <w:pPr>
              <w:spacing w:after="0"/>
              <w:jc w:val="center"/>
              <w:rPr>
                <w:rFonts w:eastAsia="Times New Roman" w:cs="Arial"/>
                <w:b/>
                <w:bCs/>
                <w:lang w:eastAsia="fr-BE"/>
              </w:rPr>
            </w:pPr>
            <w:r>
              <w:rPr>
                <w:rFonts w:eastAsia="Times New Roman" w:cs="Arial"/>
                <w:b/>
                <w:bCs/>
                <w:lang w:eastAsia="fr-BE"/>
              </w:rPr>
              <w:t>MWh</w:t>
            </w:r>
          </w:p>
        </w:tc>
      </w:tr>
      <w:tr w:rsidR="00F557D8" w:rsidRPr="007408CF" w:rsidTr="00827CA8">
        <w:trPr>
          <w:trHeight w:val="454"/>
        </w:trPr>
        <w:tc>
          <w:tcPr>
            <w:tcW w:w="1701" w:type="dxa"/>
            <w:shd w:val="clear" w:color="auto" w:fill="FECAF0"/>
            <w:vAlign w:val="center"/>
          </w:tcPr>
          <w:p w:rsidR="00F557D8" w:rsidRPr="006E5A63" w:rsidRDefault="00F557D8" w:rsidP="00AF0F3E">
            <w:pPr>
              <w:spacing w:after="0"/>
              <w:rPr>
                <w:rFonts w:eastAsia="Times New Roman" w:cs="Arial"/>
                <w:b/>
                <w:bCs/>
                <w:color w:val="FF0000"/>
                <w:lang w:eastAsia="fr-BE"/>
              </w:rPr>
            </w:pPr>
            <w:r w:rsidRPr="006E5A63">
              <w:rPr>
                <w:rFonts w:eastAsia="Times New Roman" w:cs="Arial"/>
                <w:b/>
                <w:bCs/>
                <w:lang w:eastAsia="fr-BE"/>
              </w:rPr>
              <w:t>2006</w:t>
            </w:r>
          </w:p>
        </w:tc>
        <w:tc>
          <w:tcPr>
            <w:tcW w:w="1418" w:type="dxa"/>
            <w:shd w:val="clear" w:color="auto" w:fill="41FF05"/>
            <w:vAlign w:val="center"/>
          </w:tcPr>
          <w:p w:rsidR="00F557D8" w:rsidRPr="006E5A63" w:rsidRDefault="00F557D8" w:rsidP="00AF0F3E">
            <w:pPr>
              <w:spacing w:after="0"/>
              <w:jc w:val="center"/>
              <w:rPr>
                <w:rFonts w:eastAsia="Times New Roman" w:cs="Arial"/>
                <w:b/>
                <w:bCs/>
                <w:lang w:eastAsia="fr-BE"/>
              </w:rPr>
            </w:pPr>
            <w:r w:rsidRPr="006E5A63">
              <w:rPr>
                <w:rFonts w:eastAsia="Times New Roman" w:cs="Arial"/>
                <w:b/>
                <w:bCs/>
                <w:lang w:eastAsia="fr-BE"/>
              </w:rPr>
              <w:t>Elec</w:t>
            </w:r>
          </w:p>
        </w:tc>
        <w:tc>
          <w:tcPr>
            <w:tcW w:w="1062" w:type="dxa"/>
            <w:shd w:val="clear" w:color="auto" w:fill="41FF05"/>
            <w:vAlign w:val="center"/>
          </w:tcPr>
          <w:p w:rsidR="00F557D8" w:rsidRPr="006E5A63" w:rsidRDefault="00F557D8" w:rsidP="00AF0F3E">
            <w:pPr>
              <w:spacing w:after="0"/>
              <w:jc w:val="center"/>
              <w:rPr>
                <w:rFonts w:eastAsia="Times New Roman" w:cs="Arial"/>
                <w:b/>
                <w:bCs/>
                <w:lang w:eastAsia="fr-BE"/>
              </w:rPr>
            </w:pPr>
            <w:r w:rsidRPr="006E5A63">
              <w:rPr>
                <w:rFonts w:eastAsia="Times New Roman" w:cs="Arial"/>
                <w:b/>
                <w:bCs/>
                <w:lang w:eastAsia="fr-BE"/>
              </w:rPr>
              <w:t>Gaz nat</w:t>
            </w:r>
          </w:p>
        </w:tc>
        <w:tc>
          <w:tcPr>
            <w:tcW w:w="1430" w:type="dxa"/>
            <w:shd w:val="clear" w:color="auto" w:fill="41FF05"/>
            <w:vAlign w:val="center"/>
          </w:tcPr>
          <w:p w:rsidR="00F557D8" w:rsidRPr="006E5A63" w:rsidRDefault="00F557D8" w:rsidP="00AF0F3E">
            <w:pPr>
              <w:spacing w:after="0"/>
              <w:jc w:val="center"/>
              <w:rPr>
                <w:rFonts w:eastAsia="Times New Roman" w:cs="Arial"/>
                <w:b/>
                <w:bCs/>
                <w:lang w:eastAsia="fr-BE"/>
              </w:rPr>
            </w:pPr>
            <w:r w:rsidRPr="006E5A63">
              <w:rPr>
                <w:rFonts w:eastAsia="Times New Roman" w:cs="Arial"/>
                <w:b/>
                <w:bCs/>
                <w:lang w:eastAsia="fr-BE"/>
              </w:rPr>
              <w:t>Prod. Petr.</w:t>
            </w:r>
          </w:p>
        </w:tc>
        <w:tc>
          <w:tcPr>
            <w:tcW w:w="1335" w:type="dxa"/>
            <w:shd w:val="clear" w:color="auto" w:fill="41FF05"/>
            <w:vAlign w:val="center"/>
          </w:tcPr>
          <w:p w:rsidR="00F557D8" w:rsidRPr="006E5A63" w:rsidRDefault="00F557D8" w:rsidP="00AF0F3E">
            <w:pPr>
              <w:spacing w:after="0"/>
              <w:jc w:val="center"/>
              <w:rPr>
                <w:rFonts w:eastAsia="Times New Roman" w:cs="Arial"/>
                <w:b/>
                <w:bCs/>
                <w:lang w:eastAsia="fr-BE"/>
              </w:rPr>
            </w:pPr>
            <w:r w:rsidRPr="006E5A63">
              <w:rPr>
                <w:rFonts w:eastAsia="Times New Roman" w:cs="Arial"/>
                <w:b/>
                <w:bCs/>
                <w:lang w:eastAsia="fr-BE"/>
              </w:rPr>
              <w:t>Autres</w:t>
            </w:r>
          </w:p>
        </w:tc>
        <w:tc>
          <w:tcPr>
            <w:tcW w:w="1417" w:type="dxa"/>
            <w:shd w:val="clear" w:color="auto" w:fill="41FF05"/>
            <w:vAlign w:val="center"/>
          </w:tcPr>
          <w:p w:rsidR="00F557D8" w:rsidRPr="006E5A63" w:rsidRDefault="00F557D8" w:rsidP="00AF0F3E">
            <w:pPr>
              <w:spacing w:after="0"/>
              <w:jc w:val="center"/>
              <w:rPr>
                <w:rFonts w:eastAsia="Times New Roman" w:cs="Arial"/>
                <w:b/>
                <w:bCs/>
                <w:lang w:eastAsia="fr-BE"/>
              </w:rPr>
            </w:pPr>
            <w:r w:rsidRPr="006E5A63">
              <w:rPr>
                <w:rFonts w:eastAsia="Times New Roman" w:cs="Arial"/>
                <w:b/>
                <w:bCs/>
                <w:lang w:eastAsia="fr-BE"/>
              </w:rPr>
              <w:t>Tous vecteurs</w:t>
            </w:r>
          </w:p>
        </w:tc>
      </w:tr>
      <w:tr w:rsidR="00A53D74" w:rsidRPr="00AA7734" w:rsidTr="00827CA8">
        <w:trPr>
          <w:trHeight w:val="454"/>
        </w:trPr>
        <w:tc>
          <w:tcPr>
            <w:tcW w:w="1701" w:type="dxa"/>
            <w:shd w:val="clear" w:color="auto" w:fill="FECAF0"/>
            <w:vAlign w:val="center"/>
          </w:tcPr>
          <w:p w:rsidR="00A53D74" w:rsidRPr="006E5A63" w:rsidRDefault="00A53D74" w:rsidP="00AF0F3E">
            <w:pPr>
              <w:spacing w:after="0"/>
              <w:rPr>
                <w:rFonts w:eastAsia="Times New Roman" w:cs="Arial"/>
                <w:lang w:eastAsia="fr-BE"/>
              </w:rPr>
            </w:pPr>
            <w:r w:rsidRPr="006E5A63">
              <w:rPr>
                <w:rFonts w:eastAsia="Times New Roman" w:cs="Arial"/>
                <w:lang w:eastAsia="fr-BE"/>
              </w:rPr>
              <w:t>Agriculture</w:t>
            </w:r>
          </w:p>
        </w:tc>
        <w:tc>
          <w:tcPr>
            <w:tcW w:w="1418" w:type="dxa"/>
            <w:shd w:val="clear" w:color="auto" w:fill="B9E8FF"/>
            <w:vAlign w:val="center"/>
          </w:tcPr>
          <w:p w:rsidR="00A53D74" w:rsidRPr="00A00DA3" w:rsidRDefault="00A53D74" w:rsidP="00AF0F3E">
            <w:pPr>
              <w:spacing w:after="0"/>
              <w:jc w:val="right"/>
            </w:pPr>
            <w:r w:rsidRPr="00A00DA3">
              <w:t>534</w:t>
            </w:r>
          </w:p>
        </w:tc>
        <w:tc>
          <w:tcPr>
            <w:tcW w:w="1062" w:type="dxa"/>
            <w:shd w:val="clear" w:color="auto" w:fill="B9E8FF"/>
            <w:vAlign w:val="center"/>
          </w:tcPr>
          <w:p w:rsidR="00A53D74" w:rsidRPr="00A00DA3" w:rsidRDefault="00A53D74" w:rsidP="00AF0F3E">
            <w:pPr>
              <w:spacing w:after="0"/>
              <w:jc w:val="right"/>
            </w:pPr>
            <w:r w:rsidRPr="00A00DA3">
              <w:t>0</w:t>
            </w:r>
          </w:p>
        </w:tc>
        <w:tc>
          <w:tcPr>
            <w:tcW w:w="1430" w:type="dxa"/>
            <w:shd w:val="clear" w:color="auto" w:fill="B9E8FF"/>
            <w:vAlign w:val="center"/>
          </w:tcPr>
          <w:p w:rsidR="00A53D74" w:rsidRPr="00A00DA3" w:rsidRDefault="00A53D74" w:rsidP="00AF0F3E">
            <w:pPr>
              <w:spacing w:after="0"/>
              <w:jc w:val="right"/>
            </w:pPr>
            <w:r w:rsidRPr="00A00DA3">
              <w:t>5.173</w:t>
            </w:r>
          </w:p>
        </w:tc>
        <w:tc>
          <w:tcPr>
            <w:tcW w:w="1335" w:type="dxa"/>
            <w:shd w:val="clear" w:color="auto" w:fill="B9E8FF"/>
            <w:vAlign w:val="center"/>
          </w:tcPr>
          <w:p w:rsidR="00A53D74" w:rsidRPr="00A00DA3" w:rsidRDefault="00A53D74" w:rsidP="00AF0F3E">
            <w:pPr>
              <w:spacing w:after="0"/>
              <w:jc w:val="right"/>
            </w:pPr>
            <w:r w:rsidRPr="00A00DA3">
              <w:t>0</w:t>
            </w:r>
          </w:p>
        </w:tc>
        <w:tc>
          <w:tcPr>
            <w:tcW w:w="1417" w:type="dxa"/>
            <w:shd w:val="clear" w:color="auto" w:fill="B9E8FF"/>
            <w:vAlign w:val="center"/>
          </w:tcPr>
          <w:p w:rsidR="00A53D74" w:rsidRPr="000E1A58" w:rsidRDefault="00A53D74" w:rsidP="00AF0F3E">
            <w:pPr>
              <w:spacing w:after="0"/>
              <w:jc w:val="right"/>
              <w:rPr>
                <w:b/>
              </w:rPr>
            </w:pPr>
            <w:r w:rsidRPr="000E1A58">
              <w:rPr>
                <w:b/>
              </w:rPr>
              <w:t>5.707</w:t>
            </w:r>
          </w:p>
        </w:tc>
      </w:tr>
      <w:tr w:rsidR="00A53D74" w:rsidRPr="00AA7734" w:rsidTr="00827CA8">
        <w:trPr>
          <w:trHeight w:val="454"/>
        </w:trPr>
        <w:tc>
          <w:tcPr>
            <w:tcW w:w="1701" w:type="dxa"/>
            <w:shd w:val="clear" w:color="auto" w:fill="FECAF0"/>
            <w:vAlign w:val="center"/>
          </w:tcPr>
          <w:p w:rsidR="00A53D74" w:rsidRPr="006E5A63" w:rsidRDefault="00A53D74" w:rsidP="00AF0F3E">
            <w:pPr>
              <w:spacing w:after="0"/>
              <w:rPr>
                <w:rFonts w:eastAsia="Times New Roman" w:cs="Arial"/>
                <w:lang w:eastAsia="fr-BE"/>
              </w:rPr>
            </w:pPr>
            <w:r w:rsidRPr="006E5A63">
              <w:rPr>
                <w:rFonts w:eastAsia="Times New Roman" w:cs="Arial"/>
                <w:lang w:eastAsia="fr-BE"/>
              </w:rPr>
              <w:t>Industrie</w:t>
            </w:r>
          </w:p>
        </w:tc>
        <w:tc>
          <w:tcPr>
            <w:tcW w:w="1418" w:type="dxa"/>
            <w:shd w:val="clear" w:color="auto" w:fill="B9E8FF"/>
            <w:vAlign w:val="center"/>
          </w:tcPr>
          <w:p w:rsidR="00A53D74" w:rsidRPr="00A00DA3" w:rsidRDefault="009776A6" w:rsidP="00AF0F3E">
            <w:pPr>
              <w:spacing w:after="0"/>
              <w:jc w:val="right"/>
            </w:pPr>
            <w:r>
              <w:t>1.15</w:t>
            </w:r>
            <w:r w:rsidR="00A53D74" w:rsidRPr="00A00DA3">
              <w:t>3</w:t>
            </w:r>
          </w:p>
        </w:tc>
        <w:tc>
          <w:tcPr>
            <w:tcW w:w="1062" w:type="dxa"/>
            <w:shd w:val="clear" w:color="auto" w:fill="B9E8FF"/>
            <w:vAlign w:val="center"/>
          </w:tcPr>
          <w:p w:rsidR="00A53D74" w:rsidRPr="00A00DA3" w:rsidRDefault="00A53D74" w:rsidP="00AF0F3E">
            <w:pPr>
              <w:spacing w:after="0"/>
              <w:jc w:val="right"/>
            </w:pPr>
            <w:r w:rsidRPr="00A00DA3">
              <w:t>0</w:t>
            </w:r>
          </w:p>
        </w:tc>
        <w:tc>
          <w:tcPr>
            <w:tcW w:w="1430" w:type="dxa"/>
            <w:shd w:val="clear" w:color="auto" w:fill="B9E8FF"/>
            <w:vAlign w:val="center"/>
          </w:tcPr>
          <w:p w:rsidR="00A53D74" w:rsidRPr="00A00DA3" w:rsidRDefault="00FB10AF" w:rsidP="00AF0F3E">
            <w:pPr>
              <w:spacing w:after="0"/>
              <w:jc w:val="right"/>
            </w:pPr>
            <w:r>
              <w:t>2.327</w:t>
            </w:r>
          </w:p>
        </w:tc>
        <w:tc>
          <w:tcPr>
            <w:tcW w:w="1335" w:type="dxa"/>
            <w:shd w:val="clear" w:color="auto" w:fill="B9E8FF"/>
            <w:vAlign w:val="center"/>
          </w:tcPr>
          <w:p w:rsidR="00A53D74" w:rsidRPr="00A00DA3" w:rsidRDefault="00A53D74" w:rsidP="00AF0F3E">
            <w:pPr>
              <w:spacing w:after="0"/>
              <w:jc w:val="right"/>
            </w:pPr>
            <w:r w:rsidRPr="00A00DA3">
              <w:t>0</w:t>
            </w:r>
          </w:p>
        </w:tc>
        <w:tc>
          <w:tcPr>
            <w:tcW w:w="1417" w:type="dxa"/>
            <w:shd w:val="clear" w:color="auto" w:fill="B9E8FF"/>
            <w:vAlign w:val="center"/>
          </w:tcPr>
          <w:p w:rsidR="00A53D74" w:rsidRPr="000E1A58" w:rsidRDefault="00FB10AF" w:rsidP="00AF0F3E">
            <w:pPr>
              <w:spacing w:after="0"/>
              <w:jc w:val="right"/>
              <w:rPr>
                <w:b/>
              </w:rPr>
            </w:pPr>
            <w:r>
              <w:rPr>
                <w:b/>
              </w:rPr>
              <w:t>3.479</w:t>
            </w:r>
          </w:p>
        </w:tc>
      </w:tr>
      <w:tr w:rsidR="00A53D74" w:rsidRPr="00AA7734" w:rsidTr="00827CA8">
        <w:trPr>
          <w:trHeight w:val="454"/>
        </w:trPr>
        <w:tc>
          <w:tcPr>
            <w:tcW w:w="1701" w:type="dxa"/>
            <w:shd w:val="clear" w:color="auto" w:fill="FECAF0"/>
            <w:vAlign w:val="center"/>
          </w:tcPr>
          <w:p w:rsidR="00A53D74" w:rsidRPr="006E5A63" w:rsidRDefault="00A53D74" w:rsidP="00AF0F3E">
            <w:pPr>
              <w:spacing w:after="0"/>
              <w:rPr>
                <w:rFonts w:eastAsia="Times New Roman" w:cs="Arial"/>
                <w:lang w:eastAsia="fr-BE"/>
              </w:rPr>
            </w:pPr>
            <w:r w:rsidRPr="006E5A63">
              <w:rPr>
                <w:rFonts w:eastAsia="Times New Roman" w:cs="Arial"/>
                <w:lang w:eastAsia="fr-BE"/>
              </w:rPr>
              <w:t>Logement</w:t>
            </w:r>
          </w:p>
        </w:tc>
        <w:tc>
          <w:tcPr>
            <w:tcW w:w="1418" w:type="dxa"/>
            <w:shd w:val="clear" w:color="auto" w:fill="B9E8FF"/>
            <w:vAlign w:val="center"/>
          </w:tcPr>
          <w:p w:rsidR="00A53D74" w:rsidRPr="00A00DA3" w:rsidRDefault="00A53D74" w:rsidP="00AF0F3E">
            <w:pPr>
              <w:spacing w:after="0"/>
              <w:jc w:val="right"/>
            </w:pPr>
            <w:r w:rsidRPr="00A00DA3">
              <w:t>10.015</w:t>
            </w:r>
          </w:p>
        </w:tc>
        <w:tc>
          <w:tcPr>
            <w:tcW w:w="1062" w:type="dxa"/>
            <w:shd w:val="clear" w:color="auto" w:fill="B9E8FF"/>
            <w:vAlign w:val="center"/>
          </w:tcPr>
          <w:p w:rsidR="00A53D74" w:rsidRPr="00A00DA3" w:rsidRDefault="00A53D74" w:rsidP="00AF0F3E">
            <w:pPr>
              <w:spacing w:after="0"/>
              <w:jc w:val="right"/>
            </w:pPr>
            <w:r w:rsidRPr="00A00DA3">
              <w:t>0</w:t>
            </w:r>
          </w:p>
        </w:tc>
        <w:tc>
          <w:tcPr>
            <w:tcW w:w="1430" w:type="dxa"/>
            <w:shd w:val="clear" w:color="auto" w:fill="B9E8FF"/>
            <w:vAlign w:val="center"/>
          </w:tcPr>
          <w:p w:rsidR="00A53D74" w:rsidRPr="00A00DA3" w:rsidRDefault="00A53D74" w:rsidP="00AF0F3E">
            <w:pPr>
              <w:spacing w:after="0"/>
              <w:jc w:val="right"/>
            </w:pPr>
            <w:r w:rsidRPr="00A00DA3">
              <w:t>43.399</w:t>
            </w:r>
          </w:p>
        </w:tc>
        <w:tc>
          <w:tcPr>
            <w:tcW w:w="1335" w:type="dxa"/>
            <w:shd w:val="clear" w:color="auto" w:fill="B9E8FF"/>
            <w:vAlign w:val="center"/>
          </w:tcPr>
          <w:p w:rsidR="00A53D74" w:rsidRPr="00A00DA3" w:rsidRDefault="00A53D74" w:rsidP="00AF0F3E">
            <w:pPr>
              <w:spacing w:after="0"/>
              <w:jc w:val="right"/>
            </w:pPr>
            <w:r w:rsidRPr="00A00DA3">
              <w:t>6.011</w:t>
            </w:r>
          </w:p>
        </w:tc>
        <w:tc>
          <w:tcPr>
            <w:tcW w:w="1417" w:type="dxa"/>
            <w:shd w:val="clear" w:color="auto" w:fill="B9E8FF"/>
            <w:vAlign w:val="center"/>
          </w:tcPr>
          <w:p w:rsidR="00A53D74" w:rsidRPr="000E1A58" w:rsidRDefault="00A53D74" w:rsidP="00AF0F3E">
            <w:pPr>
              <w:spacing w:after="0"/>
              <w:jc w:val="right"/>
              <w:rPr>
                <w:b/>
              </w:rPr>
            </w:pPr>
            <w:r w:rsidRPr="000E1A58">
              <w:rPr>
                <w:b/>
              </w:rPr>
              <w:t>59.425</w:t>
            </w:r>
          </w:p>
        </w:tc>
      </w:tr>
      <w:tr w:rsidR="00A53D74" w:rsidRPr="00AA7734" w:rsidTr="00827CA8">
        <w:trPr>
          <w:trHeight w:val="454"/>
        </w:trPr>
        <w:tc>
          <w:tcPr>
            <w:tcW w:w="1701" w:type="dxa"/>
            <w:shd w:val="clear" w:color="auto" w:fill="FECAF0"/>
            <w:vAlign w:val="center"/>
          </w:tcPr>
          <w:p w:rsidR="00A53D74" w:rsidRPr="006E5A63" w:rsidRDefault="00A53D74" w:rsidP="00AF0F3E">
            <w:pPr>
              <w:spacing w:after="0"/>
              <w:rPr>
                <w:rFonts w:eastAsia="Times New Roman" w:cs="Arial"/>
                <w:lang w:eastAsia="fr-BE"/>
              </w:rPr>
            </w:pPr>
            <w:r w:rsidRPr="006E5A63">
              <w:rPr>
                <w:rFonts w:eastAsia="Times New Roman" w:cs="Arial"/>
                <w:lang w:eastAsia="fr-BE"/>
              </w:rPr>
              <w:t>Tertiaire</w:t>
            </w:r>
          </w:p>
        </w:tc>
        <w:tc>
          <w:tcPr>
            <w:tcW w:w="1418" w:type="dxa"/>
            <w:shd w:val="clear" w:color="auto" w:fill="B9E8FF"/>
            <w:vAlign w:val="center"/>
          </w:tcPr>
          <w:p w:rsidR="00A53D74" w:rsidRPr="00A00DA3" w:rsidRDefault="00A53D74" w:rsidP="00AF0F3E">
            <w:pPr>
              <w:spacing w:after="0"/>
              <w:jc w:val="right"/>
            </w:pPr>
            <w:r w:rsidRPr="00A00DA3">
              <w:t>3.953</w:t>
            </w:r>
          </w:p>
        </w:tc>
        <w:tc>
          <w:tcPr>
            <w:tcW w:w="1062" w:type="dxa"/>
            <w:shd w:val="clear" w:color="auto" w:fill="B9E8FF"/>
            <w:vAlign w:val="center"/>
          </w:tcPr>
          <w:p w:rsidR="00A53D74" w:rsidRPr="00A00DA3" w:rsidRDefault="00A53D74" w:rsidP="00AF0F3E">
            <w:pPr>
              <w:spacing w:after="0"/>
              <w:jc w:val="right"/>
            </w:pPr>
            <w:r w:rsidRPr="00A00DA3">
              <w:t>0</w:t>
            </w:r>
          </w:p>
        </w:tc>
        <w:tc>
          <w:tcPr>
            <w:tcW w:w="1430" w:type="dxa"/>
            <w:shd w:val="clear" w:color="auto" w:fill="B9E8FF"/>
            <w:vAlign w:val="center"/>
          </w:tcPr>
          <w:p w:rsidR="00A53D74" w:rsidRPr="00A00DA3" w:rsidRDefault="00A53D74" w:rsidP="00AF0F3E">
            <w:pPr>
              <w:spacing w:after="0"/>
              <w:jc w:val="right"/>
            </w:pPr>
            <w:r w:rsidRPr="00A00DA3">
              <w:t>5.218</w:t>
            </w:r>
          </w:p>
        </w:tc>
        <w:tc>
          <w:tcPr>
            <w:tcW w:w="1335" w:type="dxa"/>
            <w:shd w:val="clear" w:color="auto" w:fill="B9E8FF"/>
            <w:vAlign w:val="center"/>
          </w:tcPr>
          <w:p w:rsidR="00A53D74" w:rsidRPr="00A00DA3" w:rsidRDefault="00A53D74" w:rsidP="00AF0F3E">
            <w:pPr>
              <w:spacing w:after="0"/>
              <w:jc w:val="right"/>
            </w:pPr>
            <w:r w:rsidRPr="00A00DA3">
              <w:t>16</w:t>
            </w:r>
          </w:p>
        </w:tc>
        <w:tc>
          <w:tcPr>
            <w:tcW w:w="1417" w:type="dxa"/>
            <w:shd w:val="clear" w:color="auto" w:fill="B9E8FF"/>
            <w:vAlign w:val="center"/>
          </w:tcPr>
          <w:p w:rsidR="00A53D74" w:rsidRPr="000E1A58" w:rsidRDefault="00A53D74" w:rsidP="00AF0F3E">
            <w:pPr>
              <w:spacing w:after="0"/>
              <w:jc w:val="right"/>
              <w:rPr>
                <w:b/>
              </w:rPr>
            </w:pPr>
            <w:r w:rsidRPr="000E1A58">
              <w:rPr>
                <w:b/>
              </w:rPr>
              <w:t>9.186</w:t>
            </w:r>
          </w:p>
        </w:tc>
      </w:tr>
      <w:tr w:rsidR="00A53D74" w:rsidRPr="00AA7734" w:rsidTr="00827CA8">
        <w:trPr>
          <w:trHeight w:val="454"/>
        </w:trPr>
        <w:tc>
          <w:tcPr>
            <w:tcW w:w="1701" w:type="dxa"/>
            <w:shd w:val="clear" w:color="auto" w:fill="FECAF0"/>
            <w:vAlign w:val="center"/>
          </w:tcPr>
          <w:p w:rsidR="00A53D74" w:rsidRPr="006E5A63" w:rsidRDefault="00A53D74" w:rsidP="00AF0F3E">
            <w:pPr>
              <w:spacing w:after="0"/>
              <w:rPr>
                <w:rFonts w:eastAsia="Times New Roman" w:cs="Arial"/>
                <w:lang w:eastAsia="fr-BE"/>
              </w:rPr>
            </w:pPr>
            <w:r w:rsidRPr="006E5A63">
              <w:rPr>
                <w:rFonts w:eastAsia="Times New Roman" w:cs="Arial"/>
                <w:lang w:eastAsia="fr-BE"/>
              </w:rPr>
              <w:t>Transport</w:t>
            </w:r>
          </w:p>
        </w:tc>
        <w:tc>
          <w:tcPr>
            <w:tcW w:w="1418" w:type="dxa"/>
            <w:shd w:val="clear" w:color="auto" w:fill="B9E8FF"/>
            <w:vAlign w:val="center"/>
          </w:tcPr>
          <w:p w:rsidR="00A53D74" w:rsidRPr="00A00DA3" w:rsidRDefault="00A53D74" w:rsidP="00AF0F3E">
            <w:pPr>
              <w:spacing w:after="0"/>
              <w:jc w:val="right"/>
            </w:pPr>
            <w:r w:rsidRPr="00A00DA3">
              <w:t>1.448</w:t>
            </w:r>
          </w:p>
        </w:tc>
        <w:tc>
          <w:tcPr>
            <w:tcW w:w="1062" w:type="dxa"/>
            <w:shd w:val="clear" w:color="auto" w:fill="B9E8FF"/>
            <w:vAlign w:val="center"/>
          </w:tcPr>
          <w:p w:rsidR="00A53D74" w:rsidRPr="00A00DA3" w:rsidRDefault="00A53D74" w:rsidP="00AF0F3E">
            <w:pPr>
              <w:spacing w:after="0"/>
              <w:jc w:val="right"/>
            </w:pPr>
            <w:r w:rsidRPr="00A00DA3">
              <w:t>0</w:t>
            </w:r>
          </w:p>
        </w:tc>
        <w:tc>
          <w:tcPr>
            <w:tcW w:w="1430" w:type="dxa"/>
            <w:shd w:val="clear" w:color="auto" w:fill="B9E8FF"/>
            <w:vAlign w:val="center"/>
          </w:tcPr>
          <w:p w:rsidR="00A53D74" w:rsidRPr="00A00DA3" w:rsidRDefault="00A53D74" w:rsidP="00AF0F3E">
            <w:pPr>
              <w:spacing w:after="0"/>
              <w:jc w:val="right"/>
            </w:pPr>
            <w:r w:rsidRPr="00A00DA3">
              <w:t>23.719</w:t>
            </w:r>
          </w:p>
        </w:tc>
        <w:tc>
          <w:tcPr>
            <w:tcW w:w="1335" w:type="dxa"/>
            <w:shd w:val="clear" w:color="auto" w:fill="B9E8FF"/>
            <w:vAlign w:val="center"/>
          </w:tcPr>
          <w:p w:rsidR="00A53D74" w:rsidRPr="00A00DA3" w:rsidRDefault="00A53D74" w:rsidP="00AF0F3E">
            <w:pPr>
              <w:spacing w:after="0"/>
              <w:jc w:val="right"/>
            </w:pPr>
            <w:r w:rsidRPr="00A00DA3">
              <w:t>0</w:t>
            </w:r>
          </w:p>
        </w:tc>
        <w:tc>
          <w:tcPr>
            <w:tcW w:w="1417" w:type="dxa"/>
            <w:shd w:val="clear" w:color="auto" w:fill="B9E8FF"/>
            <w:vAlign w:val="center"/>
          </w:tcPr>
          <w:p w:rsidR="00A53D74" w:rsidRPr="000E1A58" w:rsidRDefault="00A53D74" w:rsidP="00AF0F3E">
            <w:pPr>
              <w:spacing w:after="0"/>
              <w:jc w:val="right"/>
              <w:rPr>
                <w:b/>
              </w:rPr>
            </w:pPr>
            <w:r w:rsidRPr="000E1A58">
              <w:rPr>
                <w:b/>
              </w:rPr>
              <w:t>25.167</w:t>
            </w:r>
          </w:p>
        </w:tc>
      </w:tr>
      <w:tr w:rsidR="00A53D74" w:rsidRPr="007408CF" w:rsidTr="00827CA8">
        <w:trPr>
          <w:trHeight w:val="454"/>
        </w:trPr>
        <w:tc>
          <w:tcPr>
            <w:tcW w:w="1701" w:type="dxa"/>
            <w:shd w:val="clear" w:color="auto" w:fill="FECAF0"/>
            <w:vAlign w:val="center"/>
          </w:tcPr>
          <w:p w:rsidR="00A53D74" w:rsidRPr="006E5A63" w:rsidRDefault="00A53D74" w:rsidP="00AF0F3E">
            <w:pPr>
              <w:spacing w:after="0"/>
              <w:rPr>
                <w:rFonts w:eastAsia="Times New Roman" w:cs="Arial"/>
                <w:b/>
                <w:bCs/>
                <w:lang w:eastAsia="fr-BE"/>
              </w:rPr>
            </w:pPr>
            <w:r w:rsidRPr="006E5A63">
              <w:rPr>
                <w:rFonts w:eastAsia="Times New Roman" w:cs="Arial"/>
                <w:b/>
                <w:bCs/>
                <w:lang w:eastAsia="fr-BE"/>
              </w:rPr>
              <w:t>Tous secteurs</w:t>
            </w:r>
          </w:p>
        </w:tc>
        <w:tc>
          <w:tcPr>
            <w:tcW w:w="1418" w:type="dxa"/>
            <w:shd w:val="clear" w:color="auto" w:fill="B9E8FF"/>
            <w:vAlign w:val="center"/>
          </w:tcPr>
          <w:p w:rsidR="00A53D74" w:rsidRPr="000E1A58" w:rsidRDefault="00A53D74" w:rsidP="00FB10AF">
            <w:pPr>
              <w:spacing w:after="0"/>
              <w:jc w:val="right"/>
              <w:rPr>
                <w:b/>
              </w:rPr>
            </w:pPr>
            <w:r w:rsidRPr="000E1A58">
              <w:rPr>
                <w:b/>
              </w:rPr>
              <w:t>17.1</w:t>
            </w:r>
            <w:r w:rsidR="00FB10AF">
              <w:rPr>
                <w:b/>
              </w:rPr>
              <w:t>0</w:t>
            </w:r>
            <w:r w:rsidRPr="000E1A58">
              <w:rPr>
                <w:b/>
              </w:rPr>
              <w:t>2</w:t>
            </w:r>
          </w:p>
        </w:tc>
        <w:tc>
          <w:tcPr>
            <w:tcW w:w="1062" w:type="dxa"/>
            <w:shd w:val="clear" w:color="auto" w:fill="B9E8FF"/>
            <w:vAlign w:val="center"/>
          </w:tcPr>
          <w:p w:rsidR="00A53D74" w:rsidRPr="000E1A58" w:rsidRDefault="00A53D74" w:rsidP="00AF0F3E">
            <w:pPr>
              <w:spacing w:after="0"/>
              <w:jc w:val="right"/>
              <w:rPr>
                <w:b/>
              </w:rPr>
            </w:pPr>
            <w:r w:rsidRPr="000E1A58">
              <w:rPr>
                <w:b/>
              </w:rPr>
              <w:t>0</w:t>
            </w:r>
          </w:p>
        </w:tc>
        <w:tc>
          <w:tcPr>
            <w:tcW w:w="1430" w:type="dxa"/>
            <w:shd w:val="clear" w:color="auto" w:fill="B9E8FF"/>
            <w:vAlign w:val="center"/>
          </w:tcPr>
          <w:p w:rsidR="00A53D74" w:rsidRPr="000E1A58" w:rsidRDefault="00A53D74" w:rsidP="00FB10AF">
            <w:pPr>
              <w:spacing w:after="0"/>
              <w:jc w:val="right"/>
              <w:rPr>
                <w:b/>
              </w:rPr>
            </w:pPr>
            <w:r w:rsidRPr="000E1A58">
              <w:rPr>
                <w:b/>
              </w:rPr>
              <w:t>78.</w:t>
            </w:r>
            <w:r w:rsidR="00FB10AF">
              <w:rPr>
                <w:b/>
              </w:rPr>
              <w:t>836</w:t>
            </w:r>
          </w:p>
        </w:tc>
        <w:tc>
          <w:tcPr>
            <w:tcW w:w="1335" w:type="dxa"/>
            <w:shd w:val="clear" w:color="auto" w:fill="B9E8FF"/>
            <w:vAlign w:val="center"/>
          </w:tcPr>
          <w:p w:rsidR="00A53D74" w:rsidRPr="000E1A58" w:rsidRDefault="00A53D74" w:rsidP="00AF0F3E">
            <w:pPr>
              <w:spacing w:after="0"/>
              <w:jc w:val="right"/>
              <w:rPr>
                <w:b/>
              </w:rPr>
            </w:pPr>
            <w:r w:rsidRPr="000E1A58">
              <w:rPr>
                <w:b/>
              </w:rPr>
              <w:t>6.027</w:t>
            </w:r>
          </w:p>
        </w:tc>
        <w:tc>
          <w:tcPr>
            <w:tcW w:w="1417" w:type="dxa"/>
            <w:shd w:val="clear" w:color="auto" w:fill="B9E8FF"/>
            <w:vAlign w:val="center"/>
          </w:tcPr>
          <w:p w:rsidR="00A53D74" w:rsidRPr="000E1A58" w:rsidRDefault="00FB10AF" w:rsidP="00AF0F3E">
            <w:pPr>
              <w:spacing w:after="0"/>
              <w:jc w:val="right"/>
              <w:rPr>
                <w:b/>
              </w:rPr>
            </w:pPr>
            <w:r>
              <w:rPr>
                <w:b/>
              </w:rPr>
              <w:t>102.965</w:t>
            </w:r>
          </w:p>
        </w:tc>
      </w:tr>
    </w:tbl>
    <w:p w:rsidR="009932B0" w:rsidRDefault="00ED108F" w:rsidP="00ED108F">
      <w:pPr>
        <w:pStyle w:val="Titre2"/>
      </w:pPr>
      <w:bookmarkStart w:id="22" w:name="_Toc9418538"/>
      <w:r>
        <w:lastRenderedPageBreak/>
        <w:t>Evolution de la facture énergétique territoriale – perspectives</w:t>
      </w:r>
      <w:bookmarkEnd w:id="22"/>
    </w:p>
    <w:p w:rsidR="008C734A" w:rsidRDefault="008C734A" w:rsidP="008C734A">
      <w:pPr>
        <w:pStyle w:val="Titre3"/>
      </w:pPr>
      <w:bookmarkStart w:id="23" w:name="_Toc9418539"/>
      <w:r>
        <w:t xml:space="preserve">Prix </w:t>
      </w:r>
      <w:r w:rsidRPr="008C734A">
        <w:t>moyens</w:t>
      </w:r>
      <w:r>
        <w:t xml:space="preserve"> des énergies 2006 et 201</w:t>
      </w:r>
      <w:r w:rsidR="00FB10AF">
        <w:t>4</w:t>
      </w:r>
      <w:bookmarkEnd w:id="23"/>
    </w:p>
    <w:p w:rsidR="008C734A" w:rsidRDefault="008C734A" w:rsidP="008C734A">
      <w:pPr>
        <w:spacing w:after="0"/>
        <w:ind w:left="708"/>
      </w:pPr>
      <w:r>
        <w:t>Prix moyen en €/kWh tvac utilisés pour le calcul</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0"/>
        <w:gridCol w:w="851"/>
        <w:gridCol w:w="5775"/>
      </w:tblGrid>
      <w:tr w:rsidR="008C734A" w:rsidRPr="00256E0A" w:rsidTr="00827CA8">
        <w:tc>
          <w:tcPr>
            <w:tcW w:w="2694" w:type="dxa"/>
            <w:shd w:val="clear" w:color="auto" w:fill="FFFF00"/>
          </w:tcPr>
          <w:p w:rsidR="008C734A" w:rsidRPr="002646DE" w:rsidRDefault="008C734A" w:rsidP="00AF0F3E">
            <w:pPr>
              <w:spacing w:after="0"/>
              <w:jc w:val="center"/>
              <w:rPr>
                <w:b/>
                <w:sz w:val="18"/>
              </w:rPr>
            </w:pPr>
            <w:r w:rsidRPr="002646DE">
              <w:rPr>
                <w:b/>
                <w:sz w:val="18"/>
              </w:rPr>
              <w:t>Vecteur</w:t>
            </w:r>
          </w:p>
        </w:tc>
        <w:tc>
          <w:tcPr>
            <w:tcW w:w="850" w:type="dxa"/>
            <w:shd w:val="clear" w:color="auto" w:fill="CCFFCC"/>
          </w:tcPr>
          <w:p w:rsidR="008C734A" w:rsidRDefault="008C734A" w:rsidP="00AF0F3E">
            <w:pPr>
              <w:spacing w:after="0"/>
              <w:jc w:val="center"/>
              <w:rPr>
                <w:b/>
                <w:sz w:val="18"/>
              </w:rPr>
            </w:pPr>
            <w:r w:rsidRPr="002646DE">
              <w:rPr>
                <w:b/>
                <w:sz w:val="18"/>
              </w:rPr>
              <w:t>€/kWh</w:t>
            </w:r>
          </w:p>
          <w:p w:rsidR="006647D0" w:rsidRPr="002646DE" w:rsidRDefault="006647D0" w:rsidP="00AF0F3E">
            <w:pPr>
              <w:spacing w:after="0"/>
              <w:jc w:val="center"/>
              <w:rPr>
                <w:b/>
                <w:sz w:val="18"/>
              </w:rPr>
            </w:pPr>
            <w:r>
              <w:rPr>
                <w:b/>
                <w:sz w:val="18"/>
              </w:rPr>
              <w:t>2006</w:t>
            </w:r>
          </w:p>
        </w:tc>
        <w:tc>
          <w:tcPr>
            <w:tcW w:w="851" w:type="dxa"/>
            <w:shd w:val="clear" w:color="auto" w:fill="CCFFCC"/>
          </w:tcPr>
          <w:p w:rsidR="008C734A" w:rsidRDefault="008C734A" w:rsidP="00AF0F3E">
            <w:pPr>
              <w:spacing w:after="0"/>
              <w:jc w:val="center"/>
              <w:rPr>
                <w:b/>
                <w:sz w:val="18"/>
              </w:rPr>
            </w:pPr>
            <w:r w:rsidRPr="002646DE">
              <w:rPr>
                <w:b/>
                <w:sz w:val="18"/>
              </w:rPr>
              <w:t>€/kWh</w:t>
            </w:r>
          </w:p>
          <w:p w:rsidR="006647D0" w:rsidRPr="002646DE" w:rsidRDefault="006647D0" w:rsidP="00AF0F3E">
            <w:pPr>
              <w:spacing w:after="0"/>
              <w:jc w:val="center"/>
              <w:rPr>
                <w:b/>
                <w:sz w:val="18"/>
              </w:rPr>
            </w:pPr>
            <w:r>
              <w:rPr>
                <w:b/>
                <w:sz w:val="18"/>
              </w:rPr>
              <w:t>2014</w:t>
            </w:r>
          </w:p>
        </w:tc>
        <w:tc>
          <w:tcPr>
            <w:tcW w:w="5775" w:type="dxa"/>
            <w:shd w:val="clear" w:color="auto" w:fill="CCFFFF"/>
          </w:tcPr>
          <w:p w:rsidR="008C734A" w:rsidRPr="00256E0A" w:rsidRDefault="008C734A" w:rsidP="00AF0F3E">
            <w:pPr>
              <w:spacing w:after="0"/>
              <w:jc w:val="center"/>
              <w:rPr>
                <w:b/>
              </w:rPr>
            </w:pPr>
            <w:r w:rsidRPr="00256E0A">
              <w:rPr>
                <w:b/>
              </w:rPr>
              <w:t>Source</w:t>
            </w:r>
          </w:p>
        </w:tc>
      </w:tr>
      <w:tr w:rsidR="00FB10AF" w:rsidRPr="000A13E9" w:rsidTr="00FB10AF">
        <w:tc>
          <w:tcPr>
            <w:tcW w:w="2694" w:type="dxa"/>
            <w:shd w:val="clear" w:color="auto" w:fill="FFFF00"/>
            <w:vAlign w:val="center"/>
          </w:tcPr>
          <w:p w:rsidR="00FB10AF" w:rsidRPr="002646DE" w:rsidRDefault="00FB10AF" w:rsidP="00FB10AF">
            <w:pPr>
              <w:spacing w:after="0"/>
              <w:rPr>
                <w:sz w:val="18"/>
              </w:rPr>
            </w:pPr>
            <w:r w:rsidRPr="002646DE">
              <w:rPr>
                <w:sz w:val="18"/>
              </w:rPr>
              <w:t>Gazoil chauffage</w:t>
            </w:r>
          </w:p>
        </w:tc>
        <w:tc>
          <w:tcPr>
            <w:tcW w:w="850" w:type="dxa"/>
            <w:shd w:val="clear" w:color="auto" w:fill="CCFFCC"/>
            <w:vAlign w:val="center"/>
          </w:tcPr>
          <w:p w:rsidR="00FB10AF" w:rsidRPr="002646DE" w:rsidRDefault="00FB10AF" w:rsidP="00FB10AF">
            <w:pPr>
              <w:spacing w:after="0"/>
              <w:jc w:val="center"/>
              <w:rPr>
                <w:sz w:val="18"/>
              </w:rPr>
            </w:pPr>
            <w:r w:rsidRPr="002646DE">
              <w:rPr>
                <w:sz w:val="18"/>
              </w:rPr>
              <w:t>0,05931</w:t>
            </w:r>
          </w:p>
        </w:tc>
        <w:tc>
          <w:tcPr>
            <w:tcW w:w="851" w:type="dxa"/>
            <w:shd w:val="clear" w:color="auto" w:fill="CCFFCC"/>
            <w:vAlign w:val="center"/>
          </w:tcPr>
          <w:p w:rsidR="00FB10AF" w:rsidRPr="00FB10AF" w:rsidRDefault="00FB10AF" w:rsidP="00FB10AF">
            <w:pPr>
              <w:spacing w:after="0"/>
              <w:jc w:val="center"/>
              <w:rPr>
                <w:sz w:val="18"/>
              </w:rPr>
            </w:pPr>
            <w:r w:rsidRPr="00FB10AF">
              <w:rPr>
                <w:sz w:val="18"/>
              </w:rPr>
              <w:t>0,07805</w:t>
            </w:r>
          </w:p>
        </w:tc>
        <w:tc>
          <w:tcPr>
            <w:tcW w:w="5775" w:type="dxa"/>
            <w:shd w:val="clear" w:color="auto" w:fill="CCFFFF"/>
          </w:tcPr>
          <w:p w:rsidR="00FB10AF" w:rsidRPr="000A13E9" w:rsidRDefault="00FB10AF" w:rsidP="00FB10AF">
            <w:pPr>
              <w:autoSpaceDE w:val="0"/>
              <w:autoSpaceDN w:val="0"/>
              <w:adjustRightInd w:val="0"/>
              <w:spacing w:after="0"/>
              <w:rPr>
                <w:rFonts w:ascii="TT15Ct00" w:hAnsi="TT15Ct00" w:cs="TT15Ct00"/>
                <w:color w:val="3F3F3F"/>
                <w:sz w:val="14"/>
              </w:rPr>
            </w:pPr>
            <w:r w:rsidRPr="000A13E9">
              <w:rPr>
                <w:rFonts w:ascii="TT15Ct00" w:hAnsi="TT15Ct00" w:cs="TT15Ct00"/>
                <w:color w:val="3F3F3F"/>
                <w:sz w:val="14"/>
              </w:rPr>
              <w:t>http://statbel.fgov.be/fr/statistiques/chiffres/energie/prix/moyen_8/#.UmDtUBVV34g</w:t>
            </w:r>
          </w:p>
        </w:tc>
      </w:tr>
      <w:tr w:rsidR="00FB10AF" w:rsidRPr="000A13E9" w:rsidTr="00FB10AF">
        <w:tc>
          <w:tcPr>
            <w:tcW w:w="2694" w:type="dxa"/>
            <w:shd w:val="clear" w:color="auto" w:fill="FFFF00"/>
            <w:vAlign w:val="center"/>
          </w:tcPr>
          <w:p w:rsidR="00FB10AF" w:rsidRPr="002646DE" w:rsidRDefault="00FB10AF" w:rsidP="00FB10AF">
            <w:pPr>
              <w:spacing w:after="0"/>
              <w:rPr>
                <w:sz w:val="18"/>
              </w:rPr>
            </w:pPr>
            <w:r w:rsidRPr="002646DE">
              <w:rPr>
                <w:sz w:val="18"/>
              </w:rPr>
              <w:t>Diesel routier</w:t>
            </w:r>
          </w:p>
        </w:tc>
        <w:tc>
          <w:tcPr>
            <w:tcW w:w="850" w:type="dxa"/>
            <w:shd w:val="clear" w:color="auto" w:fill="CCFFCC"/>
            <w:vAlign w:val="center"/>
          </w:tcPr>
          <w:p w:rsidR="00FB10AF" w:rsidRPr="002646DE" w:rsidRDefault="00FB10AF" w:rsidP="00FB10AF">
            <w:pPr>
              <w:spacing w:after="0"/>
              <w:jc w:val="center"/>
              <w:rPr>
                <w:sz w:val="18"/>
              </w:rPr>
            </w:pPr>
            <w:r w:rsidRPr="002646DE">
              <w:rPr>
                <w:sz w:val="18"/>
              </w:rPr>
              <w:t>0,10463</w:t>
            </w:r>
          </w:p>
        </w:tc>
        <w:tc>
          <w:tcPr>
            <w:tcW w:w="851" w:type="dxa"/>
            <w:shd w:val="clear" w:color="auto" w:fill="CCFFCC"/>
            <w:vAlign w:val="center"/>
          </w:tcPr>
          <w:p w:rsidR="00FB10AF" w:rsidRPr="00FB10AF" w:rsidRDefault="00FB10AF" w:rsidP="00FB10AF">
            <w:pPr>
              <w:spacing w:after="0"/>
              <w:jc w:val="center"/>
              <w:rPr>
                <w:sz w:val="18"/>
              </w:rPr>
            </w:pPr>
            <w:r w:rsidRPr="00FB10AF">
              <w:rPr>
                <w:sz w:val="18"/>
              </w:rPr>
              <w:t>0,14154</w:t>
            </w:r>
          </w:p>
        </w:tc>
        <w:tc>
          <w:tcPr>
            <w:tcW w:w="5775" w:type="dxa"/>
            <w:shd w:val="clear" w:color="auto" w:fill="CCFFFF"/>
          </w:tcPr>
          <w:p w:rsidR="00FB10AF" w:rsidRPr="000A13E9" w:rsidRDefault="00FB10AF" w:rsidP="00FB10AF">
            <w:pPr>
              <w:autoSpaceDE w:val="0"/>
              <w:autoSpaceDN w:val="0"/>
              <w:adjustRightInd w:val="0"/>
              <w:spacing w:after="0"/>
              <w:rPr>
                <w:rFonts w:ascii="TT15Ct00" w:hAnsi="TT15Ct00" w:cs="TT15Ct00"/>
                <w:color w:val="3F3F3F"/>
                <w:sz w:val="14"/>
              </w:rPr>
            </w:pPr>
            <w:r w:rsidRPr="000A13E9">
              <w:rPr>
                <w:rFonts w:ascii="TT15Ct00" w:hAnsi="TT15Ct00" w:cs="TT15Ct00"/>
                <w:color w:val="3F3F3F"/>
                <w:sz w:val="14"/>
              </w:rPr>
              <w:t>http://statbel.fgov.be/fr/statistiques/chiffres/energie/prix/moyen_8/#.UmDtUBVV34g</w:t>
            </w:r>
          </w:p>
        </w:tc>
      </w:tr>
      <w:tr w:rsidR="00FB10AF" w:rsidRPr="000A13E9" w:rsidTr="00FB10AF">
        <w:tc>
          <w:tcPr>
            <w:tcW w:w="2694" w:type="dxa"/>
            <w:shd w:val="clear" w:color="auto" w:fill="FFFF00"/>
            <w:vAlign w:val="center"/>
          </w:tcPr>
          <w:p w:rsidR="00FB10AF" w:rsidRPr="002646DE" w:rsidRDefault="00FB10AF" w:rsidP="00FB10AF">
            <w:pPr>
              <w:spacing w:after="0"/>
              <w:rPr>
                <w:sz w:val="18"/>
              </w:rPr>
            </w:pPr>
            <w:r w:rsidRPr="002646DE">
              <w:rPr>
                <w:sz w:val="18"/>
              </w:rPr>
              <w:t>Essence ron 95</w:t>
            </w:r>
          </w:p>
        </w:tc>
        <w:tc>
          <w:tcPr>
            <w:tcW w:w="850" w:type="dxa"/>
            <w:shd w:val="clear" w:color="auto" w:fill="CCFFCC"/>
            <w:vAlign w:val="center"/>
          </w:tcPr>
          <w:p w:rsidR="00FB10AF" w:rsidRPr="002646DE" w:rsidRDefault="00FB10AF" w:rsidP="00FB10AF">
            <w:pPr>
              <w:spacing w:after="0"/>
              <w:jc w:val="center"/>
              <w:rPr>
                <w:sz w:val="18"/>
              </w:rPr>
            </w:pPr>
            <w:r w:rsidRPr="002646DE">
              <w:rPr>
                <w:sz w:val="18"/>
              </w:rPr>
              <w:t>0,12935</w:t>
            </w:r>
          </w:p>
        </w:tc>
        <w:tc>
          <w:tcPr>
            <w:tcW w:w="851" w:type="dxa"/>
            <w:shd w:val="clear" w:color="auto" w:fill="CCFFCC"/>
            <w:vAlign w:val="center"/>
          </w:tcPr>
          <w:p w:rsidR="00FB10AF" w:rsidRPr="00FB10AF" w:rsidRDefault="00FB10AF" w:rsidP="00FB10AF">
            <w:pPr>
              <w:spacing w:after="0"/>
              <w:jc w:val="center"/>
              <w:rPr>
                <w:sz w:val="18"/>
              </w:rPr>
            </w:pPr>
            <w:r w:rsidRPr="00FB10AF">
              <w:rPr>
                <w:sz w:val="18"/>
              </w:rPr>
              <w:t>0,15956</w:t>
            </w:r>
          </w:p>
        </w:tc>
        <w:tc>
          <w:tcPr>
            <w:tcW w:w="5775" w:type="dxa"/>
            <w:shd w:val="clear" w:color="auto" w:fill="CCFFFF"/>
          </w:tcPr>
          <w:p w:rsidR="00FB10AF" w:rsidRPr="000A13E9" w:rsidRDefault="00FB10AF" w:rsidP="00FB10AF">
            <w:pPr>
              <w:autoSpaceDE w:val="0"/>
              <w:autoSpaceDN w:val="0"/>
              <w:adjustRightInd w:val="0"/>
              <w:spacing w:after="0"/>
              <w:rPr>
                <w:rFonts w:ascii="TT15Ct00" w:hAnsi="TT15Ct00" w:cs="TT15Ct00"/>
                <w:color w:val="3F3F3F"/>
                <w:sz w:val="14"/>
              </w:rPr>
            </w:pPr>
            <w:r w:rsidRPr="000A13E9">
              <w:rPr>
                <w:rFonts w:ascii="TT15Ct00" w:hAnsi="TT15Ct00" w:cs="TT15Ct00"/>
                <w:color w:val="3F3F3F"/>
                <w:sz w:val="14"/>
              </w:rPr>
              <w:t>http://statbel.fgov.be/fr/statistiques/chiffres/energie/prix/moyen_8/#.UmDtUBVV34g</w:t>
            </w:r>
          </w:p>
        </w:tc>
      </w:tr>
      <w:tr w:rsidR="00FB10AF" w:rsidRPr="000A13E9" w:rsidTr="00FB10AF">
        <w:tc>
          <w:tcPr>
            <w:tcW w:w="2694" w:type="dxa"/>
            <w:shd w:val="clear" w:color="auto" w:fill="FFFF00"/>
            <w:vAlign w:val="center"/>
          </w:tcPr>
          <w:p w:rsidR="00FB10AF" w:rsidRPr="002646DE" w:rsidRDefault="00FB10AF" w:rsidP="00FB10AF">
            <w:pPr>
              <w:spacing w:after="0"/>
              <w:rPr>
                <w:sz w:val="18"/>
              </w:rPr>
            </w:pPr>
            <w:r w:rsidRPr="002646DE">
              <w:rPr>
                <w:sz w:val="18"/>
              </w:rPr>
              <w:t>Essence ron 98</w:t>
            </w:r>
          </w:p>
        </w:tc>
        <w:tc>
          <w:tcPr>
            <w:tcW w:w="850" w:type="dxa"/>
            <w:shd w:val="clear" w:color="auto" w:fill="CCFFCC"/>
            <w:vAlign w:val="center"/>
          </w:tcPr>
          <w:p w:rsidR="00FB10AF" w:rsidRPr="002646DE" w:rsidRDefault="00FB10AF" w:rsidP="00FB10AF">
            <w:pPr>
              <w:spacing w:after="0"/>
              <w:jc w:val="center"/>
              <w:rPr>
                <w:sz w:val="18"/>
              </w:rPr>
            </w:pPr>
            <w:r w:rsidRPr="002646DE">
              <w:rPr>
                <w:sz w:val="18"/>
              </w:rPr>
              <w:t>0,13135</w:t>
            </w:r>
          </w:p>
        </w:tc>
        <w:tc>
          <w:tcPr>
            <w:tcW w:w="851" w:type="dxa"/>
            <w:shd w:val="clear" w:color="auto" w:fill="CCFFCC"/>
            <w:vAlign w:val="center"/>
          </w:tcPr>
          <w:p w:rsidR="00FB10AF" w:rsidRPr="00FB10AF" w:rsidRDefault="00FB10AF" w:rsidP="00FB10AF">
            <w:pPr>
              <w:spacing w:after="0"/>
              <w:jc w:val="center"/>
              <w:rPr>
                <w:sz w:val="18"/>
              </w:rPr>
            </w:pPr>
            <w:r w:rsidRPr="00FB10AF">
              <w:rPr>
                <w:sz w:val="18"/>
              </w:rPr>
              <w:t>0,16438</w:t>
            </w:r>
          </w:p>
        </w:tc>
        <w:tc>
          <w:tcPr>
            <w:tcW w:w="5775" w:type="dxa"/>
            <w:shd w:val="clear" w:color="auto" w:fill="CCFFFF"/>
          </w:tcPr>
          <w:p w:rsidR="00FB10AF" w:rsidRPr="000A13E9" w:rsidRDefault="00FB10AF" w:rsidP="00FB10AF">
            <w:pPr>
              <w:autoSpaceDE w:val="0"/>
              <w:autoSpaceDN w:val="0"/>
              <w:adjustRightInd w:val="0"/>
              <w:spacing w:after="0"/>
              <w:rPr>
                <w:rFonts w:ascii="TT15Ct00" w:hAnsi="TT15Ct00" w:cs="TT15Ct00"/>
                <w:color w:val="3F3F3F"/>
                <w:sz w:val="14"/>
              </w:rPr>
            </w:pPr>
            <w:r w:rsidRPr="000A13E9">
              <w:rPr>
                <w:rFonts w:ascii="TT15Ct00" w:hAnsi="TT15Ct00" w:cs="TT15Ct00"/>
                <w:color w:val="3F3F3F"/>
                <w:sz w:val="14"/>
              </w:rPr>
              <w:t>http://statbel.fgov.be/fr/statistiques/chiffres/energie/prix/moyen_8/#.UmDtUBVV34g</w:t>
            </w:r>
          </w:p>
        </w:tc>
      </w:tr>
      <w:tr w:rsidR="00FB10AF" w:rsidRPr="00CE4B03" w:rsidTr="00FB10AF">
        <w:tc>
          <w:tcPr>
            <w:tcW w:w="2694" w:type="dxa"/>
            <w:shd w:val="clear" w:color="auto" w:fill="FFFF00"/>
            <w:vAlign w:val="center"/>
          </w:tcPr>
          <w:p w:rsidR="00FB10AF" w:rsidRPr="002646DE" w:rsidRDefault="00FB10AF" w:rsidP="00FB10AF">
            <w:pPr>
              <w:spacing w:after="0"/>
              <w:rPr>
                <w:sz w:val="18"/>
              </w:rPr>
            </w:pPr>
            <w:r w:rsidRPr="002646DE">
              <w:rPr>
                <w:sz w:val="18"/>
              </w:rPr>
              <w:t>Electricité Logement</w:t>
            </w:r>
          </w:p>
        </w:tc>
        <w:tc>
          <w:tcPr>
            <w:tcW w:w="850" w:type="dxa"/>
            <w:shd w:val="clear" w:color="auto" w:fill="CCFFCC"/>
            <w:vAlign w:val="center"/>
          </w:tcPr>
          <w:p w:rsidR="00FB10AF" w:rsidRPr="002646DE" w:rsidRDefault="00FB10AF" w:rsidP="00FB10AF">
            <w:pPr>
              <w:spacing w:after="0"/>
              <w:jc w:val="center"/>
              <w:rPr>
                <w:sz w:val="18"/>
              </w:rPr>
            </w:pPr>
            <w:r w:rsidRPr="002646DE">
              <w:rPr>
                <w:sz w:val="18"/>
              </w:rPr>
              <w:t>0,1707</w:t>
            </w:r>
          </w:p>
        </w:tc>
        <w:tc>
          <w:tcPr>
            <w:tcW w:w="851" w:type="dxa"/>
            <w:shd w:val="clear" w:color="auto" w:fill="CCFFCC"/>
            <w:vAlign w:val="center"/>
          </w:tcPr>
          <w:p w:rsidR="00FB10AF" w:rsidRPr="00FB10AF" w:rsidRDefault="00FB10AF" w:rsidP="00FB10AF">
            <w:pPr>
              <w:spacing w:after="0"/>
              <w:jc w:val="center"/>
              <w:rPr>
                <w:sz w:val="18"/>
              </w:rPr>
            </w:pPr>
            <w:r w:rsidRPr="00FB10AF">
              <w:rPr>
                <w:sz w:val="18"/>
              </w:rPr>
              <w:t>0,207</w:t>
            </w:r>
          </w:p>
        </w:tc>
        <w:tc>
          <w:tcPr>
            <w:tcW w:w="5775" w:type="dxa"/>
            <w:shd w:val="clear" w:color="auto" w:fill="CCFFFF"/>
          </w:tcPr>
          <w:p w:rsidR="00FB10AF" w:rsidRPr="000A13E9" w:rsidRDefault="00FB10AF" w:rsidP="00FB10AF">
            <w:pPr>
              <w:autoSpaceDE w:val="0"/>
              <w:autoSpaceDN w:val="0"/>
              <w:adjustRightInd w:val="0"/>
              <w:spacing w:after="0"/>
              <w:rPr>
                <w:rFonts w:ascii="TT15Ct00" w:hAnsi="TT15Ct00" w:cs="TT15Ct00"/>
                <w:color w:val="3F3F3F"/>
                <w:sz w:val="14"/>
              </w:rPr>
            </w:pPr>
            <w:r w:rsidRPr="000A13E9">
              <w:rPr>
                <w:rFonts w:ascii="TT15Ct00" w:hAnsi="TT15Ct00" w:cs="TT15Ct00"/>
                <w:color w:val="3F3F3F"/>
                <w:sz w:val="14"/>
              </w:rPr>
              <w:t>Analyse des prix de l’électricité et du gaz naturel – Clients résidentiels –</w:t>
            </w:r>
          </w:p>
          <w:p w:rsidR="00FB10AF" w:rsidRPr="000A13E9" w:rsidRDefault="00FB10AF" w:rsidP="00FB10AF">
            <w:pPr>
              <w:spacing w:after="0"/>
              <w:rPr>
                <w:sz w:val="14"/>
                <w:lang w:val="en-US"/>
              </w:rPr>
            </w:pPr>
            <w:r w:rsidRPr="000A13E9">
              <w:rPr>
                <w:rFonts w:ascii="TT15Ct00" w:hAnsi="TT15Ct00" w:cs="TT15Ct00"/>
                <w:color w:val="3F3F3F"/>
                <w:sz w:val="14"/>
                <w:lang w:val="en-US"/>
              </w:rPr>
              <w:t>CwaPE 2009/001 (http://www.cwape.be/docs/?doc=169)</w:t>
            </w:r>
          </w:p>
        </w:tc>
      </w:tr>
      <w:tr w:rsidR="00FB10AF" w:rsidRPr="000A13E9" w:rsidTr="00FB10AF">
        <w:tc>
          <w:tcPr>
            <w:tcW w:w="2694" w:type="dxa"/>
            <w:shd w:val="clear" w:color="auto" w:fill="FFFF00"/>
            <w:vAlign w:val="center"/>
          </w:tcPr>
          <w:p w:rsidR="00FB10AF" w:rsidRPr="002646DE" w:rsidRDefault="00FB10AF" w:rsidP="00FB10AF">
            <w:pPr>
              <w:spacing w:after="0"/>
              <w:rPr>
                <w:sz w:val="18"/>
              </w:rPr>
            </w:pPr>
            <w:r w:rsidRPr="002646DE">
              <w:rPr>
                <w:sz w:val="18"/>
              </w:rPr>
              <w:t>Electricité Industrie</w:t>
            </w:r>
          </w:p>
        </w:tc>
        <w:tc>
          <w:tcPr>
            <w:tcW w:w="850" w:type="dxa"/>
            <w:shd w:val="clear" w:color="auto" w:fill="CCFFCC"/>
            <w:vAlign w:val="center"/>
          </w:tcPr>
          <w:p w:rsidR="00FB10AF" w:rsidRPr="002646DE" w:rsidRDefault="00FB10AF" w:rsidP="00FB10AF">
            <w:pPr>
              <w:spacing w:after="0"/>
              <w:jc w:val="center"/>
              <w:rPr>
                <w:sz w:val="18"/>
              </w:rPr>
            </w:pPr>
            <w:r w:rsidRPr="002646DE">
              <w:rPr>
                <w:sz w:val="18"/>
              </w:rPr>
              <w:t>0,1363</w:t>
            </w:r>
          </w:p>
        </w:tc>
        <w:tc>
          <w:tcPr>
            <w:tcW w:w="851" w:type="dxa"/>
            <w:shd w:val="clear" w:color="auto" w:fill="CCFFCC"/>
            <w:vAlign w:val="center"/>
          </w:tcPr>
          <w:p w:rsidR="00FB10AF" w:rsidRPr="00FB10AF" w:rsidRDefault="00FB10AF" w:rsidP="00FB10AF">
            <w:pPr>
              <w:spacing w:after="0"/>
              <w:jc w:val="center"/>
              <w:rPr>
                <w:sz w:val="18"/>
              </w:rPr>
            </w:pPr>
            <w:r w:rsidRPr="00FB10AF">
              <w:rPr>
                <w:sz w:val="18"/>
              </w:rPr>
              <w:t>0,1296</w:t>
            </w:r>
          </w:p>
        </w:tc>
        <w:tc>
          <w:tcPr>
            <w:tcW w:w="5775" w:type="dxa"/>
            <w:shd w:val="clear" w:color="auto" w:fill="CCFFFF"/>
          </w:tcPr>
          <w:p w:rsidR="00FB10AF" w:rsidRPr="002646DE" w:rsidRDefault="00FB10AF" w:rsidP="00FB10AF">
            <w:pPr>
              <w:autoSpaceDE w:val="0"/>
              <w:autoSpaceDN w:val="0"/>
              <w:adjustRightInd w:val="0"/>
              <w:spacing w:after="0"/>
              <w:rPr>
                <w:rFonts w:ascii="TT15Ct00" w:hAnsi="TT15Ct00" w:cs="TT15Ct00"/>
                <w:color w:val="3F3F3F"/>
                <w:sz w:val="14"/>
              </w:rPr>
            </w:pPr>
            <w:r w:rsidRPr="000A13E9">
              <w:rPr>
                <w:rFonts w:ascii="TT15Ct00" w:hAnsi="TT15Ct00" w:cs="TT15Ct00"/>
                <w:color w:val="3F3F3F"/>
                <w:sz w:val="14"/>
              </w:rPr>
              <w:t xml:space="preserve">Analyse de l’évolution des prix de l’électricité et du gaz naturel – Clients </w:t>
            </w:r>
            <w:r>
              <w:rPr>
                <w:rFonts w:ascii="TT15Ct00" w:hAnsi="TT15Ct00" w:cs="TT15Ct00"/>
                <w:color w:val="3F3F3F"/>
                <w:sz w:val="14"/>
              </w:rPr>
              <w:t xml:space="preserve">professionnels – CwaPE 2009/002 </w:t>
            </w:r>
            <w:r w:rsidRPr="000A13E9">
              <w:rPr>
                <w:rFonts w:ascii="TT15Ct00" w:hAnsi="TT15Ct00" w:cs="TT15Ct00"/>
                <w:color w:val="3F3F3F"/>
                <w:sz w:val="14"/>
              </w:rPr>
              <w:t>(http://www.cwape.be/docs/?doc=168)</w:t>
            </w:r>
          </w:p>
        </w:tc>
      </w:tr>
      <w:tr w:rsidR="00FB10AF" w:rsidRPr="000A13E9" w:rsidTr="00FB10AF">
        <w:tc>
          <w:tcPr>
            <w:tcW w:w="2694" w:type="dxa"/>
            <w:shd w:val="clear" w:color="auto" w:fill="FFFF00"/>
            <w:vAlign w:val="center"/>
          </w:tcPr>
          <w:p w:rsidR="00FB10AF" w:rsidRPr="002646DE" w:rsidRDefault="00FB10AF" w:rsidP="00FB10AF">
            <w:pPr>
              <w:spacing w:after="0"/>
              <w:rPr>
                <w:sz w:val="18"/>
              </w:rPr>
            </w:pPr>
            <w:r w:rsidRPr="002646DE">
              <w:rPr>
                <w:sz w:val="18"/>
              </w:rPr>
              <w:t>Electricité Tertiaire/Agriculture</w:t>
            </w:r>
          </w:p>
        </w:tc>
        <w:tc>
          <w:tcPr>
            <w:tcW w:w="850" w:type="dxa"/>
            <w:shd w:val="clear" w:color="auto" w:fill="CCFFCC"/>
            <w:vAlign w:val="center"/>
          </w:tcPr>
          <w:p w:rsidR="00FB10AF" w:rsidRPr="002646DE" w:rsidRDefault="00FB10AF" w:rsidP="00FB10AF">
            <w:pPr>
              <w:spacing w:after="0"/>
              <w:jc w:val="center"/>
              <w:rPr>
                <w:sz w:val="18"/>
              </w:rPr>
            </w:pPr>
            <w:r w:rsidRPr="002646DE">
              <w:rPr>
                <w:sz w:val="18"/>
              </w:rPr>
              <w:t>0,1734</w:t>
            </w:r>
          </w:p>
        </w:tc>
        <w:tc>
          <w:tcPr>
            <w:tcW w:w="851" w:type="dxa"/>
            <w:shd w:val="clear" w:color="auto" w:fill="CCFFCC"/>
            <w:vAlign w:val="center"/>
          </w:tcPr>
          <w:p w:rsidR="00FB10AF" w:rsidRPr="00FB10AF" w:rsidRDefault="00FB10AF" w:rsidP="00FB10AF">
            <w:pPr>
              <w:spacing w:after="0"/>
              <w:jc w:val="center"/>
              <w:rPr>
                <w:sz w:val="18"/>
              </w:rPr>
            </w:pPr>
            <w:r w:rsidRPr="00FB10AF">
              <w:rPr>
                <w:sz w:val="18"/>
              </w:rPr>
              <w:t>0,1723</w:t>
            </w:r>
          </w:p>
        </w:tc>
        <w:tc>
          <w:tcPr>
            <w:tcW w:w="5775" w:type="dxa"/>
            <w:shd w:val="clear" w:color="auto" w:fill="CCFFFF"/>
          </w:tcPr>
          <w:p w:rsidR="00FB10AF" w:rsidRPr="002646DE" w:rsidRDefault="00FB10AF" w:rsidP="00FB10AF">
            <w:pPr>
              <w:autoSpaceDE w:val="0"/>
              <w:autoSpaceDN w:val="0"/>
              <w:adjustRightInd w:val="0"/>
              <w:spacing w:after="0"/>
              <w:rPr>
                <w:rFonts w:ascii="TT15Ct00" w:hAnsi="TT15Ct00" w:cs="TT15Ct00"/>
                <w:color w:val="3F3F3F"/>
                <w:sz w:val="14"/>
              </w:rPr>
            </w:pPr>
            <w:r w:rsidRPr="000A13E9">
              <w:rPr>
                <w:rFonts w:ascii="TT15Ct00" w:hAnsi="TT15Ct00" w:cs="TT15Ct00"/>
                <w:color w:val="3F3F3F"/>
                <w:sz w:val="14"/>
              </w:rPr>
              <w:t xml:space="preserve">Analyse de l’évolution des prix de l’électricité et du gaz naturel – Clients </w:t>
            </w:r>
            <w:r>
              <w:rPr>
                <w:rFonts w:ascii="TT15Ct00" w:hAnsi="TT15Ct00" w:cs="TT15Ct00"/>
                <w:color w:val="3F3F3F"/>
                <w:sz w:val="14"/>
              </w:rPr>
              <w:t xml:space="preserve">professionnels – CwaPE 2009/002 </w:t>
            </w:r>
            <w:r w:rsidRPr="000A13E9">
              <w:rPr>
                <w:rFonts w:ascii="TT15Ct00" w:hAnsi="TT15Ct00" w:cs="TT15Ct00"/>
                <w:color w:val="3F3F3F"/>
                <w:sz w:val="14"/>
              </w:rPr>
              <w:t>(http://www.cwape.be/docs/?doc=168)</w:t>
            </w:r>
          </w:p>
        </w:tc>
      </w:tr>
      <w:tr w:rsidR="00FB10AF" w:rsidRPr="000A13E9" w:rsidTr="00FB10AF">
        <w:tc>
          <w:tcPr>
            <w:tcW w:w="2694" w:type="dxa"/>
            <w:shd w:val="clear" w:color="auto" w:fill="FFFF00"/>
            <w:vAlign w:val="center"/>
          </w:tcPr>
          <w:p w:rsidR="00FB10AF" w:rsidRPr="002646DE" w:rsidRDefault="00FB10AF" w:rsidP="00FB10AF">
            <w:pPr>
              <w:spacing w:after="0"/>
              <w:rPr>
                <w:sz w:val="18"/>
              </w:rPr>
            </w:pPr>
            <w:r w:rsidRPr="002646DE">
              <w:rPr>
                <w:sz w:val="18"/>
              </w:rPr>
              <w:t>Gaz naturel Logement</w:t>
            </w:r>
          </w:p>
        </w:tc>
        <w:tc>
          <w:tcPr>
            <w:tcW w:w="850" w:type="dxa"/>
            <w:shd w:val="clear" w:color="auto" w:fill="CCFFCC"/>
            <w:vAlign w:val="center"/>
          </w:tcPr>
          <w:p w:rsidR="00FB10AF" w:rsidRPr="002646DE" w:rsidRDefault="00FB10AF" w:rsidP="00FB10AF">
            <w:pPr>
              <w:spacing w:after="0"/>
              <w:jc w:val="center"/>
              <w:rPr>
                <w:sz w:val="18"/>
              </w:rPr>
            </w:pPr>
            <w:r w:rsidRPr="002646DE">
              <w:rPr>
                <w:sz w:val="18"/>
              </w:rPr>
              <w:t>0,0475</w:t>
            </w:r>
          </w:p>
        </w:tc>
        <w:tc>
          <w:tcPr>
            <w:tcW w:w="851" w:type="dxa"/>
            <w:shd w:val="clear" w:color="auto" w:fill="CCFFCC"/>
            <w:vAlign w:val="center"/>
          </w:tcPr>
          <w:p w:rsidR="00FB10AF" w:rsidRPr="00FB10AF" w:rsidRDefault="00FB10AF" w:rsidP="00FB10AF">
            <w:pPr>
              <w:spacing w:after="0"/>
              <w:jc w:val="center"/>
              <w:rPr>
                <w:sz w:val="18"/>
              </w:rPr>
            </w:pPr>
            <w:r w:rsidRPr="00FB10AF">
              <w:rPr>
                <w:sz w:val="18"/>
              </w:rPr>
              <w:t>0,05795</w:t>
            </w:r>
          </w:p>
        </w:tc>
        <w:tc>
          <w:tcPr>
            <w:tcW w:w="5775" w:type="dxa"/>
            <w:shd w:val="clear" w:color="auto" w:fill="CCFFFF"/>
          </w:tcPr>
          <w:p w:rsidR="00FB10AF" w:rsidRPr="000A13E9" w:rsidRDefault="00FB10AF" w:rsidP="00FB10AF">
            <w:pPr>
              <w:autoSpaceDE w:val="0"/>
              <w:autoSpaceDN w:val="0"/>
              <w:adjustRightInd w:val="0"/>
              <w:spacing w:after="0"/>
              <w:rPr>
                <w:rFonts w:ascii="TT15Ct00" w:hAnsi="TT15Ct00" w:cs="TT15Ct00"/>
                <w:color w:val="3F3F3F"/>
                <w:sz w:val="14"/>
              </w:rPr>
            </w:pPr>
            <w:r w:rsidRPr="000A13E9">
              <w:rPr>
                <w:rFonts w:ascii="TT15Ct00" w:hAnsi="TT15Ct00" w:cs="TT15Ct00"/>
                <w:color w:val="3F3F3F"/>
                <w:sz w:val="14"/>
              </w:rPr>
              <w:t>Analyse des prix de l’électricité et du gaz naturel – Client</w:t>
            </w:r>
            <w:r>
              <w:rPr>
                <w:rFonts w:ascii="TT15Ct00" w:hAnsi="TT15Ct00" w:cs="TT15Ct00"/>
                <w:color w:val="3F3F3F"/>
                <w:sz w:val="14"/>
              </w:rPr>
              <w:t xml:space="preserve">s résidentiels – CwaPE 2009/001 </w:t>
            </w:r>
            <w:r w:rsidRPr="000A13E9">
              <w:rPr>
                <w:rFonts w:ascii="TT15Ct00" w:hAnsi="TT15Ct00" w:cs="TT15Ct00"/>
                <w:color w:val="3F3F3F"/>
                <w:sz w:val="14"/>
              </w:rPr>
              <w:t>(http://www.cwape.be/docs/?doc=169)</w:t>
            </w:r>
          </w:p>
        </w:tc>
      </w:tr>
      <w:tr w:rsidR="00FB10AF" w:rsidRPr="000A13E9" w:rsidTr="00FB10AF">
        <w:tc>
          <w:tcPr>
            <w:tcW w:w="2694" w:type="dxa"/>
            <w:shd w:val="clear" w:color="auto" w:fill="FFFF00"/>
            <w:vAlign w:val="center"/>
          </w:tcPr>
          <w:p w:rsidR="00FB10AF" w:rsidRPr="002646DE" w:rsidRDefault="00FB10AF" w:rsidP="00FB10AF">
            <w:pPr>
              <w:spacing w:after="0"/>
              <w:rPr>
                <w:sz w:val="18"/>
              </w:rPr>
            </w:pPr>
            <w:r w:rsidRPr="002646DE">
              <w:rPr>
                <w:sz w:val="18"/>
              </w:rPr>
              <w:t>Gaz naturel Industrie</w:t>
            </w:r>
          </w:p>
        </w:tc>
        <w:tc>
          <w:tcPr>
            <w:tcW w:w="850" w:type="dxa"/>
            <w:shd w:val="clear" w:color="auto" w:fill="CCFFCC"/>
            <w:vAlign w:val="center"/>
          </w:tcPr>
          <w:p w:rsidR="00FB10AF" w:rsidRPr="002646DE" w:rsidRDefault="00FB10AF" w:rsidP="00FB10AF">
            <w:pPr>
              <w:spacing w:after="0"/>
              <w:jc w:val="center"/>
              <w:rPr>
                <w:sz w:val="18"/>
              </w:rPr>
            </w:pPr>
            <w:r w:rsidRPr="002646DE">
              <w:rPr>
                <w:sz w:val="18"/>
              </w:rPr>
              <w:t>0,0358</w:t>
            </w:r>
          </w:p>
        </w:tc>
        <w:tc>
          <w:tcPr>
            <w:tcW w:w="851" w:type="dxa"/>
            <w:shd w:val="clear" w:color="auto" w:fill="CCFFCC"/>
            <w:vAlign w:val="center"/>
          </w:tcPr>
          <w:p w:rsidR="00FB10AF" w:rsidRPr="00FB10AF" w:rsidRDefault="00FB10AF" w:rsidP="00FB10AF">
            <w:pPr>
              <w:spacing w:after="0"/>
              <w:jc w:val="center"/>
              <w:rPr>
                <w:sz w:val="18"/>
              </w:rPr>
            </w:pPr>
            <w:r w:rsidRPr="00FB10AF">
              <w:rPr>
                <w:sz w:val="18"/>
              </w:rPr>
              <w:t>0,0499</w:t>
            </w:r>
          </w:p>
        </w:tc>
        <w:tc>
          <w:tcPr>
            <w:tcW w:w="5775" w:type="dxa"/>
            <w:shd w:val="clear" w:color="auto" w:fill="CCFFFF"/>
          </w:tcPr>
          <w:p w:rsidR="00FB10AF" w:rsidRPr="002646DE" w:rsidRDefault="00FB10AF" w:rsidP="00FB10AF">
            <w:pPr>
              <w:autoSpaceDE w:val="0"/>
              <w:autoSpaceDN w:val="0"/>
              <w:adjustRightInd w:val="0"/>
              <w:spacing w:after="0"/>
              <w:rPr>
                <w:rFonts w:ascii="TT15Ct00" w:hAnsi="TT15Ct00" w:cs="TT15Ct00"/>
                <w:color w:val="3F3F3F"/>
                <w:sz w:val="14"/>
              </w:rPr>
            </w:pPr>
            <w:r w:rsidRPr="000A13E9">
              <w:rPr>
                <w:rFonts w:ascii="TT15Ct00" w:hAnsi="TT15Ct00" w:cs="TT15Ct00"/>
                <w:color w:val="3F3F3F"/>
                <w:sz w:val="14"/>
              </w:rPr>
              <w:t xml:space="preserve">Analyse de l’évolution des prix de l’électricité et du gaz naturel – Clients </w:t>
            </w:r>
            <w:r>
              <w:rPr>
                <w:rFonts w:ascii="TT15Ct00" w:hAnsi="TT15Ct00" w:cs="TT15Ct00"/>
                <w:color w:val="3F3F3F"/>
                <w:sz w:val="14"/>
              </w:rPr>
              <w:t xml:space="preserve">professionnels – CwaPE 2009/002 </w:t>
            </w:r>
            <w:r w:rsidRPr="000A13E9">
              <w:rPr>
                <w:rFonts w:ascii="TT15Ct00" w:hAnsi="TT15Ct00" w:cs="TT15Ct00"/>
                <w:color w:val="3F3F3F"/>
                <w:sz w:val="14"/>
              </w:rPr>
              <w:t>(http://www.cwape.be/docs/?doc=168)</w:t>
            </w:r>
          </w:p>
        </w:tc>
      </w:tr>
      <w:tr w:rsidR="00FB10AF" w:rsidRPr="000A13E9" w:rsidTr="00FB10AF">
        <w:tc>
          <w:tcPr>
            <w:tcW w:w="2694" w:type="dxa"/>
            <w:shd w:val="clear" w:color="auto" w:fill="FFFF00"/>
            <w:vAlign w:val="center"/>
          </w:tcPr>
          <w:p w:rsidR="00FB10AF" w:rsidRPr="002646DE" w:rsidRDefault="00FB10AF" w:rsidP="00FB10AF">
            <w:pPr>
              <w:spacing w:after="0"/>
              <w:rPr>
                <w:sz w:val="18"/>
              </w:rPr>
            </w:pPr>
            <w:r w:rsidRPr="002646DE">
              <w:rPr>
                <w:sz w:val="18"/>
              </w:rPr>
              <w:t>Gaz naturel tertiaire/agriculture</w:t>
            </w:r>
          </w:p>
        </w:tc>
        <w:tc>
          <w:tcPr>
            <w:tcW w:w="850" w:type="dxa"/>
            <w:shd w:val="clear" w:color="auto" w:fill="CCFFCC"/>
            <w:vAlign w:val="center"/>
          </w:tcPr>
          <w:p w:rsidR="00FB10AF" w:rsidRPr="002646DE" w:rsidRDefault="00FB10AF" w:rsidP="00FB10AF">
            <w:pPr>
              <w:spacing w:after="0"/>
              <w:jc w:val="center"/>
              <w:rPr>
                <w:sz w:val="18"/>
              </w:rPr>
            </w:pPr>
            <w:r w:rsidRPr="002646DE">
              <w:rPr>
                <w:sz w:val="18"/>
              </w:rPr>
              <w:t>0,0515</w:t>
            </w:r>
          </w:p>
        </w:tc>
        <w:tc>
          <w:tcPr>
            <w:tcW w:w="851" w:type="dxa"/>
            <w:shd w:val="clear" w:color="auto" w:fill="CCFFCC"/>
            <w:vAlign w:val="center"/>
          </w:tcPr>
          <w:p w:rsidR="00FB10AF" w:rsidRPr="00FB10AF" w:rsidRDefault="00FB10AF" w:rsidP="00FB10AF">
            <w:pPr>
              <w:spacing w:after="0"/>
              <w:jc w:val="center"/>
              <w:rPr>
                <w:sz w:val="18"/>
              </w:rPr>
            </w:pPr>
            <w:r w:rsidRPr="00FB10AF">
              <w:rPr>
                <w:sz w:val="18"/>
              </w:rPr>
              <w:t>0,0607</w:t>
            </w:r>
          </w:p>
        </w:tc>
        <w:tc>
          <w:tcPr>
            <w:tcW w:w="5775" w:type="dxa"/>
            <w:shd w:val="clear" w:color="auto" w:fill="CCFFFF"/>
          </w:tcPr>
          <w:p w:rsidR="00FB10AF" w:rsidRPr="002646DE" w:rsidRDefault="00FB10AF" w:rsidP="00FB10AF">
            <w:pPr>
              <w:autoSpaceDE w:val="0"/>
              <w:autoSpaceDN w:val="0"/>
              <w:adjustRightInd w:val="0"/>
              <w:spacing w:after="0"/>
              <w:rPr>
                <w:rFonts w:ascii="TT15Ct00" w:hAnsi="TT15Ct00" w:cs="TT15Ct00"/>
                <w:color w:val="3F3F3F"/>
                <w:sz w:val="14"/>
              </w:rPr>
            </w:pPr>
            <w:r w:rsidRPr="000A13E9">
              <w:rPr>
                <w:rFonts w:ascii="TT15Ct00" w:hAnsi="TT15Ct00" w:cs="TT15Ct00"/>
                <w:color w:val="3F3F3F"/>
                <w:sz w:val="14"/>
              </w:rPr>
              <w:t xml:space="preserve">Analyse de l’évolution des prix de l’électricité et du gaz naturel – Clients </w:t>
            </w:r>
            <w:r>
              <w:rPr>
                <w:rFonts w:ascii="TT15Ct00" w:hAnsi="TT15Ct00" w:cs="TT15Ct00"/>
                <w:color w:val="3F3F3F"/>
                <w:sz w:val="14"/>
              </w:rPr>
              <w:t xml:space="preserve">professionnels – CwaPE 2009/002 </w:t>
            </w:r>
            <w:r w:rsidRPr="000A13E9">
              <w:rPr>
                <w:rFonts w:ascii="TT15Ct00" w:hAnsi="TT15Ct00" w:cs="TT15Ct00"/>
                <w:color w:val="3F3F3F"/>
                <w:sz w:val="14"/>
              </w:rPr>
              <w:t>(http://www.cwape.be/docs/?doc=168)</w:t>
            </w:r>
          </w:p>
        </w:tc>
      </w:tr>
      <w:tr w:rsidR="00FB10AF" w:rsidRPr="00FB10AF" w:rsidTr="00FB10AF">
        <w:tc>
          <w:tcPr>
            <w:tcW w:w="2694" w:type="dxa"/>
            <w:shd w:val="clear" w:color="auto" w:fill="FFFF00"/>
            <w:vAlign w:val="center"/>
          </w:tcPr>
          <w:p w:rsidR="00FB10AF" w:rsidRPr="002646DE" w:rsidRDefault="00FB10AF" w:rsidP="00FB10AF">
            <w:pPr>
              <w:spacing w:after="0"/>
              <w:rPr>
                <w:sz w:val="18"/>
              </w:rPr>
            </w:pPr>
            <w:r w:rsidRPr="002646DE">
              <w:rPr>
                <w:sz w:val="18"/>
              </w:rPr>
              <w:t>Butane - propane</w:t>
            </w:r>
          </w:p>
        </w:tc>
        <w:tc>
          <w:tcPr>
            <w:tcW w:w="850" w:type="dxa"/>
            <w:shd w:val="clear" w:color="auto" w:fill="CCFFCC"/>
            <w:vAlign w:val="center"/>
          </w:tcPr>
          <w:p w:rsidR="00FB10AF" w:rsidRPr="002646DE" w:rsidRDefault="00FB10AF" w:rsidP="00FB10AF">
            <w:pPr>
              <w:spacing w:after="0"/>
              <w:jc w:val="center"/>
              <w:rPr>
                <w:sz w:val="18"/>
              </w:rPr>
            </w:pPr>
            <w:r w:rsidRPr="002646DE">
              <w:rPr>
                <w:sz w:val="18"/>
              </w:rPr>
              <w:t>0,05146</w:t>
            </w:r>
          </w:p>
        </w:tc>
        <w:tc>
          <w:tcPr>
            <w:tcW w:w="851" w:type="dxa"/>
            <w:shd w:val="clear" w:color="auto" w:fill="CCFFCC"/>
            <w:vAlign w:val="center"/>
          </w:tcPr>
          <w:p w:rsidR="00FB10AF" w:rsidRPr="00FB10AF" w:rsidRDefault="00FB10AF" w:rsidP="00FB10AF">
            <w:pPr>
              <w:spacing w:after="0"/>
              <w:jc w:val="center"/>
              <w:rPr>
                <w:sz w:val="18"/>
              </w:rPr>
            </w:pPr>
            <w:r w:rsidRPr="00FB10AF">
              <w:rPr>
                <w:sz w:val="18"/>
              </w:rPr>
              <w:t>0,0904</w:t>
            </w:r>
          </w:p>
        </w:tc>
        <w:tc>
          <w:tcPr>
            <w:tcW w:w="5775" w:type="dxa"/>
            <w:shd w:val="clear" w:color="auto" w:fill="CCFFFF"/>
          </w:tcPr>
          <w:p w:rsidR="00FB10AF" w:rsidRPr="00FB10AF" w:rsidRDefault="0040573B" w:rsidP="00FB10AF">
            <w:pPr>
              <w:autoSpaceDE w:val="0"/>
              <w:autoSpaceDN w:val="0"/>
              <w:adjustRightInd w:val="0"/>
              <w:spacing w:after="0"/>
              <w:rPr>
                <w:rFonts w:ascii="TT15Ct00" w:hAnsi="TT15Ct00" w:cs="TT15Ct00"/>
                <w:color w:val="3F3F3F"/>
                <w:sz w:val="14"/>
                <w:lang w:val="en-US"/>
              </w:rPr>
            </w:pPr>
            <w:hyperlink r:id="rId18" w:history="1">
              <w:r w:rsidR="00FB10AF" w:rsidRPr="00C841DB">
                <w:rPr>
                  <w:rStyle w:val="Lienhypertexte"/>
                  <w:rFonts w:ascii="TT15Ct00" w:hAnsi="TT15Ct00" w:cs="TT15Ct00"/>
                  <w:sz w:val="14"/>
                </w:rPr>
                <w:t>http://statbel.fgov.be/fr/statistiques/chiffres/energie/prix/moyen_8/#</w:t>
              </w:r>
            </w:hyperlink>
            <w:r w:rsidR="00FB10AF" w:rsidRPr="00C841DB">
              <w:rPr>
                <w:rFonts w:ascii="TT15Ct00" w:hAnsi="TT15Ct00" w:cs="TT15Ct00"/>
                <w:color w:val="3F3F3F"/>
                <w:sz w:val="14"/>
              </w:rPr>
              <w:t xml:space="preserve">. </w:t>
            </w:r>
            <w:r w:rsidR="00FB10AF" w:rsidRPr="00FB10AF">
              <w:rPr>
                <w:rFonts w:ascii="TT15Ct00" w:hAnsi="TT15Ct00" w:cs="TT15Ct00"/>
                <w:color w:val="3F3F3F"/>
                <w:sz w:val="14"/>
                <w:lang w:val="en-US"/>
              </w:rPr>
              <w:t>UmDtUBVV34g</w:t>
            </w:r>
          </w:p>
        </w:tc>
      </w:tr>
      <w:tr w:rsidR="00FB10AF" w:rsidRPr="000A13E9" w:rsidTr="00FB10AF">
        <w:tc>
          <w:tcPr>
            <w:tcW w:w="2694" w:type="dxa"/>
            <w:shd w:val="clear" w:color="auto" w:fill="FFFF00"/>
            <w:vAlign w:val="center"/>
          </w:tcPr>
          <w:p w:rsidR="00FB10AF" w:rsidRPr="002646DE" w:rsidRDefault="00FB10AF" w:rsidP="00AF0F3E">
            <w:pPr>
              <w:spacing w:after="0"/>
              <w:rPr>
                <w:sz w:val="18"/>
              </w:rPr>
            </w:pPr>
            <w:r w:rsidRPr="002646DE">
              <w:rPr>
                <w:sz w:val="18"/>
              </w:rPr>
              <w:t>Bois</w:t>
            </w:r>
          </w:p>
        </w:tc>
        <w:tc>
          <w:tcPr>
            <w:tcW w:w="850" w:type="dxa"/>
            <w:shd w:val="clear" w:color="auto" w:fill="CCFFCC"/>
            <w:vAlign w:val="center"/>
          </w:tcPr>
          <w:p w:rsidR="00FB10AF" w:rsidRPr="002646DE" w:rsidRDefault="00FB10AF" w:rsidP="00AF0F3E">
            <w:pPr>
              <w:spacing w:after="0"/>
              <w:jc w:val="center"/>
              <w:rPr>
                <w:sz w:val="18"/>
              </w:rPr>
            </w:pPr>
            <w:r w:rsidRPr="002646DE">
              <w:rPr>
                <w:sz w:val="18"/>
              </w:rPr>
              <w:t>0,045</w:t>
            </w:r>
          </w:p>
        </w:tc>
        <w:tc>
          <w:tcPr>
            <w:tcW w:w="851" w:type="dxa"/>
            <w:shd w:val="clear" w:color="auto" w:fill="CCFFCC"/>
            <w:vAlign w:val="center"/>
          </w:tcPr>
          <w:p w:rsidR="00FB10AF" w:rsidRPr="00FB10AF" w:rsidRDefault="00FB10AF" w:rsidP="00FB10AF">
            <w:pPr>
              <w:spacing w:after="0"/>
              <w:jc w:val="center"/>
              <w:rPr>
                <w:sz w:val="18"/>
              </w:rPr>
            </w:pPr>
            <w:r w:rsidRPr="00FB10AF">
              <w:rPr>
                <w:sz w:val="18"/>
              </w:rPr>
              <w:t>0,058</w:t>
            </w:r>
          </w:p>
        </w:tc>
        <w:tc>
          <w:tcPr>
            <w:tcW w:w="5775" w:type="dxa"/>
            <w:shd w:val="clear" w:color="auto" w:fill="CCFFFF"/>
          </w:tcPr>
          <w:p w:rsidR="00FB10AF" w:rsidRPr="000A13E9" w:rsidRDefault="00FB10AF" w:rsidP="00AF0F3E">
            <w:pPr>
              <w:autoSpaceDE w:val="0"/>
              <w:autoSpaceDN w:val="0"/>
              <w:adjustRightInd w:val="0"/>
              <w:spacing w:after="0"/>
              <w:rPr>
                <w:rFonts w:ascii="TT15Ct00" w:hAnsi="TT15Ct00" w:cs="TT15Ct00"/>
                <w:color w:val="3F3F3F"/>
                <w:sz w:val="14"/>
              </w:rPr>
            </w:pPr>
            <w:r w:rsidRPr="000A13E9">
              <w:rPr>
                <w:rFonts w:ascii="TT15Ct00" w:hAnsi="TT15Ct00" w:cs="TT15Ct00"/>
                <w:color w:val="3F3F3F"/>
                <w:sz w:val="14"/>
              </w:rPr>
              <w:t>Valbiom-(http://www.valbiom.be/files/library/Docs/Bois-</w:t>
            </w:r>
          </w:p>
          <w:p w:rsidR="00FB10AF" w:rsidRPr="000A13E9" w:rsidRDefault="00FB10AF" w:rsidP="00AF0F3E">
            <w:pPr>
              <w:spacing w:after="0"/>
              <w:rPr>
                <w:sz w:val="14"/>
              </w:rPr>
            </w:pPr>
            <w:r w:rsidRPr="000A13E9">
              <w:rPr>
                <w:rFonts w:ascii="TT15Ct00" w:hAnsi="TT15Ct00" w:cs="TT15Ct00"/>
                <w:color w:val="3F3F3F"/>
                <w:sz w:val="14"/>
              </w:rPr>
              <w:t>Energie/pellets_wallonia_20081215591710.pdf)</w:t>
            </w:r>
          </w:p>
        </w:tc>
      </w:tr>
    </w:tbl>
    <w:p w:rsidR="00A37429" w:rsidRDefault="005A1016" w:rsidP="005A1016">
      <w:pPr>
        <w:pStyle w:val="Titre3"/>
      </w:pPr>
      <w:bookmarkStart w:id="24" w:name="_Toc9418540"/>
      <w:r>
        <w:t>Hypothèses de calcul</w:t>
      </w:r>
      <w:bookmarkEnd w:id="24"/>
      <w:r>
        <w:t> </w:t>
      </w:r>
    </w:p>
    <w:p w:rsidR="00C13717" w:rsidRDefault="00C13717" w:rsidP="00C13717">
      <w:pPr>
        <w:spacing w:after="0"/>
        <w:ind w:left="708"/>
      </w:pPr>
      <w:r>
        <w:t>Parcs véhicules diesel / essence </w:t>
      </w:r>
      <w:r w:rsidR="005A1016">
        <w:t>2006</w:t>
      </w:r>
      <w:r>
        <w:t>: 59,7% / 40,3%</w:t>
      </w:r>
    </w:p>
    <w:p w:rsidR="00C13717" w:rsidRPr="00DB06A5" w:rsidRDefault="00C13717" w:rsidP="00C13717">
      <w:pPr>
        <w:spacing w:after="0"/>
        <w:ind w:left="708"/>
        <w:rPr>
          <w:sz w:val="14"/>
        </w:rPr>
      </w:pPr>
      <w:r w:rsidRPr="00FC7DCA">
        <w:rPr>
          <w:sz w:val="18"/>
        </w:rPr>
        <w:t>Source</w:t>
      </w:r>
      <w:r w:rsidR="00867148">
        <w:rPr>
          <w:sz w:val="18"/>
        </w:rPr>
        <w:t> :</w:t>
      </w:r>
      <w:r w:rsidRPr="00FC7DCA">
        <w:rPr>
          <w:sz w:val="18"/>
        </w:rPr>
        <w:t> parc automobile</w:t>
      </w:r>
      <w:r w:rsidR="00E0200D" w:rsidRPr="00FC7DCA">
        <w:rPr>
          <w:sz w:val="18"/>
        </w:rPr>
        <w:t xml:space="preserve"> 2006</w:t>
      </w:r>
      <w:r w:rsidRPr="00FC7DCA">
        <w:rPr>
          <w:sz w:val="18"/>
        </w:rPr>
        <w:t xml:space="preserve">: </w:t>
      </w:r>
      <w:hyperlink r:id="rId19" w:history="1">
        <w:r w:rsidRPr="00DB06A5">
          <w:rPr>
            <w:rStyle w:val="Lienhypertexte"/>
            <w:sz w:val="14"/>
          </w:rPr>
          <w:t>http://statbel.fgov.be/fr/statistiques/chiffres/circulation_et_transport/circulation/parc/</w:t>
        </w:r>
      </w:hyperlink>
    </w:p>
    <w:p w:rsidR="00C13717" w:rsidRPr="000A13E9" w:rsidRDefault="00C13717" w:rsidP="000A13E9">
      <w:pPr>
        <w:spacing w:after="0"/>
        <w:ind w:left="708"/>
      </w:pPr>
      <w:r>
        <w:t>Essence R</w:t>
      </w:r>
      <w:r w:rsidR="000A13E9">
        <w:t xml:space="preserve">on 95 / Ron 98 : 92,09% / 7,91% </w:t>
      </w:r>
      <w:r w:rsidRPr="00FC7DCA">
        <w:rPr>
          <w:sz w:val="18"/>
        </w:rPr>
        <w:t xml:space="preserve">Source : </w:t>
      </w:r>
      <w:hyperlink r:id="rId20" w:history="1">
        <w:r w:rsidR="00867148" w:rsidRPr="00A93E4D">
          <w:rPr>
            <w:rStyle w:val="Lienhypertexte"/>
            <w:sz w:val="14"/>
          </w:rPr>
          <w:t>http://eur-lex.europa.eu/legal-content/FR/</w:t>
        </w:r>
      </w:hyperlink>
    </w:p>
    <w:p w:rsidR="00574297" w:rsidRDefault="00A42829" w:rsidP="00F22076">
      <w:pPr>
        <w:spacing w:after="0"/>
        <w:ind w:left="708"/>
      </w:pPr>
      <w:r>
        <w:t xml:space="preserve">Autres : </w:t>
      </w:r>
      <w:r w:rsidR="00B237F6">
        <w:t xml:space="preserve">33,7 </w:t>
      </w:r>
      <w:r>
        <w:t xml:space="preserve">% butane / propane – </w:t>
      </w:r>
      <w:r w:rsidR="00B237F6">
        <w:t xml:space="preserve">66,3 </w:t>
      </w:r>
      <w:r>
        <w:t>% bois</w:t>
      </w:r>
    </w:p>
    <w:p w:rsidR="00C13717" w:rsidRDefault="00C13717" w:rsidP="00C13717">
      <w:pPr>
        <w:spacing w:after="0"/>
        <w:ind w:left="708"/>
      </w:pPr>
      <w:r>
        <w:t>Parcs véhicules diesel / essence </w:t>
      </w:r>
      <w:r w:rsidR="005A1016">
        <w:t>2014</w:t>
      </w:r>
      <w:r>
        <w:t>: 68,6% / 31,4%</w:t>
      </w:r>
    </w:p>
    <w:p w:rsidR="00304C0B" w:rsidRPr="00960790" w:rsidRDefault="00E0200D" w:rsidP="00960790">
      <w:pPr>
        <w:spacing w:after="0"/>
        <w:ind w:left="708"/>
        <w:rPr>
          <w:sz w:val="14"/>
        </w:rPr>
      </w:pPr>
      <w:r>
        <w:t xml:space="preserve">Source parc automobile 2012: </w:t>
      </w:r>
      <w:hyperlink r:id="rId21" w:history="1">
        <w:r w:rsidRPr="00DB06A5">
          <w:rPr>
            <w:rStyle w:val="Lienhypertexte"/>
            <w:sz w:val="14"/>
          </w:rPr>
          <w:t>http://statbel.fgov.be/fr/statistiques/chiffres/circulation_et_transport/circulation/parc/</w:t>
        </w:r>
      </w:hyperlink>
    </w:p>
    <w:p w:rsidR="00B65CF5" w:rsidRDefault="00B65CF5" w:rsidP="00B65CF5">
      <w:pPr>
        <w:pStyle w:val="Titre3"/>
      </w:pPr>
      <w:bookmarkStart w:id="25" w:name="_Toc9418541"/>
      <w:r w:rsidRPr="00B65CF5">
        <w:t>Projection</w:t>
      </w:r>
      <w:r>
        <w:t xml:space="preserve"> 20</w:t>
      </w:r>
      <w:r w:rsidR="00A53D74">
        <w:t>3</w:t>
      </w:r>
      <w:r>
        <w:t>0</w:t>
      </w:r>
      <w:bookmarkEnd w:id="25"/>
    </w:p>
    <w:p w:rsidR="00D16AC1" w:rsidRPr="002C4235" w:rsidRDefault="00F94B10" w:rsidP="008C734A">
      <w:pPr>
        <w:spacing w:after="0"/>
        <w:ind w:left="708"/>
      </w:pPr>
      <w:r>
        <w:t xml:space="preserve">On </w:t>
      </w:r>
      <w:r w:rsidR="00B65CF5">
        <w:t xml:space="preserve"> suppos</w:t>
      </w:r>
      <w:r>
        <w:t xml:space="preserve">e </w:t>
      </w:r>
      <w:r w:rsidR="00B65CF5">
        <w:t xml:space="preserve">une hausse régulière de 4 % des tarifs de chaque vecteur énergétique, sans action </w:t>
      </w:r>
      <w:r w:rsidR="00F61503">
        <w:t>de réductio</w:t>
      </w:r>
      <w:r>
        <w:t>n de consommation.</w:t>
      </w:r>
    </w:p>
    <w:tbl>
      <w:tblPr>
        <w:tblStyle w:val="Listeclaire-Accent5"/>
        <w:tblW w:w="7686"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611"/>
        <w:gridCol w:w="1585"/>
        <w:gridCol w:w="1531"/>
        <w:gridCol w:w="1475"/>
      </w:tblGrid>
      <w:tr w:rsidR="006B3F64" w:rsidTr="00960790">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484" w:type="dxa"/>
          </w:tcPr>
          <w:p w:rsidR="006B3F64" w:rsidRDefault="006B3F64" w:rsidP="00A37429">
            <w:pPr>
              <w:rPr>
                <w:b w:val="0"/>
              </w:rPr>
            </w:pPr>
          </w:p>
        </w:tc>
        <w:tc>
          <w:tcPr>
            <w:tcW w:w="1611" w:type="dxa"/>
            <w:vAlign w:val="center"/>
          </w:tcPr>
          <w:p w:rsidR="006B3F64" w:rsidRDefault="006B3F64" w:rsidP="002878FD">
            <w:pPr>
              <w:jc w:val="center"/>
              <w:cnfStyle w:val="100000000000" w:firstRow="1" w:lastRow="0" w:firstColumn="0" w:lastColumn="0" w:oddVBand="0" w:evenVBand="0" w:oddHBand="0" w:evenHBand="0" w:firstRowFirstColumn="0" w:firstRowLastColumn="0" w:lastRowFirstColumn="0" w:lastRowLastColumn="0"/>
              <w:rPr>
                <w:b w:val="0"/>
              </w:rPr>
            </w:pPr>
            <w:r>
              <w:rPr>
                <w:b w:val="0"/>
              </w:rPr>
              <w:t>2006</w:t>
            </w:r>
          </w:p>
        </w:tc>
        <w:tc>
          <w:tcPr>
            <w:tcW w:w="1585" w:type="dxa"/>
            <w:vAlign w:val="center"/>
          </w:tcPr>
          <w:p w:rsidR="006B3F64" w:rsidRDefault="006B3F64" w:rsidP="00960790">
            <w:pPr>
              <w:jc w:val="center"/>
              <w:cnfStyle w:val="100000000000" w:firstRow="1" w:lastRow="0" w:firstColumn="0" w:lastColumn="0" w:oddVBand="0" w:evenVBand="0" w:oddHBand="0" w:evenHBand="0" w:firstRowFirstColumn="0" w:firstRowLastColumn="0" w:lastRowFirstColumn="0" w:lastRowLastColumn="0"/>
              <w:rPr>
                <w:b w:val="0"/>
              </w:rPr>
            </w:pPr>
            <w:r>
              <w:rPr>
                <w:b w:val="0"/>
              </w:rPr>
              <w:t>201</w:t>
            </w:r>
            <w:r w:rsidR="00960790">
              <w:rPr>
                <w:b w:val="0"/>
              </w:rPr>
              <w:t>4</w:t>
            </w:r>
          </w:p>
        </w:tc>
        <w:tc>
          <w:tcPr>
            <w:tcW w:w="1531" w:type="dxa"/>
            <w:vAlign w:val="center"/>
          </w:tcPr>
          <w:p w:rsidR="006B3F64" w:rsidRDefault="006B3F64" w:rsidP="002878FD">
            <w:pPr>
              <w:jc w:val="center"/>
              <w:cnfStyle w:val="100000000000" w:firstRow="1" w:lastRow="0" w:firstColumn="0" w:lastColumn="0" w:oddVBand="0" w:evenVBand="0" w:oddHBand="0" w:evenHBand="0" w:firstRowFirstColumn="0" w:firstRowLastColumn="0" w:lastRowFirstColumn="0" w:lastRowLastColumn="0"/>
              <w:rPr>
                <w:b w:val="0"/>
              </w:rPr>
            </w:pPr>
            <w:r>
              <w:rPr>
                <w:b w:val="0"/>
              </w:rPr>
              <w:t>2020</w:t>
            </w:r>
          </w:p>
        </w:tc>
        <w:tc>
          <w:tcPr>
            <w:tcW w:w="1475" w:type="dxa"/>
            <w:vAlign w:val="center"/>
          </w:tcPr>
          <w:p w:rsidR="006B3F64" w:rsidRDefault="006B3F64" w:rsidP="006B3F64">
            <w:pPr>
              <w:jc w:val="center"/>
              <w:cnfStyle w:val="100000000000" w:firstRow="1" w:lastRow="0" w:firstColumn="0" w:lastColumn="0" w:oddVBand="0" w:evenVBand="0" w:oddHBand="0" w:evenHBand="0" w:firstRowFirstColumn="0" w:firstRowLastColumn="0" w:lastRowFirstColumn="0" w:lastRowLastColumn="0"/>
              <w:rPr>
                <w:b w:val="0"/>
              </w:rPr>
            </w:pPr>
            <w:r>
              <w:rPr>
                <w:b w:val="0"/>
              </w:rPr>
              <w:t>2030</w:t>
            </w:r>
          </w:p>
        </w:tc>
      </w:tr>
      <w:tr w:rsidR="006B3F64" w:rsidTr="00960790">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484" w:type="dxa"/>
            <w:tcBorders>
              <w:top w:val="none" w:sz="0" w:space="0" w:color="auto"/>
              <w:left w:val="none" w:sz="0" w:space="0" w:color="auto"/>
              <w:bottom w:val="none" w:sz="0" w:space="0" w:color="auto"/>
            </w:tcBorders>
            <w:shd w:val="clear" w:color="auto" w:fill="244061" w:themeFill="accent1" w:themeFillShade="80"/>
            <w:vAlign w:val="center"/>
          </w:tcPr>
          <w:p w:rsidR="006B3F64" w:rsidRDefault="006B3F64" w:rsidP="002878FD">
            <w:pPr>
              <w:jc w:val="center"/>
              <w:rPr>
                <w:b w:val="0"/>
              </w:rPr>
            </w:pPr>
            <w:r>
              <w:rPr>
                <w:b w:val="0"/>
              </w:rPr>
              <w:t>Chauffage</w:t>
            </w:r>
          </w:p>
        </w:tc>
        <w:tc>
          <w:tcPr>
            <w:tcW w:w="1611" w:type="dxa"/>
            <w:tcBorders>
              <w:top w:val="none" w:sz="0" w:space="0" w:color="auto"/>
              <w:bottom w:val="none" w:sz="0" w:space="0" w:color="auto"/>
            </w:tcBorders>
            <w:shd w:val="clear" w:color="auto" w:fill="FF99FF"/>
            <w:vAlign w:val="center"/>
          </w:tcPr>
          <w:p w:rsidR="006B3F64" w:rsidRDefault="006B3F64" w:rsidP="00960790">
            <w:pPr>
              <w:jc w:val="center"/>
              <w:cnfStyle w:val="000000100000" w:firstRow="0" w:lastRow="0" w:firstColumn="0" w:lastColumn="0" w:oddVBand="0" w:evenVBand="0" w:oddHBand="1" w:evenHBand="0" w:firstRowFirstColumn="0" w:firstRowLastColumn="0" w:lastRowFirstColumn="0" w:lastRowLastColumn="0"/>
              <w:rPr>
                <w:b/>
              </w:rPr>
            </w:pPr>
            <w:r>
              <w:rPr>
                <w:b/>
              </w:rPr>
              <w:t>3.</w:t>
            </w:r>
            <w:r w:rsidR="00960790">
              <w:rPr>
                <w:b/>
              </w:rPr>
              <w:t>328.274</w:t>
            </w:r>
            <w:r>
              <w:rPr>
                <w:b/>
              </w:rPr>
              <w:t xml:space="preserve"> </w:t>
            </w:r>
            <w:r w:rsidRPr="004F7EF0">
              <w:rPr>
                <w:b/>
              </w:rPr>
              <w:t>€</w:t>
            </w:r>
          </w:p>
        </w:tc>
        <w:tc>
          <w:tcPr>
            <w:tcW w:w="1585" w:type="dxa"/>
            <w:tcBorders>
              <w:top w:val="none" w:sz="0" w:space="0" w:color="auto"/>
              <w:bottom w:val="none" w:sz="0" w:space="0" w:color="auto"/>
            </w:tcBorders>
            <w:shd w:val="clear" w:color="auto" w:fill="FF99FF"/>
            <w:vAlign w:val="center"/>
          </w:tcPr>
          <w:p w:rsidR="006B3F64" w:rsidRDefault="00960790" w:rsidP="006B3F64">
            <w:pPr>
              <w:jc w:val="center"/>
              <w:cnfStyle w:val="000000100000" w:firstRow="0" w:lastRow="0" w:firstColumn="0" w:lastColumn="0" w:oddVBand="0" w:evenVBand="0" w:oddHBand="1" w:evenHBand="0" w:firstRowFirstColumn="0" w:firstRowLastColumn="0" w:lastRowFirstColumn="0" w:lastRowLastColumn="0"/>
              <w:rPr>
                <w:b/>
              </w:rPr>
            </w:pPr>
            <w:r>
              <w:rPr>
                <w:b/>
              </w:rPr>
              <w:t>3.218.794</w:t>
            </w:r>
            <w:r w:rsidR="006B3F64" w:rsidRPr="00690B82">
              <w:rPr>
                <w:b/>
              </w:rPr>
              <w:t xml:space="preserve"> €</w:t>
            </w:r>
          </w:p>
        </w:tc>
        <w:tc>
          <w:tcPr>
            <w:tcW w:w="1531" w:type="dxa"/>
            <w:tcBorders>
              <w:top w:val="none" w:sz="0" w:space="0" w:color="auto"/>
              <w:bottom w:val="none" w:sz="0" w:space="0" w:color="auto"/>
            </w:tcBorders>
            <w:shd w:val="clear" w:color="auto" w:fill="FF99FF"/>
            <w:vAlign w:val="center"/>
          </w:tcPr>
          <w:p w:rsidR="006B3F64" w:rsidRDefault="00960790" w:rsidP="002878FD">
            <w:pPr>
              <w:jc w:val="center"/>
              <w:cnfStyle w:val="000000100000" w:firstRow="0" w:lastRow="0" w:firstColumn="0" w:lastColumn="0" w:oddVBand="0" w:evenVBand="0" w:oddHBand="1" w:evenHBand="0" w:firstRowFirstColumn="0" w:firstRowLastColumn="0" w:lastRowFirstColumn="0" w:lastRowLastColumn="0"/>
              <w:rPr>
                <w:b/>
              </w:rPr>
            </w:pPr>
            <w:r>
              <w:rPr>
                <w:b/>
              </w:rPr>
              <w:t>4.072.801</w:t>
            </w:r>
            <w:r w:rsidR="006B3F64">
              <w:rPr>
                <w:b/>
              </w:rPr>
              <w:t xml:space="preserve"> €</w:t>
            </w:r>
          </w:p>
        </w:tc>
        <w:tc>
          <w:tcPr>
            <w:tcW w:w="1475" w:type="dxa"/>
            <w:tcBorders>
              <w:top w:val="none" w:sz="0" w:space="0" w:color="auto"/>
              <w:bottom w:val="none" w:sz="0" w:space="0" w:color="auto"/>
              <w:right w:val="none" w:sz="0" w:space="0" w:color="auto"/>
            </w:tcBorders>
            <w:shd w:val="clear" w:color="auto" w:fill="FF99FF"/>
            <w:vAlign w:val="center"/>
          </w:tcPr>
          <w:p w:rsidR="006B3F64" w:rsidRDefault="00960790" w:rsidP="006B3F64">
            <w:pPr>
              <w:jc w:val="center"/>
              <w:cnfStyle w:val="000000100000" w:firstRow="0" w:lastRow="0" w:firstColumn="0" w:lastColumn="0" w:oddVBand="0" w:evenVBand="0" w:oddHBand="1" w:evenHBand="0" w:firstRowFirstColumn="0" w:firstRowLastColumn="0" w:lastRowFirstColumn="0" w:lastRowLastColumn="0"/>
              <w:rPr>
                <w:b/>
              </w:rPr>
            </w:pPr>
            <w:r>
              <w:rPr>
                <w:b/>
              </w:rPr>
              <w:t>6.028.740</w:t>
            </w:r>
            <w:r w:rsidR="002C4235">
              <w:rPr>
                <w:b/>
              </w:rPr>
              <w:t xml:space="preserve"> €</w:t>
            </w:r>
          </w:p>
        </w:tc>
      </w:tr>
      <w:tr w:rsidR="006B3F64" w:rsidTr="00960790">
        <w:trPr>
          <w:trHeight w:val="499"/>
          <w:jc w:val="center"/>
        </w:trPr>
        <w:tc>
          <w:tcPr>
            <w:cnfStyle w:val="001000000000" w:firstRow="0" w:lastRow="0" w:firstColumn="1" w:lastColumn="0" w:oddVBand="0" w:evenVBand="0" w:oddHBand="0" w:evenHBand="0" w:firstRowFirstColumn="0" w:firstRowLastColumn="0" w:lastRowFirstColumn="0" w:lastRowLastColumn="0"/>
            <w:tcW w:w="1484" w:type="dxa"/>
            <w:shd w:val="clear" w:color="auto" w:fill="244061" w:themeFill="accent1" w:themeFillShade="80"/>
            <w:vAlign w:val="center"/>
          </w:tcPr>
          <w:p w:rsidR="006B3F64" w:rsidRDefault="006B3F64" w:rsidP="002878FD">
            <w:pPr>
              <w:jc w:val="center"/>
              <w:rPr>
                <w:b w:val="0"/>
              </w:rPr>
            </w:pPr>
            <w:r>
              <w:rPr>
                <w:b w:val="0"/>
              </w:rPr>
              <w:t>Transport</w:t>
            </w:r>
          </w:p>
        </w:tc>
        <w:tc>
          <w:tcPr>
            <w:tcW w:w="1611" w:type="dxa"/>
            <w:shd w:val="clear" w:color="auto" w:fill="FFC000"/>
            <w:vAlign w:val="center"/>
          </w:tcPr>
          <w:p w:rsidR="006B3F64" w:rsidRDefault="002C4235" w:rsidP="002878FD">
            <w:pPr>
              <w:jc w:val="center"/>
              <w:cnfStyle w:val="000000000000" w:firstRow="0" w:lastRow="0" w:firstColumn="0" w:lastColumn="0" w:oddVBand="0" w:evenVBand="0" w:oddHBand="0" w:evenHBand="0" w:firstRowFirstColumn="0" w:firstRowLastColumn="0" w:lastRowFirstColumn="0" w:lastRowLastColumn="0"/>
              <w:rPr>
                <w:b/>
              </w:rPr>
            </w:pPr>
            <w:r>
              <w:rPr>
                <w:b/>
              </w:rPr>
              <w:t xml:space="preserve">2.917.657 </w:t>
            </w:r>
            <w:r w:rsidR="006B3F64" w:rsidRPr="00DD471D">
              <w:rPr>
                <w:b/>
              </w:rPr>
              <w:t>€</w:t>
            </w:r>
          </w:p>
        </w:tc>
        <w:tc>
          <w:tcPr>
            <w:tcW w:w="1585" w:type="dxa"/>
            <w:shd w:val="clear" w:color="auto" w:fill="FFC000"/>
            <w:vAlign w:val="center"/>
          </w:tcPr>
          <w:p w:rsidR="006B3F64" w:rsidRDefault="002C4235" w:rsidP="00960790">
            <w:pPr>
              <w:jc w:val="center"/>
              <w:cnfStyle w:val="000000000000" w:firstRow="0" w:lastRow="0" w:firstColumn="0" w:lastColumn="0" w:oddVBand="0" w:evenVBand="0" w:oddHBand="0" w:evenHBand="0" w:firstRowFirstColumn="0" w:firstRowLastColumn="0" w:lastRowFirstColumn="0" w:lastRowLastColumn="0"/>
              <w:rPr>
                <w:b/>
              </w:rPr>
            </w:pPr>
            <w:r>
              <w:rPr>
                <w:b/>
              </w:rPr>
              <w:t>3.</w:t>
            </w:r>
            <w:r w:rsidR="00960790">
              <w:rPr>
                <w:b/>
              </w:rPr>
              <w:t>464.354</w:t>
            </w:r>
            <w:r w:rsidR="006B3F64" w:rsidRPr="00EB4BCC">
              <w:rPr>
                <w:b/>
              </w:rPr>
              <w:t xml:space="preserve"> €</w:t>
            </w:r>
          </w:p>
        </w:tc>
        <w:tc>
          <w:tcPr>
            <w:tcW w:w="1531" w:type="dxa"/>
            <w:shd w:val="clear" w:color="auto" w:fill="FFC000"/>
            <w:vAlign w:val="center"/>
          </w:tcPr>
          <w:p w:rsidR="006B3F64" w:rsidRDefault="00960790" w:rsidP="002878FD">
            <w:pPr>
              <w:jc w:val="center"/>
              <w:cnfStyle w:val="000000000000" w:firstRow="0" w:lastRow="0" w:firstColumn="0" w:lastColumn="0" w:oddVBand="0" w:evenVBand="0" w:oddHBand="0" w:evenHBand="0" w:firstRowFirstColumn="0" w:firstRowLastColumn="0" w:lastRowFirstColumn="0" w:lastRowLastColumn="0"/>
              <w:rPr>
                <w:b/>
              </w:rPr>
            </w:pPr>
            <w:r>
              <w:rPr>
                <w:b/>
              </w:rPr>
              <w:t>4.383.513</w:t>
            </w:r>
            <w:r w:rsidR="006B3F64">
              <w:rPr>
                <w:b/>
              </w:rPr>
              <w:t xml:space="preserve"> €</w:t>
            </w:r>
          </w:p>
        </w:tc>
        <w:tc>
          <w:tcPr>
            <w:tcW w:w="1475" w:type="dxa"/>
            <w:shd w:val="clear" w:color="auto" w:fill="FFC000"/>
            <w:vAlign w:val="center"/>
          </w:tcPr>
          <w:p w:rsidR="006B3F64" w:rsidRPr="005D31ED" w:rsidRDefault="00960790" w:rsidP="006B3F64">
            <w:pPr>
              <w:jc w:val="center"/>
              <w:cnfStyle w:val="000000000000" w:firstRow="0" w:lastRow="0" w:firstColumn="0" w:lastColumn="0" w:oddVBand="0" w:evenVBand="0" w:oddHBand="0" w:evenHBand="0" w:firstRowFirstColumn="0" w:firstRowLastColumn="0" w:lastRowFirstColumn="0" w:lastRowLastColumn="0"/>
              <w:rPr>
                <w:b/>
              </w:rPr>
            </w:pPr>
            <w:r>
              <w:rPr>
                <w:b/>
              </w:rPr>
              <w:t>6.488.670</w:t>
            </w:r>
            <w:r w:rsidR="002C4235">
              <w:rPr>
                <w:b/>
              </w:rPr>
              <w:t xml:space="preserve"> €</w:t>
            </w:r>
          </w:p>
        </w:tc>
      </w:tr>
      <w:tr w:rsidR="006B3F64" w:rsidTr="00960790">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484" w:type="dxa"/>
            <w:tcBorders>
              <w:top w:val="none" w:sz="0" w:space="0" w:color="auto"/>
              <w:left w:val="none" w:sz="0" w:space="0" w:color="auto"/>
              <w:bottom w:val="none" w:sz="0" w:space="0" w:color="auto"/>
            </w:tcBorders>
            <w:shd w:val="clear" w:color="auto" w:fill="244061" w:themeFill="accent1" w:themeFillShade="80"/>
            <w:vAlign w:val="center"/>
          </w:tcPr>
          <w:p w:rsidR="006B3F64" w:rsidRDefault="006B3F64" w:rsidP="002878FD">
            <w:pPr>
              <w:jc w:val="center"/>
              <w:rPr>
                <w:b w:val="0"/>
              </w:rPr>
            </w:pPr>
            <w:r>
              <w:rPr>
                <w:b w:val="0"/>
              </w:rPr>
              <w:t>Electricité</w:t>
            </w:r>
          </w:p>
        </w:tc>
        <w:tc>
          <w:tcPr>
            <w:tcW w:w="1611" w:type="dxa"/>
            <w:tcBorders>
              <w:top w:val="none" w:sz="0" w:space="0" w:color="auto"/>
              <w:bottom w:val="none" w:sz="0" w:space="0" w:color="auto"/>
            </w:tcBorders>
            <w:shd w:val="clear" w:color="auto" w:fill="CCECFF"/>
            <w:vAlign w:val="center"/>
          </w:tcPr>
          <w:p w:rsidR="006B3F64" w:rsidRDefault="002C4235" w:rsidP="00960790">
            <w:pPr>
              <w:jc w:val="center"/>
              <w:cnfStyle w:val="000000100000" w:firstRow="0" w:lastRow="0" w:firstColumn="0" w:lastColumn="0" w:oddVBand="0" w:evenVBand="0" w:oddHBand="1" w:evenHBand="0" w:firstRowFirstColumn="0" w:firstRowLastColumn="0" w:lastRowFirstColumn="0" w:lastRowLastColumn="0"/>
              <w:rPr>
                <w:b/>
              </w:rPr>
            </w:pPr>
            <w:r>
              <w:rPr>
                <w:b/>
              </w:rPr>
              <w:t>2.</w:t>
            </w:r>
            <w:r w:rsidR="00960790">
              <w:rPr>
                <w:b/>
              </w:rPr>
              <w:t>644.700</w:t>
            </w:r>
            <w:r>
              <w:rPr>
                <w:b/>
              </w:rPr>
              <w:t xml:space="preserve"> </w:t>
            </w:r>
            <w:r w:rsidR="006B3F64" w:rsidRPr="00DD471D">
              <w:rPr>
                <w:b/>
              </w:rPr>
              <w:t>€</w:t>
            </w:r>
          </w:p>
        </w:tc>
        <w:tc>
          <w:tcPr>
            <w:tcW w:w="1585" w:type="dxa"/>
            <w:tcBorders>
              <w:top w:val="none" w:sz="0" w:space="0" w:color="auto"/>
              <w:bottom w:val="none" w:sz="0" w:space="0" w:color="auto"/>
            </w:tcBorders>
            <w:shd w:val="clear" w:color="auto" w:fill="CCECFF"/>
            <w:vAlign w:val="center"/>
          </w:tcPr>
          <w:p w:rsidR="006B3F64" w:rsidRDefault="002C4235" w:rsidP="00960790">
            <w:pPr>
              <w:jc w:val="center"/>
              <w:cnfStyle w:val="000000100000" w:firstRow="0" w:lastRow="0" w:firstColumn="0" w:lastColumn="0" w:oddVBand="0" w:evenVBand="0" w:oddHBand="1" w:evenHBand="0" w:firstRowFirstColumn="0" w:firstRowLastColumn="0" w:lastRowFirstColumn="0" w:lastRowLastColumn="0"/>
              <w:rPr>
                <w:b/>
              </w:rPr>
            </w:pPr>
            <w:r>
              <w:rPr>
                <w:b/>
              </w:rPr>
              <w:t>3.</w:t>
            </w:r>
            <w:r w:rsidR="00960790">
              <w:rPr>
                <w:b/>
              </w:rPr>
              <w:t>162.287</w:t>
            </w:r>
            <w:r w:rsidR="006B3F64" w:rsidRPr="00EB4BCC">
              <w:rPr>
                <w:b/>
              </w:rPr>
              <w:t xml:space="preserve"> €</w:t>
            </w:r>
          </w:p>
        </w:tc>
        <w:tc>
          <w:tcPr>
            <w:tcW w:w="1531" w:type="dxa"/>
            <w:tcBorders>
              <w:top w:val="none" w:sz="0" w:space="0" w:color="auto"/>
              <w:bottom w:val="none" w:sz="0" w:space="0" w:color="auto"/>
            </w:tcBorders>
            <w:shd w:val="clear" w:color="auto" w:fill="CCECFF"/>
            <w:vAlign w:val="center"/>
          </w:tcPr>
          <w:p w:rsidR="006B3F64" w:rsidRDefault="00960790" w:rsidP="002878FD">
            <w:pPr>
              <w:jc w:val="center"/>
              <w:cnfStyle w:val="000000100000" w:firstRow="0" w:lastRow="0" w:firstColumn="0" w:lastColumn="0" w:oddVBand="0" w:evenVBand="0" w:oddHBand="1" w:evenHBand="0" w:firstRowFirstColumn="0" w:firstRowLastColumn="0" w:lastRowFirstColumn="0" w:lastRowLastColumn="0"/>
              <w:rPr>
                <w:b/>
              </w:rPr>
            </w:pPr>
            <w:r>
              <w:rPr>
                <w:b/>
              </w:rPr>
              <w:t>4.001.302</w:t>
            </w:r>
            <w:r w:rsidR="002C4235">
              <w:rPr>
                <w:b/>
              </w:rPr>
              <w:t> </w:t>
            </w:r>
            <w:r w:rsidR="006B3F64">
              <w:rPr>
                <w:b/>
              </w:rPr>
              <w:t>€</w:t>
            </w:r>
          </w:p>
        </w:tc>
        <w:tc>
          <w:tcPr>
            <w:tcW w:w="1475" w:type="dxa"/>
            <w:tcBorders>
              <w:top w:val="none" w:sz="0" w:space="0" w:color="auto"/>
              <w:bottom w:val="none" w:sz="0" w:space="0" w:color="auto"/>
              <w:right w:val="none" w:sz="0" w:space="0" w:color="auto"/>
            </w:tcBorders>
            <w:shd w:val="clear" w:color="auto" w:fill="CCECFF"/>
            <w:vAlign w:val="center"/>
          </w:tcPr>
          <w:p w:rsidR="002C4235" w:rsidRPr="005D31ED" w:rsidRDefault="00960790" w:rsidP="002C4235">
            <w:pPr>
              <w:jc w:val="center"/>
              <w:cnfStyle w:val="000000100000" w:firstRow="0" w:lastRow="0" w:firstColumn="0" w:lastColumn="0" w:oddVBand="0" w:evenVBand="0" w:oddHBand="1" w:evenHBand="0" w:firstRowFirstColumn="0" w:firstRowLastColumn="0" w:lastRowFirstColumn="0" w:lastRowLastColumn="0"/>
              <w:rPr>
                <w:b/>
              </w:rPr>
            </w:pPr>
            <w:r>
              <w:rPr>
                <w:b/>
              </w:rPr>
              <w:t>5.922.905</w:t>
            </w:r>
            <w:r w:rsidR="002C4235">
              <w:rPr>
                <w:b/>
              </w:rPr>
              <w:t xml:space="preserve"> €</w:t>
            </w:r>
          </w:p>
        </w:tc>
      </w:tr>
      <w:tr w:rsidR="006B3F64" w:rsidTr="00960790">
        <w:trPr>
          <w:trHeight w:val="499"/>
          <w:jc w:val="center"/>
        </w:trPr>
        <w:tc>
          <w:tcPr>
            <w:cnfStyle w:val="001000000000" w:firstRow="0" w:lastRow="0" w:firstColumn="1" w:lastColumn="0" w:oddVBand="0" w:evenVBand="0" w:oddHBand="0" w:evenHBand="0" w:firstRowFirstColumn="0" w:firstRowLastColumn="0" w:lastRowFirstColumn="0" w:lastRowLastColumn="0"/>
            <w:tcW w:w="1484" w:type="dxa"/>
            <w:shd w:val="clear" w:color="auto" w:fill="244061" w:themeFill="accent1" w:themeFillShade="80"/>
            <w:vAlign w:val="center"/>
          </w:tcPr>
          <w:p w:rsidR="006B3F64" w:rsidRDefault="006B3F64" w:rsidP="002878FD">
            <w:pPr>
              <w:jc w:val="center"/>
              <w:rPr>
                <w:b w:val="0"/>
              </w:rPr>
            </w:pPr>
            <w:r>
              <w:rPr>
                <w:b w:val="0"/>
              </w:rPr>
              <w:t>Autres</w:t>
            </w:r>
          </w:p>
        </w:tc>
        <w:tc>
          <w:tcPr>
            <w:tcW w:w="1611" w:type="dxa"/>
            <w:shd w:val="clear" w:color="auto" w:fill="66FF66"/>
            <w:vAlign w:val="center"/>
          </w:tcPr>
          <w:p w:rsidR="006B3F64" w:rsidRDefault="002C4235" w:rsidP="002878FD">
            <w:pPr>
              <w:jc w:val="center"/>
              <w:cnfStyle w:val="000000000000" w:firstRow="0" w:lastRow="0" w:firstColumn="0" w:lastColumn="0" w:oddVBand="0" w:evenVBand="0" w:oddHBand="0" w:evenHBand="0" w:firstRowFirstColumn="0" w:firstRowLastColumn="0" w:lastRowFirstColumn="0" w:lastRowLastColumn="0"/>
              <w:rPr>
                <w:b/>
              </w:rPr>
            </w:pPr>
            <w:r>
              <w:rPr>
                <w:b/>
              </w:rPr>
              <w:t>284.333</w:t>
            </w:r>
            <w:r w:rsidR="006B3F64" w:rsidRPr="00DD471D">
              <w:rPr>
                <w:b/>
              </w:rPr>
              <w:t xml:space="preserve"> €</w:t>
            </w:r>
          </w:p>
        </w:tc>
        <w:tc>
          <w:tcPr>
            <w:tcW w:w="1585" w:type="dxa"/>
            <w:shd w:val="clear" w:color="auto" w:fill="66FF66"/>
            <w:vAlign w:val="center"/>
          </w:tcPr>
          <w:p w:rsidR="006B3F64" w:rsidRDefault="00960790" w:rsidP="002878FD">
            <w:pPr>
              <w:jc w:val="center"/>
              <w:cnfStyle w:val="000000000000" w:firstRow="0" w:lastRow="0" w:firstColumn="0" w:lastColumn="0" w:oddVBand="0" w:evenVBand="0" w:oddHBand="0" w:evenHBand="0" w:firstRowFirstColumn="0" w:firstRowLastColumn="0" w:lastRowFirstColumn="0" w:lastRowLastColumn="0"/>
              <w:rPr>
                <w:b/>
              </w:rPr>
            </w:pPr>
            <w:r>
              <w:rPr>
                <w:b/>
              </w:rPr>
              <w:t>3.711.367</w:t>
            </w:r>
            <w:r w:rsidR="006B3F64" w:rsidRPr="00DD471D">
              <w:rPr>
                <w:b/>
              </w:rPr>
              <w:t>€</w:t>
            </w:r>
          </w:p>
        </w:tc>
        <w:tc>
          <w:tcPr>
            <w:tcW w:w="1531" w:type="dxa"/>
            <w:shd w:val="clear" w:color="auto" w:fill="66FF66"/>
            <w:vAlign w:val="center"/>
          </w:tcPr>
          <w:p w:rsidR="006B3F64" w:rsidRDefault="00960790" w:rsidP="002878FD">
            <w:pPr>
              <w:jc w:val="center"/>
              <w:cnfStyle w:val="000000000000" w:firstRow="0" w:lastRow="0" w:firstColumn="0" w:lastColumn="0" w:oddVBand="0" w:evenVBand="0" w:oddHBand="0" w:evenHBand="0" w:firstRowFirstColumn="0" w:firstRowLastColumn="0" w:lastRowFirstColumn="0" w:lastRowLastColumn="0"/>
              <w:rPr>
                <w:b/>
              </w:rPr>
            </w:pPr>
            <w:r>
              <w:rPr>
                <w:b/>
              </w:rPr>
              <w:t>4.696.063</w:t>
            </w:r>
            <w:r w:rsidR="006B3F64">
              <w:rPr>
                <w:b/>
              </w:rPr>
              <w:t xml:space="preserve"> €</w:t>
            </w:r>
          </w:p>
        </w:tc>
        <w:tc>
          <w:tcPr>
            <w:tcW w:w="1475" w:type="dxa"/>
            <w:shd w:val="clear" w:color="auto" w:fill="66FF66"/>
            <w:vAlign w:val="center"/>
          </w:tcPr>
          <w:p w:rsidR="006B3F64" w:rsidRPr="005D31ED" w:rsidRDefault="00960790" w:rsidP="006B3F64">
            <w:pPr>
              <w:jc w:val="center"/>
              <w:cnfStyle w:val="000000000000" w:firstRow="0" w:lastRow="0" w:firstColumn="0" w:lastColumn="0" w:oddVBand="0" w:evenVBand="0" w:oddHBand="0" w:evenHBand="0" w:firstRowFirstColumn="0" w:firstRowLastColumn="0" w:lastRowFirstColumn="0" w:lastRowLastColumn="0"/>
              <w:rPr>
                <w:b/>
              </w:rPr>
            </w:pPr>
            <w:r>
              <w:rPr>
                <w:b/>
              </w:rPr>
              <w:t>6.951.320</w:t>
            </w:r>
            <w:r w:rsidR="002C4235">
              <w:rPr>
                <w:b/>
              </w:rPr>
              <w:t>€</w:t>
            </w:r>
          </w:p>
        </w:tc>
      </w:tr>
      <w:tr w:rsidR="006B3F64" w:rsidTr="00960790">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484" w:type="dxa"/>
            <w:tcBorders>
              <w:top w:val="none" w:sz="0" w:space="0" w:color="auto"/>
              <w:left w:val="none" w:sz="0" w:space="0" w:color="auto"/>
              <w:bottom w:val="none" w:sz="0" w:space="0" w:color="auto"/>
            </w:tcBorders>
            <w:shd w:val="clear" w:color="auto" w:fill="244061" w:themeFill="accent1" w:themeFillShade="80"/>
            <w:vAlign w:val="center"/>
          </w:tcPr>
          <w:p w:rsidR="006B3F64" w:rsidRPr="009E3506" w:rsidRDefault="006B3F64" w:rsidP="002878FD">
            <w:pPr>
              <w:jc w:val="center"/>
            </w:pPr>
            <w:r w:rsidRPr="009E3506">
              <w:t>TOTAL</w:t>
            </w:r>
          </w:p>
        </w:tc>
        <w:tc>
          <w:tcPr>
            <w:tcW w:w="1611" w:type="dxa"/>
            <w:tcBorders>
              <w:top w:val="none" w:sz="0" w:space="0" w:color="auto"/>
              <w:bottom w:val="none" w:sz="0" w:space="0" w:color="auto"/>
            </w:tcBorders>
            <w:shd w:val="clear" w:color="auto" w:fill="FFFF00"/>
            <w:vAlign w:val="center"/>
          </w:tcPr>
          <w:p w:rsidR="006B3F64" w:rsidRPr="009E3506" w:rsidRDefault="00960790" w:rsidP="002878FD">
            <w:pPr>
              <w:jc w:val="center"/>
              <w:cnfStyle w:val="000000100000" w:firstRow="0" w:lastRow="0" w:firstColumn="0" w:lastColumn="0" w:oddVBand="0" w:evenVBand="0" w:oddHBand="1" w:evenHBand="0" w:firstRowFirstColumn="0" w:firstRowLastColumn="0" w:lastRowFirstColumn="0" w:lastRowLastColumn="0"/>
              <w:rPr>
                <w:b/>
              </w:rPr>
            </w:pPr>
            <w:r>
              <w:rPr>
                <w:b/>
              </w:rPr>
              <w:t>9.174.964</w:t>
            </w:r>
            <w:r w:rsidR="006B3F64" w:rsidRPr="009E3506">
              <w:rPr>
                <w:b/>
              </w:rPr>
              <w:t xml:space="preserve"> €</w:t>
            </w:r>
          </w:p>
        </w:tc>
        <w:tc>
          <w:tcPr>
            <w:tcW w:w="1585" w:type="dxa"/>
            <w:tcBorders>
              <w:top w:val="none" w:sz="0" w:space="0" w:color="auto"/>
              <w:bottom w:val="none" w:sz="0" w:space="0" w:color="auto"/>
            </w:tcBorders>
            <w:shd w:val="clear" w:color="auto" w:fill="FFFF00"/>
            <w:vAlign w:val="center"/>
          </w:tcPr>
          <w:p w:rsidR="006B3F64" w:rsidRPr="009E3506" w:rsidRDefault="00960790" w:rsidP="002878FD">
            <w:pPr>
              <w:jc w:val="center"/>
              <w:cnfStyle w:val="000000100000" w:firstRow="0" w:lastRow="0" w:firstColumn="0" w:lastColumn="0" w:oddVBand="0" w:evenVBand="0" w:oddHBand="1" w:evenHBand="0" w:firstRowFirstColumn="0" w:firstRowLastColumn="0" w:lastRowFirstColumn="0" w:lastRowLastColumn="0"/>
              <w:rPr>
                <w:b/>
              </w:rPr>
            </w:pPr>
            <w:r>
              <w:rPr>
                <w:b/>
              </w:rPr>
              <w:t>13.556.802</w:t>
            </w:r>
            <w:r w:rsidR="006B3F64" w:rsidRPr="009E3506">
              <w:rPr>
                <w:b/>
              </w:rPr>
              <w:t xml:space="preserve"> €</w:t>
            </w:r>
          </w:p>
        </w:tc>
        <w:tc>
          <w:tcPr>
            <w:tcW w:w="1531" w:type="dxa"/>
            <w:tcBorders>
              <w:top w:val="none" w:sz="0" w:space="0" w:color="auto"/>
              <w:bottom w:val="none" w:sz="0" w:space="0" w:color="auto"/>
            </w:tcBorders>
            <w:shd w:val="clear" w:color="auto" w:fill="FFFF00"/>
            <w:vAlign w:val="center"/>
          </w:tcPr>
          <w:p w:rsidR="006B3F64" w:rsidRPr="009E3506" w:rsidRDefault="00960790" w:rsidP="002878FD">
            <w:pPr>
              <w:jc w:val="center"/>
              <w:cnfStyle w:val="000000100000" w:firstRow="0" w:lastRow="0" w:firstColumn="0" w:lastColumn="0" w:oddVBand="0" w:evenVBand="0" w:oddHBand="1" w:evenHBand="0" w:firstRowFirstColumn="0" w:firstRowLastColumn="0" w:lastRowFirstColumn="0" w:lastRowLastColumn="0"/>
              <w:rPr>
                <w:b/>
              </w:rPr>
            </w:pPr>
            <w:r>
              <w:rPr>
                <w:b/>
              </w:rPr>
              <w:t>17.153.679</w:t>
            </w:r>
            <w:r w:rsidR="006B3F64" w:rsidRPr="009E3506">
              <w:rPr>
                <w:b/>
              </w:rPr>
              <w:t xml:space="preserve"> €</w:t>
            </w:r>
          </w:p>
        </w:tc>
        <w:tc>
          <w:tcPr>
            <w:tcW w:w="1475" w:type="dxa"/>
            <w:tcBorders>
              <w:top w:val="none" w:sz="0" w:space="0" w:color="auto"/>
              <w:bottom w:val="none" w:sz="0" w:space="0" w:color="auto"/>
              <w:right w:val="none" w:sz="0" w:space="0" w:color="auto"/>
            </w:tcBorders>
            <w:shd w:val="clear" w:color="auto" w:fill="FFFF00"/>
            <w:vAlign w:val="center"/>
          </w:tcPr>
          <w:p w:rsidR="006B3F64" w:rsidRPr="009E3506" w:rsidRDefault="00960790" w:rsidP="002C4235">
            <w:pPr>
              <w:jc w:val="center"/>
              <w:cnfStyle w:val="000000100000" w:firstRow="0" w:lastRow="0" w:firstColumn="0" w:lastColumn="0" w:oddVBand="0" w:evenVBand="0" w:oddHBand="1" w:evenHBand="0" w:firstRowFirstColumn="0" w:firstRowLastColumn="0" w:lastRowFirstColumn="0" w:lastRowLastColumn="0"/>
              <w:rPr>
                <w:b/>
              </w:rPr>
            </w:pPr>
            <w:r>
              <w:rPr>
                <w:b/>
              </w:rPr>
              <w:t>25.391.635</w:t>
            </w:r>
            <w:r w:rsidR="002C4235">
              <w:rPr>
                <w:b/>
              </w:rPr>
              <w:t xml:space="preserve"> €</w:t>
            </w:r>
          </w:p>
        </w:tc>
      </w:tr>
    </w:tbl>
    <w:p w:rsidR="00FF518F" w:rsidRDefault="00FF518F" w:rsidP="00F94B10">
      <w:pPr>
        <w:spacing w:after="0"/>
        <w:rPr>
          <w:b/>
        </w:rPr>
      </w:pPr>
    </w:p>
    <w:p w:rsidR="00FF518F" w:rsidRDefault="00960790" w:rsidP="002C4235">
      <w:pPr>
        <w:spacing w:after="0"/>
        <w:ind w:left="708"/>
        <w:rPr>
          <w:b/>
        </w:rPr>
      </w:pPr>
      <w:r>
        <w:rPr>
          <w:noProof/>
          <w:lang w:eastAsia="fr-BE"/>
        </w:rPr>
        <w:lastRenderedPageBreak/>
        <w:drawing>
          <wp:inline distT="0" distB="0" distL="0" distR="0" wp14:anchorId="69E14216" wp14:editId="01B145E6">
            <wp:extent cx="5287992" cy="2743200"/>
            <wp:effectExtent l="0" t="0" r="27305" b="1905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11340" w:rsidRPr="00D11340" w:rsidRDefault="00D11340" w:rsidP="00D11340">
      <w:pPr>
        <w:spacing w:after="0"/>
        <w:ind w:left="708"/>
        <w:rPr>
          <w:b/>
          <w:sz w:val="8"/>
        </w:rPr>
      </w:pPr>
    </w:p>
    <w:p w:rsidR="00FF518F" w:rsidRDefault="00FF518F" w:rsidP="00300FDE">
      <w:pPr>
        <w:spacing w:after="0"/>
        <w:ind w:left="708"/>
        <w:jc w:val="both"/>
      </w:pPr>
      <w:r w:rsidRPr="00FF518F">
        <w:t xml:space="preserve">A titre d’information, les coûts d’importation du pétrole et du gaz naturel ; les taux d’augmentation annuels sont respectivement de </w:t>
      </w:r>
      <w:r w:rsidR="007913D1">
        <w:t>10</w:t>
      </w:r>
      <w:r w:rsidRPr="00FF518F">
        <w:t xml:space="preserve"> % et 11%.</w:t>
      </w:r>
      <w:r w:rsidR="00E57206">
        <w:t xml:space="preserve"> </w:t>
      </w:r>
      <w:r w:rsidR="00300FDE">
        <w:t>L</w:t>
      </w:r>
      <w:r w:rsidR="00E57206">
        <w:t xml:space="preserve">’hypothèse d’une augmentation </w:t>
      </w:r>
      <w:r w:rsidR="00C6726B">
        <w:t xml:space="preserve">annuelle </w:t>
      </w:r>
      <w:r w:rsidR="00E57206">
        <w:t>de 4 % est donc bien de l’ordre du raisonnable.</w:t>
      </w:r>
    </w:p>
    <w:p w:rsidR="007B5AA7" w:rsidRPr="00FF518F" w:rsidRDefault="007B5AA7" w:rsidP="00300FDE">
      <w:pPr>
        <w:spacing w:after="0"/>
        <w:ind w:left="708"/>
        <w:jc w:val="both"/>
      </w:pPr>
    </w:p>
    <w:p w:rsidR="00FF518F" w:rsidRDefault="00FF518F" w:rsidP="00C13717">
      <w:pPr>
        <w:spacing w:after="0"/>
        <w:ind w:left="708"/>
        <w:rPr>
          <w:b/>
        </w:rPr>
      </w:pPr>
      <w:r>
        <w:rPr>
          <w:noProof/>
          <w:lang w:eastAsia="fr-BE"/>
        </w:rPr>
        <w:drawing>
          <wp:inline distT="0" distB="0" distL="0" distR="0" wp14:anchorId="08D33E5B" wp14:editId="2B0BEC93">
            <wp:extent cx="2530027" cy="1553919"/>
            <wp:effectExtent l="0" t="0" r="22860" b="27305"/>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b/>
        </w:rPr>
        <w:t xml:space="preserve"> </w:t>
      </w:r>
      <w:r>
        <w:rPr>
          <w:noProof/>
          <w:lang w:eastAsia="fr-BE"/>
        </w:rPr>
        <w:drawing>
          <wp:inline distT="0" distB="0" distL="0" distR="0" wp14:anchorId="037F80C3" wp14:editId="4D7B7A5D">
            <wp:extent cx="2692712" cy="1565139"/>
            <wp:effectExtent l="0" t="0" r="12700" b="1651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B3FD4" w:rsidRDefault="007913D1" w:rsidP="008C734A">
      <w:pPr>
        <w:ind w:left="708"/>
        <w:jc w:val="both"/>
        <w:rPr>
          <w:sz w:val="18"/>
        </w:rPr>
      </w:pPr>
      <w:r w:rsidRPr="009D2C9A">
        <w:rPr>
          <w:sz w:val="18"/>
        </w:rPr>
        <w:t xml:space="preserve">Source : </w:t>
      </w:r>
      <w:r w:rsidR="008C734A">
        <w:rPr>
          <w:sz w:val="18"/>
        </w:rPr>
        <w:t xml:space="preserve">Prixdubaril </w:t>
      </w:r>
      <w:r w:rsidR="009F2A23">
        <w:rPr>
          <w:sz w:val="18"/>
        </w:rPr>
        <w:t>–</w:t>
      </w:r>
      <w:r w:rsidR="008C734A">
        <w:rPr>
          <w:sz w:val="18"/>
        </w:rPr>
        <w:t xml:space="preserve"> </w:t>
      </w:r>
      <w:r w:rsidRPr="009D2C9A">
        <w:rPr>
          <w:sz w:val="18"/>
        </w:rPr>
        <w:t>CREG</w:t>
      </w:r>
    </w:p>
    <w:p w:rsidR="009F2A23" w:rsidRPr="007913D1" w:rsidRDefault="009F2A23" w:rsidP="009F2A23">
      <w:pPr>
        <w:ind w:left="708"/>
        <w:jc w:val="both"/>
        <w:rPr>
          <w:sz w:val="18"/>
        </w:rPr>
      </w:pPr>
      <w:r>
        <w:rPr>
          <w:sz w:val="18"/>
        </w:rPr>
        <w:br w:type="page"/>
      </w:r>
    </w:p>
    <w:p w:rsidR="006F0897" w:rsidRPr="006F0897" w:rsidRDefault="00E472CB" w:rsidP="006F0897">
      <w:pPr>
        <w:pStyle w:val="Titre2"/>
        <w:rPr>
          <w:color w:val="auto"/>
        </w:rPr>
      </w:pPr>
      <w:bookmarkStart w:id="26" w:name="_Toc9418542"/>
      <w:r w:rsidRPr="006F0897">
        <w:rPr>
          <w:color w:val="auto"/>
        </w:rPr>
        <w:lastRenderedPageBreak/>
        <w:t>Visualisation des données</w:t>
      </w:r>
      <w:bookmarkEnd w:id="26"/>
      <w:r w:rsidR="0069445B" w:rsidRPr="006F0897">
        <w:rPr>
          <w:color w:val="auto"/>
        </w:rPr>
        <w:t xml:space="preserve"> </w:t>
      </w:r>
    </w:p>
    <w:p w:rsidR="007B5AA7" w:rsidRDefault="008D3486" w:rsidP="006F0897">
      <w:pPr>
        <w:pStyle w:val="Paragraphedeliste"/>
        <w:ind w:left="709"/>
        <w:jc w:val="both"/>
      </w:pPr>
      <w:r>
        <w:t>V</w:t>
      </w:r>
      <w:r w:rsidR="00B719D1" w:rsidRPr="006F0897">
        <w:t xml:space="preserve">aleurs </w:t>
      </w:r>
      <w:r w:rsidR="009C2410">
        <w:t>de</w:t>
      </w:r>
      <w:r w:rsidR="00B719D1" w:rsidRPr="006F0897">
        <w:t xml:space="preserve"> la Commune de </w:t>
      </w:r>
      <w:r w:rsidR="00B456DE">
        <w:t>Gouvy</w:t>
      </w:r>
      <w:r>
        <w:t xml:space="preserve"> </w:t>
      </w:r>
      <w:r w:rsidR="009C2410">
        <w:t>et</w:t>
      </w:r>
      <w:r>
        <w:t xml:space="preserve"> valeurs moyennes </w:t>
      </w:r>
      <w:r w:rsidR="00D11C4D">
        <w:t xml:space="preserve">de </w:t>
      </w:r>
      <w:r w:rsidR="007B5AA7" w:rsidRPr="006F0897">
        <w:t xml:space="preserve">la Province de Luxembourg. </w:t>
      </w:r>
    </w:p>
    <w:p w:rsidR="009C2410" w:rsidRPr="006F0897" w:rsidRDefault="009C2410" w:rsidP="009C2410">
      <w:pPr>
        <w:pStyle w:val="Titre3"/>
      </w:pPr>
      <w:bookmarkStart w:id="27" w:name="_Toc9418543"/>
      <w:r>
        <w:t>Emissions territoriales et objectif de réduction</w:t>
      </w:r>
      <w:bookmarkEnd w:id="27"/>
    </w:p>
    <w:p w:rsidR="006F0897" w:rsidRDefault="00851445" w:rsidP="00635DD3">
      <w:pPr>
        <w:pStyle w:val="Paragraphedeliste"/>
        <w:ind w:left="709"/>
        <w:jc w:val="both"/>
      </w:pPr>
      <w:r w:rsidRPr="006F0897">
        <w:t>En 2006,</w:t>
      </w:r>
      <w:r w:rsidR="00CC70E1" w:rsidRPr="006F0897">
        <w:t xml:space="preserve"> l</w:t>
      </w:r>
      <w:r w:rsidRPr="006F0897">
        <w:t xml:space="preserve">a Commune de </w:t>
      </w:r>
      <w:r w:rsidR="00B456DE">
        <w:t>Gouvy</w:t>
      </w:r>
      <w:r w:rsidRPr="006F0897">
        <w:t xml:space="preserve"> a émis </w:t>
      </w:r>
      <w:r w:rsidR="00C10B63" w:rsidRPr="006F0897">
        <w:t xml:space="preserve">un total de </w:t>
      </w:r>
      <w:r w:rsidR="00472D43">
        <w:t>26.</w:t>
      </w:r>
      <w:r w:rsidR="009C2410">
        <w:t>338</w:t>
      </w:r>
      <w:r w:rsidR="00E83390" w:rsidRPr="006F0897">
        <w:t xml:space="preserve"> </w:t>
      </w:r>
      <w:r w:rsidR="00950000" w:rsidRPr="006F0897">
        <w:t>T CO</w:t>
      </w:r>
      <w:r w:rsidR="00950000" w:rsidRPr="006F0897">
        <w:rPr>
          <w:vertAlign w:val="subscript"/>
        </w:rPr>
        <w:t>2</w:t>
      </w:r>
      <w:r w:rsidR="00950000" w:rsidRPr="006F0897">
        <w:t>.</w:t>
      </w:r>
      <w:r w:rsidR="00E0477B" w:rsidRPr="006F0897">
        <w:t xml:space="preserve"> </w:t>
      </w:r>
      <w:r w:rsidR="00676714">
        <w:t>L’</w:t>
      </w:r>
      <w:r w:rsidR="00E0477B" w:rsidRPr="006F0897">
        <w:t xml:space="preserve">objectifs </w:t>
      </w:r>
      <w:r w:rsidR="00D4631B">
        <w:t xml:space="preserve">2030 </w:t>
      </w:r>
      <w:r w:rsidR="00E0477B" w:rsidRPr="006F0897">
        <w:t>de la Convention des Maires</w:t>
      </w:r>
      <w:r w:rsidR="00676714">
        <w:t xml:space="preserve"> est une réduction d’au moins</w:t>
      </w:r>
      <w:r w:rsidR="00676714" w:rsidRPr="006F0897">
        <w:t xml:space="preserve"> </w:t>
      </w:r>
      <w:r w:rsidR="00676714">
        <w:t>10.421 T CO</w:t>
      </w:r>
      <w:r w:rsidR="00676714" w:rsidRPr="00635DD3">
        <w:rPr>
          <w:vertAlign w:val="subscript"/>
        </w:rPr>
        <w:t>2</w:t>
      </w:r>
      <w:r w:rsidR="00676714">
        <w:t>.</w:t>
      </w:r>
    </w:p>
    <w:p w:rsidR="00B719D1" w:rsidRPr="006F0897" w:rsidRDefault="00676714" w:rsidP="009C2410">
      <w:pPr>
        <w:pStyle w:val="Paragraphedeliste"/>
        <w:ind w:left="709"/>
        <w:jc w:val="both"/>
      </w:pPr>
      <w:r>
        <w:rPr>
          <w:noProof/>
          <w:lang w:eastAsia="fr-BE"/>
        </w:rPr>
        <w:drawing>
          <wp:inline distT="0" distB="0" distL="0" distR="0" wp14:anchorId="151228DA" wp14:editId="74B5F3EE">
            <wp:extent cx="5256000" cy="2160000"/>
            <wp:effectExtent l="0" t="0" r="20955" b="12065"/>
            <wp:docPr id="111" name="Graphique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76714" w:rsidRDefault="00E0477B" w:rsidP="00676714">
      <w:pPr>
        <w:pStyle w:val="Titre3"/>
      </w:pPr>
      <w:bookmarkStart w:id="28" w:name="_Toc9418544"/>
      <w:r w:rsidRPr="006F0897">
        <w:t xml:space="preserve">Distribution </w:t>
      </w:r>
      <w:r w:rsidR="00635DD3">
        <w:t>des émissions CO</w:t>
      </w:r>
      <w:r w:rsidR="00635DD3" w:rsidRPr="00635DD3">
        <w:rPr>
          <w:vertAlign w:val="subscript"/>
        </w:rPr>
        <w:t>2</w:t>
      </w:r>
      <w:r w:rsidR="00635DD3">
        <w:t xml:space="preserve"> </w:t>
      </w:r>
      <w:r w:rsidRPr="006F0897">
        <w:t xml:space="preserve">par </w:t>
      </w:r>
      <w:r w:rsidR="00D11C4D">
        <w:t>secteur et par vecteur</w:t>
      </w:r>
      <w:bookmarkEnd w:id="28"/>
      <w:r w:rsidR="00D11C4D">
        <w:t xml:space="preserve"> </w:t>
      </w:r>
    </w:p>
    <w:p w:rsidR="00E0477B" w:rsidRDefault="00635DD3" w:rsidP="00AE096E">
      <w:pPr>
        <w:spacing w:after="0" w:line="240" w:lineRule="auto"/>
        <w:ind w:left="709"/>
        <w:jc w:val="both"/>
      </w:pPr>
      <w:r>
        <w:t>L</w:t>
      </w:r>
      <w:r w:rsidR="00532692" w:rsidRPr="006F0897">
        <w:t xml:space="preserve">e </w:t>
      </w:r>
      <w:r w:rsidR="00F425AF" w:rsidRPr="006F0897">
        <w:t>Logement</w:t>
      </w:r>
      <w:r w:rsidR="00E0477B" w:rsidRPr="006F0897">
        <w:t xml:space="preserve"> </w:t>
      </w:r>
      <w:r w:rsidR="00AF0F3E">
        <w:t xml:space="preserve">et </w:t>
      </w:r>
      <w:r w:rsidR="00AF0F3E" w:rsidRPr="006F0897">
        <w:t xml:space="preserve">les produits pétroliers </w:t>
      </w:r>
      <w:r w:rsidR="00AF0F3E">
        <w:t xml:space="preserve">produisent </w:t>
      </w:r>
      <w:r>
        <w:t>56,4</w:t>
      </w:r>
      <w:r w:rsidR="00E0477B" w:rsidRPr="006F0897">
        <w:t xml:space="preserve">% </w:t>
      </w:r>
      <w:r w:rsidR="0098394B">
        <w:t>/</w:t>
      </w:r>
      <w:r w:rsidR="00AF0F3E">
        <w:t xml:space="preserve"> 81,1</w:t>
      </w:r>
      <w:r w:rsidR="00E0477B" w:rsidRPr="006F0897">
        <w:t>% des émissions de CO</w:t>
      </w:r>
      <w:r w:rsidR="00E0477B" w:rsidRPr="006F0897">
        <w:rPr>
          <w:vertAlign w:val="subscript"/>
        </w:rPr>
        <w:t>2</w:t>
      </w:r>
      <w:r w:rsidR="00E0477B" w:rsidRPr="006F0897">
        <w:t>.</w:t>
      </w:r>
    </w:p>
    <w:p w:rsidR="0050569D" w:rsidRDefault="00EF6E43" w:rsidP="00676714">
      <w:pPr>
        <w:spacing w:after="0" w:line="240" w:lineRule="auto"/>
        <w:ind w:left="709"/>
        <w:jc w:val="both"/>
      </w:pPr>
      <w:r>
        <w:rPr>
          <w:noProof/>
          <w:lang w:eastAsia="fr-BE"/>
        </w:rPr>
        <w:drawing>
          <wp:inline distT="0" distB="0" distL="0" distR="0" wp14:anchorId="035BEF45" wp14:editId="78F6DCA4">
            <wp:extent cx="2556000" cy="1620000"/>
            <wp:effectExtent l="38100" t="0" r="15875" b="18415"/>
            <wp:docPr id="51" name="Graphique 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 xml:space="preserve"> </w:t>
      </w:r>
      <w:r>
        <w:rPr>
          <w:noProof/>
          <w:lang w:eastAsia="fr-BE"/>
        </w:rPr>
        <w:drawing>
          <wp:inline distT="0" distB="0" distL="0" distR="0" wp14:anchorId="317B70B9" wp14:editId="67A02778">
            <wp:extent cx="2556000" cy="1620000"/>
            <wp:effectExtent l="38100" t="0" r="15875" b="18415"/>
            <wp:docPr id="52" name="Graphique 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76714" w:rsidRDefault="00116391" w:rsidP="00676714">
      <w:pPr>
        <w:pStyle w:val="Titre3"/>
      </w:pPr>
      <w:bookmarkStart w:id="29" w:name="_Toc9418545"/>
      <w:r w:rsidRPr="006F0897">
        <w:t>Comparaison des é</w:t>
      </w:r>
      <w:r w:rsidR="00E66969" w:rsidRPr="006F0897">
        <w:t>miss</w:t>
      </w:r>
      <w:r w:rsidR="00C60DF6" w:rsidRPr="006F0897">
        <w:t>ions par secteur énergétique</w:t>
      </w:r>
      <w:bookmarkEnd w:id="29"/>
      <w:r w:rsidRPr="006F0897">
        <w:t xml:space="preserve"> </w:t>
      </w:r>
    </w:p>
    <w:p w:rsidR="00EF6E43" w:rsidRDefault="00EF6E43" w:rsidP="00AE096E">
      <w:pPr>
        <w:spacing w:after="0" w:line="240" w:lineRule="auto"/>
        <w:ind w:left="709"/>
        <w:jc w:val="both"/>
      </w:pPr>
      <w:r>
        <w:rPr>
          <w:noProof/>
          <w:lang w:eastAsia="fr-BE"/>
        </w:rPr>
        <w:drawing>
          <wp:inline distT="0" distB="0" distL="0" distR="0" wp14:anchorId="061724A1" wp14:editId="40E4D588">
            <wp:extent cx="2556000" cy="1620000"/>
            <wp:effectExtent l="0" t="0" r="15875" b="18415"/>
            <wp:docPr id="53" name="Graphique 5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t xml:space="preserve"> </w:t>
      </w:r>
      <w:r>
        <w:rPr>
          <w:noProof/>
          <w:lang w:eastAsia="fr-BE"/>
        </w:rPr>
        <w:drawing>
          <wp:inline distT="0" distB="0" distL="0" distR="0" wp14:anchorId="25E0A038" wp14:editId="356F47B5">
            <wp:extent cx="2556000" cy="1620000"/>
            <wp:effectExtent l="0" t="0" r="15875" b="18415"/>
            <wp:docPr id="54" name="Graphique 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F6E43" w:rsidRDefault="00EF6E43" w:rsidP="00AE096E">
      <w:pPr>
        <w:spacing w:after="0" w:line="240" w:lineRule="auto"/>
        <w:ind w:left="709"/>
        <w:jc w:val="both"/>
      </w:pPr>
      <w:r>
        <w:rPr>
          <w:noProof/>
          <w:lang w:eastAsia="fr-BE"/>
        </w:rPr>
        <w:lastRenderedPageBreak/>
        <w:drawing>
          <wp:inline distT="0" distB="0" distL="0" distR="0" wp14:anchorId="091EA98C" wp14:editId="785B1B93">
            <wp:extent cx="2556000" cy="1620000"/>
            <wp:effectExtent l="0" t="0" r="15875" b="18415"/>
            <wp:docPr id="55" name="Graphique 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t xml:space="preserve"> </w:t>
      </w:r>
      <w:r>
        <w:rPr>
          <w:noProof/>
          <w:lang w:eastAsia="fr-BE"/>
        </w:rPr>
        <w:drawing>
          <wp:inline distT="0" distB="0" distL="0" distR="0" wp14:anchorId="5A3DCDB0" wp14:editId="1008B960">
            <wp:extent cx="2556000" cy="1620000"/>
            <wp:effectExtent l="0" t="0" r="15875" b="18415"/>
            <wp:docPr id="56" name="Graphique 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F6E43" w:rsidRDefault="00EF6E43" w:rsidP="00AE096E">
      <w:pPr>
        <w:spacing w:after="0" w:line="240" w:lineRule="auto"/>
        <w:ind w:left="709"/>
        <w:jc w:val="both"/>
      </w:pPr>
      <w:r>
        <w:rPr>
          <w:noProof/>
          <w:lang w:eastAsia="fr-BE"/>
        </w:rPr>
        <w:drawing>
          <wp:inline distT="0" distB="0" distL="0" distR="0" wp14:anchorId="39BC4296" wp14:editId="06533C81">
            <wp:extent cx="2556000" cy="1620000"/>
            <wp:effectExtent l="0" t="0" r="15875" b="18415"/>
            <wp:docPr id="57" name="Graphique 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2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10C35" w:rsidRDefault="00C10C35" w:rsidP="009C2410">
      <w:pPr>
        <w:spacing w:after="0" w:line="240" w:lineRule="auto"/>
        <w:jc w:val="both"/>
      </w:pPr>
    </w:p>
    <w:p w:rsidR="00676714" w:rsidRDefault="00116391" w:rsidP="00676714">
      <w:pPr>
        <w:pStyle w:val="Titre3"/>
        <w:spacing w:before="0"/>
      </w:pPr>
      <w:bookmarkStart w:id="30" w:name="_Toc9418546"/>
      <w:r w:rsidRPr="006F0897">
        <w:t>Comparaison des émissions par vecteur énergétique</w:t>
      </w:r>
      <w:bookmarkEnd w:id="30"/>
      <w:r w:rsidRPr="006F0897">
        <w:t xml:space="preserve"> </w:t>
      </w:r>
    </w:p>
    <w:p w:rsidR="00EF6E43" w:rsidRDefault="00EF6E43" w:rsidP="00AE096E">
      <w:pPr>
        <w:spacing w:after="0" w:line="240" w:lineRule="auto"/>
        <w:ind w:left="709"/>
        <w:jc w:val="both"/>
      </w:pPr>
      <w:r>
        <w:rPr>
          <w:noProof/>
          <w:lang w:eastAsia="fr-BE"/>
        </w:rPr>
        <w:drawing>
          <wp:inline distT="0" distB="0" distL="0" distR="0" wp14:anchorId="4244C355" wp14:editId="63065CA2">
            <wp:extent cx="2556000" cy="1620000"/>
            <wp:effectExtent l="0" t="0" r="15875" b="18415"/>
            <wp:docPr id="58" name="Graphique 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t xml:space="preserve"> </w:t>
      </w:r>
      <w:r>
        <w:rPr>
          <w:noProof/>
          <w:lang w:eastAsia="fr-BE"/>
        </w:rPr>
        <w:drawing>
          <wp:inline distT="0" distB="0" distL="0" distR="0" wp14:anchorId="061C9B01" wp14:editId="12733B46">
            <wp:extent cx="2556000" cy="1620000"/>
            <wp:effectExtent l="0" t="0" r="15875" b="18415"/>
            <wp:docPr id="62" name="Graphique 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F6E43" w:rsidRDefault="00EF6E43" w:rsidP="00AE096E">
      <w:pPr>
        <w:spacing w:after="0" w:line="240" w:lineRule="auto"/>
        <w:ind w:left="709"/>
        <w:jc w:val="both"/>
      </w:pPr>
      <w:r>
        <w:rPr>
          <w:noProof/>
          <w:lang w:eastAsia="fr-BE"/>
        </w:rPr>
        <w:drawing>
          <wp:inline distT="0" distB="0" distL="0" distR="0" wp14:anchorId="69B5B1F6" wp14:editId="7A7919C8">
            <wp:extent cx="2556000" cy="1620000"/>
            <wp:effectExtent l="0" t="0" r="15875" b="18415"/>
            <wp:docPr id="63" name="Graphique 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t xml:space="preserve"> </w:t>
      </w:r>
      <w:r>
        <w:rPr>
          <w:noProof/>
          <w:lang w:eastAsia="fr-BE"/>
        </w:rPr>
        <w:drawing>
          <wp:inline distT="0" distB="0" distL="0" distR="0" wp14:anchorId="12DF11AF" wp14:editId="12B61C27">
            <wp:extent cx="2556000" cy="1620000"/>
            <wp:effectExtent l="0" t="0" r="15875" b="18415"/>
            <wp:docPr id="64" name="Graphique 6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72D43" w:rsidRDefault="00472D43" w:rsidP="00AE096E">
      <w:pPr>
        <w:spacing w:after="0" w:line="240" w:lineRule="auto"/>
        <w:ind w:left="709"/>
        <w:jc w:val="both"/>
      </w:pPr>
      <w:r>
        <w:t xml:space="preserve"> </w:t>
      </w:r>
    </w:p>
    <w:p w:rsidR="00472D43" w:rsidRDefault="00472D43" w:rsidP="00AE096E">
      <w:pPr>
        <w:spacing w:after="0" w:line="240" w:lineRule="auto"/>
        <w:ind w:left="709"/>
        <w:jc w:val="both"/>
      </w:pPr>
      <w:r>
        <w:t xml:space="preserve"> </w:t>
      </w:r>
    </w:p>
    <w:p w:rsidR="00C10C35" w:rsidRDefault="00A44C24" w:rsidP="00AE096E">
      <w:pPr>
        <w:spacing w:after="0" w:line="240" w:lineRule="auto"/>
        <w:ind w:left="709"/>
        <w:jc w:val="both"/>
      </w:pPr>
      <w:r>
        <w:t xml:space="preserve"> </w:t>
      </w:r>
    </w:p>
    <w:p w:rsidR="00A44C24" w:rsidRPr="006F0897" w:rsidRDefault="00A44C24" w:rsidP="00AE096E">
      <w:pPr>
        <w:spacing w:after="0" w:line="240" w:lineRule="auto"/>
        <w:ind w:left="709"/>
        <w:jc w:val="both"/>
      </w:pPr>
    </w:p>
    <w:p w:rsidR="006F0897" w:rsidRDefault="00A44C24" w:rsidP="00A44C24">
      <w:pPr>
        <w:spacing w:after="0" w:line="240" w:lineRule="auto"/>
        <w:ind w:left="709"/>
        <w:jc w:val="both"/>
      </w:pPr>
      <w:r>
        <w:t xml:space="preserve"> </w:t>
      </w:r>
    </w:p>
    <w:p w:rsidR="006F0897" w:rsidRPr="006F0897" w:rsidRDefault="00635DD3" w:rsidP="00F425AF">
      <w:pPr>
        <w:spacing w:after="0" w:line="240" w:lineRule="auto"/>
        <w:jc w:val="both"/>
      </w:pPr>
      <w:r>
        <w:br w:type="page"/>
      </w:r>
    </w:p>
    <w:p w:rsidR="00676714" w:rsidRDefault="00676714" w:rsidP="00676714">
      <w:pPr>
        <w:pStyle w:val="Titre3"/>
      </w:pPr>
      <w:bookmarkStart w:id="31" w:name="_Toc9418547"/>
      <w:r>
        <w:lastRenderedPageBreak/>
        <w:t>Consommation énergétique et objectifs de réduction-production</w:t>
      </w:r>
      <w:bookmarkEnd w:id="31"/>
    </w:p>
    <w:p w:rsidR="009C7B87" w:rsidRPr="006F0897" w:rsidRDefault="00C10B63" w:rsidP="00AE096E">
      <w:pPr>
        <w:spacing w:after="0" w:line="240" w:lineRule="auto"/>
        <w:ind w:left="709"/>
        <w:jc w:val="both"/>
      </w:pPr>
      <w:r w:rsidRPr="006F0897">
        <w:t>Pour la même période, l</w:t>
      </w:r>
      <w:r w:rsidR="009C7B87" w:rsidRPr="006F0897">
        <w:t xml:space="preserve">a consommation d’énergie se monte à </w:t>
      </w:r>
      <w:r w:rsidR="009C2410">
        <w:t>103</w:t>
      </w:r>
      <w:r w:rsidR="005002B2" w:rsidRPr="006F0897">
        <w:t xml:space="preserve"> </w:t>
      </w:r>
      <w:r w:rsidR="00CE63A4" w:rsidRPr="006F0897">
        <w:t>G</w:t>
      </w:r>
      <w:r w:rsidR="009C7B87" w:rsidRPr="006F0897">
        <w:t>Wh</w:t>
      </w:r>
      <w:r w:rsidR="005002B2" w:rsidRPr="006F0897">
        <w:t>. Cette valeur intègre tant la consommation électrique que la consommation en chaleur.</w:t>
      </w:r>
      <w:r w:rsidR="00E63BC4" w:rsidRPr="006F0897">
        <w:t xml:space="preserve"> Pour atteindre les objectifs fixés par la Convention des Maires, la Commune de </w:t>
      </w:r>
      <w:r w:rsidR="00B456DE">
        <w:t>Gouvy</w:t>
      </w:r>
      <w:r w:rsidR="00E63BC4" w:rsidRPr="006F0897">
        <w:t xml:space="preserve"> doit réduire sa consommation énergétique globale de </w:t>
      </w:r>
      <w:r w:rsidR="00635DD3">
        <w:t>27,5</w:t>
      </w:r>
      <w:r w:rsidR="00E63BC4" w:rsidRPr="006F0897">
        <w:t xml:space="preserve"> GWh et augmenter sa production d’énergies renouvelables de </w:t>
      </w:r>
      <w:r w:rsidR="00635DD3">
        <w:t>27,5</w:t>
      </w:r>
      <w:r w:rsidR="00E63BC4" w:rsidRPr="006F0897">
        <w:t xml:space="preserve"> GWh. </w:t>
      </w:r>
    </w:p>
    <w:p w:rsidR="009932B0" w:rsidRPr="006F0897" w:rsidRDefault="009932B0" w:rsidP="00AE096E">
      <w:pPr>
        <w:spacing w:after="0" w:line="240" w:lineRule="auto"/>
        <w:ind w:left="709"/>
        <w:jc w:val="both"/>
        <w:rPr>
          <w:i/>
        </w:rPr>
      </w:pPr>
      <w:r w:rsidRPr="006F0897">
        <w:rPr>
          <w:i/>
        </w:rPr>
        <w:t>Pour rappel :</w:t>
      </w:r>
    </w:p>
    <w:p w:rsidR="00E63BC4" w:rsidRDefault="00E63BC4" w:rsidP="00AE096E">
      <w:pPr>
        <w:spacing w:after="0" w:line="240" w:lineRule="auto"/>
        <w:ind w:left="709"/>
        <w:jc w:val="both"/>
        <w:rPr>
          <w:i/>
        </w:rPr>
      </w:pPr>
      <w:r w:rsidRPr="006F0897">
        <w:rPr>
          <w:i/>
        </w:rPr>
        <w:t xml:space="preserve"> 1 litre de mazout = 10 kWh</w:t>
      </w:r>
      <w:r w:rsidR="00532692" w:rsidRPr="006F0897">
        <w:rPr>
          <w:i/>
        </w:rPr>
        <w:t xml:space="preserve"> -&gt; 1 GWh = 100.</w:t>
      </w:r>
      <w:r w:rsidRPr="006F0897">
        <w:rPr>
          <w:i/>
        </w:rPr>
        <w:t xml:space="preserve">000 </w:t>
      </w:r>
      <w:r w:rsidR="009932B0" w:rsidRPr="006F0897">
        <w:rPr>
          <w:i/>
        </w:rPr>
        <w:t>L de mazout, 1 MWh = 100 L</w:t>
      </w:r>
      <w:r w:rsidRPr="006F0897">
        <w:rPr>
          <w:i/>
        </w:rPr>
        <w:t>de mazout.</w:t>
      </w:r>
    </w:p>
    <w:p w:rsidR="00EF6E43" w:rsidRDefault="00EF6E43" w:rsidP="00635DD3">
      <w:pPr>
        <w:spacing w:after="0" w:line="240" w:lineRule="auto"/>
        <w:ind w:left="708"/>
        <w:jc w:val="both"/>
        <w:rPr>
          <w:i/>
        </w:rPr>
      </w:pPr>
    </w:p>
    <w:p w:rsidR="00C12823" w:rsidRDefault="00EF6E43" w:rsidP="009C2410">
      <w:pPr>
        <w:spacing w:after="0" w:line="240" w:lineRule="auto"/>
        <w:ind w:left="708"/>
        <w:jc w:val="both"/>
        <w:rPr>
          <w:i/>
        </w:rPr>
      </w:pPr>
      <w:r>
        <w:rPr>
          <w:noProof/>
          <w:lang w:eastAsia="fr-BE"/>
        </w:rPr>
        <w:drawing>
          <wp:inline distT="0" distB="0" distL="0" distR="0" wp14:anchorId="6F62B2C5" wp14:editId="38712F05">
            <wp:extent cx="5328000" cy="2160000"/>
            <wp:effectExtent l="0" t="0" r="25400" b="12065"/>
            <wp:docPr id="71" name="Graphique 7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F0897" w:rsidRPr="006F0897" w:rsidRDefault="006F0897" w:rsidP="00635DD3">
      <w:pPr>
        <w:spacing w:after="0" w:line="240" w:lineRule="auto"/>
        <w:jc w:val="both"/>
      </w:pPr>
    </w:p>
    <w:p w:rsidR="00C60DF6" w:rsidRPr="006F0897" w:rsidRDefault="00E66969" w:rsidP="00676714">
      <w:pPr>
        <w:pStyle w:val="Titre3"/>
      </w:pPr>
      <w:bookmarkStart w:id="32" w:name="_Toc9418548"/>
      <w:r w:rsidRPr="006F0897">
        <w:t>Distribu</w:t>
      </w:r>
      <w:r w:rsidR="005366E2" w:rsidRPr="006F0897">
        <w:t xml:space="preserve">tion </w:t>
      </w:r>
      <w:r w:rsidR="00635DD3">
        <w:t xml:space="preserve">de la consommation énergétique 2006 </w:t>
      </w:r>
      <w:r w:rsidR="005366E2" w:rsidRPr="006F0897">
        <w:t>par secteur et par vecteur</w:t>
      </w:r>
      <w:bookmarkEnd w:id="32"/>
      <w:r w:rsidR="00E63BC4" w:rsidRPr="006F0897">
        <w:t xml:space="preserve"> </w:t>
      </w:r>
    </w:p>
    <w:p w:rsidR="00E63BC4" w:rsidRDefault="00635DD3" w:rsidP="009932B0">
      <w:pPr>
        <w:spacing w:after="0" w:line="240" w:lineRule="auto"/>
        <w:ind w:left="709"/>
        <w:jc w:val="both"/>
      </w:pPr>
      <w:r>
        <w:t>L</w:t>
      </w:r>
      <w:r w:rsidR="001E2C21" w:rsidRPr="006F0897">
        <w:t xml:space="preserve">e </w:t>
      </w:r>
      <w:r w:rsidR="00CF1F67">
        <w:t xml:space="preserve">Logement est responsable de </w:t>
      </w:r>
      <w:r>
        <w:t>58,3</w:t>
      </w:r>
      <w:r w:rsidR="001E2C21" w:rsidRPr="006F0897">
        <w:t>% de la consommation d’énergie et que les produits pétr</w:t>
      </w:r>
      <w:r w:rsidR="00CF1F67">
        <w:t xml:space="preserve">oliers sont responsables de </w:t>
      </w:r>
      <w:r>
        <w:t>77,3</w:t>
      </w:r>
      <w:r w:rsidR="001E2C21" w:rsidRPr="006F0897">
        <w:t>%.</w:t>
      </w:r>
    </w:p>
    <w:p w:rsidR="00A44C24" w:rsidRPr="006F0897" w:rsidRDefault="00EF6E43" w:rsidP="009C2410">
      <w:pPr>
        <w:spacing w:after="0" w:line="240" w:lineRule="auto"/>
        <w:ind w:left="709"/>
        <w:jc w:val="both"/>
      </w:pPr>
      <w:r>
        <w:rPr>
          <w:noProof/>
          <w:lang w:eastAsia="fr-BE"/>
        </w:rPr>
        <w:drawing>
          <wp:inline distT="0" distB="0" distL="0" distR="0" wp14:anchorId="6925AB9B" wp14:editId="65353C83">
            <wp:extent cx="2556000" cy="1620000"/>
            <wp:effectExtent l="38100" t="0" r="15875" b="18415"/>
            <wp:docPr id="72" name="Graphique 7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t xml:space="preserve"> </w:t>
      </w:r>
      <w:r>
        <w:rPr>
          <w:noProof/>
          <w:lang w:eastAsia="fr-BE"/>
        </w:rPr>
        <w:drawing>
          <wp:inline distT="0" distB="0" distL="0" distR="0" wp14:anchorId="465F5A50" wp14:editId="5318780B">
            <wp:extent cx="2416082" cy="1620000"/>
            <wp:effectExtent l="38100" t="0" r="22860" b="18415"/>
            <wp:docPr id="75" name="Graphique 7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03E25" w:rsidRPr="006F0897" w:rsidRDefault="007F4C90" w:rsidP="00443444">
      <w:pPr>
        <w:spacing w:after="0" w:line="240" w:lineRule="auto"/>
        <w:ind w:left="709"/>
        <w:jc w:val="both"/>
      </w:pPr>
      <w:r w:rsidRPr="006F0897">
        <w:t xml:space="preserve">  </w:t>
      </w:r>
    </w:p>
    <w:p w:rsidR="001E2C21" w:rsidRDefault="001E2C21" w:rsidP="00676714">
      <w:pPr>
        <w:pStyle w:val="Titre3"/>
      </w:pPr>
      <w:bookmarkStart w:id="33" w:name="_Toc9418549"/>
      <w:r w:rsidRPr="006F0897">
        <w:t>Comparaison des consommations par secteur énergétique</w:t>
      </w:r>
      <w:bookmarkEnd w:id="33"/>
      <w:r w:rsidRPr="006F0897">
        <w:t xml:space="preserve"> </w:t>
      </w:r>
    </w:p>
    <w:p w:rsidR="00EF6E43" w:rsidRDefault="00EF6E43" w:rsidP="009932B0">
      <w:pPr>
        <w:spacing w:after="0" w:line="240" w:lineRule="auto"/>
        <w:ind w:left="709"/>
        <w:jc w:val="both"/>
      </w:pPr>
      <w:r>
        <w:rPr>
          <w:noProof/>
          <w:lang w:eastAsia="fr-BE"/>
        </w:rPr>
        <w:drawing>
          <wp:inline distT="0" distB="0" distL="0" distR="0" wp14:anchorId="6CC214B0" wp14:editId="6CA083D8">
            <wp:extent cx="2556000" cy="1620000"/>
            <wp:effectExtent l="0" t="0" r="15875" b="18415"/>
            <wp:docPr id="81" name="Graphique 8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t xml:space="preserve"> </w:t>
      </w:r>
      <w:r>
        <w:rPr>
          <w:noProof/>
          <w:lang w:eastAsia="fr-BE"/>
        </w:rPr>
        <w:drawing>
          <wp:inline distT="0" distB="0" distL="0" distR="0" wp14:anchorId="64EEE27D" wp14:editId="3B73BA57">
            <wp:extent cx="2556000" cy="1620000"/>
            <wp:effectExtent l="0" t="0" r="15875" b="18415"/>
            <wp:docPr id="82" name="Graphique 8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F6E43" w:rsidRDefault="00EF6E43" w:rsidP="009932B0">
      <w:pPr>
        <w:spacing w:after="0" w:line="240" w:lineRule="auto"/>
        <w:ind w:left="709"/>
        <w:jc w:val="both"/>
      </w:pPr>
      <w:r>
        <w:rPr>
          <w:noProof/>
          <w:lang w:eastAsia="fr-BE"/>
        </w:rPr>
        <w:lastRenderedPageBreak/>
        <w:drawing>
          <wp:inline distT="0" distB="0" distL="0" distR="0" wp14:anchorId="61C068C8" wp14:editId="2D809DF2">
            <wp:extent cx="2556000" cy="1620000"/>
            <wp:effectExtent l="0" t="0" r="15875" b="18415"/>
            <wp:docPr id="83" name="Graphique 8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t xml:space="preserve"> </w:t>
      </w:r>
      <w:r>
        <w:rPr>
          <w:noProof/>
          <w:lang w:eastAsia="fr-BE"/>
        </w:rPr>
        <w:drawing>
          <wp:inline distT="0" distB="0" distL="0" distR="0" wp14:anchorId="3A3805DC" wp14:editId="1245A490">
            <wp:extent cx="2556000" cy="1620000"/>
            <wp:effectExtent l="0" t="0" r="15875" b="18415"/>
            <wp:docPr id="90" name="Graphique 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4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D784B" w:rsidRPr="006F0897" w:rsidRDefault="00EF6E43" w:rsidP="00676714">
      <w:pPr>
        <w:spacing w:after="0" w:line="240" w:lineRule="auto"/>
        <w:ind w:left="709"/>
        <w:jc w:val="both"/>
      </w:pPr>
      <w:r>
        <w:rPr>
          <w:noProof/>
          <w:lang w:eastAsia="fr-BE"/>
        </w:rPr>
        <w:drawing>
          <wp:inline distT="0" distB="0" distL="0" distR="0" wp14:anchorId="14C6E169" wp14:editId="2CC23C5B">
            <wp:extent cx="2556000" cy="1620000"/>
            <wp:effectExtent l="0" t="0" r="15875" b="18415"/>
            <wp:docPr id="103" name="Graphique 10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4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E2C21" w:rsidRDefault="001E2C21" w:rsidP="00676714">
      <w:pPr>
        <w:pStyle w:val="Titre3"/>
      </w:pPr>
      <w:bookmarkStart w:id="34" w:name="_Toc9418550"/>
      <w:r w:rsidRPr="006F0897">
        <w:t>Comparaison des consommations par vecteur énergétique</w:t>
      </w:r>
      <w:bookmarkEnd w:id="34"/>
      <w:r w:rsidRPr="006F0897">
        <w:t xml:space="preserve"> </w:t>
      </w:r>
    </w:p>
    <w:p w:rsidR="00EF6E43" w:rsidRDefault="00EF6E43" w:rsidP="009932B0">
      <w:pPr>
        <w:spacing w:after="0" w:line="240" w:lineRule="auto"/>
        <w:ind w:left="709"/>
        <w:jc w:val="both"/>
      </w:pPr>
      <w:r>
        <w:rPr>
          <w:noProof/>
          <w:lang w:eastAsia="fr-BE"/>
        </w:rPr>
        <w:drawing>
          <wp:inline distT="0" distB="0" distL="0" distR="0" wp14:anchorId="32924647" wp14:editId="309ED5C1">
            <wp:extent cx="2556000" cy="1620000"/>
            <wp:effectExtent l="0" t="0" r="15875" b="18415"/>
            <wp:docPr id="104" name="Graphique 10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5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t xml:space="preserve"> </w:t>
      </w:r>
      <w:r>
        <w:rPr>
          <w:noProof/>
          <w:lang w:eastAsia="fr-BE"/>
        </w:rPr>
        <w:drawing>
          <wp:inline distT="0" distB="0" distL="0" distR="0" wp14:anchorId="587B1D49" wp14:editId="061F6100">
            <wp:extent cx="2556000" cy="1620000"/>
            <wp:effectExtent l="0" t="0" r="15875" b="18415"/>
            <wp:docPr id="105" name="Graphique 10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F6E43" w:rsidRDefault="00EF6E43" w:rsidP="009932B0">
      <w:pPr>
        <w:spacing w:after="0" w:line="240" w:lineRule="auto"/>
        <w:ind w:left="709"/>
        <w:jc w:val="both"/>
      </w:pPr>
      <w:r>
        <w:rPr>
          <w:noProof/>
          <w:lang w:eastAsia="fr-BE"/>
        </w:rPr>
        <w:drawing>
          <wp:inline distT="0" distB="0" distL="0" distR="0" wp14:anchorId="7CD8EA8E" wp14:editId="28AB3436">
            <wp:extent cx="2556000" cy="1620000"/>
            <wp:effectExtent l="0" t="0" r="15875" b="18415"/>
            <wp:docPr id="106" name="Graphique 10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5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t xml:space="preserve"> </w:t>
      </w:r>
      <w:r>
        <w:rPr>
          <w:noProof/>
          <w:lang w:eastAsia="fr-BE"/>
        </w:rPr>
        <w:drawing>
          <wp:inline distT="0" distB="0" distL="0" distR="0" wp14:anchorId="4AFEC160" wp14:editId="2A4D5DD6">
            <wp:extent cx="2556000" cy="1620000"/>
            <wp:effectExtent l="0" t="0" r="15875" b="18415"/>
            <wp:docPr id="107" name="Graphique 10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5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F6E43" w:rsidRPr="006F0897" w:rsidRDefault="00EF6E43" w:rsidP="009932B0">
      <w:pPr>
        <w:spacing w:after="0" w:line="240" w:lineRule="auto"/>
        <w:ind w:left="709"/>
        <w:jc w:val="both"/>
      </w:pPr>
    </w:p>
    <w:p w:rsidR="00A44C24" w:rsidRDefault="00A44C24" w:rsidP="009932B0">
      <w:pPr>
        <w:spacing w:after="0" w:line="240" w:lineRule="auto"/>
        <w:ind w:left="709"/>
        <w:jc w:val="both"/>
      </w:pPr>
      <w:r>
        <w:t xml:space="preserve"> </w:t>
      </w:r>
    </w:p>
    <w:p w:rsidR="00A44C24" w:rsidRDefault="00A44C24" w:rsidP="009932B0">
      <w:pPr>
        <w:spacing w:after="0" w:line="240" w:lineRule="auto"/>
        <w:ind w:left="709"/>
        <w:jc w:val="both"/>
      </w:pPr>
    </w:p>
    <w:p w:rsidR="00E10B29" w:rsidRPr="006F0897" w:rsidRDefault="00E10B29" w:rsidP="009932B0">
      <w:pPr>
        <w:spacing w:after="0" w:line="240" w:lineRule="auto"/>
        <w:ind w:left="709"/>
        <w:jc w:val="both"/>
      </w:pPr>
      <w:r w:rsidRPr="006F0897">
        <w:t xml:space="preserve">  </w:t>
      </w:r>
    </w:p>
    <w:p w:rsidR="00E10B29" w:rsidRPr="006F0897" w:rsidRDefault="00E10B29" w:rsidP="009932B0">
      <w:pPr>
        <w:spacing w:after="0" w:line="240" w:lineRule="auto"/>
        <w:ind w:left="709"/>
        <w:jc w:val="both"/>
      </w:pPr>
    </w:p>
    <w:p w:rsidR="00C12823" w:rsidRPr="006F0897" w:rsidRDefault="00C12823" w:rsidP="00E72E8F">
      <w:pPr>
        <w:spacing w:after="0"/>
        <w:ind w:firstLine="708"/>
        <w:jc w:val="both"/>
      </w:pPr>
    </w:p>
    <w:p w:rsidR="00C12823" w:rsidRPr="006F0897" w:rsidRDefault="00C12823" w:rsidP="00C60DF6">
      <w:pPr>
        <w:spacing w:after="0"/>
        <w:ind w:firstLine="708"/>
        <w:jc w:val="both"/>
      </w:pPr>
    </w:p>
    <w:p w:rsidR="0069445B" w:rsidRPr="006F0897" w:rsidRDefault="0069445B" w:rsidP="00C60DF6">
      <w:pPr>
        <w:spacing w:after="0"/>
        <w:ind w:firstLine="708"/>
        <w:jc w:val="both"/>
      </w:pPr>
    </w:p>
    <w:p w:rsidR="0069445B" w:rsidRPr="006F0897" w:rsidRDefault="0069445B" w:rsidP="00C60DF6">
      <w:pPr>
        <w:spacing w:after="0"/>
        <w:ind w:firstLine="708"/>
        <w:jc w:val="both"/>
      </w:pPr>
    </w:p>
    <w:p w:rsidR="00B8202C" w:rsidRDefault="00B8202C" w:rsidP="00010F78">
      <w:pPr>
        <w:spacing w:after="0" w:line="240" w:lineRule="auto"/>
        <w:jc w:val="both"/>
      </w:pPr>
    </w:p>
    <w:p w:rsidR="00BA32FD" w:rsidRDefault="00BA32FD" w:rsidP="00BA32FD">
      <w:pPr>
        <w:pStyle w:val="Titre2"/>
      </w:pPr>
      <w:bookmarkStart w:id="35" w:name="_Toc9418551"/>
      <w:r>
        <w:lastRenderedPageBreak/>
        <w:t xml:space="preserve">Distribution </w:t>
      </w:r>
      <w:r w:rsidR="00AA1A1D">
        <w:t xml:space="preserve">des émissions </w:t>
      </w:r>
      <w:r w:rsidR="003C3EBD">
        <w:t>CO</w:t>
      </w:r>
      <w:r w:rsidR="003C3EBD" w:rsidRPr="00F13104">
        <w:rPr>
          <w:vertAlign w:val="subscript"/>
        </w:rPr>
        <w:t>2</w:t>
      </w:r>
      <w:r w:rsidR="003C3EBD">
        <w:t xml:space="preserve"> par secteur et par vecteur</w:t>
      </w:r>
      <w:bookmarkEnd w:id="35"/>
      <w:r w:rsidR="004723F3">
        <w:t> </w:t>
      </w:r>
    </w:p>
    <w:p w:rsidR="005C478E" w:rsidRDefault="005C478E" w:rsidP="006C21F1">
      <w:pPr>
        <w:spacing w:after="0" w:line="240" w:lineRule="auto"/>
        <w:ind w:left="709"/>
        <w:jc w:val="both"/>
      </w:pPr>
      <w:r>
        <w:t>P</w:t>
      </w:r>
      <w:r w:rsidR="001E2C21">
        <w:t>our l’ensemble du territoire communal.</w:t>
      </w:r>
      <w:r w:rsidR="006C21F1">
        <w:t xml:space="preserve"> </w:t>
      </w:r>
    </w:p>
    <w:p w:rsidR="004037AB" w:rsidRDefault="004037AB" w:rsidP="006C21F1">
      <w:pPr>
        <w:spacing w:after="0" w:line="240" w:lineRule="auto"/>
        <w:ind w:left="709"/>
        <w:jc w:val="both"/>
      </w:pPr>
      <w:r>
        <w:t>Explications :</w:t>
      </w:r>
    </w:p>
    <w:p w:rsidR="003C3EBD" w:rsidRDefault="00103E25" w:rsidP="00914B3C">
      <w:pPr>
        <w:pStyle w:val="Paragraphedeliste"/>
        <w:numPr>
          <w:ilvl w:val="0"/>
          <w:numId w:val="1"/>
        </w:numPr>
        <w:spacing w:after="0" w:line="240" w:lineRule="auto"/>
        <w:ind w:left="1418" w:hanging="709"/>
        <w:contextualSpacing w:val="0"/>
        <w:jc w:val="both"/>
      </w:pPr>
      <w:r>
        <w:t>Le montant total des émissions territoriales inclut  les émissions communales</w:t>
      </w:r>
      <w:r w:rsidR="006F0897">
        <w:t xml:space="preserve"> </w:t>
      </w:r>
    </w:p>
    <w:p w:rsidR="00103E25" w:rsidRDefault="00103E25" w:rsidP="00914B3C">
      <w:pPr>
        <w:pStyle w:val="Paragraphedeliste"/>
        <w:numPr>
          <w:ilvl w:val="0"/>
          <w:numId w:val="1"/>
        </w:numPr>
        <w:spacing w:after="0" w:line="240" w:lineRule="auto"/>
        <w:ind w:left="709" w:firstLine="0"/>
        <w:contextualSpacing w:val="0"/>
        <w:jc w:val="both"/>
      </w:pPr>
      <w:r>
        <w:t>La somme des émissions par secteurs équivaut au montant total.</w:t>
      </w:r>
    </w:p>
    <w:p w:rsidR="00103E25" w:rsidRDefault="00103E25" w:rsidP="00914B3C">
      <w:pPr>
        <w:pStyle w:val="Paragraphedeliste"/>
        <w:numPr>
          <w:ilvl w:val="0"/>
          <w:numId w:val="1"/>
        </w:numPr>
        <w:spacing w:after="0" w:line="240" w:lineRule="auto"/>
        <w:ind w:left="709" w:firstLine="0"/>
        <w:contextualSpacing w:val="0"/>
        <w:jc w:val="both"/>
      </w:pPr>
      <w:r>
        <w:t>La somme des émissions par vecteurs équivaut au montant total.</w:t>
      </w:r>
    </w:p>
    <w:p w:rsidR="004037AB" w:rsidRDefault="00103E25" w:rsidP="00914B3C">
      <w:pPr>
        <w:pStyle w:val="Paragraphedeliste"/>
        <w:numPr>
          <w:ilvl w:val="0"/>
          <w:numId w:val="1"/>
        </w:numPr>
        <w:spacing w:after="0" w:line="240" w:lineRule="auto"/>
        <w:ind w:left="709" w:firstLine="0"/>
        <w:contextualSpacing w:val="0"/>
        <w:jc w:val="both"/>
      </w:pPr>
      <w:r>
        <w:t>L’objectif de réduction est rapporté pour mémoire.</w:t>
      </w:r>
    </w:p>
    <w:p w:rsidR="00EF6E43" w:rsidRDefault="00EF6E43" w:rsidP="00EF6E43">
      <w:pPr>
        <w:spacing w:after="0" w:line="240" w:lineRule="auto"/>
        <w:ind w:left="709"/>
        <w:jc w:val="both"/>
      </w:pPr>
      <w:r>
        <w:rPr>
          <w:noProof/>
          <w:lang w:eastAsia="fr-BE"/>
        </w:rPr>
        <w:drawing>
          <wp:inline distT="0" distB="0" distL="0" distR="0" wp14:anchorId="7515AC09" wp14:editId="5B75D88B">
            <wp:extent cx="5577750" cy="3600000"/>
            <wp:effectExtent l="0" t="0" r="23495" b="19685"/>
            <wp:docPr id="108" name="Graphique 10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037AB" w:rsidRDefault="004037AB" w:rsidP="00BE0EF4">
      <w:pPr>
        <w:spacing w:after="0" w:line="240" w:lineRule="auto"/>
        <w:jc w:val="both"/>
      </w:pPr>
    </w:p>
    <w:p w:rsidR="006C21F1" w:rsidRDefault="003C3EBD" w:rsidP="002A12BC">
      <w:pPr>
        <w:spacing w:after="0" w:line="240" w:lineRule="auto"/>
        <w:ind w:left="709"/>
        <w:jc w:val="both"/>
      </w:pPr>
      <w:r>
        <w:t>De ce tableau, on peut comprendre aisément la part prépondérante des produits pétroliers dans le total des émissions CO</w:t>
      </w:r>
      <w:r w:rsidRPr="00F13104">
        <w:rPr>
          <w:vertAlign w:val="subscript"/>
        </w:rPr>
        <w:t>2</w:t>
      </w:r>
      <w:r>
        <w:t>, et ce, essentiellement pour le</w:t>
      </w:r>
      <w:r w:rsidR="00067792">
        <w:t>s</w:t>
      </w:r>
      <w:r>
        <w:t xml:space="preserve"> secteur</w:t>
      </w:r>
      <w:r w:rsidR="00067792">
        <w:t>s du L</w:t>
      </w:r>
      <w:r>
        <w:t>ogement</w:t>
      </w:r>
      <w:r w:rsidR="00067792">
        <w:t xml:space="preserve"> et du Transport</w:t>
      </w:r>
      <w:r>
        <w:t>. On peut dès lors en déduire qu’un encouragement massif de la population à isoler les habitations et à changer de vecteur énergétique pour les besoins en chauffage permettra d’obtenir des réductions significatives de la consommation en produits issus du pétrole</w:t>
      </w:r>
      <w:r w:rsidR="00C01D67">
        <w:t xml:space="preserve"> et de la dépendance de la Commune par rapport à ceux-ci</w:t>
      </w:r>
      <w:r>
        <w:t xml:space="preserve">. </w:t>
      </w:r>
    </w:p>
    <w:p w:rsidR="006F0897" w:rsidRDefault="006F0897" w:rsidP="002A12BC">
      <w:pPr>
        <w:spacing w:after="0" w:line="240" w:lineRule="auto"/>
        <w:ind w:left="709"/>
        <w:jc w:val="both"/>
      </w:pPr>
    </w:p>
    <w:p w:rsidR="006F0897" w:rsidRDefault="006F0897" w:rsidP="002A12BC">
      <w:pPr>
        <w:spacing w:after="0" w:line="240" w:lineRule="auto"/>
        <w:ind w:left="709"/>
        <w:jc w:val="both"/>
      </w:pPr>
    </w:p>
    <w:p w:rsidR="006F0897" w:rsidRDefault="003B6C6E" w:rsidP="003B6C6E">
      <w:pPr>
        <w:spacing w:after="0" w:line="240" w:lineRule="auto"/>
        <w:jc w:val="both"/>
      </w:pPr>
      <w:r>
        <w:br w:type="page"/>
      </w:r>
    </w:p>
    <w:p w:rsidR="005002B2" w:rsidRPr="007A75DE" w:rsidRDefault="005002B2" w:rsidP="00CF094F">
      <w:pPr>
        <w:pStyle w:val="Titre2"/>
      </w:pPr>
      <w:bookmarkStart w:id="36" w:name="_Toc9418552"/>
      <w:r w:rsidRPr="007A75DE">
        <w:lastRenderedPageBreak/>
        <w:t xml:space="preserve">Objectifs </w:t>
      </w:r>
      <w:r w:rsidR="007A75DE">
        <w:t>20</w:t>
      </w:r>
      <w:r w:rsidR="00196B96">
        <w:t>3</w:t>
      </w:r>
      <w:r w:rsidR="007A75DE">
        <w:t>0</w:t>
      </w:r>
      <w:bookmarkEnd w:id="36"/>
      <w:r w:rsidRPr="007A75DE">
        <w:t xml:space="preserve"> </w:t>
      </w:r>
    </w:p>
    <w:p w:rsidR="00C30253" w:rsidRDefault="003A0471" w:rsidP="00CF094F">
      <w:pPr>
        <w:pStyle w:val="Titre3"/>
      </w:pPr>
      <w:bookmarkStart w:id="37" w:name="_Toc9418553"/>
      <w:r>
        <w:t>O</w:t>
      </w:r>
      <w:r w:rsidR="005002B2">
        <w:t xml:space="preserve">bjectif </w:t>
      </w:r>
      <w:r w:rsidR="00C12823">
        <w:t>20</w:t>
      </w:r>
      <w:r w:rsidR="00196B96">
        <w:t>3</w:t>
      </w:r>
      <w:r w:rsidR="00C12823">
        <w:t xml:space="preserve">0 </w:t>
      </w:r>
      <w:r w:rsidR="005002B2">
        <w:t>de réduction d’émissions CO</w:t>
      </w:r>
      <w:r w:rsidR="005002B2" w:rsidRPr="005B7C76">
        <w:rPr>
          <w:vertAlign w:val="subscript"/>
        </w:rPr>
        <w:t>2</w:t>
      </w:r>
      <w:r>
        <w:t> :</w:t>
      </w:r>
      <w:bookmarkEnd w:id="37"/>
      <w:r>
        <w:t xml:space="preserve"> </w:t>
      </w:r>
    </w:p>
    <w:p w:rsidR="00950000" w:rsidRDefault="00BA32FD" w:rsidP="00CA3E34">
      <w:pPr>
        <w:ind w:left="851"/>
        <w:jc w:val="both"/>
      </w:pPr>
      <w:r>
        <w:t>La réduction</w:t>
      </w:r>
      <w:r w:rsidR="00972DC9">
        <w:t xml:space="preserve"> de 40</w:t>
      </w:r>
      <w:r>
        <w:t xml:space="preserve">% des émissions </w:t>
      </w:r>
      <w:r w:rsidR="003A0471">
        <w:t>CO</w:t>
      </w:r>
      <w:r w:rsidR="003A0471" w:rsidRPr="006C21F1">
        <w:rPr>
          <w:vertAlign w:val="subscript"/>
        </w:rPr>
        <w:t>2</w:t>
      </w:r>
      <w:r w:rsidR="003A0471">
        <w:t xml:space="preserve"> représente </w:t>
      </w:r>
      <w:r w:rsidR="00BE6790">
        <w:t>10.421</w:t>
      </w:r>
      <w:r w:rsidR="00BE0EF4">
        <w:t xml:space="preserve"> </w:t>
      </w:r>
      <w:r w:rsidR="005002B2">
        <w:t>T</w:t>
      </w:r>
      <w:r w:rsidR="003A0471">
        <w:t>CO</w:t>
      </w:r>
      <w:r w:rsidR="003A0471" w:rsidRPr="006C21F1">
        <w:rPr>
          <w:vertAlign w:val="subscript"/>
        </w:rPr>
        <w:t>2</w:t>
      </w:r>
      <w:r w:rsidR="005002B2">
        <w:t xml:space="preserve">, soit </w:t>
      </w:r>
      <w:r w:rsidR="00972DC9">
        <w:t>1</w:t>
      </w:r>
      <w:r w:rsidR="00196B96">
        <w:t>.</w:t>
      </w:r>
      <w:r w:rsidR="00BE6790">
        <w:t>909</w:t>
      </w:r>
      <w:r w:rsidR="00C46421">
        <w:t xml:space="preserve"> </w:t>
      </w:r>
      <w:r w:rsidR="00C12823">
        <w:t>kg</w:t>
      </w:r>
      <w:r w:rsidR="005002B2">
        <w:t xml:space="preserve"> </w:t>
      </w:r>
      <w:r w:rsidR="003A0471">
        <w:t>CO</w:t>
      </w:r>
      <w:r w:rsidR="003A0471" w:rsidRPr="006C21F1">
        <w:rPr>
          <w:vertAlign w:val="subscript"/>
        </w:rPr>
        <w:t>2</w:t>
      </w:r>
      <w:r w:rsidR="005002B2">
        <w:t>/habitant</w:t>
      </w:r>
      <w:r w:rsidR="00950000">
        <w:t>.</w:t>
      </w:r>
    </w:p>
    <w:p w:rsidR="001951FB" w:rsidRDefault="00EF6E43" w:rsidP="003B6C6E">
      <w:pPr>
        <w:ind w:left="851"/>
        <w:jc w:val="both"/>
      </w:pPr>
      <w:r>
        <w:rPr>
          <w:noProof/>
          <w:lang w:eastAsia="fr-BE"/>
        </w:rPr>
        <w:drawing>
          <wp:inline distT="0" distB="0" distL="0" distR="0" wp14:anchorId="53012F53" wp14:editId="6F817364">
            <wp:extent cx="5184000" cy="2160000"/>
            <wp:effectExtent l="0" t="0" r="17145" b="12065"/>
            <wp:docPr id="109" name="Graphique 10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30253" w:rsidRDefault="009B2D48" w:rsidP="00CF094F">
      <w:pPr>
        <w:pStyle w:val="Titre3"/>
      </w:pPr>
      <w:bookmarkStart w:id="38" w:name="_Toc9418554"/>
      <w:r>
        <w:t>O</w:t>
      </w:r>
      <w:r w:rsidR="005002B2">
        <w:t>bjectif de réduction de consommation d’énergie</w:t>
      </w:r>
      <w:r>
        <w:t> :</w:t>
      </w:r>
      <w:bookmarkEnd w:id="38"/>
      <w:r>
        <w:t xml:space="preserve"> </w:t>
      </w:r>
    </w:p>
    <w:p w:rsidR="00C05300" w:rsidRDefault="00BA32FD" w:rsidP="00C46421">
      <w:pPr>
        <w:ind w:left="851"/>
        <w:jc w:val="both"/>
      </w:pPr>
      <w:r>
        <w:t>La</w:t>
      </w:r>
      <w:r w:rsidR="009B2D48">
        <w:t xml:space="preserve"> réduction</w:t>
      </w:r>
      <w:r w:rsidR="009D4A9C">
        <w:t xml:space="preserve"> de consommation d’énergie de 27</w:t>
      </w:r>
      <w:r w:rsidR="009B2D48">
        <w:t xml:space="preserve">% pour le territoire communal représente </w:t>
      </w:r>
      <w:r w:rsidR="00BE0EF4">
        <w:t>27.</w:t>
      </w:r>
      <w:r w:rsidR="003B6C6E">
        <w:t>801</w:t>
      </w:r>
      <w:r w:rsidR="005002B2">
        <w:t xml:space="preserve"> </w:t>
      </w:r>
      <w:r w:rsidR="00950000">
        <w:t>M</w:t>
      </w:r>
      <w:r w:rsidR="00F55890">
        <w:t xml:space="preserve">Wh, soit </w:t>
      </w:r>
      <w:r w:rsidR="00BE0EF4">
        <w:t>5,</w:t>
      </w:r>
      <w:r w:rsidR="003B6C6E">
        <w:t xml:space="preserve">39 </w:t>
      </w:r>
      <w:r w:rsidR="009B2D48">
        <w:t>MWh/</w:t>
      </w:r>
      <w:r w:rsidR="00BE0EF4">
        <w:t>habitant (éq.</w:t>
      </w:r>
      <w:r w:rsidR="005002B2">
        <w:t xml:space="preserve"> </w:t>
      </w:r>
      <w:r w:rsidR="00BE0EF4">
        <w:t>50</w:t>
      </w:r>
      <w:r>
        <w:t>7</w:t>
      </w:r>
      <w:r w:rsidR="00BE0EF4">
        <w:t xml:space="preserve"> </w:t>
      </w:r>
      <w:r w:rsidR="00950000">
        <w:t>l</w:t>
      </w:r>
      <w:r w:rsidR="009B2D48">
        <w:t>itres de mazout/</w:t>
      </w:r>
      <w:r w:rsidR="005002B2">
        <w:t>habitant</w:t>
      </w:r>
      <w:r w:rsidR="00BE0EF4">
        <w:t>).</w:t>
      </w:r>
    </w:p>
    <w:p w:rsidR="006C21F1" w:rsidRDefault="009B2D48" w:rsidP="00B8202C">
      <w:pPr>
        <w:pStyle w:val="Paragraphedeliste"/>
        <w:ind w:left="851"/>
        <w:jc w:val="both"/>
      </w:pPr>
      <w:r>
        <w:t xml:space="preserve">L’objectif de production d’énergie renouvelable est de </w:t>
      </w:r>
      <w:r w:rsidR="009D123A">
        <w:t>25</w:t>
      </w:r>
      <w:r w:rsidR="00C64D06">
        <w:t>.</w:t>
      </w:r>
      <w:r w:rsidR="003B6C6E">
        <w:t>801</w:t>
      </w:r>
      <w:r>
        <w:t xml:space="preserve"> M</w:t>
      </w:r>
      <w:r w:rsidR="009932B0">
        <w:t>Wh pour le territoire.</w:t>
      </w:r>
    </w:p>
    <w:p w:rsidR="00EF6E43" w:rsidRDefault="00EF6E43" w:rsidP="00B8202C">
      <w:pPr>
        <w:pStyle w:val="Paragraphedeliste"/>
        <w:ind w:left="851"/>
        <w:jc w:val="both"/>
      </w:pPr>
      <w:r>
        <w:rPr>
          <w:noProof/>
          <w:lang w:eastAsia="fr-BE"/>
        </w:rPr>
        <w:drawing>
          <wp:inline distT="0" distB="0" distL="0" distR="0" wp14:anchorId="5434C747" wp14:editId="07CDC3B1">
            <wp:extent cx="5184000" cy="2160000"/>
            <wp:effectExtent l="0" t="0" r="17145" b="12065"/>
            <wp:docPr id="110" name="Graphique 11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75305" w:rsidRDefault="00E75305" w:rsidP="00BA32FD">
      <w:pPr>
        <w:pStyle w:val="Paragraphedeliste"/>
        <w:spacing w:after="0"/>
        <w:ind w:left="851"/>
        <w:jc w:val="both"/>
      </w:pPr>
    </w:p>
    <w:p w:rsidR="00C05300" w:rsidRDefault="009932B0" w:rsidP="00BA32FD">
      <w:pPr>
        <w:pStyle w:val="Titre3"/>
        <w:spacing w:before="0"/>
      </w:pPr>
      <w:bookmarkStart w:id="39" w:name="_Toc9418555"/>
      <w:r>
        <w:t>Rappel des objectifs</w:t>
      </w:r>
      <w:bookmarkEnd w:id="39"/>
    </w:p>
    <w:tbl>
      <w:tblPr>
        <w:tblStyle w:val="Listeclaire-Accent1"/>
        <w:tblW w:w="0" w:type="auto"/>
        <w:jc w:val="center"/>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879"/>
        <w:gridCol w:w="2312"/>
        <w:gridCol w:w="2456"/>
      </w:tblGrid>
      <w:tr w:rsidR="000F7FE6" w:rsidRPr="00425089" w:rsidTr="000F7FE6">
        <w:trPr>
          <w:cnfStyle w:val="100000000000" w:firstRow="1" w:lastRow="0" w:firstColumn="0" w:lastColumn="0" w:oddVBand="0" w:evenVBand="0" w:oddHBand="0" w:evenHBand="0" w:firstRowFirstColumn="0" w:firstRowLastColumn="0" w:lastRowFirstColumn="0" w:lastRowLastColumn="0"/>
          <w:trHeight w:val="642"/>
          <w:jc w:val="center"/>
        </w:trPr>
        <w:tc>
          <w:tcPr>
            <w:cnfStyle w:val="001000000000" w:firstRow="0" w:lastRow="0" w:firstColumn="1" w:lastColumn="0" w:oddVBand="0" w:evenVBand="0" w:oddHBand="0" w:evenHBand="0" w:firstRowFirstColumn="0" w:firstRowLastColumn="0" w:lastRowFirstColumn="0" w:lastRowLastColumn="0"/>
            <w:tcW w:w="1156" w:type="dxa"/>
            <w:vAlign w:val="center"/>
          </w:tcPr>
          <w:p w:rsidR="000F7FE6" w:rsidRPr="00425089" w:rsidRDefault="000F7FE6" w:rsidP="000F7FE6">
            <w:pPr>
              <w:pStyle w:val="Paragraphedeliste"/>
              <w:ind w:left="98"/>
              <w:jc w:val="center"/>
              <w:rPr>
                <w:b w:val="0"/>
                <w:noProof/>
                <w:lang w:eastAsia="fr-BE"/>
              </w:rPr>
            </w:pPr>
            <w:r>
              <w:rPr>
                <w:b w:val="0"/>
                <w:noProof/>
                <w:lang w:eastAsia="fr-BE"/>
              </w:rPr>
              <w:t>2006</w:t>
            </w:r>
          </w:p>
        </w:tc>
        <w:tc>
          <w:tcPr>
            <w:tcW w:w="1879" w:type="dxa"/>
            <w:vAlign w:val="center"/>
          </w:tcPr>
          <w:p w:rsidR="000F7FE6" w:rsidRPr="00425089" w:rsidRDefault="000F7FE6" w:rsidP="000F7FE6">
            <w:pPr>
              <w:pStyle w:val="Paragraphedeliste"/>
              <w:ind w:left="98"/>
              <w:jc w:val="center"/>
              <w:cnfStyle w:val="100000000000" w:firstRow="1" w:lastRow="0" w:firstColumn="0" w:lastColumn="0" w:oddVBand="0" w:evenVBand="0" w:oddHBand="0" w:evenHBand="0" w:firstRowFirstColumn="0" w:firstRowLastColumn="0" w:lastRowFirstColumn="0" w:lastRowLastColumn="0"/>
              <w:rPr>
                <w:b w:val="0"/>
                <w:noProof/>
                <w:lang w:eastAsia="fr-BE"/>
              </w:rPr>
            </w:pPr>
            <w:r w:rsidRPr="00425089">
              <w:rPr>
                <w:b w:val="0"/>
                <w:noProof/>
                <w:lang w:eastAsia="fr-BE"/>
              </w:rPr>
              <w:t>Emissions CO</w:t>
            </w:r>
            <w:r w:rsidRPr="00425089">
              <w:rPr>
                <w:b w:val="0"/>
                <w:noProof/>
                <w:vertAlign w:val="subscript"/>
                <w:lang w:eastAsia="fr-BE"/>
              </w:rPr>
              <w:t xml:space="preserve">2 </w:t>
            </w:r>
            <w:r w:rsidRPr="00425089">
              <w:rPr>
                <w:b w:val="0"/>
                <w:noProof/>
                <w:sz w:val="32"/>
                <w:szCs w:val="32"/>
                <w:vertAlign w:val="subscript"/>
                <w:lang w:eastAsia="fr-BE"/>
              </w:rPr>
              <w:t>- T</w:t>
            </w:r>
          </w:p>
        </w:tc>
        <w:tc>
          <w:tcPr>
            <w:tcW w:w="4768" w:type="dxa"/>
            <w:gridSpan w:val="2"/>
            <w:vAlign w:val="center"/>
          </w:tcPr>
          <w:p w:rsidR="000F7FE6" w:rsidRPr="00425089" w:rsidRDefault="000F7FE6" w:rsidP="000F7FE6">
            <w:pPr>
              <w:pStyle w:val="Paragraphedeliste"/>
              <w:ind w:left="98"/>
              <w:jc w:val="center"/>
              <w:cnfStyle w:val="100000000000" w:firstRow="1" w:lastRow="0" w:firstColumn="0" w:lastColumn="0" w:oddVBand="0" w:evenVBand="0" w:oddHBand="0" w:evenHBand="0" w:firstRowFirstColumn="0" w:firstRowLastColumn="0" w:lastRowFirstColumn="0" w:lastRowLastColumn="0"/>
              <w:rPr>
                <w:b w:val="0"/>
                <w:noProof/>
                <w:lang w:eastAsia="fr-BE"/>
              </w:rPr>
            </w:pPr>
            <w:r>
              <w:rPr>
                <w:b w:val="0"/>
                <w:noProof/>
                <w:lang w:eastAsia="fr-BE"/>
              </w:rPr>
              <w:t xml:space="preserve">Consommation </w:t>
            </w:r>
            <w:r w:rsidRPr="00425089">
              <w:rPr>
                <w:b w:val="0"/>
                <w:noProof/>
                <w:lang w:eastAsia="fr-BE"/>
              </w:rPr>
              <w:t xml:space="preserve">d’énergie  </w:t>
            </w:r>
            <w:r>
              <w:rPr>
                <w:b w:val="0"/>
                <w:noProof/>
                <w:lang w:eastAsia="fr-BE"/>
              </w:rPr>
              <w:t xml:space="preserve">  </w:t>
            </w:r>
            <w:r w:rsidRPr="00425089">
              <w:rPr>
                <w:b w:val="0"/>
                <w:noProof/>
                <w:lang w:eastAsia="fr-BE"/>
              </w:rPr>
              <w:t xml:space="preserve"> MWh</w:t>
            </w:r>
          </w:p>
        </w:tc>
      </w:tr>
      <w:tr w:rsidR="000F7FE6" w:rsidRPr="00425089" w:rsidTr="000F7FE6">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1156" w:type="dxa"/>
            <w:tcBorders>
              <w:bottom w:val="single" w:sz="4" w:space="0" w:color="auto"/>
            </w:tcBorders>
            <w:vAlign w:val="center"/>
          </w:tcPr>
          <w:p w:rsidR="000F7FE6" w:rsidRPr="00425089" w:rsidRDefault="000F7FE6" w:rsidP="000F7FE6">
            <w:pPr>
              <w:pStyle w:val="Paragraphedeliste"/>
              <w:ind w:left="98"/>
              <w:jc w:val="center"/>
              <w:rPr>
                <w:b w:val="0"/>
                <w:noProof/>
                <w:lang w:eastAsia="fr-BE"/>
              </w:rPr>
            </w:pPr>
          </w:p>
        </w:tc>
        <w:tc>
          <w:tcPr>
            <w:tcW w:w="1879" w:type="dxa"/>
            <w:tcBorders>
              <w:bottom w:val="single" w:sz="4" w:space="0" w:color="auto"/>
            </w:tcBorders>
            <w:vAlign w:val="center"/>
          </w:tcPr>
          <w:p w:rsidR="000F7FE6" w:rsidRPr="00425089" w:rsidRDefault="000F7FE6" w:rsidP="000F7FE6">
            <w:pPr>
              <w:pStyle w:val="Paragraphedeliste"/>
              <w:ind w:left="98"/>
              <w:jc w:val="center"/>
              <w:cnfStyle w:val="000000100000" w:firstRow="0" w:lastRow="0" w:firstColumn="0" w:lastColumn="0" w:oddVBand="0" w:evenVBand="0" w:oddHBand="1" w:evenHBand="0" w:firstRowFirstColumn="0" w:firstRowLastColumn="0" w:lastRowFirstColumn="0" w:lastRowLastColumn="0"/>
              <w:rPr>
                <w:noProof/>
                <w:lang w:eastAsia="fr-BE"/>
              </w:rPr>
            </w:pPr>
            <w:r>
              <w:rPr>
                <w:noProof/>
                <w:lang w:eastAsia="fr-BE"/>
              </w:rPr>
              <w:t>26.338</w:t>
            </w:r>
          </w:p>
        </w:tc>
        <w:tc>
          <w:tcPr>
            <w:tcW w:w="4768" w:type="dxa"/>
            <w:gridSpan w:val="2"/>
            <w:tcBorders>
              <w:bottom w:val="single" w:sz="4" w:space="0" w:color="auto"/>
            </w:tcBorders>
            <w:vAlign w:val="center"/>
          </w:tcPr>
          <w:p w:rsidR="000F7FE6" w:rsidRPr="00425089" w:rsidRDefault="000F7FE6" w:rsidP="000F7FE6">
            <w:pPr>
              <w:pStyle w:val="Paragraphedeliste"/>
              <w:ind w:left="98"/>
              <w:jc w:val="center"/>
              <w:cnfStyle w:val="000000100000" w:firstRow="0" w:lastRow="0" w:firstColumn="0" w:lastColumn="0" w:oddVBand="0" w:evenVBand="0" w:oddHBand="1" w:evenHBand="0" w:firstRowFirstColumn="0" w:firstRowLastColumn="0" w:lastRowFirstColumn="0" w:lastRowLastColumn="0"/>
              <w:rPr>
                <w:noProof/>
                <w:lang w:eastAsia="fr-BE"/>
              </w:rPr>
            </w:pPr>
            <w:r>
              <w:rPr>
                <w:noProof/>
                <w:lang w:eastAsia="fr-BE"/>
              </w:rPr>
              <w:t>102.965</w:t>
            </w:r>
          </w:p>
        </w:tc>
      </w:tr>
      <w:tr w:rsidR="000F7FE6" w:rsidRPr="00425089" w:rsidTr="000F7FE6">
        <w:trPr>
          <w:trHeight w:val="642"/>
          <w:jc w:val="center"/>
        </w:trPr>
        <w:tc>
          <w:tcPr>
            <w:cnfStyle w:val="001000000000" w:firstRow="0" w:lastRow="0" w:firstColumn="1" w:lastColumn="0" w:oddVBand="0" w:evenVBand="0" w:oddHBand="0" w:evenHBand="0" w:firstRowFirstColumn="0" w:firstRowLastColumn="0" w:lastRowFirstColumn="0" w:lastRowLastColumn="0"/>
            <w:tcW w:w="1156" w:type="dxa"/>
            <w:vAlign w:val="center"/>
          </w:tcPr>
          <w:p w:rsidR="000F7FE6" w:rsidRPr="00425089" w:rsidRDefault="000F7FE6" w:rsidP="000F7FE6">
            <w:pPr>
              <w:pStyle w:val="Paragraphedeliste"/>
              <w:ind w:left="98"/>
              <w:jc w:val="center"/>
              <w:rPr>
                <w:b w:val="0"/>
                <w:noProof/>
                <w:lang w:eastAsia="fr-BE"/>
              </w:rPr>
            </w:pPr>
            <w:r>
              <w:rPr>
                <w:b w:val="0"/>
                <w:noProof/>
                <w:lang w:eastAsia="fr-BE"/>
              </w:rPr>
              <w:t>Objectif</w:t>
            </w:r>
          </w:p>
        </w:tc>
        <w:tc>
          <w:tcPr>
            <w:tcW w:w="1879" w:type="dxa"/>
            <w:vAlign w:val="center"/>
          </w:tcPr>
          <w:p w:rsidR="000F7FE6" w:rsidRPr="00425089" w:rsidRDefault="000F7FE6" w:rsidP="000F7FE6">
            <w:pPr>
              <w:pStyle w:val="Paragraphedeliste"/>
              <w:ind w:left="98"/>
              <w:jc w:val="center"/>
              <w:cnfStyle w:val="000000000000" w:firstRow="0" w:lastRow="0" w:firstColumn="0" w:lastColumn="0" w:oddVBand="0" w:evenVBand="0" w:oddHBand="0" w:evenHBand="0" w:firstRowFirstColumn="0" w:firstRowLastColumn="0" w:lastRowFirstColumn="0" w:lastRowLastColumn="0"/>
              <w:rPr>
                <w:b/>
                <w:noProof/>
                <w:lang w:eastAsia="fr-BE"/>
              </w:rPr>
            </w:pPr>
            <w:r w:rsidRPr="00425089">
              <w:rPr>
                <w:noProof/>
                <w:lang w:eastAsia="fr-BE"/>
              </w:rPr>
              <w:t>Emissions CO</w:t>
            </w:r>
            <w:r w:rsidRPr="00425089">
              <w:rPr>
                <w:noProof/>
                <w:vertAlign w:val="subscript"/>
                <w:lang w:eastAsia="fr-BE"/>
              </w:rPr>
              <w:t xml:space="preserve">2 </w:t>
            </w:r>
            <w:r w:rsidRPr="00425089">
              <w:rPr>
                <w:noProof/>
                <w:sz w:val="32"/>
                <w:szCs w:val="32"/>
                <w:vertAlign w:val="subscript"/>
                <w:lang w:eastAsia="fr-BE"/>
              </w:rPr>
              <w:t>- T</w:t>
            </w:r>
          </w:p>
        </w:tc>
        <w:tc>
          <w:tcPr>
            <w:tcW w:w="2312" w:type="dxa"/>
            <w:vAlign w:val="center"/>
          </w:tcPr>
          <w:p w:rsidR="000F7FE6" w:rsidRPr="00425089" w:rsidRDefault="000F7FE6" w:rsidP="000F7FE6">
            <w:pPr>
              <w:pStyle w:val="Paragraphedeliste"/>
              <w:ind w:left="98"/>
              <w:jc w:val="center"/>
              <w:cnfStyle w:val="000000000000" w:firstRow="0" w:lastRow="0" w:firstColumn="0" w:lastColumn="0" w:oddVBand="0" w:evenVBand="0" w:oddHBand="0" w:evenHBand="0" w:firstRowFirstColumn="0" w:firstRowLastColumn="0" w:lastRowFirstColumn="0" w:lastRowLastColumn="0"/>
              <w:rPr>
                <w:b/>
                <w:noProof/>
                <w:lang w:eastAsia="fr-BE"/>
              </w:rPr>
            </w:pPr>
            <w:r w:rsidRPr="00425089">
              <w:rPr>
                <w:noProof/>
                <w:lang w:eastAsia="fr-BE"/>
              </w:rPr>
              <w:t xml:space="preserve">Economie d’énergie  </w:t>
            </w:r>
            <w:r>
              <w:rPr>
                <w:noProof/>
                <w:lang w:eastAsia="fr-BE"/>
              </w:rPr>
              <w:t xml:space="preserve">  </w:t>
            </w:r>
            <w:r w:rsidRPr="00425089">
              <w:rPr>
                <w:noProof/>
                <w:lang w:eastAsia="fr-BE"/>
              </w:rPr>
              <w:t xml:space="preserve"> MWh</w:t>
            </w:r>
          </w:p>
        </w:tc>
        <w:tc>
          <w:tcPr>
            <w:tcW w:w="2456" w:type="dxa"/>
            <w:vAlign w:val="center"/>
          </w:tcPr>
          <w:p w:rsidR="000F7FE6" w:rsidRPr="00425089" w:rsidRDefault="000F7FE6" w:rsidP="000F7FE6">
            <w:pPr>
              <w:pStyle w:val="Paragraphedeliste"/>
              <w:ind w:left="98"/>
              <w:jc w:val="center"/>
              <w:cnfStyle w:val="000000000000" w:firstRow="0" w:lastRow="0" w:firstColumn="0" w:lastColumn="0" w:oddVBand="0" w:evenVBand="0" w:oddHBand="0" w:evenHBand="0" w:firstRowFirstColumn="0" w:firstRowLastColumn="0" w:lastRowFirstColumn="0" w:lastRowLastColumn="0"/>
              <w:rPr>
                <w:b/>
                <w:noProof/>
                <w:lang w:eastAsia="fr-BE"/>
              </w:rPr>
            </w:pPr>
            <w:r w:rsidRPr="00425089">
              <w:rPr>
                <w:noProof/>
                <w:lang w:eastAsia="fr-BE"/>
              </w:rPr>
              <w:t>Production énergie renouvelable - MWh</w:t>
            </w:r>
          </w:p>
        </w:tc>
      </w:tr>
      <w:tr w:rsidR="000F7FE6" w:rsidRPr="00425089" w:rsidTr="000F7FE6">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1156" w:type="dxa"/>
            <w:tcBorders>
              <w:top w:val="single" w:sz="4" w:space="0" w:color="auto"/>
              <w:left w:val="single" w:sz="4" w:space="0" w:color="auto"/>
              <w:bottom w:val="single" w:sz="4" w:space="0" w:color="auto"/>
            </w:tcBorders>
            <w:shd w:val="clear" w:color="auto" w:fill="4F81BD" w:themeFill="accent1"/>
            <w:vAlign w:val="center"/>
          </w:tcPr>
          <w:p w:rsidR="000F7FE6" w:rsidRPr="00AE7E81" w:rsidRDefault="000F7FE6" w:rsidP="000F7FE6">
            <w:pPr>
              <w:pStyle w:val="Paragraphedeliste"/>
              <w:ind w:left="98"/>
              <w:jc w:val="center"/>
              <w:rPr>
                <w:b w:val="0"/>
                <w:noProof/>
                <w:color w:val="FFFFFF" w:themeColor="background1"/>
                <w:lang w:eastAsia="fr-BE"/>
              </w:rPr>
            </w:pPr>
            <w:r w:rsidRPr="00AE7E81">
              <w:rPr>
                <w:b w:val="0"/>
                <w:noProof/>
                <w:color w:val="FFFFFF" w:themeColor="background1"/>
                <w:lang w:eastAsia="fr-BE"/>
              </w:rPr>
              <w:t>Total</w:t>
            </w:r>
          </w:p>
        </w:tc>
        <w:tc>
          <w:tcPr>
            <w:tcW w:w="1879" w:type="dxa"/>
            <w:tcBorders>
              <w:top w:val="single" w:sz="4" w:space="0" w:color="auto"/>
              <w:bottom w:val="single" w:sz="4" w:space="0" w:color="auto"/>
            </w:tcBorders>
            <w:shd w:val="clear" w:color="auto" w:fill="F2F2F2" w:themeFill="background1" w:themeFillShade="F2"/>
            <w:vAlign w:val="center"/>
          </w:tcPr>
          <w:p w:rsidR="000F7FE6" w:rsidRPr="00EA3C30" w:rsidRDefault="000F7FE6" w:rsidP="000F7FE6">
            <w:pPr>
              <w:pStyle w:val="Paragraphedeliste"/>
              <w:ind w:left="98"/>
              <w:jc w:val="center"/>
              <w:cnfStyle w:val="000000100000" w:firstRow="0" w:lastRow="0" w:firstColumn="0" w:lastColumn="0" w:oddVBand="0" w:evenVBand="0" w:oddHBand="1" w:evenHBand="0" w:firstRowFirstColumn="0" w:firstRowLastColumn="0" w:lastRowFirstColumn="0" w:lastRowLastColumn="0"/>
              <w:rPr>
                <w:b/>
                <w:noProof/>
                <w:lang w:eastAsia="fr-BE"/>
              </w:rPr>
            </w:pPr>
            <w:r>
              <w:rPr>
                <w:b/>
              </w:rPr>
              <w:t>10.535</w:t>
            </w:r>
          </w:p>
        </w:tc>
        <w:tc>
          <w:tcPr>
            <w:tcW w:w="2312" w:type="dxa"/>
            <w:tcBorders>
              <w:top w:val="single" w:sz="4" w:space="0" w:color="auto"/>
              <w:bottom w:val="single" w:sz="4" w:space="0" w:color="auto"/>
            </w:tcBorders>
            <w:shd w:val="clear" w:color="auto" w:fill="D9D9D9" w:themeFill="background1" w:themeFillShade="D9"/>
            <w:vAlign w:val="center"/>
          </w:tcPr>
          <w:p w:rsidR="000F7FE6" w:rsidRPr="00425089" w:rsidRDefault="000F7FE6" w:rsidP="000F7FE6">
            <w:pPr>
              <w:pStyle w:val="Paragraphedeliste"/>
              <w:ind w:left="98"/>
              <w:jc w:val="center"/>
              <w:cnfStyle w:val="000000100000" w:firstRow="0" w:lastRow="0" w:firstColumn="0" w:lastColumn="0" w:oddVBand="0" w:evenVBand="0" w:oddHBand="1" w:evenHBand="0" w:firstRowFirstColumn="0" w:firstRowLastColumn="0" w:lastRowFirstColumn="0" w:lastRowLastColumn="0"/>
              <w:rPr>
                <w:b/>
                <w:noProof/>
                <w:lang w:eastAsia="fr-BE"/>
              </w:rPr>
            </w:pPr>
            <w:r>
              <w:rPr>
                <w:b/>
                <w:noProof/>
                <w:lang w:eastAsia="fr-BE"/>
              </w:rPr>
              <w:t>27.801</w:t>
            </w:r>
          </w:p>
        </w:tc>
        <w:tc>
          <w:tcPr>
            <w:tcW w:w="2456" w:type="dxa"/>
            <w:tcBorders>
              <w:top w:val="single" w:sz="4" w:space="0" w:color="auto"/>
              <w:bottom w:val="single" w:sz="4" w:space="0" w:color="auto"/>
              <w:right w:val="single" w:sz="4" w:space="0" w:color="auto"/>
            </w:tcBorders>
            <w:shd w:val="clear" w:color="auto" w:fill="F2F2F2" w:themeFill="background1" w:themeFillShade="F2"/>
            <w:vAlign w:val="center"/>
          </w:tcPr>
          <w:p w:rsidR="000F7FE6" w:rsidRPr="00425089" w:rsidRDefault="000F7FE6" w:rsidP="000F7FE6">
            <w:pPr>
              <w:pStyle w:val="Paragraphedeliste"/>
              <w:ind w:left="98"/>
              <w:jc w:val="center"/>
              <w:cnfStyle w:val="000000100000" w:firstRow="0" w:lastRow="0" w:firstColumn="0" w:lastColumn="0" w:oddVBand="0" w:evenVBand="0" w:oddHBand="1" w:evenHBand="0" w:firstRowFirstColumn="0" w:firstRowLastColumn="0" w:lastRowFirstColumn="0" w:lastRowLastColumn="0"/>
              <w:rPr>
                <w:b/>
                <w:noProof/>
                <w:lang w:eastAsia="fr-BE"/>
              </w:rPr>
            </w:pPr>
            <w:r>
              <w:rPr>
                <w:b/>
                <w:noProof/>
                <w:lang w:eastAsia="fr-BE"/>
              </w:rPr>
              <w:t>27.801</w:t>
            </w:r>
          </w:p>
        </w:tc>
      </w:tr>
      <w:tr w:rsidR="000F7FE6" w:rsidRPr="00425089" w:rsidTr="000F7FE6">
        <w:trPr>
          <w:trHeight w:val="536"/>
          <w:jc w:val="center"/>
        </w:trPr>
        <w:tc>
          <w:tcPr>
            <w:cnfStyle w:val="001000000000" w:firstRow="0" w:lastRow="0" w:firstColumn="1" w:lastColumn="0" w:oddVBand="0" w:evenVBand="0" w:oddHBand="0" w:evenHBand="0" w:firstRowFirstColumn="0" w:firstRowLastColumn="0" w:lastRowFirstColumn="0" w:lastRowLastColumn="0"/>
            <w:tcW w:w="1156" w:type="dxa"/>
            <w:shd w:val="clear" w:color="auto" w:fill="4F81BD" w:themeFill="accent1"/>
            <w:vAlign w:val="center"/>
          </w:tcPr>
          <w:p w:rsidR="000F7FE6" w:rsidRPr="00AE7E81" w:rsidRDefault="000F7FE6" w:rsidP="000F7FE6">
            <w:pPr>
              <w:pStyle w:val="Paragraphedeliste"/>
              <w:ind w:left="98"/>
              <w:jc w:val="center"/>
              <w:rPr>
                <w:b w:val="0"/>
                <w:noProof/>
                <w:color w:val="FFFFFF" w:themeColor="background1"/>
                <w:lang w:eastAsia="fr-BE"/>
              </w:rPr>
            </w:pPr>
            <w:r w:rsidRPr="00AE7E81">
              <w:rPr>
                <w:b w:val="0"/>
                <w:noProof/>
                <w:color w:val="FFFFFF" w:themeColor="background1"/>
                <w:lang w:eastAsia="fr-BE"/>
              </w:rPr>
              <w:t>/ habitant</w:t>
            </w:r>
          </w:p>
        </w:tc>
        <w:tc>
          <w:tcPr>
            <w:tcW w:w="1879" w:type="dxa"/>
            <w:shd w:val="clear" w:color="auto" w:fill="F2F2F2" w:themeFill="background1" w:themeFillShade="F2"/>
            <w:vAlign w:val="center"/>
          </w:tcPr>
          <w:p w:rsidR="000F7FE6" w:rsidRPr="00425089" w:rsidRDefault="000F7FE6" w:rsidP="000F7FE6">
            <w:pPr>
              <w:pStyle w:val="Paragraphedeliste"/>
              <w:ind w:left="98"/>
              <w:jc w:val="center"/>
              <w:cnfStyle w:val="000000000000" w:firstRow="0" w:lastRow="0" w:firstColumn="0" w:lastColumn="0" w:oddVBand="0" w:evenVBand="0" w:oddHBand="0" w:evenHBand="0" w:firstRowFirstColumn="0" w:firstRowLastColumn="0" w:lastRowFirstColumn="0" w:lastRowLastColumn="0"/>
              <w:rPr>
                <w:b/>
                <w:noProof/>
                <w:lang w:eastAsia="fr-BE"/>
              </w:rPr>
            </w:pPr>
            <w:r>
              <w:rPr>
                <w:b/>
                <w:noProof/>
                <w:lang w:eastAsia="fr-BE"/>
              </w:rPr>
              <w:t>1,909</w:t>
            </w:r>
          </w:p>
        </w:tc>
        <w:tc>
          <w:tcPr>
            <w:tcW w:w="2312" w:type="dxa"/>
            <w:shd w:val="clear" w:color="auto" w:fill="D9D9D9" w:themeFill="background1" w:themeFillShade="D9"/>
            <w:vAlign w:val="center"/>
          </w:tcPr>
          <w:p w:rsidR="000F7FE6" w:rsidRPr="00425089" w:rsidRDefault="000F7FE6" w:rsidP="000F7FE6">
            <w:pPr>
              <w:pStyle w:val="Paragraphedeliste"/>
              <w:ind w:left="98"/>
              <w:jc w:val="center"/>
              <w:cnfStyle w:val="000000000000" w:firstRow="0" w:lastRow="0" w:firstColumn="0" w:lastColumn="0" w:oddVBand="0" w:evenVBand="0" w:oddHBand="0" w:evenHBand="0" w:firstRowFirstColumn="0" w:firstRowLastColumn="0" w:lastRowFirstColumn="0" w:lastRowLastColumn="0"/>
              <w:rPr>
                <w:b/>
                <w:noProof/>
                <w:lang w:eastAsia="fr-BE"/>
              </w:rPr>
            </w:pPr>
            <w:r>
              <w:rPr>
                <w:b/>
                <w:noProof/>
                <w:lang w:eastAsia="fr-BE"/>
              </w:rPr>
              <w:t>5,39</w:t>
            </w:r>
          </w:p>
        </w:tc>
        <w:tc>
          <w:tcPr>
            <w:tcW w:w="2456" w:type="dxa"/>
            <w:shd w:val="clear" w:color="auto" w:fill="F2F2F2" w:themeFill="background1" w:themeFillShade="F2"/>
            <w:vAlign w:val="center"/>
          </w:tcPr>
          <w:p w:rsidR="000F7FE6" w:rsidRPr="00425089" w:rsidRDefault="000F7FE6" w:rsidP="000F7FE6">
            <w:pPr>
              <w:pStyle w:val="Paragraphedeliste"/>
              <w:ind w:left="98"/>
              <w:jc w:val="center"/>
              <w:cnfStyle w:val="000000000000" w:firstRow="0" w:lastRow="0" w:firstColumn="0" w:lastColumn="0" w:oddVBand="0" w:evenVBand="0" w:oddHBand="0" w:evenHBand="0" w:firstRowFirstColumn="0" w:firstRowLastColumn="0" w:lastRowFirstColumn="0" w:lastRowLastColumn="0"/>
              <w:rPr>
                <w:b/>
                <w:noProof/>
                <w:lang w:eastAsia="fr-BE"/>
              </w:rPr>
            </w:pPr>
            <w:r>
              <w:rPr>
                <w:b/>
                <w:noProof/>
                <w:lang w:eastAsia="fr-BE"/>
              </w:rPr>
              <w:t>5,39</w:t>
            </w:r>
          </w:p>
        </w:tc>
      </w:tr>
      <w:tr w:rsidR="00BA32FD" w:rsidRPr="00425089" w:rsidTr="000F7FE6">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1156" w:type="dxa"/>
            <w:shd w:val="clear" w:color="auto" w:fill="4F81BD" w:themeFill="accent1"/>
            <w:vAlign w:val="center"/>
          </w:tcPr>
          <w:p w:rsidR="00BA32FD" w:rsidRPr="00AE7E81" w:rsidRDefault="00BA32FD" w:rsidP="000F7FE6">
            <w:pPr>
              <w:pStyle w:val="Paragraphedeliste"/>
              <w:ind w:left="98"/>
              <w:jc w:val="center"/>
              <w:rPr>
                <w:noProof/>
                <w:color w:val="FFFFFF" w:themeColor="background1"/>
                <w:lang w:eastAsia="fr-BE"/>
              </w:rPr>
            </w:pPr>
          </w:p>
        </w:tc>
        <w:tc>
          <w:tcPr>
            <w:tcW w:w="1879" w:type="dxa"/>
            <w:shd w:val="clear" w:color="auto" w:fill="F2F2F2" w:themeFill="background1" w:themeFillShade="F2"/>
            <w:vAlign w:val="center"/>
          </w:tcPr>
          <w:p w:rsidR="00BA32FD" w:rsidRPr="00425089" w:rsidRDefault="00BA32FD" w:rsidP="005E1A3D">
            <w:pPr>
              <w:pStyle w:val="Paragraphedeliste"/>
              <w:ind w:left="98"/>
              <w:jc w:val="center"/>
              <w:cnfStyle w:val="000000100000" w:firstRow="0" w:lastRow="0" w:firstColumn="0" w:lastColumn="0" w:oddVBand="0" w:evenVBand="0" w:oddHBand="1" w:evenHBand="0" w:firstRowFirstColumn="0" w:firstRowLastColumn="0" w:lastRowFirstColumn="0" w:lastRowLastColumn="0"/>
              <w:rPr>
                <w:b/>
                <w:noProof/>
                <w:lang w:eastAsia="fr-BE"/>
              </w:rPr>
            </w:pPr>
            <w:r w:rsidRPr="00425089">
              <w:rPr>
                <w:b/>
                <w:noProof/>
                <w:lang w:eastAsia="fr-BE"/>
              </w:rPr>
              <w:t>Emissions CO</w:t>
            </w:r>
            <w:r w:rsidRPr="00425089">
              <w:rPr>
                <w:b/>
                <w:noProof/>
                <w:vertAlign w:val="subscript"/>
                <w:lang w:eastAsia="fr-BE"/>
              </w:rPr>
              <w:t xml:space="preserve">2 </w:t>
            </w:r>
            <w:r w:rsidRPr="00425089">
              <w:rPr>
                <w:b/>
                <w:noProof/>
                <w:sz w:val="32"/>
                <w:szCs w:val="32"/>
                <w:vertAlign w:val="subscript"/>
                <w:lang w:eastAsia="fr-BE"/>
              </w:rPr>
              <w:t>- T</w:t>
            </w:r>
          </w:p>
        </w:tc>
        <w:tc>
          <w:tcPr>
            <w:tcW w:w="2312" w:type="dxa"/>
            <w:shd w:val="clear" w:color="auto" w:fill="D9D9D9" w:themeFill="background1" w:themeFillShade="D9"/>
            <w:vAlign w:val="center"/>
          </w:tcPr>
          <w:p w:rsidR="00BA32FD" w:rsidRPr="00425089" w:rsidRDefault="00BA32FD" w:rsidP="005E1A3D">
            <w:pPr>
              <w:pStyle w:val="Paragraphedeliste"/>
              <w:ind w:left="98"/>
              <w:jc w:val="center"/>
              <w:cnfStyle w:val="000000100000" w:firstRow="0" w:lastRow="0" w:firstColumn="0" w:lastColumn="0" w:oddVBand="0" w:evenVBand="0" w:oddHBand="1" w:evenHBand="0" w:firstRowFirstColumn="0" w:firstRowLastColumn="0" w:lastRowFirstColumn="0" w:lastRowLastColumn="0"/>
              <w:rPr>
                <w:b/>
                <w:noProof/>
                <w:lang w:eastAsia="fr-BE"/>
              </w:rPr>
            </w:pPr>
            <w:r w:rsidRPr="00425089">
              <w:rPr>
                <w:b/>
                <w:noProof/>
                <w:lang w:eastAsia="fr-BE"/>
              </w:rPr>
              <w:t xml:space="preserve">Economie d’énergie  </w:t>
            </w:r>
            <w:r>
              <w:rPr>
                <w:b/>
                <w:noProof/>
                <w:lang w:eastAsia="fr-BE"/>
              </w:rPr>
              <w:t xml:space="preserve">  </w:t>
            </w:r>
            <w:r w:rsidRPr="00425089">
              <w:rPr>
                <w:b/>
                <w:noProof/>
                <w:lang w:eastAsia="fr-BE"/>
              </w:rPr>
              <w:t xml:space="preserve"> MWh</w:t>
            </w:r>
          </w:p>
        </w:tc>
        <w:tc>
          <w:tcPr>
            <w:tcW w:w="2456" w:type="dxa"/>
            <w:shd w:val="clear" w:color="auto" w:fill="F2F2F2" w:themeFill="background1" w:themeFillShade="F2"/>
            <w:vAlign w:val="center"/>
          </w:tcPr>
          <w:p w:rsidR="00BA32FD" w:rsidRPr="00425089" w:rsidRDefault="00BA32FD" w:rsidP="005E1A3D">
            <w:pPr>
              <w:pStyle w:val="Paragraphedeliste"/>
              <w:ind w:left="98"/>
              <w:jc w:val="center"/>
              <w:cnfStyle w:val="000000100000" w:firstRow="0" w:lastRow="0" w:firstColumn="0" w:lastColumn="0" w:oddVBand="0" w:evenVBand="0" w:oddHBand="1" w:evenHBand="0" w:firstRowFirstColumn="0" w:firstRowLastColumn="0" w:lastRowFirstColumn="0" w:lastRowLastColumn="0"/>
              <w:rPr>
                <w:b/>
                <w:noProof/>
                <w:lang w:eastAsia="fr-BE"/>
              </w:rPr>
            </w:pPr>
            <w:r w:rsidRPr="00425089">
              <w:rPr>
                <w:b/>
                <w:noProof/>
                <w:lang w:eastAsia="fr-BE"/>
              </w:rPr>
              <w:t>Production énergie renouvelable - MWh</w:t>
            </w:r>
          </w:p>
        </w:tc>
      </w:tr>
    </w:tbl>
    <w:p w:rsidR="001C6D52" w:rsidRDefault="001C6D52" w:rsidP="000A6DD0"/>
    <w:p w:rsidR="008D3486" w:rsidRPr="008D3486" w:rsidRDefault="008D3486" w:rsidP="00BE0EF4">
      <w:pPr>
        <w:pStyle w:val="Titre1"/>
        <w:spacing w:before="0"/>
      </w:pPr>
      <w:bookmarkStart w:id="40" w:name="_Toc9418556"/>
      <w:r w:rsidRPr="003A2970">
        <w:lastRenderedPageBreak/>
        <w:t>BILAN CO</w:t>
      </w:r>
      <w:r w:rsidRPr="008D3486">
        <w:rPr>
          <w:vertAlign w:val="subscript"/>
        </w:rPr>
        <w:t>2</w:t>
      </w:r>
      <w:r w:rsidRPr="003A2970">
        <w:t xml:space="preserve"> PATRIMONIAL</w:t>
      </w:r>
      <w:bookmarkEnd w:id="40"/>
      <w:r w:rsidRPr="003A2970">
        <w:t xml:space="preserve"> </w:t>
      </w:r>
    </w:p>
    <w:p w:rsidR="0007720B" w:rsidRPr="003A2970" w:rsidRDefault="00EB4A1E" w:rsidP="003A2970">
      <w:pPr>
        <w:pStyle w:val="Titre2"/>
      </w:pPr>
      <w:bookmarkStart w:id="41" w:name="_Toc9418557"/>
      <w:r w:rsidRPr="003A2970">
        <w:t>Importance du bilan CO</w:t>
      </w:r>
      <w:r w:rsidRPr="008D3486">
        <w:rPr>
          <w:vertAlign w:val="subscript"/>
        </w:rPr>
        <w:t>2</w:t>
      </w:r>
      <w:r w:rsidRPr="003A2970">
        <w:t xml:space="preserve"> </w:t>
      </w:r>
      <w:r w:rsidR="001E1A67" w:rsidRPr="003A2970">
        <w:t>patrimonial</w:t>
      </w:r>
      <w:bookmarkEnd w:id="41"/>
    </w:p>
    <w:p w:rsidR="00790EFC" w:rsidRPr="003A2970" w:rsidRDefault="004A1EC3" w:rsidP="00A065FB">
      <w:pPr>
        <w:pStyle w:val="Paragraphedeliste"/>
        <w:ind w:left="709"/>
        <w:jc w:val="both"/>
      </w:pPr>
      <w:r w:rsidRPr="003A2970">
        <w:t>Le bilan CO</w:t>
      </w:r>
      <w:r w:rsidRPr="003A2970">
        <w:rPr>
          <w:vertAlign w:val="subscript"/>
        </w:rPr>
        <w:t>2</w:t>
      </w:r>
      <w:r w:rsidRPr="003A2970">
        <w:t xml:space="preserve"> </w:t>
      </w:r>
      <w:r w:rsidR="001E1A67" w:rsidRPr="003A2970">
        <w:t>patrimonial</w:t>
      </w:r>
      <w:r w:rsidRPr="003A2970">
        <w:t xml:space="preserve"> est basé sur </w:t>
      </w:r>
      <w:r w:rsidR="00252256" w:rsidRPr="003A2970">
        <w:t>les archives officielles</w:t>
      </w:r>
      <w:r w:rsidR="00252256">
        <w:t xml:space="preserve"> de la Commune : factures, etc.,</w:t>
      </w:r>
      <w:r w:rsidR="00252256" w:rsidRPr="003A2970">
        <w:t xml:space="preserve"> </w:t>
      </w:r>
      <w:r w:rsidRPr="003A2970">
        <w:t>relatives à la consommation d’énergie, des biens et services, des transports propres aux services communaux</w:t>
      </w:r>
      <w:r w:rsidR="003072E8" w:rsidRPr="003A2970">
        <w:t xml:space="preserve"> pour l’année de référence 2006</w:t>
      </w:r>
      <w:r w:rsidRPr="003A2970">
        <w:t xml:space="preserve">. </w:t>
      </w:r>
    </w:p>
    <w:p w:rsidR="003072E8" w:rsidRPr="003A2970" w:rsidRDefault="003072E8" w:rsidP="00A065FB">
      <w:pPr>
        <w:ind w:left="708"/>
        <w:jc w:val="both"/>
      </w:pPr>
      <w:r w:rsidRPr="003A2970">
        <w:t xml:space="preserve">Les émissions calculées sont comprises dans </w:t>
      </w:r>
      <w:r w:rsidR="005B7C76" w:rsidRPr="003A2970">
        <w:t xml:space="preserve">le total des émissions </w:t>
      </w:r>
      <w:r w:rsidR="00252256">
        <w:t>du</w:t>
      </w:r>
      <w:r w:rsidR="005B7C76" w:rsidRPr="003A2970">
        <w:t xml:space="preserve"> bilan CO</w:t>
      </w:r>
      <w:r w:rsidR="005B7C76" w:rsidRPr="003A2970">
        <w:rPr>
          <w:vertAlign w:val="subscript"/>
        </w:rPr>
        <w:t>2</w:t>
      </w:r>
      <w:r w:rsidR="005B7C76" w:rsidRPr="003A2970">
        <w:t xml:space="preserve"> territorial.</w:t>
      </w:r>
    </w:p>
    <w:p w:rsidR="00EB4A1E" w:rsidRPr="003A2970" w:rsidRDefault="004A1EC3" w:rsidP="003B5CDA">
      <w:pPr>
        <w:pStyle w:val="Paragraphedeliste"/>
        <w:ind w:left="709"/>
        <w:jc w:val="both"/>
      </w:pPr>
      <w:r w:rsidRPr="003A2970">
        <w:t xml:space="preserve">Ce bilan est stratégiquement important, car de celui-ci vont découler les premières actions </w:t>
      </w:r>
      <w:r w:rsidR="00790EFC" w:rsidRPr="003A2970">
        <w:t xml:space="preserve">d’amélioration </w:t>
      </w:r>
      <w:r w:rsidRPr="003A2970">
        <w:t>dont un des buts est d’enclencher ou promouvoir l’adhésion citoyenne à la dynamique développée par la Commune</w:t>
      </w:r>
      <w:r w:rsidR="00965E44" w:rsidRPr="003A2970">
        <w:t>, laquelle se veut exemplaire en la matière</w:t>
      </w:r>
      <w:r w:rsidRPr="003A2970">
        <w:t>.</w:t>
      </w:r>
      <w:r w:rsidR="003072E8" w:rsidRPr="003A2970">
        <w:t xml:space="preserve"> Il permet en outre aux gestionnaires de la Commune de mieux visualiser les sources de dépenses en matière d’énergie</w:t>
      </w:r>
      <w:r w:rsidR="005B7C76" w:rsidRPr="003A2970">
        <w:t>, et de ce fait, cibler les premières actions à mettre en œuvre.</w:t>
      </w:r>
    </w:p>
    <w:p w:rsidR="00EB4A1E" w:rsidRPr="003A2970" w:rsidRDefault="00EB4A1E" w:rsidP="00CF094F">
      <w:pPr>
        <w:pStyle w:val="Titre2"/>
        <w:rPr>
          <w:color w:val="auto"/>
        </w:rPr>
      </w:pPr>
      <w:bookmarkStart w:id="42" w:name="_Toc9418558"/>
      <w:r w:rsidRPr="003A2970">
        <w:rPr>
          <w:color w:val="auto"/>
        </w:rPr>
        <w:t>Graphiques – Ca</w:t>
      </w:r>
      <w:r w:rsidRPr="003A2970">
        <w:rPr>
          <w:rStyle w:val="Titre2Car"/>
          <w:color w:val="auto"/>
        </w:rPr>
        <w:t>l</w:t>
      </w:r>
      <w:r w:rsidRPr="003A2970">
        <w:rPr>
          <w:color w:val="auto"/>
        </w:rPr>
        <w:t>culateur d’émissions GES de l’AWaC</w:t>
      </w:r>
      <w:bookmarkEnd w:id="42"/>
    </w:p>
    <w:p w:rsidR="00EB4A1E" w:rsidRPr="003A2970" w:rsidRDefault="00790EFC" w:rsidP="00AA1A1D">
      <w:pPr>
        <w:pStyle w:val="Paragraphedeliste"/>
        <w:spacing w:after="0"/>
        <w:ind w:left="709"/>
        <w:jc w:val="both"/>
      </w:pPr>
      <w:r w:rsidRPr="003A2970">
        <w:t>Le calculateur AWaC répartit les émissions suivant trois « scopes » (ou familles) :</w:t>
      </w:r>
    </w:p>
    <w:p w:rsidR="00A065FB" w:rsidRPr="003A2970" w:rsidRDefault="00790EFC" w:rsidP="008E77DE">
      <w:pPr>
        <w:autoSpaceDE w:val="0"/>
        <w:autoSpaceDN w:val="0"/>
        <w:adjustRightInd w:val="0"/>
        <w:spacing w:after="0" w:line="240" w:lineRule="auto"/>
        <w:ind w:left="708"/>
        <w:jc w:val="both"/>
        <w:rPr>
          <w:rFonts w:cs="TT15Ct00"/>
        </w:rPr>
      </w:pPr>
      <w:r w:rsidRPr="003A2970">
        <w:rPr>
          <w:rFonts w:cs="TT15Ct00"/>
        </w:rPr>
        <w:t xml:space="preserve">- </w:t>
      </w:r>
      <w:r w:rsidRPr="003A2970">
        <w:rPr>
          <w:rFonts w:cs="TT15Dt00"/>
        </w:rPr>
        <w:t xml:space="preserve">Scope 1 </w:t>
      </w:r>
      <w:r w:rsidRPr="003A2970">
        <w:rPr>
          <w:rFonts w:cs="TT15Ct00"/>
        </w:rPr>
        <w:t xml:space="preserve">(émissions directes) : émissions émanant de </w:t>
      </w:r>
      <w:r w:rsidR="008E77DE">
        <w:rPr>
          <w:rFonts w:cs="TT15Ct00"/>
        </w:rPr>
        <w:t>sources appartiennant à la Commune ou</w:t>
      </w:r>
      <w:r w:rsidRPr="003A2970">
        <w:rPr>
          <w:rFonts w:cs="TT15Ct00"/>
        </w:rPr>
        <w:t xml:space="preserve"> contrôlées par elle, par exemple de la consommation de mazout ou de gaz des bâtiments, ou </w:t>
      </w:r>
      <w:r w:rsidR="008E77DE">
        <w:rPr>
          <w:rFonts w:cs="TT15Ct00"/>
        </w:rPr>
        <w:t xml:space="preserve">de </w:t>
      </w:r>
      <w:r w:rsidRPr="003A2970">
        <w:rPr>
          <w:rFonts w:cs="TT15Ct00"/>
        </w:rPr>
        <w:t>la consommation de carburant des véhicules communaux.</w:t>
      </w:r>
    </w:p>
    <w:p w:rsidR="008E77DE" w:rsidRPr="003A2970" w:rsidRDefault="00790EFC" w:rsidP="008E77DE">
      <w:pPr>
        <w:autoSpaceDE w:val="0"/>
        <w:autoSpaceDN w:val="0"/>
        <w:adjustRightInd w:val="0"/>
        <w:spacing w:after="0" w:line="240" w:lineRule="auto"/>
        <w:ind w:left="708"/>
        <w:jc w:val="both"/>
        <w:rPr>
          <w:rFonts w:cs="TT15Ct00"/>
        </w:rPr>
      </w:pPr>
      <w:r w:rsidRPr="003A2970">
        <w:rPr>
          <w:rFonts w:cs="TT15Ct00"/>
        </w:rPr>
        <w:t xml:space="preserve">- </w:t>
      </w:r>
      <w:r w:rsidRPr="003A2970">
        <w:rPr>
          <w:rFonts w:cs="TT15Dt00"/>
        </w:rPr>
        <w:t xml:space="preserve">Scope 2 </w:t>
      </w:r>
      <w:r w:rsidRPr="003A2970">
        <w:rPr>
          <w:rFonts w:cs="TT15Ct00"/>
        </w:rPr>
        <w:t xml:space="preserve">(émissions indirectes) : </w:t>
      </w:r>
      <w:r w:rsidR="008E77DE">
        <w:rPr>
          <w:rFonts w:cs="TT15Ct00"/>
        </w:rPr>
        <w:t>émissions résulta</w:t>
      </w:r>
      <w:r w:rsidRPr="003A2970">
        <w:rPr>
          <w:rFonts w:cs="TT15Ct00"/>
        </w:rPr>
        <w:t>nt de la production</w:t>
      </w:r>
      <w:r w:rsidR="008E77DE">
        <w:rPr>
          <w:rFonts w:cs="TT15Ct00"/>
        </w:rPr>
        <w:t xml:space="preserve"> </w:t>
      </w:r>
      <w:r w:rsidRPr="003A2970">
        <w:rPr>
          <w:rFonts w:cs="TT15Ct00"/>
        </w:rPr>
        <w:t>d’électricité, de chaleur, de vapeur et de froid importée (que la commune consomme).</w:t>
      </w:r>
    </w:p>
    <w:p w:rsidR="00A065FB" w:rsidRDefault="00790EFC" w:rsidP="008E77DE">
      <w:pPr>
        <w:autoSpaceDE w:val="0"/>
        <w:autoSpaceDN w:val="0"/>
        <w:adjustRightInd w:val="0"/>
        <w:spacing w:after="0" w:line="240" w:lineRule="auto"/>
        <w:ind w:left="708"/>
        <w:jc w:val="both"/>
        <w:rPr>
          <w:rFonts w:cs="TT15Ct00"/>
        </w:rPr>
      </w:pPr>
      <w:r w:rsidRPr="003A2970">
        <w:rPr>
          <w:rFonts w:cs="TT15Ct00"/>
        </w:rPr>
        <w:t xml:space="preserve">- </w:t>
      </w:r>
      <w:r w:rsidRPr="003A2970">
        <w:rPr>
          <w:rFonts w:cs="TT15Dt00"/>
        </w:rPr>
        <w:t xml:space="preserve">Scope 3 </w:t>
      </w:r>
      <w:r w:rsidRPr="003A2970">
        <w:rPr>
          <w:rFonts w:cs="TT15Ct00"/>
        </w:rPr>
        <w:t>(autres émissions indirectes) : il s’agit d’émissions qui résultent des activités de la communes, mais qui proviennent de sources qui sont la propriété ou sous la contrôle d’une autres organisation et qui ne sont pas classées dans le scope 2. Par exemple, ce sont les émissions résultant des déplacements en avions des employés, des émissions produites au cours du cycle de vie d’un produit, etc…</w:t>
      </w:r>
    </w:p>
    <w:p w:rsidR="008E77DE" w:rsidRPr="008E77DE" w:rsidRDefault="008E77DE" w:rsidP="008E77DE">
      <w:pPr>
        <w:autoSpaceDE w:val="0"/>
        <w:autoSpaceDN w:val="0"/>
        <w:adjustRightInd w:val="0"/>
        <w:spacing w:after="0" w:line="240" w:lineRule="auto"/>
        <w:ind w:left="708"/>
        <w:jc w:val="both"/>
        <w:rPr>
          <w:rFonts w:cs="TT15Ct00"/>
        </w:rPr>
      </w:pPr>
    </w:p>
    <w:p w:rsidR="00A065FB" w:rsidRPr="00342EA4" w:rsidRDefault="000C138D" w:rsidP="003B5CDA">
      <w:pPr>
        <w:spacing w:after="0"/>
        <w:ind w:left="708"/>
        <w:jc w:val="both"/>
      </w:pPr>
      <w:r w:rsidRPr="00342EA4">
        <w:t xml:space="preserve">Pour les services communaux de </w:t>
      </w:r>
      <w:r w:rsidR="00B456DE" w:rsidRPr="00342EA4">
        <w:t>Gouvy</w:t>
      </w:r>
      <w:r w:rsidRPr="00342EA4">
        <w:t xml:space="preserve"> le montant des émissions CO</w:t>
      </w:r>
      <w:r w:rsidRPr="00342EA4">
        <w:rPr>
          <w:vertAlign w:val="subscript"/>
        </w:rPr>
        <w:t>2</w:t>
      </w:r>
      <w:r w:rsidRPr="00342EA4">
        <w:t xml:space="preserve"> pris en compte pour la Convention des Maires est de </w:t>
      </w:r>
      <w:r w:rsidR="00342EA4" w:rsidRPr="00342EA4">
        <w:t>69</w:t>
      </w:r>
      <w:r w:rsidR="008E77DE" w:rsidRPr="00342EA4">
        <w:t>3</w:t>
      </w:r>
      <w:r w:rsidR="00C64D06" w:rsidRPr="00342EA4">
        <w:t xml:space="preserve"> </w:t>
      </w:r>
      <w:r w:rsidRPr="00342EA4">
        <w:t>T</w:t>
      </w:r>
      <w:r w:rsidR="00103E25" w:rsidRPr="00342EA4">
        <w:t xml:space="preserve"> </w:t>
      </w:r>
      <w:r w:rsidRPr="00342EA4">
        <w:t>ce qui signifie que la part des réductions d’émissions CO</w:t>
      </w:r>
      <w:r w:rsidRPr="00342EA4">
        <w:rPr>
          <w:vertAlign w:val="subscript"/>
        </w:rPr>
        <w:t>2</w:t>
      </w:r>
      <w:r w:rsidRPr="00342EA4">
        <w:t xml:space="preserve"> par </w:t>
      </w:r>
      <w:r w:rsidR="000B67FB" w:rsidRPr="00342EA4">
        <w:t>l’administration</w:t>
      </w:r>
      <w:r w:rsidRPr="00342EA4">
        <w:t xml:space="preserve"> est de </w:t>
      </w:r>
      <w:r w:rsidR="00342EA4" w:rsidRPr="00342EA4">
        <w:t>277</w:t>
      </w:r>
      <w:r w:rsidRPr="00342EA4">
        <w:t xml:space="preserve"> T.</w:t>
      </w:r>
    </w:p>
    <w:p w:rsidR="00BB3A85" w:rsidRPr="00807DA6" w:rsidRDefault="00BB3A85" w:rsidP="00252256">
      <w:pPr>
        <w:spacing w:after="0"/>
        <w:ind w:left="633"/>
        <w:jc w:val="both"/>
        <w:rPr>
          <w:color w:val="FF0000"/>
        </w:rPr>
      </w:pPr>
      <w:r w:rsidRPr="00807DA6">
        <w:rPr>
          <w:color w:val="FF0000"/>
        </w:rPr>
        <w:t xml:space="preserve">  </w:t>
      </w:r>
      <w:r w:rsidR="00247122">
        <w:rPr>
          <w:noProof/>
          <w:lang w:eastAsia="fr-BE"/>
        </w:rPr>
        <w:drawing>
          <wp:inline distT="0" distB="0" distL="0" distR="0" wp14:anchorId="7BD9090E" wp14:editId="503D6149">
            <wp:extent cx="5264160" cy="343376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1757" t="14705" r="16863" b="14117"/>
                    <a:stretch/>
                  </pic:blipFill>
                  <pic:spPr bwMode="auto">
                    <a:xfrm>
                      <a:off x="0" y="0"/>
                      <a:ext cx="5266220" cy="3435107"/>
                    </a:xfrm>
                    <a:prstGeom prst="rect">
                      <a:avLst/>
                    </a:prstGeom>
                    <a:ln>
                      <a:noFill/>
                    </a:ln>
                    <a:extLst>
                      <a:ext uri="{53640926-AAD7-44D8-BBD7-CCE9431645EC}">
                        <a14:shadowObscured xmlns:a14="http://schemas.microsoft.com/office/drawing/2010/main"/>
                      </a:ext>
                    </a:extLst>
                  </pic:spPr>
                </pic:pic>
              </a:graphicData>
            </a:graphic>
          </wp:inline>
        </w:drawing>
      </w:r>
    </w:p>
    <w:p w:rsidR="000C138D" w:rsidRDefault="00225E42" w:rsidP="007147F5">
      <w:pPr>
        <w:spacing w:after="0"/>
        <w:ind w:left="708"/>
        <w:jc w:val="both"/>
        <w:rPr>
          <w:color w:val="FF0000"/>
        </w:rPr>
      </w:pPr>
      <w:r>
        <w:rPr>
          <w:noProof/>
          <w:lang w:eastAsia="fr-BE"/>
        </w:rPr>
        <w:lastRenderedPageBreak/>
        <w:drawing>
          <wp:inline distT="0" distB="0" distL="0" distR="0" wp14:anchorId="5DCA0974" wp14:editId="2AD9A279">
            <wp:extent cx="5244881" cy="15621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150" t="28088" r="14714" b="22794"/>
                    <a:stretch/>
                  </pic:blipFill>
                  <pic:spPr bwMode="auto">
                    <a:xfrm>
                      <a:off x="0" y="0"/>
                      <a:ext cx="5246933" cy="1562711"/>
                    </a:xfrm>
                    <a:prstGeom prst="rect">
                      <a:avLst/>
                    </a:prstGeom>
                    <a:ln>
                      <a:noFill/>
                    </a:ln>
                    <a:extLst>
                      <a:ext uri="{53640926-AAD7-44D8-BBD7-CCE9431645EC}">
                        <a14:shadowObscured xmlns:a14="http://schemas.microsoft.com/office/drawing/2010/main"/>
                      </a:ext>
                    </a:extLst>
                  </pic:spPr>
                </pic:pic>
              </a:graphicData>
            </a:graphic>
          </wp:inline>
        </w:drawing>
      </w:r>
    </w:p>
    <w:p w:rsidR="00027B49" w:rsidRPr="00807DA6" w:rsidRDefault="00225E42" w:rsidP="00225E42">
      <w:pPr>
        <w:spacing w:after="0"/>
        <w:ind w:left="708"/>
        <w:jc w:val="both"/>
        <w:rPr>
          <w:color w:val="FF0000"/>
        </w:rPr>
      </w:pPr>
      <w:r>
        <w:rPr>
          <w:noProof/>
          <w:lang w:eastAsia="fr-BE"/>
        </w:rPr>
        <w:drawing>
          <wp:inline distT="0" distB="0" distL="0" distR="0" wp14:anchorId="7A3AD50B" wp14:editId="3E0C0613">
            <wp:extent cx="2000250" cy="1257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3805" t="20000" r="61451" b="36471"/>
                    <a:stretch/>
                  </pic:blipFill>
                  <pic:spPr bwMode="auto">
                    <a:xfrm>
                      <a:off x="0" y="0"/>
                      <a:ext cx="2001033" cy="1257792"/>
                    </a:xfrm>
                    <a:prstGeom prst="rect">
                      <a:avLst/>
                    </a:prstGeom>
                    <a:ln>
                      <a:noFill/>
                    </a:ln>
                    <a:extLst>
                      <a:ext uri="{53640926-AAD7-44D8-BBD7-CCE9431645EC}">
                        <a14:shadowObscured xmlns:a14="http://schemas.microsoft.com/office/drawing/2010/main"/>
                      </a:ext>
                    </a:extLst>
                  </pic:spPr>
                </pic:pic>
              </a:graphicData>
            </a:graphic>
          </wp:inline>
        </w:drawing>
      </w:r>
      <w:r>
        <w:rPr>
          <w:color w:val="FF0000"/>
        </w:rPr>
        <w:t xml:space="preserve"> </w:t>
      </w:r>
      <w:r>
        <w:rPr>
          <w:noProof/>
          <w:lang w:eastAsia="fr-BE"/>
        </w:rPr>
        <w:drawing>
          <wp:inline distT="0" distB="0" distL="0" distR="0" wp14:anchorId="6E51E323" wp14:editId="5683A68E">
            <wp:extent cx="2863103" cy="12382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43346" t="19999" r="4538" b="35001"/>
                    <a:stretch/>
                  </pic:blipFill>
                  <pic:spPr bwMode="auto">
                    <a:xfrm>
                      <a:off x="0" y="0"/>
                      <a:ext cx="2868147" cy="1240432"/>
                    </a:xfrm>
                    <a:prstGeom prst="rect">
                      <a:avLst/>
                    </a:prstGeom>
                    <a:ln>
                      <a:noFill/>
                    </a:ln>
                    <a:extLst>
                      <a:ext uri="{53640926-AAD7-44D8-BBD7-CCE9431645EC}">
                        <a14:shadowObscured xmlns:a14="http://schemas.microsoft.com/office/drawing/2010/main"/>
                      </a:ext>
                    </a:extLst>
                  </pic:spPr>
                </pic:pic>
              </a:graphicData>
            </a:graphic>
          </wp:inline>
        </w:drawing>
      </w:r>
    </w:p>
    <w:p w:rsidR="00027B49" w:rsidRPr="00C4563B" w:rsidRDefault="00027B49" w:rsidP="00914B3C">
      <w:pPr>
        <w:pStyle w:val="Paragraphedeliste"/>
        <w:numPr>
          <w:ilvl w:val="0"/>
          <w:numId w:val="1"/>
        </w:numPr>
        <w:ind w:left="993"/>
        <w:jc w:val="both"/>
      </w:pPr>
      <w:r w:rsidRPr="00C4563B">
        <w:t>Consommations importantes en chauffage :</w:t>
      </w:r>
      <w:r w:rsidR="006247B1" w:rsidRPr="00C4563B">
        <w:t xml:space="preserve"> </w:t>
      </w:r>
      <w:r w:rsidR="00342AC6" w:rsidRPr="00C4563B">
        <w:t xml:space="preserve">Maison communale </w:t>
      </w:r>
      <w:r w:rsidR="006247B1" w:rsidRPr="00C4563B">
        <w:t xml:space="preserve">/ </w:t>
      </w:r>
      <w:r w:rsidRPr="00C4563B">
        <w:t>Ecoles</w:t>
      </w:r>
      <w:r w:rsidR="006247B1" w:rsidRPr="00C4563B">
        <w:t xml:space="preserve"> /</w:t>
      </w:r>
    </w:p>
    <w:p w:rsidR="00E56628" w:rsidRPr="00C4563B" w:rsidRDefault="00027B49" w:rsidP="00914B3C">
      <w:pPr>
        <w:pStyle w:val="Paragraphedeliste"/>
        <w:numPr>
          <w:ilvl w:val="0"/>
          <w:numId w:val="1"/>
        </w:numPr>
        <w:ind w:left="993"/>
        <w:jc w:val="both"/>
      </w:pPr>
      <w:r w:rsidRPr="00C4563B">
        <w:t>Consommations importantes en électricité :</w:t>
      </w:r>
      <w:r w:rsidR="006247B1" w:rsidRPr="00C4563B">
        <w:t xml:space="preserve"> </w:t>
      </w:r>
      <w:r w:rsidR="00E56628" w:rsidRPr="00C4563B">
        <w:t>Maison communale</w:t>
      </w:r>
      <w:r w:rsidR="006247B1" w:rsidRPr="00C4563B">
        <w:t xml:space="preserve"> / </w:t>
      </w:r>
      <w:r w:rsidR="00E56628" w:rsidRPr="00C4563B">
        <w:t>Ecoles</w:t>
      </w:r>
      <w:r w:rsidR="006247B1" w:rsidRPr="00C4563B">
        <w:t xml:space="preserve"> / </w:t>
      </w:r>
    </w:p>
    <w:p w:rsidR="000752D9" w:rsidRPr="000752D9" w:rsidRDefault="006247B1" w:rsidP="000752D9">
      <w:pPr>
        <w:pStyle w:val="Titre2"/>
        <w:spacing w:before="0"/>
      </w:pPr>
      <w:bookmarkStart w:id="43" w:name="_Toc9418559"/>
      <w:r w:rsidRPr="008F791B">
        <w:t>Evolution de la facture énergétique – perspectives</w:t>
      </w:r>
      <w:bookmarkEnd w:id="43"/>
    </w:p>
    <w:p w:rsidR="006247B1" w:rsidRDefault="006247B1" w:rsidP="006247B1">
      <w:pPr>
        <w:pStyle w:val="Titre3"/>
        <w:spacing w:before="0"/>
      </w:pPr>
      <w:bookmarkStart w:id="44" w:name="_Toc9418560"/>
      <w:r>
        <w:t>Méthodologie</w:t>
      </w:r>
      <w:bookmarkEnd w:id="44"/>
      <w:r>
        <w:t> </w:t>
      </w:r>
    </w:p>
    <w:p w:rsidR="006247B1" w:rsidRDefault="006247B1" w:rsidP="00914B3C">
      <w:pPr>
        <w:pStyle w:val="Paragraphedeliste"/>
        <w:numPr>
          <w:ilvl w:val="0"/>
          <w:numId w:val="1"/>
        </w:numPr>
        <w:ind w:left="993"/>
        <w:jc w:val="both"/>
      </w:pPr>
      <w:r>
        <w:t>Facture 2006 : sur base des relevés des archives 2006 (consommations et factures réelles)</w:t>
      </w:r>
    </w:p>
    <w:p w:rsidR="006247B1" w:rsidRDefault="006247B1" w:rsidP="00914B3C">
      <w:pPr>
        <w:pStyle w:val="Paragraphedeliste"/>
        <w:numPr>
          <w:ilvl w:val="0"/>
          <w:numId w:val="1"/>
        </w:numPr>
        <w:ind w:left="993"/>
        <w:jc w:val="both"/>
      </w:pPr>
      <w:r>
        <w:t>Facture 2012 : consommation supposée identique à 2006 et prix moyens 2012</w:t>
      </w:r>
    </w:p>
    <w:p w:rsidR="006247B1" w:rsidRDefault="006247B1" w:rsidP="00914B3C">
      <w:pPr>
        <w:pStyle w:val="Paragraphedeliste"/>
        <w:numPr>
          <w:ilvl w:val="0"/>
          <w:numId w:val="1"/>
        </w:numPr>
        <w:spacing w:after="0"/>
        <w:ind w:left="993"/>
        <w:jc w:val="both"/>
      </w:pPr>
      <w:r>
        <w:t>Facture 20</w:t>
      </w:r>
      <w:r w:rsidR="00DC00C3">
        <w:t>3</w:t>
      </w:r>
      <w:r>
        <w:t>0 : consommation supposée identique à 2006 et augmentation annuelle linéaire de 4 % des tarifs énergétiques.</w:t>
      </w:r>
    </w:p>
    <w:p w:rsidR="000752D9" w:rsidRPr="0056203A" w:rsidRDefault="000752D9" w:rsidP="000752D9">
      <w:pPr>
        <w:pStyle w:val="Paragraphedeliste"/>
        <w:spacing w:after="0"/>
        <w:ind w:left="993"/>
        <w:jc w:val="both"/>
      </w:pPr>
    </w:p>
    <w:p w:rsidR="006247B1" w:rsidRPr="0056203A" w:rsidRDefault="00225E42" w:rsidP="006247B1">
      <w:pPr>
        <w:pStyle w:val="Titre3"/>
        <w:spacing w:before="0"/>
      </w:pPr>
      <w:bookmarkStart w:id="45" w:name="_Toc9418561"/>
      <w:r>
        <w:t>Evolution des coûts énergétiques</w:t>
      </w:r>
      <w:bookmarkEnd w:id="45"/>
    </w:p>
    <w:tbl>
      <w:tblPr>
        <w:tblW w:w="8431" w:type="dxa"/>
        <w:tblInd w:w="779" w:type="dxa"/>
        <w:tblCellMar>
          <w:left w:w="70" w:type="dxa"/>
          <w:right w:w="70" w:type="dxa"/>
        </w:tblCellMar>
        <w:tblLook w:val="04A0" w:firstRow="1" w:lastRow="0" w:firstColumn="1" w:lastColumn="0" w:noHBand="0" w:noVBand="1"/>
      </w:tblPr>
      <w:tblGrid>
        <w:gridCol w:w="2126"/>
        <w:gridCol w:w="1701"/>
        <w:gridCol w:w="1701"/>
        <w:gridCol w:w="1560"/>
        <w:gridCol w:w="1343"/>
      </w:tblGrid>
      <w:tr w:rsidR="00252256" w:rsidRPr="0056203A" w:rsidTr="000752D9">
        <w:trPr>
          <w:trHeight w:val="397"/>
        </w:trPr>
        <w:tc>
          <w:tcPr>
            <w:tcW w:w="2126"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252256" w:rsidRPr="0056203A" w:rsidRDefault="00252256" w:rsidP="002357CD">
            <w:pPr>
              <w:spacing w:after="0" w:line="240" w:lineRule="auto"/>
              <w:rPr>
                <w:rFonts w:ascii="Calibri" w:eastAsia="Times New Roman" w:hAnsi="Calibri" w:cs="Times New Roman"/>
                <w:color w:val="000000"/>
                <w:sz w:val="24"/>
                <w:lang w:eastAsia="fr-BE"/>
              </w:rPr>
            </w:pPr>
            <w:r w:rsidRPr="0056203A">
              <w:rPr>
                <w:rFonts w:ascii="Calibri" w:eastAsia="Times New Roman" w:hAnsi="Calibri" w:cs="Times New Roman"/>
                <w:color w:val="000000"/>
                <w:sz w:val="24"/>
                <w:lang w:eastAsia="fr-BE"/>
              </w:rPr>
              <w:t> </w:t>
            </w:r>
          </w:p>
        </w:tc>
        <w:tc>
          <w:tcPr>
            <w:tcW w:w="1701" w:type="dxa"/>
            <w:tcBorders>
              <w:top w:val="single" w:sz="4" w:space="0" w:color="auto"/>
              <w:left w:val="nil"/>
              <w:bottom w:val="single" w:sz="4" w:space="0" w:color="auto"/>
              <w:right w:val="single" w:sz="4" w:space="0" w:color="auto"/>
            </w:tcBorders>
            <w:shd w:val="clear" w:color="auto" w:fill="FFFF00"/>
            <w:noWrap/>
            <w:vAlign w:val="center"/>
            <w:hideMark/>
          </w:tcPr>
          <w:p w:rsidR="00252256" w:rsidRPr="0056203A" w:rsidRDefault="00252256" w:rsidP="000752D9">
            <w:pPr>
              <w:spacing w:after="0" w:line="240" w:lineRule="auto"/>
              <w:jc w:val="center"/>
              <w:rPr>
                <w:rFonts w:ascii="Calibri" w:eastAsia="Times New Roman" w:hAnsi="Calibri" w:cs="Times New Roman"/>
                <w:color w:val="000000"/>
                <w:sz w:val="24"/>
                <w:lang w:eastAsia="fr-BE"/>
              </w:rPr>
            </w:pPr>
            <w:r w:rsidRPr="0056203A">
              <w:rPr>
                <w:rFonts w:ascii="Calibri" w:eastAsia="Times New Roman" w:hAnsi="Calibri" w:cs="Times New Roman"/>
                <w:color w:val="000000"/>
                <w:sz w:val="24"/>
                <w:lang w:eastAsia="fr-BE"/>
              </w:rPr>
              <w:t>2006</w:t>
            </w:r>
          </w:p>
        </w:tc>
        <w:tc>
          <w:tcPr>
            <w:tcW w:w="1701" w:type="dxa"/>
            <w:tcBorders>
              <w:top w:val="single" w:sz="4" w:space="0" w:color="auto"/>
              <w:left w:val="nil"/>
              <w:bottom w:val="single" w:sz="4" w:space="0" w:color="auto"/>
              <w:right w:val="single" w:sz="4" w:space="0" w:color="auto"/>
            </w:tcBorders>
            <w:shd w:val="clear" w:color="auto" w:fill="FFFF00"/>
            <w:noWrap/>
            <w:vAlign w:val="center"/>
            <w:hideMark/>
          </w:tcPr>
          <w:p w:rsidR="00252256" w:rsidRPr="0056203A" w:rsidRDefault="00252256" w:rsidP="000752D9">
            <w:pPr>
              <w:spacing w:after="0" w:line="240" w:lineRule="auto"/>
              <w:jc w:val="center"/>
              <w:rPr>
                <w:rFonts w:ascii="Calibri" w:eastAsia="Times New Roman" w:hAnsi="Calibri" w:cs="Times New Roman"/>
                <w:color w:val="000000"/>
                <w:sz w:val="24"/>
                <w:lang w:eastAsia="fr-BE"/>
              </w:rPr>
            </w:pPr>
            <w:r w:rsidRPr="0056203A">
              <w:rPr>
                <w:rFonts w:ascii="Calibri" w:eastAsia="Times New Roman" w:hAnsi="Calibri" w:cs="Times New Roman"/>
                <w:color w:val="000000"/>
                <w:sz w:val="24"/>
                <w:lang w:eastAsia="fr-BE"/>
              </w:rPr>
              <w:t>2012</w:t>
            </w:r>
          </w:p>
        </w:tc>
        <w:tc>
          <w:tcPr>
            <w:tcW w:w="1560" w:type="dxa"/>
            <w:tcBorders>
              <w:top w:val="single" w:sz="4" w:space="0" w:color="auto"/>
              <w:left w:val="nil"/>
              <w:bottom w:val="single" w:sz="4" w:space="0" w:color="auto"/>
              <w:right w:val="single" w:sz="4" w:space="0" w:color="auto"/>
            </w:tcBorders>
            <w:shd w:val="clear" w:color="auto" w:fill="FFFF00"/>
            <w:noWrap/>
            <w:vAlign w:val="center"/>
            <w:hideMark/>
          </w:tcPr>
          <w:p w:rsidR="00252256" w:rsidRPr="0056203A" w:rsidRDefault="00252256" w:rsidP="000752D9">
            <w:pPr>
              <w:spacing w:after="0" w:line="240" w:lineRule="auto"/>
              <w:jc w:val="center"/>
              <w:rPr>
                <w:rFonts w:ascii="Calibri" w:eastAsia="Times New Roman" w:hAnsi="Calibri" w:cs="Times New Roman"/>
                <w:color w:val="000000"/>
                <w:sz w:val="24"/>
                <w:lang w:eastAsia="fr-BE"/>
              </w:rPr>
            </w:pPr>
            <w:r w:rsidRPr="0056203A">
              <w:rPr>
                <w:rFonts w:ascii="Calibri" w:eastAsia="Times New Roman" w:hAnsi="Calibri" w:cs="Times New Roman"/>
                <w:color w:val="000000"/>
                <w:sz w:val="24"/>
                <w:lang w:eastAsia="fr-BE"/>
              </w:rPr>
              <w:t>2020</w:t>
            </w:r>
          </w:p>
        </w:tc>
        <w:tc>
          <w:tcPr>
            <w:tcW w:w="1343" w:type="dxa"/>
            <w:tcBorders>
              <w:top w:val="single" w:sz="4" w:space="0" w:color="auto"/>
              <w:left w:val="nil"/>
              <w:bottom w:val="single" w:sz="4" w:space="0" w:color="auto"/>
              <w:right w:val="single" w:sz="4" w:space="0" w:color="auto"/>
            </w:tcBorders>
            <w:shd w:val="clear" w:color="auto" w:fill="FFFF00"/>
            <w:vAlign w:val="center"/>
          </w:tcPr>
          <w:p w:rsidR="00252256" w:rsidRPr="0056203A" w:rsidRDefault="00252256" w:rsidP="000752D9">
            <w:pPr>
              <w:spacing w:after="0" w:line="240" w:lineRule="auto"/>
              <w:jc w:val="center"/>
              <w:rPr>
                <w:rFonts w:ascii="Calibri" w:eastAsia="Times New Roman" w:hAnsi="Calibri" w:cs="Times New Roman"/>
                <w:color w:val="000000"/>
                <w:sz w:val="24"/>
                <w:lang w:eastAsia="fr-BE"/>
              </w:rPr>
            </w:pPr>
            <w:r>
              <w:rPr>
                <w:rFonts w:ascii="Calibri" w:eastAsia="Times New Roman" w:hAnsi="Calibri" w:cs="Times New Roman"/>
                <w:color w:val="000000"/>
                <w:sz w:val="24"/>
                <w:lang w:eastAsia="fr-BE"/>
              </w:rPr>
              <w:t>2030</w:t>
            </w:r>
          </w:p>
        </w:tc>
      </w:tr>
      <w:tr w:rsidR="00225E42" w:rsidRPr="0056203A" w:rsidTr="00225E42">
        <w:trPr>
          <w:trHeight w:val="397"/>
        </w:trPr>
        <w:tc>
          <w:tcPr>
            <w:tcW w:w="2126" w:type="dxa"/>
            <w:tcBorders>
              <w:top w:val="nil"/>
              <w:left w:val="single" w:sz="4" w:space="0" w:color="auto"/>
              <w:bottom w:val="single" w:sz="4" w:space="0" w:color="auto"/>
              <w:right w:val="single" w:sz="4" w:space="0" w:color="auto"/>
            </w:tcBorders>
            <w:shd w:val="clear" w:color="auto" w:fill="FF0000"/>
            <w:noWrap/>
            <w:vAlign w:val="center"/>
            <w:hideMark/>
          </w:tcPr>
          <w:p w:rsidR="00225E42" w:rsidRPr="0056203A" w:rsidRDefault="00225E42" w:rsidP="00225E42">
            <w:pPr>
              <w:spacing w:after="0" w:line="240" w:lineRule="auto"/>
              <w:rPr>
                <w:rFonts w:ascii="Calibri" w:eastAsia="Times New Roman" w:hAnsi="Calibri" w:cs="Times New Roman"/>
                <w:color w:val="000000"/>
                <w:sz w:val="24"/>
                <w:lang w:eastAsia="fr-BE"/>
              </w:rPr>
            </w:pPr>
            <w:r w:rsidRPr="0056203A">
              <w:rPr>
                <w:rFonts w:ascii="Calibri" w:eastAsia="Times New Roman" w:hAnsi="Calibri" w:cs="Times New Roman"/>
                <w:color w:val="000000"/>
                <w:sz w:val="24"/>
                <w:lang w:eastAsia="fr-BE"/>
              </w:rPr>
              <w:t>Chauffage</w:t>
            </w:r>
          </w:p>
        </w:tc>
        <w:tc>
          <w:tcPr>
            <w:tcW w:w="1701" w:type="dxa"/>
            <w:tcBorders>
              <w:top w:val="nil"/>
              <w:left w:val="nil"/>
              <w:bottom w:val="single" w:sz="4" w:space="0" w:color="auto"/>
              <w:right w:val="single" w:sz="4" w:space="0" w:color="auto"/>
            </w:tcBorders>
            <w:shd w:val="clear" w:color="auto" w:fill="FF0000"/>
            <w:noWrap/>
            <w:vAlign w:val="center"/>
            <w:hideMark/>
          </w:tcPr>
          <w:p w:rsidR="00225E42" w:rsidRDefault="00225E42" w:rsidP="00225E42">
            <w:pPr>
              <w:spacing w:after="0"/>
              <w:jc w:val="right"/>
              <w:rPr>
                <w:rFonts w:ascii="Calibri" w:hAnsi="Calibri"/>
                <w:color w:val="000000"/>
              </w:rPr>
            </w:pPr>
            <w:r>
              <w:rPr>
                <w:rFonts w:ascii="Calibri" w:hAnsi="Calibri"/>
                <w:color w:val="000000"/>
              </w:rPr>
              <w:t>63.818 €</w:t>
            </w:r>
          </w:p>
        </w:tc>
        <w:tc>
          <w:tcPr>
            <w:tcW w:w="1701" w:type="dxa"/>
            <w:tcBorders>
              <w:top w:val="nil"/>
              <w:left w:val="nil"/>
              <w:bottom w:val="single" w:sz="4" w:space="0" w:color="auto"/>
              <w:right w:val="single" w:sz="4" w:space="0" w:color="auto"/>
            </w:tcBorders>
            <w:shd w:val="clear" w:color="auto" w:fill="FF0000"/>
            <w:noWrap/>
            <w:vAlign w:val="center"/>
            <w:hideMark/>
          </w:tcPr>
          <w:p w:rsidR="00225E42" w:rsidRDefault="00225E42" w:rsidP="00225E42">
            <w:pPr>
              <w:spacing w:after="0"/>
              <w:jc w:val="right"/>
              <w:rPr>
                <w:rFonts w:ascii="Calibri" w:hAnsi="Calibri"/>
                <w:color w:val="000000"/>
              </w:rPr>
            </w:pPr>
            <w:r>
              <w:rPr>
                <w:rFonts w:ascii="Calibri" w:hAnsi="Calibri"/>
                <w:color w:val="000000"/>
              </w:rPr>
              <w:t>98.949 €</w:t>
            </w:r>
          </w:p>
        </w:tc>
        <w:tc>
          <w:tcPr>
            <w:tcW w:w="1560" w:type="dxa"/>
            <w:tcBorders>
              <w:top w:val="nil"/>
              <w:left w:val="nil"/>
              <w:bottom w:val="single" w:sz="4" w:space="0" w:color="auto"/>
              <w:right w:val="single" w:sz="4" w:space="0" w:color="auto"/>
            </w:tcBorders>
            <w:shd w:val="clear" w:color="auto" w:fill="FF0000"/>
            <w:noWrap/>
            <w:vAlign w:val="center"/>
            <w:hideMark/>
          </w:tcPr>
          <w:p w:rsidR="00225E42" w:rsidRDefault="00225E42" w:rsidP="00225E42">
            <w:pPr>
              <w:spacing w:after="0"/>
              <w:jc w:val="right"/>
              <w:rPr>
                <w:rFonts w:ascii="Calibri" w:hAnsi="Calibri"/>
                <w:color w:val="000000"/>
              </w:rPr>
            </w:pPr>
            <w:r>
              <w:rPr>
                <w:rFonts w:ascii="Calibri" w:hAnsi="Calibri"/>
                <w:color w:val="000000"/>
              </w:rPr>
              <w:t xml:space="preserve">135.418 € </w:t>
            </w:r>
          </w:p>
        </w:tc>
        <w:tc>
          <w:tcPr>
            <w:tcW w:w="1343" w:type="dxa"/>
            <w:tcBorders>
              <w:top w:val="nil"/>
              <w:left w:val="nil"/>
              <w:bottom w:val="single" w:sz="4" w:space="0" w:color="auto"/>
              <w:right w:val="single" w:sz="4" w:space="0" w:color="auto"/>
            </w:tcBorders>
            <w:shd w:val="clear" w:color="auto" w:fill="FF0000"/>
            <w:vAlign w:val="center"/>
          </w:tcPr>
          <w:p w:rsidR="00225E42" w:rsidRDefault="00225E42" w:rsidP="00225E42">
            <w:pPr>
              <w:spacing w:after="0"/>
              <w:jc w:val="right"/>
              <w:rPr>
                <w:rFonts w:ascii="Calibri" w:hAnsi="Calibri"/>
                <w:color w:val="000000"/>
              </w:rPr>
            </w:pPr>
            <w:r>
              <w:rPr>
                <w:rFonts w:ascii="Calibri" w:hAnsi="Calibri"/>
                <w:color w:val="000000"/>
              </w:rPr>
              <w:t xml:space="preserve">200.452 € </w:t>
            </w:r>
          </w:p>
        </w:tc>
      </w:tr>
      <w:tr w:rsidR="00225E42" w:rsidRPr="0056203A" w:rsidTr="00225E42">
        <w:trPr>
          <w:trHeight w:val="397"/>
        </w:trPr>
        <w:tc>
          <w:tcPr>
            <w:tcW w:w="2126" w:type="dxa"/>
            <w:tcBorders>
              <w:top w:val="nil"/>
              <w:left w:val="single" w:sz="4" w:space="0" w:color="auto"/>
              <w:bottom w:val="single" w:sz="4" w:space="0" w:color="auto"/>
              <w:right w:val="single" w:sz="4" w:space="0" w:color="auto"/>
            </w:tcBorders>
            <w:shd w:val="clear" w:color="auto" w:fill="FFC000"/>
            <w:noWrap/>
            <w:vAlign w:val="center"/>
            <w:hideMark/>
          </w:tcPr>
          <w:p w:rsidR="00225E42" w:rsidRPr="0056203A" w:rsidRDefault="00225E42" w:rsidP="00225E42">
            <w:pPr>
              <w:spacing w:after="0" w:line="240" w:lineRule="auto"/>
              <w:rPr>
                <w:rFonts w:ascii="Calibri" w:eastAsia="Times New Roman" w:hAnsi="Calibri" w:cs="Times New Roman"/>
                <w:color w:val="000000"/>
                <w:sz w:val="24"/>
                <w:lang w:eastAsia="fr-BE"/>
              </w:rPr>
            </w:pPr>
            <w:r w:rsidRPr="0056203A">
              <w:rPr>
                <w:rFonts w:ascii="Calibri" w:eastAsia="Times New Roman" w:hAnsi="Calibri" w:cs="Times New Roman"/>
                <w:color w:val="000000"/>
                <w:sz w:val="24"/>
                <w:lang w:eastAsia="fr-BE"/>
              </w:rPr>
              <w:t>Transport</w:t>
            </w:r>
          </w:p>
        </w:tc>
        <w:tc>
          <w:tcPr>
            <w:tcW w:w="1701" w:type="dxa"/>
            <w:tcBorders>
              <w:top w:val="nil"/>
              <w:left w:val="nil"/>
              <w:bottom w:val="single" w:sz="4" w:space="0" w:color="auto"/>
              <w:right w:val="single" w:sz="4" w:space="0" w:color="auto"/>
            </w:tcBorders>
            <w:shd w:val="clear" w:color="auto" w:fill="FFC000"/>
            <w:noWrap/>
            <w:vAlign w:val="center"/>
            <w:hideMark/>
          </w:tcPr>
          <w:p w:rsidR="00225E42" w:rsidRDefault="00225E42" w:rsidP="00225E42">
            <w:pPr>
              <w:spacing w:after="0"/>
              <w:jc w:val="right"/>
              <w:rPr>
                <w:rFonts w:ascii="Calibri" w:hAnsi="Calibri"/>
                <w:color w:val="000000"/>
              </w:rPr>
            </w:pPr>
            <w:r>
              <w:rPr>
                <w:rFonts w:ascii="Calibri" w:hAnsi="Calibri"/>
                <w:color w:val="000000"/>
              </w:rPr>
              <w:t>95.965 €</w:t>
            </w:r>
          </w:p>
        </w:tc>
        <w:tc>
          <w:tcPr>
            <w:tcW w:w="1701" w:type="dxa"/>
            <w:tcBorders>
              <w:top w:val="nil"/>
              <w:left w:val="nil"/>
              <w:bottom w:val="single" w:sz="4" w:space="0" w:color="auto"/>
              <w:right w:val="single" w:sz="4" w:space="0" w:color="auto"/>
            </w:tcBorders>
            <w:shd w:val="clear" w:color="auto" w:fill="FFC000"/>
            <w:noWrap/>
            <w:vAlign w:val="center"/>
            <w:hideMark/>
          </w:tcPr>
          <w:p w:rsidR="00225E42" w:rsidRDefault="00225E42" w:rsidP="00225E42">
            <w:pPr>
              <w:spacing w:after="0"/>
              <w:jc w:val="right"/>
              <w:rPr>
                <w:rFonts w:ascii="Calibri" w:hAnsi="Calibri"/>
                <w:color w:val="000000"/>
              </w:rPr>
            </w:pPr>
            <w:r>
              <w:rPr>
                <w:rFonts w:ascii="Calibri" w:hAnsi="Calibri"/>
                <w:color w:val="000000"/>
              </w:rPr>
              <w:t>126.687 €</w:t>
            </w:r>
          </w:p>
        </w:tc>
        <w:tc>
          <w:tcPr>
            <w:tcW w:w="1560" w:type="dxa"/>
            <w:tcBorders>
              <w:top w:val="nil"/>
              <w:left w:val="nil"/>
              <w:bottom w:val="single" w:sz="4" w:space="0" w:color="auto"/>
              <w:right w:val="single" w:sz="4" w:space="0" w:color="auto"/>
            </w:tcBorders>
            <w:shd w:val="clear" w:color="auto" w:fill="FFC000"/>
            <w:noWrap/>
            <w:vAlign w:val="center"/>
            <w:hideMark/>
          </w:tcPr>
          <w:p w:rsidR="00225E42" w:rsidRDefault="00225E42" w:rsidP="00225E42">
            <w:pPr>
              <w:spacing w:after="0"/>
              <w:jc w:val="right"/>
              <w:rPr>
                <w:rFonts w:ascii="Calibri" w:hAnsi="Calibri"/>
                <w:color w:val="000000"/>
              </w:rPr>
            </w:pPr>
            <w:r>
              <w:rPr>
                <w:rFonts w:ascii="Calibri" w:hAnsi="Calibri"/>
                <w:color w:val="000000"/>
              </w:rPr>
              <w:t xml:space="preserve">173.380 € </w:t>
            </w:r>
          </w:p>
        </w:tc>
        <w:tc>
          <w:tcPr>
            <w:tcW w:w="1343" w:type="dxa"/>
            <w:tcBorders>
              <w:top w:val="nil"/>
              <w:left w:val="nil"/>
              <w:bottom w:val="single" w:sz="4" w:space="0" w:color="auto"/>
              <w:right w:val="single" w:sz="4" w:space="0" w:color="auto"/>
            </w:tcBorders>
            <w:shd w:val="clear" w:color="auto" w:fill="FFC000"/>
            <w:vAlign w:val="center"/>
          </w:tcPr>
          <w:p w:rsidR="00225E42" w:rsidRDefault="00225E42" w:rsidP="00225E42">
            <w:pPr>
              <w:spacing w:after="0"/>
              <w:jc w:val="right"/>
              <w:rPr>
                <w:rFonts w:ascii="Calibri" w:hAnsi="Calibri"/>
                <w:color w:val="000000"/>
              </w:rPr>
            </w:pPr>
            <w:r>
              <w:rPr>
                <w:rFonts w:ascii="Calibri" w:hAnsi="Calibri"/>
                <w:color w:val="000000"/>
              </w:rPr>
              <w:t xml:space="preserve">256.644 € </w:t>
            </w:r>
          </w:p>
        </w:tc>
      </w:tr>
      <w:tr w:rsidR="00225E42" w:rsidRPr="0056203A" w:rsidTr="00225E42">
        <w:trPr>
          <w:trHeight w:val="397"/>
        </w:trPr>
        <w:tc>
          <w:tcPr>
            <w:tcW w:w="2126" w:type="dxa"/>
            <w:tcBorders>
              <w:top w:val="nil"/>
              <w:left w:val="single" w:sz="4" w:space="0" w:color="auto"/>
              <w:bottom w:val="single" w:sz="4" w:space="0" w:color="auto"/>
              <w:right w:val="single" w:sz="4" w:space="0" w:color="auto"/>
            </w:tcBorders>
            <w:shd w:val="clear" w:color="auto" w:fill="00B0F0"/>
            <w:noWrap/>
            <w:vAlign w:val="center"/>
            <w:hideMark/>
          </w:tcPr>
          <w:p w:rsidR="00225E42" w:rsidRPr="0056203A" w:rsidRDefault="00225E42" w:rsidP="00225E42">
            <w:pPr>
              <w:spacing w:after="0" w:line="240" w:lineRule="auto"/>
              <w:rPr>
                <w:rFonts w:ascii="Calibri" w:eastAsia="Times New Roman" w:hAnsi="Calibri" w:cs="Times New Roman"/>
                <w:color w:val="000000"/>
                <w:sz w:val="24"/>
                <w:lang w:eastAsia="fr-BE"/>
              </w:rPr>
            </w:pPr>
            <w:r w:rsidRPr="0056203A">
              <w:rPr>
                <w:rFonts w:ascii="Calibri" w:eastAsia="Times New Roman" w:hAnsi="Calibri" w:cs="Times New Roman"/>
                <w:color w:val="000000"/>
                <w:sz w:val="24"/>
                <w:lang w:eastAsia="fr-BE"/>
              </w:rPr>
              <w:t>Electricité</w:t>
            </w:r>
          </w:p>
        </w:tc>
        <w:tc>
          <w:tcPr>
            <w:tcW w:w="1701" w:type="dxa"/>
            <w:tcBorders>
              <w:top w:val="nil"/>
              <w:left w:val="nil"/>
              <w:bottom w:val="single" w:sz="4" w:space="0" w:color="auto"/>
              <w:right w:val="single" w:sz="4" w:space="0" w:color="auto"/>
            </w:tcBorders>
            <w:shd w:val="clear" w:color="auto" w:fill="00B0F0"/>
            <w:noWrap/>
            <w:vAlign w:val="center"/>
            <w:hideMark/>
          </w:tcPr>
          <w:p w:rsidR="00225E42" w:rsidRDefault="00225E42" w:rsidP="00225E42">
            <w:pPr>
              <w:spacing w:after="0"/>
              <w:jc w:val="right"/>
              <w:rPr>
                <w:rFonts w:ascii="Calibri" w:hAnsi="Calibri"/>
                <w:color w:val="000000"/>
              </w:rPr>
            </w:pPr>
            <w:r>
              <w:rPr>
                <w:rFonts w:ascii="Calibri" w:hAnsi="Calibri"/>
                <w:color w:val="000000"/>
              </w:rPr>
              <w:t>17.330 €</w:t>
            </w:r>
          </w:p>
        </w:tc>
        <w:tc>
          <w:tcPr>
            <w:tcW w:w="1701" w:type="dxa"/>
            <w:tcBorders>
              <w:top w:val="nil"/>
              <w:left w:val="nil"/>
              <w:bottom w:val="single" w:sz="4" w:space="0" w:color="auto"/>
              <w:right w:val="single" w:sz="4" w:space="0" w:color="auto"/>
            </w:tcBorders>
            <w:shd w:val="clear" w:color="auto" w:fill="00B0F0"/>
            <w:noWrap/>
            <w:vAlign w:val="center"/>
            <w:hideMark/>
          </w:tcPr>
          <w:p w:rsidR="00225E42" w:rsidRDefault="00225E42" w:rsidP="00225E42">
            <w:pPr>
              <w:spacing w:after="0"/>
              <w:jc w:val="right"/>
              <w:rPr>
                <w:rFonts w:ascii="Calibri" w:hAnsi="Calibri"/>
                <w:color w:val="000000"/>
              </w:rPr>
            </w:pPr>
            <w:r>
              <w:rPr>
                <w:rFonts w:ascii="Calibri" w:hAnsi="Calibri"/>
                <w:color w:val="000000"/>
              </w:rPr>
              <w:t>19.135 €</w:t>
            </w:r>
          </w:p>
        </w:tc>
        <w:tc>
          <w:tcPr>
            <w:tcW w:w="1560" w:type="dxa"/>
            <w:tcBorders>
              <w:top w:val="nil"/>
              <w:left w:val="nil"/>
              <w:bottom w:val="single" w:sz="4" w:space="0" w:color="auto"/>
              <w:right w:val="single" w:sz="4" w:space="0" w:color="auto"/>
            </w:tcBorders>
            <w:shd w:val="clear" w:color="auto" w:fill="00B0F0"/>
            <w:noWrap/>
            <w:vAlign w:val="center"/>
            <w:hideMark/>
          </w:tcPr>
          <w:p w:rsidR="00225E42" w:rsidRDefault="00225E42" w:rsidP="00225E42">
            <w:pPr>
              <w:spacing w:after="0"/>
              <w:jc w:val="right"/>
              <w:rPr>
                <w:rFonts w:ascii="Calibri" w:hAnsi="Calibri"/>
                <w:color w:val="000000"/>
              </w:rPr>
            </w:pPr>
            <w:r>
              <w:rPr>
                <w:rFonts w:ascii="Calibri" w:hAnsi="Calibri"/>
                <w:color w:val="000000"/>
              </w:rPr>
              <w:t xml:space="preserve">26.187 €  </w:t>
            </w:r>
          </w:p>
        </w:tc>
        <w:tc>
          <w:tcPr>
            <w:tcW w:w="1343" w:type="dxa"/>
            <w:tcBorders>
              <w:top w:val="nil"/>
              <w:left w:val="nil"/>
              <w:bottom w:val="single" w:sz="4" w:space="0" w:color="auto"/>
              <w:right w:val="single" w:sz="4" w:space="0" w:color="auto"/>
            </w:tcBorders>
            <w:shd w:val="clear" w:color="auto" w:fill="00B0F0"/>
            <w:vAlign w:val="center"/>
          </w:tcPr>
          <w:p w:rsidR="00225E42" w:rsidRDefault="00225E42" w:rsidP="00225E42">
            <w:pPr>
              <w:spacing w:after="0"/>
              <w:jc w:val="right"/>
              <w:rPr>
                <w:rFonts w:ascii="Calibri" w:hAnsi="Calibri"/>
                <w:color w:val="000000"/>
              </w:rPr>
            </w:pPr>
            <w:r>
              <w:rPr>
                <w:rFonts w:ascii="Calibri" w:hAnsi="Calibri"/>
                <w:color w:val="000000"/>
              </w:rPr>
              <w:t>38.763 €</w:t>
            </w:r>
          </w:p>
        </w:tc>
      </w:tr>
      <w:tr w:rsidR="00225E42" w:rsidRPr="0056203A" w:rsidTr="00225E42">
        <w:trPr>
          <w:trHeight w:val="397"/>
        </w:trPr>
        <w:tc>
          <w:tcPr>
            <w:tcW w:w="2126" w:type="dxa"/>
            <w:tcBorders>
              <w:top w:val="nil"/>
              <w:left w:val="single" w:sz="4" w:space="0" w:color="auto"/>
              <w:bottom w:val="single" w:sz="4" w:space="0" w:color="auto"/>
              <w:right w:val="single" w:sz="4" w:space="0" w:color="auto"/>
            </w:tcBorders>
            <w:shd w:val="clear" w:color="auto" w:fill="92D050"/>
            <w:noWrap/>
            <w:vAlign w:val="center"/>
            <w:hideMark/>
          </w:tcPr>
          <w:p w:rsidR="00225E42" w:rsidRPr="0056203A" w:rsidRDefault="00225E42" w:rsidP="00225E42">
            <w:pPr>
              <w:spacing w:after="0" w:line="240" w:lineRule="auto"/>
              <w:rPr>
                <w:rFonts w:ascii="Calibri" w:eastAsia="Times New Roman" w:hAnsi="Calibri" w:cs="Times New Roman"/>
                <w:color w:val="000000"/>
                <w:sz w:val="24"/>
                <w:lang w:eastAsia="fr-BE"/>
              </w:rPr>
            </w:pPr>
            <w:r w:rsidRPr="0056203A">
              <w:rPr>
                <w:rFonts w:ascii="Calibri" w:eastAsia="Times New Roman" w:hAnsi="Calibri" w:cs="Times New Roman"/>
                <w:color w:val="000000"/>
                <w:sz w:val="24"/>
                <w:lang w:eastAsia="fr-BE"/>
              </w:rPr>
              <w:t>Eclairage public</w:t>
            </w:r>
          </w:p>
        </w:tc>
        <w:tc>
          <w:tcPr>
            <w:tcW w:w="1701" w:type="dxa"/>
            <w:tcBorders>
              <w:top w:val="nil"/>
              <w:left w:val="nil"/>
              <w:bottom w:val="single" w:sz="4" w:space="0" w:color="auto"/>
              <w:right w:val="single" w:sz="4" w:space="0" w:color="auto"/>
            </w:tcBorders>
            <w:shd w:val="clear" w:color="auto" w:fill="92D050"/>
            <w:noWrap/>
            <w:vAlign w:val="center"/>
            <w:hideMark/>
          </w:tcPr>
          <w:p w:rsidR="00225E42" w:rsidRDefault="00225E42" w:rsidP="00225E42">
            <w:pPr>
              <w:spacing w:after="0"/>
              <w:jc w:val="right"/>
              <w:rPr>
                <w:rFonts w:ascii="Calibri" w:hAnsi="Calibri"/>
                <w:color w:val="000000"/>
              </w:rPr>
            </w:pPr>
            <w:r>
              <w:rPr>
                <w:rFonts w:ascii="Calibri" w:hAnsi="Calibri"/>
                <w:color w:val="000000"/>
              </w:rPr>
              <w:t>22.333 €</w:t>
            </w:r>
          </w:p>
        </w:tc>
        <w:tc>
          <w:tcPr>
            <w:tcW w:w="1701" w:type="dxa"/>
            <w:tcBorders>
              <w:top w:val="nil"/>
              <w:left w:val="nil"/>
              <w:bottom w:val="single" w:sz="4" w:space="0" w:color="auto"/>
              <w:right w:val="single" w:sz="4" w:space="0" w:color="auto"/>
            </w:tcBorders>
            <w:shd w:val="clear" w:color="auto" w:fill="92D050"/>
            <w:noWrap/>
            <w:vAlign w:val="center"/>
            <w:hideMark/>
          </w:tcPr>
          <w:p w:rsidR="00225E42" w:rsidRDefault="00225E42" w:rsidP="00225E42">
            <w:pPr>
              <w:spacing w:after="0"/>
              <w:jc w:val="right"/>
              <w:rPr>
                <w:rFonts w:ascii="Calibri" w:hAnsi="Calibri"/>
                <w:color w:val="000000"/>
              </w:rPr>
            </w:pPr>
            <w:r>
              <w:rPr>
                <w:rFonts w:ascii="Calibri" w:hAnsi="Calibri"/>
                <w:color w:val="000000"/>
              </w:rPr>
              <w:t>29.908 €</w:t>
            </w:r>
          </w:p>
        </w:tc>
        <w:tc>
          <w:tcPr>
            <w:tcW w:w="1560" w:type="dxa"/>
            <w:tcBorders>
              <w:top w:val="nil"/>
              <w:left w:val="nil"/>
              <w:bottom w:val="single" w:sz="4" w:space="0" w:color="auto"/>
              <w:right w:val="single" w:sz="4" w:space="0" w:color="auto"/>
            </w:tcBorders>
            <w:shd w:val="clear" w:color="auto" w:fill="92D050"/>
            <w:noWrap/>
            <w:vAlign w:val="center"/>
            <w:hideMark/>
          </w:tcPr>
          <w:p w:rsidR="00225E42" w:rsidRDefault="00225E42" w:rsidP="00225E42">
            <w:pPr>
              <w:spacing w:after="0"/>
              <w:jc w:val="right"/>
              <w:rPr>
                <w:rFonts w:ascii="Calibri" w:hAnsi="Calibri"/>
                <w:color w:val="000000"/>
              </w:rPr>
            </w:pPr>
            <w:r>
              <w:rPr>
                <w:rFonts w:ascii="Calibri" w:hAnsi="Calibri"/>
                <w:color w:val="000000"/>
              </w:rPr>
              <w:t xml:space="preserve">40.931 € </w:t>
            </w:r>
          </w:p>
        </w:tc>
        <w:tc>
          <w:tcPr>
            <w:tcW w:w="1343" w:type="dxa"/>
            <w:tcBorders>
              <w:top w:val="nil"/>
              <w:left w:val="nil"/>
              <w:bottom w:val="single" w:sz="4" w:space="0" w:color="auto"/>
              <w:right w:val="single" w:sz="4" w:space="0" w:color="auto"/>
            </w:tcBorders>
            <w:shd w:val="clear" w:color="auto" w:fill="92D050"/>
            <w:vAlign w:val="center"/>
          </w:tcPr>
          <w:p w:rsidR="00225E42" w:rsidRDefault="00225E42" w:rsidP="00225E42">
            <w:pPr>
              <w:spacing w:after="0"/>
              <w:jc w:val="right"/>
              <w:rPr>
                <w:rFonts w:ascii="Calibri" w:hAnsi="Calibri"/>
                <w:color w:val="000000"/>
              </w:rPr>
            </w:pPr>
            <w:r>
              <w:rPr>
                <w:rFonts w:ascii="Calibri" w:hAnsi="Calibri"/>
                <w:color w:val="000000"/>
              </w:rPr>
              <w:t xml:space="preserve">60.588 € </w:t>
            </w:r>
          </w:p>
        </w:tc>
      </w:tr>
      <w:tr w:rsidR="00225E42" w:rsidRPr="0056203A" w:rsidTr="00225E42">
        <w:trPr>
          <w:trHeight w:val="397"/>
        </w:trPr>
        <w:tc>
          <w:tcPr>
            <w:tcW w:w="2126" w:type="dxa"/>
            <w:tcBorders>
              <w:top w:val="nil"/>
              <w:left w:val="single" w:sz="4" w:space="0" w:color="auto"/>
              <w:bottom w:val="single" w:sz="4" w:space="0" w:color="auto"/>
              <w:right w:val="single" w:sz="4" w:space="0" w:color="auto"/>
            </w:tcBorders>
            <w:shd w:val="clear" w:color="auto" w:fill="FFFF00"/>
            <w:noWrap/>
            <w:vAlign w:val="center"/>
            <w:hideMark/>
          </w:tcPr>
          <w:p w:rsidR="00225E42" w:rsidRPr="0056203A" w:rsidRDefault="00225E42" w:rsidP="00225E42">
            <w:pPr>
              <w:spacing w:after="0" w:line="240" w:lineRule="auto"/>
              <w:rPr>
                <w:rFonts w:ascii="Calibri" w:eastAsia="Times New Roman" w:hAnsi="Calibri" w:cs="Times New Roman"/>
                <w:b/>
                <w:color w:val="000000"/>
                <w:sz w:val="24"/>
                <w:lang w:eastAsia="fr-BE"/>
              </w:rPr>
            </w:pPr>
            <w:r w:rsidRPr="0056203A">
              <w:rPr>
                <w:rFonts w:ascii="Calibri" w:eastAsia="Times New Roman" w:hAnsi="Calibri" w:cs="Times New Roman"/>
                <w:b/>
                <w:color w:val="000000"/>
                <w:sz w:val="24"/>
                <w:lang w:eastAsia="fr-BE"/>
              </w:rPr>
              <w:t>Total</w:t>
            </w:r>
          </w:p>
        </w:tc>
        <w:tc>
          <w:tcPr>
            <w:tcW w:w="1701" w:type="dxa"/>
            <w:tcBorders>
              <w:top w:val="nil"/>
              <w:left w:val="nil"/>
              <w:bottom w:val="single" w:sz="4" w:space="0" w:color="auto"/>
              <w:right w:val="single" w:sz="4" w:space="0" w:color="auto"/>
            </w:tcBorders>
            <w:shd w:val="clear" w:color="auto" w:fill="FFFF00"/>
            <w:noWrap/>
            <w:vAlign w:val="center"/>
            <w:hideMark/>
          </w:tcPr>
          <w:p w:rsidR="00225E42" w:rsidRPr="00225E42" w:rsidRDefault="00225E42" w:rsidP="00225E42">
            <w:pPr>
              <w:spacing w:after="0"/>
              <w:jc w:val="right"/>
              <w:rPr>
                <w:rFonts w:ascii="Calibri" w:hAnsi="Calibri"/>
                <w:b/>
                <w:color w:val="000000"/>
              </w:rPr>
            </w:pPr>
            <w:r w:rsidRPr="00225E42">
              <w:rPr>
                <w:rFonts w:ascii="Calibri" w:hAnsi="Calibri"/>
                <w:b/>
                <w:color w:val="000000"/>
              </w:rPr>
              <w:t xml:space="preserve">199.446 € </w:t>
            </w:r>
          </w:p>
        </w:tc>
        <w:tc>
          <w:tcPr>
            <w:tcW w:w="1701" w:type="dxa"/>
            <w:tcBorders>
              <w:top w:val="nil"/>
              <w:left w:val="nil"/>
              <w:bottom w:val="single" w:sz="4" w:space="0" w:color="auto"/>
              <w:right w:val="single" w:sz="4" w:space="0" w:color="auto"/>
            </w:tcBorders>
            <w:shd w:val="clear" w:color="auto" w:fill="FFFF00"/>
            <w:noWrap/>
            <w:vAlign w:val="center"/>
            <w:hideMark/>
          </w:tcPr>
          <w:p w:rsidR="00225E42" w:rsidRPr="00225E42" w:rsidRDefault="00225E42" w:rsidP="00225E42">
            <w:pPr>
              <w:spacing w:after="0"/>
              <w:jc w:val="right"/>
              <w:rPr>
                <w:rFonts w:ascii="Calibri" w:hAnsi="Calibri"/>
                <w:b/>
                <w:color w:val="000000"/>
              </w:rPr>
            </w:pPr>
            <w:r w:rsidRPr="00225E42">
              <w:rPr>
                <w:rFonts w:ascii="Calibri" w:hAnsi="Calibri"/>
                <w:b/>
                <w:color w:val="000000"/>
              </w:rPr>
              <w:t xml:space="preserve">274.679 € </w:t>
            </w:r>
          </w:p>
        </w:tc>
        <w:tc>
          <w:tcPr>
            <w:tcW w:w="1560" w:type="dxa"/>
            <w:tcBorders>
              <w:top w:val="nil"/>
              <w:left w:val="nil"/>
              <w:bottom w:val="single" w:sz="4" w:space="0" w:color="auto"/>
              <w:right w:val="single" w:sz="4" w:space="0" w:color="auto"/>
            </w:tcBorders>
            <w:shd w:val="clear" w:color="auto" w:fill="FFFF00"/>
            <w:noWrap/>
            <w:vAlign w:val="center"/>
            <w:hideMark/>
          </w:tcPr>
          <w:p w:rsidR="00225E42" w:rsidRPr="00225E42" w:rsidRDefault="00225E42" w:rsidP="00225E42">
            <w:pPr>
              <w:spacing w:after="0"/>
              <w:jc w:val="right"/>
              <w:rPr>
                <w:rFonts w:ascii="Calibri" w:hAnsi="Calibri"/>
                <w:b/>
                <w:color w:val="000000"/>
              </w:rPr>
            </w:pPr>
            <w:r w:rsidRPr="00225E42">
              <w:rPr>
                <w:rFonts w:ascii="Calibri" w:hAnsi="Calibri"/>
                <w:b/>
                <w:color w:val="000000"/>
              </w:rPr>
              <w:t xml:space="preserve">375.917 € </w:t>
            </w:r>
          </w:p>
        </w:tc>
        <w:tc>
          <w:tcPr>
            <w:tcW w:w="1343" w:type="dxa"/>
            <w:tcBorders>
              <w:top w:val="nil"/>
              <w:left w:val="nil"/>
              <w:bottom w:val="single" w:sz="4" w:space="0" w:color="auto"/>
              <w:right w:val="single" w:sz="4" w:space="0" w:color="auto"/>
            </w:tcBorders>
            <w:shd w:val="clear" w:color="auto" w:fill="FFFF00"/>
            <w:vAlign w:val="center"/>
          </w:tcPr>
          <w:p w:rsidR="00225E42" w:rsidRPr="00225E42" w:rsidRDefault="00225E42" w:rsidP="00225E42">
            <w:pPr>
              <w:spacing w:after="0"/>
              <w:jc w:val="right"/>
              <w:rPr>
                <w:rFonts w:ascii="Calibri" w:hAnsi="Calibri"/>
                <w:b/>
                <w:color w:val="000000"/>
              </w:rPr>
            </w:pPr>
            <w:r w:rsidRPr="00225E42">
              <w:rPr>
                <w:rFonts w:ascii="Calibri" w:hAnsi="Calibri"/>
                <w:b/>
                <w:color w:val="000000"/>
              </w:rPr>
              <w:t xml:space="preserve">556.448 € </w:t>
            </w:r>
          </w:p>
        </w:tc>
      </w:tr>
    </w:tbl>
    <w:p w:rsidR="006247B1" w:rsidRPr="00A569E1" w:rsidRDefault="006247B1" w:rsidP="006247B1">
      <w:pPr>
        <w:spacing w:after="0"/>
        <w:ind w:left="720"/>
        <w:jc w:val="both"/>
        <w:rPr>
          <w:color w:val="FF0000"/>
          <w:sz w:val="6"/>
        </w:rPr>
      </w:pPr>
    </w:p>
    <w:p w:rsidR="001E1A67" w:rsidRPr="00807DA6" w:rsidRDefault="00225E42" w:rsidP="006247B1">
      <w:pPr>
        <w:ind w:left="720"/>
        <w:jc w:val="both"/>
        <w:rPr>
          <w:color w:val="FF0000"/>
        </w:rPr>
      </w:pPr>
      <w:r>
        <w:rPr>
          <w:noProof/>
          <w:lang w:eastAsia="fr-BE"/>
        </w:rPr>
        <w:drawing>
          <wp:inline distT="0" distB="0" distL="0" distR="0" wp14:anchorId="139984B5" wp14:editId="0384D58C">
            <wp:extent cx="5324475" cy="2085975"/>
            <wp:effectExtent l="0" t="0" r="9525" b="9525"/>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857F5" w:rsidRPr="00807DA6" w:rsidRDefault="00002F34" w:rsidP="00735CDB">
      <w:pPr>
        <w:jc w:val="both"/>
        <w:rPr>
          <w:color w:val="FF0000"/>
        </w:rPr>
      </w:pPr>
      <w:r w:rsidRPr="00807DA6">
        <w:rPr>
          <w:color w:val="FF0000"/>
        </w:rPr>
        <w:br w:type="page"/>
      </w:r>
    </w:p>
    <w:p w:rsidR="008715CC" w:rsidRDefault="008715CC" w:rsidP="008715CC">
      <w:pPr>
        <w:pStyle w:val="Titre1"/>
      </w:pPr>
      <w:bookmarkStart w:id="46" w:name="_Toc9418562"/>
      <w:r>
        <w:lastRenderedPageBreak/>
        <w:t>POTENTIELS D’ECONOMIES D’</w:t>
      </w:r>
      <w:r w:rsidR="00317FAE">
        <w:t>ENERGIES</w:t>
      </w:r>
      <w:bookmarkEnd w:id="46"/>
    </w:p>
    <w:p w:rsidR="008715CC" w:rsidRDefault="008715CC" w:rsidP="008715CC">
      <w:pPr>
        <w:pStyle w:val="Titre2"/>
      </w:pPr>
      <w:bookmarkStart w:id="47" w:name="_Toc388963258"/>
      <w:bookmarkStart w:id="48" w:name="_Toc389048640"/>
      <w:bookmarkStart w:id="49" w:name="_Toc9418563"/>
      <w:r>
        <w:t>Potentiel d’économies d’énergies à l’échelle du territoire</w:t>
      </w:r>
      <w:bookmarkEnd w:id="47"/>
      <w:bookmarkEnd w:id="48"/>
      <w:bookmarkEnd w:id="49"/>
    </w:p>
    <w:p w:rsidR="008715CC" w:rsidRDefault="008715CC" w:rsidP="008715CC">
      <w:pPr>
        <w:pStyle w:val="Titre3"/>
      </w:pPr>
      <w:bookmarkStart w:id="50" w:name="_Toc388963259"/>
      <w:bookmarkStart w:id="51" w:name="_Toc389048641"/>
      <w:bookmarkStart w:id="52" w:name="_Toc9418564"/>
      <w:r>
        <w:t>Isolation des maisons construites avant 1981</w:t>
      </w:r>
      <w:bookmarkEnd w:id="50"/>
      <w:bookmarkEnd w:id="51"/>
      <w:bookmarkEnd w:id="52"/>
    </w:p>
    <w:p w:rsidR="008715CC" w:rsidRDefault="008715CC" w:rsidP="008715CC">
      <w:pPr>
        <w:ind w:left="708"/>
        <w:jc w:val="both"/>
      </w:pPr>
      <w:r>
        <w:t xml:space="preserve">Suivant les tableaux du poste 3.3, pour le secteur du logement, les besoins en chauffage représentent </w:t>
      </w:r>
      <w:r w:rsidR="005A5C06">
        <w:t>83,1</w:t>
      </w:r>
      <w:r>
        <w:t xml:space="preserve"> </w:t>
      </w:r>
      <w:r w:rsidRPr="00F36F43">
        <w:t>%</w:t>
      </w:r>
      <w:r>
        <w:t xml:space="preserve"> des besoins totaux en énergie</w:t>
      </w:r>
      <w:r w:rsidR="009B683C">
        <w:t xml:space="preserve"> de ce secteur</w:t>
      </w:r>
      <w:r w:rsidR="00E934F3">
        <w:t>. Ceux-ci</w:t>
      </w:r>
      <w:r w:rsidR="009B683C">
        <w:t xml:space="preserve"> se répartissent entre </w:t>
      </w:r>
      <w:r w:rsidR="005A5C06">
        <w:t>87,8</w:t>
      </w:r>
      <w:r w:rsidR="00E934F3">
        <w:t>%</w:t>
      </w:r>
      <w:r w:rsidR="009B683C">
        <w:t xml:space="preserve"> d’approvisionnement en produits pétroliers et </w:t>
      </w:r>
      <w:r w:rsidR="00E934F3">
        <w:t>12</w:t>
      </w:r>
      <w:r w:rsidR="005A5C06">
        <w:t>,2</w:t>
      </w:r>
      <w:r w:rsidR="00E934F3">
        <w:t>%</w:t>
      </w:r>
      <w:r w:rsidR="009B683C">
        <w:t xml:space="preserve"> d’approvisionnement en bois de chauffage</w:t>
      </w:r>
      <w:r>
        <w:t xml:space="preserve">. L’isolation poussée des logements existants </w:t>
      </w:r>
      <w:r w:rsidRPr="00AA3C09">
        <w:t>antérieurs à 1981 (</w:t>
      </w:r>
      <w:r w:rsidR="00BE0EF4">
        <w:t>77,6</w:t>
      </w:r>
      <w:r>
        <w:t xml:space="preserve"> </w:t>
      </w:r>
      <w:r w:rsidRPr="00AA3C09">
        <w:t>%)</w:t>
      </w:r>
      <w:r>
        <w:t xml:space="preserve"> vers le standard basse énergie (réduction de 75 % des émissions liées au chauffage) permettrait de réduire les émissions « Logement » à </w:t>
      </w:r>
      <w:r w:rsidR="00313A12" w:rsidRPr="00AA3C09">
        <w:t>(</w:t>
      </w:r>
      <w:r w:rsidR="00313A12" w:rsidRPr="00313A12">
        <w:rPr>
          <w:u w:val="single"/>
        </w:rPr>
        <w:t>perspective maximaliste</w:t>
      </w:r>
      <w:r w:rsidR="00313A12" w:rsidRPr="00AA3C09">
        <w:t>)</w:t>
      </w:r>
      <w:proofErr w:type="gramStart"/>
      <w:r w:rsidR="00313A12" w:rsidRPr="00AA3C09">
        <w:t>.</w:t>
      </w:r>
      <w:r>
        <w:t>:</w:t>
      </w:r>
      <w:proofErr w:type="gramEnd"/>
      <w:r>
        <w:t xml:space="preserve"> </w:t>
      </w:r>
    </w:p>
    <w:p w:rsidR="00AD124E" w:rsidRDefault="00AD124E" w:rsidP="00313A12">
      <w:pPr>
        <w:spacing w:after="0"/>
        <w:ind w:firstLine="708"/>
        <w:jc w:val="both"/>
      </w:pPr>
      <w:r>
        <w:t xml:space="preserve">Total logement : </w:t>
      </w:r>
      <w:r w:rsidR="005A5C06">
        <w:tab/>
      </w:r>
      <w:r w:rsidR="005A5C06">
        <w:tab/>
      </w:r>
      <w:r w:rsidR="005A5C06">
        <w:tab/>
      </w:r>
      <w:r w:rsidR="005A5C06">
        <w:tab/>
      </w:r>
      <w:r w:rsidR="005A5C06">
        <w:tab/>
      </w:r>
      <w:r w:rsidR="005A5C06">
        <w:tab/>
      </w:r>
      <w:r w:rsidR="005A5C06">
        <w:tab/>
      </w:r>
      <w:r w:rsidR="005A5C06">
        <w:tab/>
        <w:t xml:space="preserve">59.425 </w:t>
      </w:r>
      <w:r>
        <w:t>MWh</w:t>
      </w:r>
    </w:p>
    <w:p w:rsidR="008715CC" w:rsidRDefault="008715CC" w:rsidP="00313A12">
      <w:pPr>
        <w:pStyle w:val="Paragraphedeliste"/>
        <w:tabs>
          <w:tab w:val="left" w:pos="1134"/>
        </w:tabs>
        <w:spacing w:after="0" w:line="240" w:lineRule="auto"/>
        <w:ind w:left="709"/>
        <w:contextualSpacing w:val="0"/>
        <w:jc w:val="both"/>
      </w:pPr>
      <w:r>
        <w:t xml:space="preserve">Total </w:t>
      </w:r>
      <w:r w:rsidR="009B683C">
        <w:t xml:space="preserve">chauffage </w:t>
      </w:r>
      <w:r>
        <w:t xml:space="preserve">Logement : </w:t>
      </w:r>
      <w:r w:rsidR="005A5C06" w:rsidRPr="005A5C06">
        <w:rPr>
          <w:sz w:val="16"/>
        </w:rPr>
        <w:t>43.399</w:t>
      </w:r>
      <w:r w:rsidR="00AD124E" w:rsidRPr="005A5C06">
        <w:rPr>
          <w:sz w:val="16"/>
        </w:rPr>
        <w:t xml:space="preserve"> + </w:t>
      </w:r>
      <w:r w:rsidR="005A5C06" w:rsidRPr="005A5C06">
        <w:rPr>
          <w:sz w:val="16"/>
        </w:rPr>
        <w:t>6.011</w:t>
      </w:r>
      <w:r w:rsidR="005A5C06">
        <w:rPr>
          <w:sz w:val="16"/>
        </w:rPr>
        <w:t xml:space="preserve"> </w:t>
      </w:r>
      <w:r w:rsidR="009B683C" w:rsidRPr="005A5C06">
        <w:rPr>
          <w:sz w:val="16"/>
        </w:rPr>
        <w:t xml:space="preserve">= </w:t>
      </w:r>
      <w:r w:rsidR="005A5C06">
        <w:rPr>
          <w:sz w:val="16"/>
        </w:rPr>
        <w:tab/>
      </w:r>
      <w:r w:rsidR="005A5C06">
        <w:rPr>
          <w:sz w:val="16"/>
        </w:rPr>
        <w:tab/>
      </w:r>
      <w:r w:rsidR="005A5C06">
        <w:rPr>
          <w:sz w:val="16"/>
        </w:rPr>
        <w:tab/>
      </w:r>
      <w:r w:rsidR="005A5C06">
        <w:rPr>
          <w:sz w:val="16"/>
        </w:rPr>
        <w:tab/>
      </w:r>
      <w:r w:rsidR="005A5C06">
        <w:rPr>
          <w:sz w:val="16"/>
        </w:rPr>
        <w:tab/>
      </w:r>
      <w:r w:rsidR="005A5C06">
        <w:t>49.410</w:t>
      </w:r>
      <w:r w:rsidRPr="00A337C2">
        <w:t xml:space="preserve"> MWh</w:t>
      </w:r>
    </w:p>
    <w:p w:rsidR="008715CC" w:rsidRDefault="008715CC" w:rsidP="00313A12">
      <w:pPr>
        <w:pStyle w:val="Paragraphedeliste"/>
        <w:tabs>
          <w:tab w:val="left" w:pos="1134"/>
        </w:tabs>
        <w:spacing w:after="0" w:line="240" w:lineRule="auto"/>
        <w:ind w:left="709"/>
        <w:contextualSpacing w:val="0"/>
        <w:jc w:val="both"/>
      </w:pPr>
      <w:r>
        <w:t xml:space="preserve">Consommation après isolation : </w:t>
      </w:r>
      <w:r w:rsidRPr="00440E0C">
        <w:rPr>
          <w:sz w:val="20"/>
        </w:rPr>
        <w:t>(</w:t>
      </w:r>
      <w:r w:rsidR="005A5C06">
        <w:rPr>
          <w:sz w:val="20"/>
        </w:rPr>
        <w:t>49.410</w:t>
      </w:r>
      <w:r w:rsidRPr="00440E0C">
        <w:rPr>
          <w:sz w:val="20"/>
        </w:rPr>
        <w:t xml:space="preserve"> x 0,</w:t>
      </w:r>
      <w:r w:rsidR="005A5C06">
        <w:rPr>
          <w:sz w:val="20"/>
        </w:rPr>
        <w:t>261</w:t>
      </w:r>
      <w:r w:rsidRPr="00440E0C">
        <w:rPr>
          <w:sz w:val="20"/>
        </w:rPr>
        <w:t>) + (</w:t>
      </w:r>
      <w:r w:rsidR="005A5C06">
        <w:rPr>
          <w:sz w:val="20"/>
        </w:rPr>
        <w:t>49.410</w:t>
      </w:r>
      <w:r w:rsidRPr="00440E0C">
        <w:rPr>
          <w:sz w:val="20"/>
        </w:rPr>
        <w:t xml:space="preserve"> x 0,</w:t>
      </w:r>
      <w:r w:rsidR="005A5C06">
        <w:rPr>
          <w:sz w:val="20"/>
        </w:rPr>
        <w:t>7</w:t>
      </w:r>
      <w:r w:rsidR="000A6DD0">
        <w:rPr>
          <w:sz w:val="20"/>
        </w:rPr>
        <w:t>76</w:t>
      </w:r>
      <w:r w:rsidRPr="00440E0C">
        <w:rPr>
          <w:sz w:val="20"/>
        </w:rPr>
        <w:t xml:space="preserve"> x 0,25) </w:t>
      </w:r>
      <w:r>
        <w:t>=  </w:t>
      </w:r>
      <w:r w:rsidR="005A5C06">
        <w:tab/>
      </w:r>
      <w:r w:rsidR="000A6DD0">
        <w:t>20.654</w:t>
      </w:r>
      <w:r w:rsidR="005A5C06">
        <w:t xml:space="preserve"> </w:t>
      </w:r>
      <w:r>
        <w:t>MWh</w:t>
      </w:r>
    </w:p>
    <w:p w:rsidR="008715CC" w:rsidRDefault="00313A12" w:rsidP="00313A12">
      <w:pPr>
        <w:spacing w:after="0" w:line="240" w:lineRule="auto"/>
        <w:ind w:left="705"/>
        <w:jc w:val="both"/>
      </w:pPr>
      <w:r>
        <w:t>Economie d’énergie</w:t>
      </w:r>
      <w:r w:rsidR="008715CC">
        <w:t xml:space="preserve"> : </w:t>
      </w:r>
      <w:r w:rsidR="005A5C06" w:rsidRPr="005A5C06">
        <w:rPr>
          <w:sz w:val="18"/>
        </w:rPr>
        <w:t>49.410</w:t>
      </w:r>
      <w:r w:rsidR="008715CC" w:rsidRPr="005A5C06">
        <w:rPr>
          <w:sz w:val="18"/>
        </w:rPr>
        <w:t xml:space="preserve"> – </w:t>
      </w:r>
      <w:r w:rsidR="000A6DD0">
        <w:rPr>
          <w:sz w:val="18"/>
        </w:rPr>
        <w:t>20.654</w:t>
      </w:r>
      <w:r w:rsidR="008715CC" w:rsidRPr="005A5C06">
        <w:rPr>
          <w:sz w:val="18"/>
        </w:rPr>
        <w:t xml:space="preserve"> = </w:t>
      </w:r>
      <w:r w:rsidR="005A5C06">
        <w:rPr>
          <w:sz w:val="20"/>
        </w:rPr>
        <w:t>(éq.</w:t>
      </w:r>
      <w:r w:rsidR="005A5C06" w:rsidRPr="00313A12">
        <w:rPr>
          <w:sz w:val="20"/>
        </w:rPr>
        <w:t xml:space="preserve"> </w:t>
      </w:r>
      <w:r w:rsidR="005A5C06">
        <w:rPr>
          <w:sz w:val="20"/>
        </w:rPr>
        <w:t>2.</w:t>
      </w:r>
      <w:r w:rsidR="000A6DD0">
        <w:rPr>
          <w:sz w:val="20"/>
        </w:rPr>
        <w:t>875.500</w:t>
      </w:r>
      <w:r w:rsidR="005A5C06">
        <w:rPr>
          <w:sz w:val="20"/>
        </w:rPr>
        <w:t xml:space="preserve"> litres de mazout)</w:t>
      </w:r>
      <w:r w:rsidR="005A5C06">
        <w:rPr>
          <w:sz w:val="18"/>
        </w:rPr>
        <w:tab/>
      </w:r>
      <w:r w:rsidR="005A5C06">
        <w:rPr>
          <w:sz w:val="18"/>
        </w:rPr>
        <w:tab/>
      </w:r>
      <w:r w:rsidR="000A6DD0">
        <w:rPr>
          <w:b/>
        </w:rPr>
        <w:t>28.755</w:t>
      </w:r>
      <w:r w:rsidR="00D90F63" w:rsidRPr="00313A12">
        <w:rPr>
          <w:b/>
        </w:rPr>
        <w:t xml:space="preserve"> </w:t>
      </w:r>
      <w:r w:rsidR="008715CC" w:rsidRPr="00313A12">
        <w:rPr>
          <w:b/>
        </w:rPr>
        <w:t>MWh</w:t>
      </w:r>
      <w:r w:rsidR="008715CC">
        <w:t xml:space="preserve"> </w:t>
      </w:r>
    </w:p>
    <w:p w:rsidR="008715CC" w:rsidRDefault="00313A12" w:rsidP="00313A12">
      <w:pPr>
        <w:tabs>
          <w:tab w:val="left" w:pos="709"/>
        </w:tabs>
        <w:spacing w:after="0" w:line="240" w:lineRule="auto"/>
        <w:ind w:left="705"/>
        <w:jc w:val="both"/>
      </w:pPr>
      <w:r>
        <w:rPr>
          <w:b/>
        </w:rPr>
        <w:tab/>
      </w:r>
      <w:r w:rsidRPr="00313A12">
        <w:rPr>
          <w:b/>
        </w:rPr>
        <w:t>Réduction des</w:t>
      </w:r>
      <w:r w:rsidR="008715CC" w:rsidRPr="00313A12">
        <w:rPr>
          <w:b/>
        </w:rPr>
        <w:t xml:space="preserve"> émissions CO</w:t>
      </w:r>
      <w:r w:rsidR="008715CC" w:rsidRPr="00313A12">
        <w:rPr>
          <w:b/>
          <w:vertAlign w:val="subscript"/>
        </w:rPr>
        <w:t>2</w:t>
      </w:r>
      <w:r w:rsidR="008715CC">
        <w:t xml:space="preserve"> : </w:t>
      </w:r>
      <w:r w:rsidR="000A6DD0">
        <w:rPr>
          <w:sz w:val="16"/>
        </w:rPr>
        <w:t>28.755</w:t>
      </w:r>
      <w:r w:rsidR="00440E0C" w:rsidRPr="005A5C06">
        <w:rPr>
          <w:sz w:val="16"/>
        </w:rPr>
        <w:t xml:space="preserve"> </w:t>
      </w:r>
      <w:r w:rsidR="008715CC" w:rsidRPr="005A5C06">
        <w:rPr>
          <w:sz w:val="16"/>
        </w:rPr>
        <w:t>x 0,26</w:t>
      </w:r>
      <w:r w:rsidR="00282DCC">
        <w:rPr>
          <w:sz w:val="16"/>
        </w:rPr>
        <w:t>82</w:t>
      </w:r>
      <w:r w:rsidR="00E934F3" w:rsidRPr="005A5C06">
        <w:rPr>
          <w:sz w:val="16"/>
        </w:rPr>
        <w:t xml:space="preserve"> x 0,88</w:t>
      </w:r>
      <w:r w:rsidR="00440E0C" w:rsidRPr="005A5C06">
        <w:rPr>
          <w:sz w:val="16"/>
        </w:rPr>
        <w:t xml:space="preserve"> + </w:t>
      </w:r>
      <w:r w:rsidR="000A6DD0">
        <w:rPr>
          <w:sz w:val="16"/>
        </w:rPr>
        <w:t>28.755</w:t>
      </w:r>
      <w:r w:rsidR="00440E0C" w:rsidRPr="005A5C06">
        <w:rPr>
          <w:sz w:val="16"/>
        </w:rPr>
        <w:t xml:space="preserve"> x 0,0</w:t>
      </w:r>
      <w:r w:rsidR="00282DCC">
        <w:rPr>
          <w:sz w:val="16"/>
        </w:rPr>
        <w:t>313</w:t>
      </w:r>
      <w:r w:rsidR="00440E0C" w:rsidRPr="005A5C06">
        <w:rPr>
          <w:sz w:val="16"/>
        </w:rPr>
        <w:t xml:space="preserve"> x </w:t>
      </w:r>
      <w:r w:rsidR="00E934F3" w:rsidRPr="005A5C06">
        <w:rPr>
          <w:sz w:val="16"/>
        </w:rPr>
        <w:t>0,12</w:t>
      </w:r>
      <w:r w:rsidR="008715CC" w:rsidRPr="005A5C06">
        <w:rPr>
          <w:sz w:val="16"/>
        </w:rPr>
        <w:t xml:space="preserve"> = </w:t>
      </w:r>
      <w:r w:rsidR="005A5C06">
        <w:tab/>
      </w:r>
      <w:r w:rsidR="005A5C06">
        <w:tab/>
      </w:r>
      <w:r w:rsidR="005A5C06">
        <w:rPr>
          <w:b/>
        </w:rPr>
        <w:t>6.</w:t>
      </w:r>
      <w:r w:rsidR="00BE0EF4">
        <w:rPr>
          <w:b/>
        </w:rPr>
        <w:t>8</w:t>
      </w:r>
      <w:r w:rsidR="00282DCC">
        <w:rPr>
          <w:b/>
        </w:rPr>
        <w:t>83</w:t>
      </w:r>
      <w:r w:rsidR="008715CC" w:rsidRPr="00313A12">
        <w:rPr>
          <w:b/>
        </w:rPr>
        <w:t xml:space="preserve"> T CO</w:t>
      </w:r>
      <w:r w:rsidR="008715CC" w:rsidRPr="00313A12">
        <w:rPr>
          <w:b/>
          <w:vertAlign w:val="subscript"/>
        </w:rPr>
        <w:t>2</w:t>
      </w:r>
      <w:r w:rsidR="008715CC">
        <w:t xml:space="preserve"> </w:t>
      </w:r>
    </w:p>
    <w:p w:rsidR="00313A12" w:rsidRDefault="00313A12" w:rsidP="008715CC">
      <w:pPr>
        <w:spacing w:after="0" w:line="240" w:lineRule="auto"/>
        <w:ind w:left="709"/>
        <w:jc w:val="both"/>
      </w:pPr>
    </w:p>
    <w:p w:rsidR="008715CC" w:rsidRDefault="008715CC" w:rsidP="008715CC">
      <w:pPr>
        <w:spacing w:after="0" w:line="240" w:lineRule="auto"/>
        <w:ind w:left="709"/>
        <w:jc w:val="both"/>
      </w:pPr>
      <w:r>
        <w:t>NB : dans ce montant, il faut inclure les travaux réalisés depuis 2006 par les habitants dans leurs habitations.</w:t>
      </w:r>
    </w:p>
    <w:p w:rsidR="008715CC" w:rsidRDefault="008715CC" w:rsidP="008715CC">
      <w:pPr>
        <w:pStyle w:val="Titre3"/>
      </w:pPr>
      <w:bookmarkStart w:id="53" w:name="_Toc388963260"/>
      <w:bookmarkStart w:id="54" w:name="_Toc389048642"/>
      <w:bookmarkStart w:id="55" w:name="_Toc9418565"/>
      <w:r>
        <w:t>Economies sur la consommation électrique des ménages</w:t>
      </w:r>
      <w:bookmarkEnd w:id="53"/>
      <w:bookmarkEnd w:id="54"/>
      <w:bookmarkEnd w:id="55"/>
    </w:p>
    <w:p w:rsidR="008715CC" w:rsidRDefault="008715CC" w:rsidP="008715CC">
      <w:pPr>
        <w:ind w:left="708"/>
        <w:jc w:val="both"/>
      </w:pPr>
      <w:r>
        <w:t xml:space="preserve">Suivant les tableaux du poste </w:t>
      </w:r>
      <w:r w:rsidR="00241F78">
        <w:t xml:space="preserve">3.3, l’électricité représente </w:t>
      </w:r>
      <w:r w:rsidR="005A5C06">
        <w:t>16,9</w:t>
      </w:r>
      <w:r>
        <w:t xml:space="preserve">% de la consommation énergétique du secteur logement, soit  </w:t>
      </w:r>
      <w:r w:rsidR="005A5C06">
        <w:t>10.015</w:t>
      </w:r>
      <w:r>
        <w:t xml:space="preserve"> MWh en 2006.</w:t>
      </w:r>
    </w:p>
    <w:p w:rsidR="008715CC" w:rsidRDefault="008715CC" w:rsidP="008715CC">
      <w:pPr>
        <w:ind w:left="708"/>
        <w:jc w:val="both"/>
      </w:pPr>
      <w:r>
        <w:t>On peut raisonnablement tabler sur une réduction de 20 % de consommation d’électricité, via des séances de formation à l’utilisation rationnelle de l’énergie, via l’achat de matériel performant (électroménager A++, éclairage LED, circulateurs électroniques, etc.).</w:t>
      </w:r>
    </w:p>
    <w:p w:rsidR="008715CC" w:rsidRDefault="00313A12" w:rsidP="00313A12">
      <w:pPr>
        <w:spacing w:after="0"/>
        <w:ind w:left="708"/>
        <w:jc w:val="both"/>
      </w:pPr>
      <w:r>
        <w:t>Economie d’énergie</w:t>
      </w:r>
      <w:r w:rsidR="008715CC">
        <w:t xml:space="preserve"> : </w:t>
      </w:r>
      <w:r w:rsidR="005A5C06">
        <w:t xml:space="preserve">10.015 </w:t>
      </w:r>
      <w:r w:rsidR="008715CC">
        <w:t xml:space="preserve">x 0,2 = </w:t>
      </w:r>
      <w:r w:rsidR="005A5C06">
        <w:tab/>
      </w:r>
      <w:r w:rsidR="005A5C06">
        <w:tab/>
      </w:r>
      <w:r w:rsidR="005A5C06">
        <w:tab/>
      </w:r>
      <w:r w:rsidR="005A5C06">
        <w:tab/>
      </w:r>
      <w:r w:rsidR="005A5C06">
        <w:tab/>
      </w:r>
      <w:r w:rsidR="005A5C06">
        <w:tab/>
      </w:r>
      <w:r w:rsidR="005A5C06">
        <w:rPr>
          <w:b/>
        </w:rPr>
        <w:t>2.003</w:t>
      </w:r>
      <w:r w:rsidR="008715CC" w:rsidRPr="001B4617">
        <w:rPr>
          <w:b/>
        </w:rPr>
        <w:t xml:space="preserve"> MWh</w:t>
      </w:r>
    </w:p>
    <w:p w:rsidR="008715CC" w:rsidRDefault="00313A12" w:rsidP="008715CC">
      <w:pPr>
        <w:ind w:left="708"/>
        <w:jc w:val="both"/>
      </w:pPr>
      <w:r w:rsidRPr="00313A12">
        <w:rPr>
          <w:b/>
        </w:rPr>
        <w:t>Réduction des émissions CO</w:t>
      </w:r>
      <w:r w:rsidRPr="00313A12">
        <w:rPr>
          <w:b/>
          <w:vertAlign w:val="subscript"/>
        </w:rPr>
        <w:t>2</w:t>
      </w:r>
      <w:r>
        <w:t> </w:t>
      </w:r>
      <w:r w:rsidR="008715CC">
        <w:t xml:space="preserve">: </w:t>
      </w:r>
      <w:r w:rsidR="00241F78">
        <w:t>1595,6</w:t>
      </w:r>
      <w:r w:rsidR="008715CC">
        <w:t xml:space="preserve"> x 0,</w:t>
      </w:r>
      <w:r w:rsidR="00282DCC">
        <w:t>277</w:t>
      </w:r>
      <w:r w:rsidR="008715CC">
        <w:t xml:space="preserve"> = </w:t>
      </w:r>
      <w:r w:rsidR="005A5C06">
        <w:tab/>
      </w:r>
      <w:r w:rsidR="005A5C06">
        <w:tab/>
      </w:r>
      <w:r w:rsidR="005A5C06">
        <w:tab/>
      </w:r>
      <w:r w:rsidR="005A5C06">
        <w:tab/>
      </w:r>
      <w:r w:rsidR="00282DCC">
        <w:rPr>
          <w:b/>
        </w:rPr>
        <w:t xml:space="preserve">555 </w:t>
      </w:r>
      <w:r w:rsidR="008715CC" w:rsidRPr="001B4617">
        <w:rPr>
          <w:b/>
        </w:rPr>
        <w:t>T CO</w:t>
      </w:r>
      <w:r w:rsidR="008715CC" w:rsidRPr="001B4617">
        <w:rPr>
          <w:b/>
          <w:vertAlign w:val="subscript"/>
        </w:rPr>
        <w:t>2</w:t>
      </w:r>
    </w:p>
    <w:p w:rsidR="00E0257B" w:rsidRPr="004219FE" w:rsidRDefault="00E0257B" w:rsidP="004219FE">
      <w:pPr>
        <w:pStyle w:val="Titre3"/>
      </w:pPr>
      <w:bookmarkStart w:id="56" w:name="_Toc388963261"/>
      <w:bookmarkStart w:id="57" w:name="_Toc389048643"/>
      <w:bookmarkStart w:id="58" w:name="_Toc400976506"/>
      <w:bookmarkStart w:id="59" w:name="_Toc9418566"/>
      <w:r>
        <w:t xml:space="preserve">Economies d’énergie </w:t>
      </w:r>
      <w:bookmarkEnd w:id="56"/>
      <w:bookmarkEnd w:id="57"/>
      <w:r>
        <w:t>du secteur industriel</w:t>
      </w:r>
      <w:bookmarkEnd w:id="58"/>
      <w:bookmarkEnd w:id="59"/>
    </w:p>
    <w:p w:rsidR="00E0257B" w:rsidRPr="002E26CC" w:rsidRDefault="00E0257B" w:rsidP="00E0257B">
      <w:pPr>
        <w:spacing w:line="240" w:lineRule="auto"/>
        <w:ind w:left="708"/>
        <w:jc w:val="both"/>
        <w:rPr>
          <w:color w:val="000000" w:themeColor="text1"/>
        </w:rPr>
      </w:pPr>
      <w:r w:rsidRPr="002E26CC">
        <w:rPr>
          <w:color w:val="000000" w:themeColor="text1"/>
        </w:rPr>
        <w:t xml:space="preserve">L’expérience montre qu’une bonne campagne d’information des entreprises d’un territoire sur les conseils techniques que peuvent leur donner les facilitateurs énergie « Entreprise » de la Wallonie et les aides publiques régionales disponibles leur permet de mettre rapidement le pied à l’étrier de la rationalisation énergétique. </w:t>
      </w:r>
    </w:p>
    <w:p w:rsidR="00E0257B" w:rsidRPr="002E26CC" w:rsidRDefault="00E0257B" w:rsidP="00E0257B">
      <w:pPr>
        <w:spacing w:line="240" w:lineRule="auto"/>
        <w:ind w:left="708"/>
        <w:jc w:val="both"/>
        <w:rPr>
          <w:color w:val="000000" w:themeColor="text1"/>
        </w:rPr>
      </w:pPr>
      <w:r w:rsidRPr="002E26CC">
        <w:rPr>
          <w:color w:val="000000" w:themeColor="text1"/>
        </w:rPr>
        <w:t>L’intérêt économique d’une telle démarche en termes de réduction des coûts de production et de création de nouvelles recettes financière</w:t>
      </w:r>
      <w:r w:rsidR="000B1090">
        <w:rPr>
          <w:color w:val="000000" w:themeColor="text1"/>
        </w:rPr>
        <w:t>s</w:t>
      </w:r>
      <w:r w:rsidRPr="002E26CC">
        <w:rPr>
          <w:color w:val="000000" w:themeColor="text1"/>
        </w:rPr>
        <w:t xml:space="preserve"> (vente de CV et d’électricité éventuellement en surplus) s’avère en effet très convainquant dans le contexte actuel de crise économique et d’augmentation des prix de l’énergie. </w:t>
      </w:r>
    </w:p>
    <w:p w:rsidR="00E0257B" w:rsidRPr="002E26CC" w:rsidRDefault="00E0257B" w:rsidP="00E0257B">
      <w:pPr>
        <w:spacing w:line="240" w:lineRule="auto"/>
        <w:ind w:left="708"/>
        <w:jc w:val="both"/>
        <w:rPr>
          <w:color w:val="000000" w:themeColor="text1"/>
        </w:rPr>
      </w:pPr>
      <w:r w:rsidRPr="002E26CC">
        <w:rPr>
          <w:color w:val="000000" w:themeColor="text1"/>
        </w:rPr>
        <w:t xml:space="preserve">Il est bien entendu très difficile d’estimer de manière précise le potentiel d’économie d’énergie dans les entreprises de </w:t>
      </w:r>
      <w:r w:rsidR="00B456DE">
        <w:rPr>
          <w:color w:val="000000" w:themeColor="text1"/>
        </w:rPr>
        <w:t>Gouvy</w:t>
      </w:r>
      <w:r w:rsidRPr="002E26CC">
        <w:rPr>
          <w:color w:val="000000" w:themeColor="text1"/>
        </w:rPr>
        <w:t xml:space="preserve">. Celui-ci varie en effet fortement en fonction du type d’activité, du degré de transformation du produit, etc… </w:t>
      </w:r>
    </w:p>
    <w:p w:rsidR="000A13E9" w:rsidRDefault="000A13E9" w:rsidP="000A13E9">
      <w:pPr>
        <w:spacing w:line="240" w:lineRule="auto"/>
        <w:ind w:left="708"/>
        <w:jc w:val="both"/>
        <w:rPr>
          <w:color w:val="000000" w:themeColor="text1"/>
        </w:rPr>
      </w:pPr>
      <w:bookmarkStart w:id="60" w:name="_Toc400976507"/>
      <w:r w:rsidRPr="002E26CC">
        <w:rPr>
          <w:color w:val="000000" w:themeColor="text1"/>
        </w:rPr>
        <w:t xml:space="preserve">D’après les statistiques des facilitateurs, la moyenne de réduction de consommation des entreprises auditées est de 25%. Un objectif de production d’électricité renouvelable de 25% semble également réaliste. </w:t>
      </w:r>
      <w:r>
        <w:rPr>
          <w:color w:val="000000" w:themeColor="text1"/>
        </w:rPr>
        <w:t>Hypothèse :</w:t>
      </w:r>
      <w:r w:rsidRPr="002E26CC">
        <w:rPr>
          <w:color w:val="000000" w:themeColor="text1"/>
        </w:rPr>
        <w:t xml:space="preserve"> 25% des entreprises du territoire </w:t>
      </w:r>
      <w:r>
        <w:rPr>
          <w:color w:val="000000" w:themeColor="text1"/>
        </w:rPr>
        <w:t>réagissent suite à une campagne d’information</w:t>
      </w:r>
      <w:r w:rsidRPr="002E26CC">
        <w:rPr>
          <w:color w:val="000000" w:themeColor="text1"/>
        </w:rPr>
        <w:t xml:space="preserve">.  </w:t>
      </w:r>
    </w:p>
    <w:p w:rsidR="000A13E9" w:rsidRDefault="00313A12" w:rsidP="00313A12">
      <w:pPr>
        <w:spacing w:after="0"/>
        <w:ind w:left="708"/>
        <w:jc w:val="both"/>
      </w:pPr>
      <w:r>
        <w:lastRenderedPageBreak/>
        <w:t>Economie d’énergie </w:t>
      </w:r>
      <w:r w:rsidR="000A13E9">
        <w:t xml:space="preserve">: </w:t>
      </w:r>
      <w:r w:rsidR="000A13E9" w:rsidRPr="005A5C06">
        <w:rPr>
          <w:sz w:val="16"/>
        </w:rPr>
        <w:t>(</w:t>
      </w:r>
      <w:r w:rsidR="0003056D" w:rsidRPr="005A5C06">
        <w:rPr>
          <w:sz w:val="16"/>
        </w:rPr>
        <w:t>1.1</w:t>
      </w:r>
      <w:r w:rsidR="007979CD">
        <w:rPr>
          <w:sz w:val="16"/>
        </w:rPr>
        <w:t>5</w:t>
      </w:r>
      <w:r w:rsidR="005A5C06" w:rsidRPr="005A5C06">
        <w:rPr>
          <w:sz w:val="16"/>
        </w:rPr>
        <w:t>3</w:t>
      </w:r>
      <w:r w:rsidR="000A13E9" w:rsidRPr="005A5C06">
        <w:rPr>
          <w:sz w:val="16"/>
        </w:rPr>
        <w:t xml:space="preserve"> </w:t>
      </w:r>
      <w:r w:rsidR="007979CD">
        <w:rPr>
          <w:sz w:val="16"/>
        </w:rPr>
        <w:t>+2.327</w:t>
      </w:r>
      <w:r w:rsidR="000A13E9" w:rsidRPr="005A5C06">
        <w:rPr>
          <w:sz w:val="16"/>
        </w:rPr>
        <w:t>) x 0,25 x 0,25</w:t>
      </w:r>
      <w:r w:rsidR="00511EB5" w:rsidRPr="005A5C06">
        <w:rPr>
          <w:sz w:val="16"/>
        </w:rPr>
        <w:t xml:space="preserve"> </w:t>
      </w:r>
      <w:r w:rsidR="000A13E9" w:rsidRPr="005A5C06">
        <w:rPr>
          <w:sz w:val="16"/>
        </w:rPr>
        <w:t xml:space="preserve">= </w:t>
      </w:r>
      <w:r w:rsidR="005A5C06">
        <w:rPr>
          <w:b/>
        </w:rPr>
        <w:tab/>
      </w:r>
      <w:r w:rsidR="005A5C06">
        <w:rPr>
          <w:b/>
        </w:rPr>
        <w:tab/>
      </w:r>
      <w:r w:rsidR="005A5C06">
        <w:rPr>
          <w:b/>
        </w:rPr>
        <w:tab/>
      </w:r>
      <w:r w:rsidR="005A5C06">
        <w:rPr>
          <w:b/>
        </w:rPr>
        <w:tab/>
      </w:r>
      <w:r w:rsidR="005A5C06">
        <w:rPr>
          <w:b/>
        </w:rPr>
        <w:tab/>
      </w:r>
      <w:r w:rsidR="007979CD">
        <w:rPr>
          <w:b/>
        </w:rPr>
        <w:t xml:space="preserve">217 </w:t>
      </w:r>
      <w:r w:rsidR="000A13E9" w:rsidRPr="004A6C4C">
        <w:rPr>
          <w:b/>
        </w:rPr>
        <w:t>MWh</w:t>
      </w:r>
    </w:p>
    <w:p w:rsidR="000A13E9" w:rsidRPr="00E10DFB" w:rsidRDefault="00313A12" w:rsidP="000A13E9">
      <w:pPr>
        <w:ind w:left="708"/>
        <w:jc w:val="both"/>
      </w:pPr>
      <w:r w:rsidRPr="00313A12">
        <w:rPr>
          <w:b/>
        </w:rPr>
        <w:t>Réduction des émissions CO</w:t>
      </w:r>
      <w:r w:rsidRPr="00313A12">
        <w:rPr>
          <w:b/>
          <w:vertAlign w:val="subscript"/>
        </w:rPr>
        <w:t>2</w:t>
      </w:r>
      <w:r>
        <w:t> </w:t>
      </w:r>
      <w:r w:rsidR="000A13E9">
        <w:t xml:space="preserve">: </w:t>
      </w:r>
      <w:r w:rsidR="000A13E9" w:rsidRPr="005A5C06">
        <w:rPr>
          <w:sz w:val="16"/>
        </w:rPr>
        <w:t>((</w:t>
      </w:r>
      <w:r w:rsidR="0003056D" w:rsidRPr="005A5C06">
        <w:rPr>
          <w:sz w:val="16"/>
        </w:rPr>
        <w:t>1.1</w:t>
      </w:r>
      <w:r w:rsidR="007979CD">
        <w:rPr>
          <w:sz w:val="16"/>
        </w:rPr>
        <w:t>5</w:t>
      </w:r>
      <w:r w:rsidR="005A5C06">
        <w:rPr>
          <w:sz w:val="16"/>
        </w:rPr>
        <w:t>3</w:t>
      </w:r>
      <w:r w:rsidR="000A13E9" w:rsidRPr="005A5C06">
        <w:rPr>
          <w:sz w:val="16"/>
        </w:rPr>
        <w:t xml:space="preserve"> x 0,</w:t>
      </w:r>
      <w:r w:rsidR="00282DCC">
        <w:rPr>
          <w:sz w:val="16"/>
        </w:rPr>
        <w:t>27</w:t>
      </w:r>
      <w:r w:rsidR="000A13E9" w:rsidRPr="005A5C06">
        <w:rPr>
          <w:sz w:val="16"/>
        </w:rPr>
        <w:t>7) + (</w:t>
      </w:r>
      <w:r w:rsidR="007979CD">
        <w:rPr>
          <w:sz w:val="16"/>
        </w:rPr>
        <w:t>2.327</w:t>
      </w:r>
      <w:r w:rsidR="00282DCC">
        <w:rPr>
          <w:sz w:val="16"/>
        </w:rPr>
        <w:t xml:space="preserve"> x 0,2682</w:t>
      </w:r>
      <w:r w:rsidR="000A13E9" w:rsidRPr="005A5C06">
        <w:rPr>
          <w:sz w:val="16"/>
        </w:rPr>
        <w:t xml:space="preserve">)) x </w:t>
      </w:r>
      <w:r w:rsidR="006C2268" w:rsidRPr="005A5C06">
        <w:rPr>
          <w:sz w:val="16"/>
        </w:rPr>
        <w:t>0,25 x 0,25</w:t>
      </w:r>
      <w:r w:rsidR="000A13E9" w:rsidRPr="005A5C06">
        <w:rPr>
          <w:sz w:val="16"/>
        </w:rPr>
        <w:t xml:space="preserve"> </w:t>
      </w:r>
      <w:r w:rsidR="000A13E9">
        <w:t xml:space="preserve">= </w:t>
      </w:r>
      <w:r w:rsidR="005A5C06">
        <w:tab/>
      </w:r>
      <w:r w:rsidR="005A5C06">
        <w:tab/>
      </w:r>
      <w:r w:rsidR="007979CD">
        <w:rPr>
          <w:b/>
        </w:rPr>
        <w:t>59</w:t>
      </w:r>
      <w:r w:rsidR="000A13E9" w:rsidRPr="004A6C4C">
        <w:rPr>
          <w:b/>
        </w:rPr>
        <w:t xml:space="preserve"> T CO</w:t>
      </w:r>
      <w:r w:rsidR="000A13E9" w:rsidRPr="004A6C4C">
        <w:rPr>
          <w:b/>
          <w:vertAlign w:val="subscript"/>
        </w:rPr>
        <w:t>2</w:t>
      </w:r>
    </w:p>
    <w:p w:rsidR="00E0257B" w:rsidRPr="0043407F" w:rsidRDefault="00E0257B" w:rsidP="00E0257B">
      <w:pPr>
        <w:pStyle w:val="Titre3"/>
      </w:pPr>
      <w:bookmarkStart w:id="61" w:name="_Toc9418567"/>
      <w:r>
        <w:t>Economies d’énergie du secteur tertiaire</w:t>
      </w:r>
      <w:bookmarkEnd w:id="60"/>
      <w:bookmarkEnd w:id="61"/>
    </w:p>
    <w:p w:rsidR="00E0257B" w:rsidRPr="0043407F" w:rsidRDefault="00E0257B" w:rsidP="00E0257B">
      <w:pPr>
        <w:spacing w:line="240" w:lineRule="auto"/>
        <w:ind w:left="708"/>
        <w:jc w:val="both"/>
        <w:rPr>
          <w:color w:val="000000" w:themeColor="text1"/>
        </w:rPr>
      </w:pPr>
      <w:r w:rsidRPr="0043407F">
        <w:rPr>
          <w:color w:val="000000" w:themeColor="text1"/>
        </w:rPr>
        <w:t>L’expérience montre que la moyenne des économies réalisable</w:t>
      </w:r>
      <w:r>
        <w:rPr>
          <w:color w:val="000000" w:themeColor="text1"/>
        </w:rPr>
        <w:t>s</w:t>
      </w:r>
      <w:r w:rsidRPr="0043407F">
        <w:rPr>
          <w:color w:val="000000" w:themeColor="text1"/>
        </w:rPr>
        <w:t xml:space="preserve"> sur les bâtiments du secteur tertiaire est de l’ordre de 20% au niveau électrique et de 25% au niveau du chauffage. </w:t>
      </w:r>
    </w:p>
    <w:p w:rsidR="000A13E9" w:rsidRDefault="00313A12" w:rsidP="00313A12">
      <w:pPr>
        <w:spacing w:after="0"/>
        <w:ind w:left="708"/>
        <w:jc w:val="both"/>
      </w:pPr>
      <w:bookmarkStart w:id="62" w:name="_Toc400976508"/>
      <w:r>
        <w:t xml:space="preserve">Economie d’énergie : </w:t>
      </w:r>
      <w:r w:rsidR="000A13E9" w:rsidRPr="005A5C06">
        <w:rPr>
          <w:sz w:val="16"/>
        </w:rPr>
        <w:t>(</w:t>
      </w:r>
      <w:r w:rsidR="005A5C06">
        <w:rPr>
          <w:sz w:val="16"/>
        </w:rPr>
        <w:t>3.953</w:t>
      </w:r>
      <w:r w:rsidR="00FC7BE1" w:rsidRPr="005A5C06">
        <w:rPr>
          <w:sz w:val="16"/>
        </w:rPr>
        <w:t xml:space="preserve"> x 0,2) + (</w:t>
      </w:r>
      <w:r w:rsidR="005A5C06">
        <w:rPr>
          <w:sz w:val="16"/>
        </w:rPr>
        <w:t>5.218</w:t>
      </w:r>
      <w:r w:rsidR="000A13E9" w:rsidRPr="005A5C06">
        <w:rPr>
          <w:sz w:val="16"/>
        </w:rPr>
        <w:t>x 0,25)</w:t>
      </w:r>
      <w:r w:rsidR="00FC7BE1" w:rsidRPr="005A5C06">
        <w:rPr>
          <w:sz w:val="16"/>
        </w:rPr>
        <w:t xml:space="preserve"> + </w:t>
      </w:r>
      <w:r w:rsidR="009E55F2">
        <w:rPr>
          <w:sz w:val="16"/>
        </w:rPr>
        <w:t>(16</w:t>
      </w:r>
      <w:r w:rsidR="00FC7BE1" w:rsidRPr="005A5C06">
        <w:rPr>
          <w:sz w:val="16"/>
        </w:rPr>
        <w:t xml:space="preserve"> x 0,25)</w:t>
      </w:r>
      <w:r w:rsidR="000A13E9" w:rsidRPr="005A5C06">
        <w:rPr>
          <w:sz w:val="16"/>
        </w:rPr>
        <w:t xml:space="preserve"> </w:t>
      </w:r>
      <w:r w:rsidR="000A13E9" w:rsidRPr="005A5C06">
        <w:rPr>
          <w:sz w:val="18"/>
        </w:rPr>
        <w:t xml:space="preserve">= </w:t>
      </w:r>
      <w:r w:rsidR="005A5C06">
        <w:rPr>
          <w:sz w:val="18"/>
        </w:rPr>
        <w:tab/>
      </w:r>
      <w:r w:rsidR="005A5C06">
        <w:rPr>
          <w:sz w:val="18"/>
        </w:rPr>
        <w:tab/>
      </w:r>
      <w:r w:rsidR="005A5C06">
        <w:rPr>
          <w:sz w:val="18"/>
        </w:rPr>
        <w:tab/>
      </w:r>
      <w:r w:rsidR="005A5C06">
        <w:rPr>
          <w:sz w:val="18"/>
        </w:rPr>
        <w:tab/>
      </w:r>
      <w:r w:rsidR="005A5C06">
        <w:rPr>
          <w:b/>
        </w:rPr>
        <w:t>2.099</w:t>
      </w:r>
      <w:r w:rsidR="000A13E9" w:rsidRPr="004A6C4C">
        <w:rPr>
          <w:b/>
        </w:rPr>
        <w:t xml:space="preserve"> MWh</w:t>
      </w:r>
    </w:p>
    <w:p w:rsidR="000A13E9" w:rsidRPr="00F82820" w:rsidRDefault="00313A12" w:rsidP="00313A12">
      <w:pPr>
        <w:spacing w:after="0"/>
        <w:ind w:left="708"/>
        <w:jc w:val="both"/>
      </w:pPr>
      <w:r w:rsidRPr="00313A12">
        <w:rPr>
          <w:b/>
        </w:rPr>
        <w:t>Réduction des émissions CO</w:t>
      </w:r>
      <w:r w:rsidRPr="00313A12">
        <w:rPr>
          <w:b/>
          <w:vertAlign w:val="subscript"/>
        </w:rPr>
        <w:t>2</w:t>
      </w:r>
      <w:r>
        <w:t xml:space="preserve"> : </w:t>
      </w:r>
      <w:r w:rsidR="000A13E9" w:rsidRPr="005A5C06">
        <w:rPr>
          <w:sz w:val="16"/>
        </w:rPr>
        <w:t>(</w:t>
      </w:r>
      <w:r w:rsidR="009E55F2">
        <w:rPr>
          <w:sz w:val="16"/>
        </w:rPr>
        <w:t>791</w:t>
      </w:r>
      <w:r w:rsidR="000A13E9" w:rsidRPr="005A5C06">
        <w:rPr>
          <w:sz w:val="16"/>
        </w:rPr>
        <w:t xml:space="preserve"> x 0,</w:t>
      </w:r>
      <w:r w:rsidR="00282DCC">
        <w:rPr>
          <w:sz w:val="16"/>
        </w:rPr>
        <w:t>27</w:t>
      </w:r>
      <w:r w:rsidR="004A6C4C" w:rsidRPr="005A5C06">
        <w:rPr>
          <w:sz w:val="16"/>
        </w:rPr>
        <w:t>7</w:t>
      </w:r>
      <w:r w:rsidR="000A13E9" w:rsidRPr="005A5C06">
        <w:rPr>
          <w:sz w:val="16"/>
        </w:rPr>
        <w:t>) + (</w:t>
      </w:r>
      <w:r w:rsidR="009E55F2">
        <w:rPr>
          <w:sz w:val="16"/>
        </w:rPr>
        <w:t>1.305</w:t>
      </w:r>
      <w:r w:rsidR="000A13E9" w:rsidRPr="005A5C06">
        <w:rPr>
          <w:sz w:val="16"/>
        </w:rPr>
        <w:t xml:space="preserve"> x 0,2</w:t>
      </w:r>
      <w:r w:rsidR="00282DCC">
        <w:rPr>
          <w:sz w:val="16"/>
        </w:rPr>
        <w:t>682</w:t>
      </w:r>
      <w:r w:rsidR="000A13E9" w:rsidRPr="005A5C06">
        <w:rPr>
          <w:sz w:val="16"/>
        </w:rPr>
        <w:t xml:space="preserve">) </w:t>
      </w:r>
      <w:r w:rsidR="00FC7BE1" w:rsidRPr="005A5C06">
        <w:rPr>
          <w:sz w:val="16"/>
        </w:rPr>
        <w:t>+ (</w:t>
      </w:r>
      <w:r w:rsidR="009E55F2">
        <w:rPr>
          <w:sz w:val="16"/>
        </w:rPr>
        <w:t>4</w:t>
      </w:r>
      <w:r w:rsidR="00282DCC">
        <w:rPr>
          <w:sz w:val="16"/>
        </w:rPr>
        <w:t>x 0,0118</w:t>
      </w:r>
      <w:r w:rsidR="00FC7BE1" w:rsidRPr="005A5C06">
        <w:rPr>
          <w:sz w:val="16"/>
        </w:rPr>
        <w:t xml:space="preserve">) </w:t>
      </w:r>
      <w:r w:rsidR="000A13E9" w:rsidRPr="005A5C06">
        <w:rPr>
          <w:sz w:val="18"/>
        </w:rPr>
        <w:t xml:space="preserve">= </w:t>
      </w:r>
      <w:r w:rsidR="005A5C06">
        <w:rPr>
          <w:sz w:val="18"/>
        </w:rPr>
        <w:tab/>
      </w:r>
      <w:r w:rsidR="005A5C06">
        <w:rPr>
          <w:sz w:val="18"/>
        </w:rPr>
        <w:tab/>
      </w:r>
      <w:r w:rsidR="00282DCC">
        <w:rPr>
          <w:b/>
        </w:rPr>
        <w:t>569</w:t>
      </w:r>
      <w:r w:rsidR="000A13E9" w:rsidRPr="004A6C4C">
        <w:rPr>
          <w:b/>
        </w:rPr>
        <w:t xml:space="preserve"> T CO</w:t>
      </w:r>
      <w:r w:rsidR="00FC7BE1">
        <w:rPr>
          <w:b/>
          <w:vertAlign w:val="subscript"/>
        </w:rPr>
        <w:t>2</w:t>
      </w:r>
    </w:p>
    <w:p w:rsidR="00E0257B" w:rsidRPr="004219FE" w:rsidRDefault="00E0257B" w:rsidP="004219FE">
      <w:pPr>
        <w:pStyle w:val="Titre3"/>
      </w:pPr>
      <w:bookmarkStart w:id="63" w:name="_Toc9418568"/>
      <w:r>
        <w:t>Economies d’énergie du secteur transport</w:t>
      </w:r>
      <w:bookmarkEnd w:id="62"/>
      <w:bookmarkEnd w:id="63"/>
    </w:p>
    <w:p w:rsidR="00E0257B" w:rsidRPr="00EB7612" w:rsidRDefault="00E0257B" w:rsidP="00E0257B">
      <w:pPr>
        <w:spacing w:after="0" w:line="240" w:lineRule="auto"/>
        <w:ind w:left="708"/>
        <w:jc w:val="both"/>
        <w:rPr>
          <w:b/>
          <w:color w:val="003742"/>
        </w:rPr>
      </w:pPr>
      <w:r w:rsidRPr="00EB7612">
        <w:rPr>
          <w:color w:val="003742"/>
        </w:rPr>
        <w:t xml:space="preserve">Le secteur des transports devra être considéré comme un secteur clé du plan d’action puisqu’il génère à lui seul </w:t>
      </w:r>
      <w:r w:rsidR="0037468F">
        <w:rPr>
          <w:color w:val="003742"/>
        </w:rPr>
        <w:t>35,5</w:t>
      </w:r>
      <w:r w:rsidR="004A6C4C">
        <w:rPr>
          <w:color w:val="003742"/>
        </w:rPr>
        <w:t xml:space="preserve"> </w:t>
      </w:r>
      <w:r w:rsidRPr="00EB7612">
        <w:rPr>
          <w:color w:val="003742"/>
        </w:rPr>
        <w:t>% des émissions de GES du territoire. C’est pourtant le secteur pour lequel il est le plus difficile d’imaginer des actions dont l’impact sera chiffrable en termes de réduction des émissions.</w:t>
      </w:r>
    </w:p>
    <w:p w:rsidR="00E0257B" w:rsidRPr="00EB7612" w:rsidRDefault="00E0257B" w:rsidP="00E0257B">
      <w:pPr>
        <w:spacing w:after="0" w:line="240" w:lineRule="auto"/>
        <w:jc w:val="both"/>
        <w:rPr>
          <w:b/>
          <w:color w:val="003742"/>
        </w:rPr>
      </w:pPr>
    </w:p>
    <w:p w:rsidR="00E0257B" w:rsidRPr="00EB7612" w:rsidRDefault="00E0257B" w:rsidP="00E0257B">
      <w:pPr>
        <w:spacing w:after="0" w:line="240" w:lineRule="auto"/>
        <w:ind w:left="708"/>
        <w:jc w:val="both"/>
        <w:rPr>
          <w:b/>
          <w:color w:val="003742"/>
        </w:rPr>
      </w:pPr>
      <w:r w:rsidRPr="00EB7612">
        <w:rPr>
          <w:color w:val="003742"/>
        </w:rPr>
        <w:t xml:space="preserve">Quoi qu’il en soit, nous allons tenter de trouver des méthodes de suivi des actions dotées d’indicateurs chiffrables.  </w:t>
      </w:r>
    </w:p>
    <w:p w:rsidR="00E0257B" w:rsidRPr="00EB7612" w:rsidRDefault="00E0257B" w:rsidP="00E0257B">
      <w:pPr>
        <w:spacing w:after="0" w:line="240" w:lineRule="auto"/>
        <w:jc w:val="both"/>
        <w:rPr>
          <w:b/>
          <w:color w:val="003742"/>
        </w:rPr>
      </w:pPr>
    </w:p>
    <w:p w:rsidR="00E0257B" w:rsidRPr="00EB7612" w:rsidRDefault="00E0257B" w:rsidP="00E0257B">
      <w:pPr>
        <w:spacing w:after="0" w:line="240" w:lineRule="auto"/>
        <w:ind w:left="708"/>
        <w:jc w:val="both"/>
        <w:rPr>
          <w:b/>
          <w:color w:val="003742"/>
        </w:rPr>
      </w:pPr>
      <w:r w:rsidRPr="00EB7612">
        <w:rPr>
          <w:color w:val="003742"/>
        </w:rPr>
        <w:t>Une grande partie des déplacements des citoyens étant en direction de leur lieu de travail, nous allons nous concent</w:t>
      </w:r>
      <w:r w:rsidR="004A6C4C">
        <w:rPr>
          <w:color w:val="003742"/>
        </w:rPr>
        <w:t xml:space="preserve">rer sur ce type de déplacement. </w:t>
      </w:r>
      <w:r w:rsidRPr="00EB7612">
        <w:rPr>
          <w:color w:val="003742"/>
        </w:rPr>
        <w:t>Voici les statistiques de déplacements domicile-lieu de travail en Wallonie obtenues auprès du SPF Mobilité et Transport :</w:t>
      </w:r>
    </w:p>
    <w:p w:rsidR="00E0257B" w:rsidRPr="002012DA" w:rsidRDefault="00E0257B" w:rsidP="00E0257B">
      <w:pPr>
        <w:spacing w:after="0"/>
      </w:pPr>
    </w:p>
    <w:tbl>
      <w:tblPr>
        <w:tblW w:w="6973" w:type="dxa"/>
        <w:tblInd w:w="779" w:type="dxa"/>
        <w:tblCellMar>
          <w:left w:w="70" w:type="dxa"/>
          <w:right w:w="70" w:type="dxa"/>
        </w:tblCellMar>
        <w:tblLook w:val="04A0" w:firstRow="1" w:lastRow="0" w:firstColumn="1" w:lastColumn="0" w:noHBand="0" w:noVBand="1"/>
      </w:tblPr>
      <w:tblGrid>
        <w:gridCol w:w="3373"/>
        <w:gridCol w:w="1200"/>
        <w:gridCol w:w="1200"/>
        <w:gridCol w:w="1200"/>
      </w:tblGrid>
      <w:tr w:rsidR="0069445B" w:rsidRPr="00B2768C" w:rsidTr="00313A12">
        <w:trPr>
          <w:trHeight w:val="300"/>
        </w:trPr>
        <w:tc>
          <w:tcPr>
            <w:tcW w:w="3373" w:type="dxa"/>
            <w:tcBorders>
              <w:top w:val="single" w:sz="4" w:space="0" w:color="auto"/>
              <w:left w:val="single" w:sz="4" w:space="0" w:color="auto"/>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b/>
                <w:bCs/>
                <w:color w:val="000000"/>
                <w:lang w:eastAsia="zh-TW"/>
              </w:rPr>
            </w:pPr>
            <w:r>
              <w:rPr>
                <w:rFonts w:ascii="Calibri" w:eastAsia="Times New Roman" w:hAnsi="Calibri" w:cs="Times New Roman"/>
                <w:b/>
                <w:bCs/>
                <w:color w:val="000000"/>
                <w:lang w:eastAsia="zh-TW"/>
              </w:rPr>
              <w:t>Wallonie</w:t>
            </w:r>
          </w:p>
        </w:tc>
        <w:tc>
          <w:tcPr>
            <w:tcW w:w="1200" w:type="dxa"/>
            <w:tcBorders>
              <w:top w:val="single" w:sz="4" w:space="0" w:color="auto"/>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b/>
                <w:bCs/>
                <w:color w:val="000000"/>
                <w:lang w:eastAsia="zh-TW"/>
              </w:rPr>
            </w:pPr>
            <w:r w:rsidRPr="00B2768C">
              <w:rPr>
                <w:rFonts w:ascii="Calibri" w:eastAsia="Times New Roman" w:hAnsi="Calibri" w:cs="Times New Roman"/>
                <w:b/>
                <w:bCs/>
                <w:color w:val="000000"/>
                <w:lang w:eastAsia="zh-TW"/>
              </w:rPr>
              <w:t>2011</w:t>
            </w:r>
          </w:p>
        </w:tc>
        <w:tc>
          <w:tcPr>
            <w:tcW w:w="1200" w:type="dxa"/>
            <w:tcBorders>
              <w:top w:val="single" w:sz="4" w:space="0" w:color="auto"/>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b/>
                <w:bCs/>
                <w:color w:val="000000"/>
                <w:lang w:eastAsia="zh-TW"/>
              </w:rPr>
            </w:pPr>
            <w:r w:rsidRPr="00B2768C">
              <w:rPr>
                <w:rFonts w:ascii="Calibri" w:eastAsia="Times New Roman" w:hAnsi="Calibri" w:cs="Times New Roman"/>
                <w:b/>
                <w:bCs/>
                <w:color w:val="000000"/>
                <w:lang w:eastAsia="zh-TW"/>
              </w:rPr>
              <w:t>2008</w:t>
            </w:r>
          </w:p>
        </w:tc>
        <w:tc>
          <w:tcPr>
            <w:tcW w:w="1200" w:type="dxa"/>
            <w:tcBorders>
              <w:top w:val="single" w:sz="4" w:space="0" w:color="auto"/>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b/>
                <w:bCs/>
                <w:color w:val="000000"/>
                <w:lang w:eastAsia="zh-TW"/>
              </w:rPr>
            </w:pPr>
            <w:r w:rsidRPr="00B2768C">
              <w:rPr>
                <w:rFonts w:ascii="Calibri" w:eastAsia="Times New Roman" w:hAnsi="Calibri" w:cs="Times New Roman"/>
                <w:b/>
                <w:bCs/>
                <w:color w:val="000000"/>
                <w:lang w:eastAsia="zh-TW"/>
              </w:rPr>
              <w:t>2005</w:t>
            </w:r>
          </w:p>
        </w:tc>
      </w:tr>
      <w:tr w:rsidR="0069445B" w:rsidRPr="00B2768C" w:rsidTr="00313A12">
        <w:trPr>
          <w:trHeight w:val="300"/>
        </w:trPr>
        <w:tc>
          <w:tcPr>
            <w:tcW w:w="3373" w:type="dxa"/>
            <w:tcBorders>
              <w:top w:val="nil"/>
              <w:left w:val="single" w:sz="4" w:space="0" w:color="auto"/>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rPr>
                <w:rFonts w:ascii="Calibri" w:eastAsia="Times New Roman" w:hAnsi="Calibri" w:cs="Times New Roman"/>
                <w:color w:val="000000"/>
                <w:lang w:eastAsia="zh-TW"/>
              </w:rPr>
            </w:pPr>
            <w:r w:rsidRPr="00B2768C">
              <w:rPr>
                <w:rFonts w:ascii="Calibri" w:eastAsia="Times New Roman" w:hAnsi="Calibri" w:cs="Times New Roman"/>
                <w:color w:val="000000"/>
                <w:lang w:eastAsia="zh-TW"/>
              </w:rPr>
              <w:t>Voiture seule ou en famille</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82,</w:t>
            </w:r>
            <w:r w:rsidRPr="00B2768C">
              <w:rPr>
                <w:rFonts w:ascii="Calibri" w:eastAsia="Times New Roman" w:hAnsi="Calibri" w:cs="Times New Roman"/>
                <w:color w:val="000000"/>
                <w:lang w:eastAsia="zh-TW"/>
              </w:rPr>
              <w:t>4%</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79,</w:t>
            </w:r>
            <w:r w:rsidRPr="00B2768C">
              <w:rPr>
                <w:rFonts w:ascii="Calibri" w:eastAsia="Times New Roman" w:hAnsi="Calibri" w:cs="Times New Roman"/>
                <w:color w:val="000000"/>
                <w:lang w:eastAsia="zh-TW"/>
              </w:rPr>
              <w:t>3%</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80,</w:t>
            </w:r>
            <w:r w:rsidRPr="00B2768C">
              <w:rPr>
                <w:rFonts w:ascii="Calibri" w:eastAsia="Times New Roman" w:hAnsi="Calibri" w:cs="Times New Roman"/>
                <w:color w:val="000000"/>
                <w:lang w:eastAsia="zh-TW"/>
              </w:rPr>
              <w:t>3%</w:t>
            </w:r>
          </w:p>
        </w:tc>
      </w:tr>
      <w:tr w:rsidR="0069445B" w:rsidRPr="00B2768C" w:rsidTr="00313A12">
        <w:trPr>
          <w:trHeight w:val="300"/>
        </w:trPr>
        <w:tc>
          <w:tcPr>
            <w:tcW w:w="3373" w:type="dxa"/>
            <w:tcBorders>
              <w:top w:val="nil"/>
              <w:left w:val="single" w:sz="4" w:space="0" w:color="auto"/>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rPr>
                <w:rFonts w:ascii="Calibri" w:eastAsia="Times New Roman" w:hAnsi="Calibri" w:cs="Times New Roman"/>
                <w:color w:val="000000"/>
                <w:lang w:eastAsia="zh-TW"/>
              </w:rPr>
            </w:pPr>
            <w:r w:rsidRPr="00B2768C">
              <w:rPr>
                <w:rFonts w:ascii="Calibri" w:eastAsia="Times New Roman" w:hAnsi="Calibri" w:cs="Times New Roman"/>
                <w:color w:val="000000"/>
                <w:lang w:eastAsia="zh-TW"/>
              </w:rPr>
              <w:t>Covoiturage</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4,</w:t>
            </w:r>
            <w:r w:rsidRPr="00B2768C">
              <w:rPr>
                <w:rFonts w:ascii="Calibri" w:eastAsia="Times New Roman" w:hAnsi="Calibri" w:cs="Times New Roman"/>
                <w:color w:val="000000"/>
                <w:lang w:eastAsia="zh-TW"/>
              </w:rPr>
              <w:t>1%</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5,</w:t>
            </w:r>
            <w:r w:rsidRPr="00B2768C">
              <w:rPr>
                <w:rFonts w:ascii="Calibri" w:eastAsia="Times New Roman" w:hAnsi="Calibri" w:cs="Times New Roman"/>
                <w:color w:val="000000"/>
                <w:lang w:eastAsia="zh-TW"/>
              </w:rPr>
              <w:t>0%</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5,</w:t>
            </w:r>
            <w:r w:rsidRPr="00B2768C">
              <w:rPr>
                <w:rFonts w:ascii="Calibri" w:eastAsia="Times New Roman" w:hAnsi="Calibri" w:cs="Times New Roman"/>
                <w:color w:val="000000"/>
                <w:lang w:eastAsia="zh-TW"/>
              </w:rPr>
              <w:t>2%</w:t>
            </w:r>
          </w:p>
        </w:tc>
      </w:tr>
      <w:tr w:rsidR="0069445B" w:rsidRPr="00B2768C" w:rsidTr="00313A12">
        <w:trPr>
          <w:trHeight w:val="300"/>
        </w:trPr>
        <w:tc>
          <w:tcPr>
            <w:tcW w:w="3373" w:type="dxa"/>
            <w:tcBorders>
              <w:top w:val="nil"/>
              <w:left w:val="single" w:sz="4" w:space="0" w:color="auto"/>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rPr>
                <w:rFonts w:ascii="Calibri" w:eastAsia="Times New Roman" w:hAnsi="Calibri" w:cs="Times New Roman"/>
                <w:color w:val="000000"/>
                <w:lang w:eastAsia="zh-TW"/>
              </w:rPr>
            </w:pPr>
            <w:r w:rsidRPr="00B2768C">
              <w:rPr>
                <w:rFonts w:ascii="Calibri" w:eastAsia="Times New Roman" w:hAnsi="Calibri" w:cs="Times New Roman"/>
                <w:color w:val="000000"/>
                <w:lang w:eastAsia="zh-TW"/>
              </w:rPr>
              <w:t>Bus, tram, métro</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3,</w:t>
            </w:r>
            <w:r w:rsidRPr="00B2768C">
              <w:rPr>
                <w:rFonts w:ascii="Calibri" w:eastAsia="Times New Roman" w:hAnsi="Calibri" w:cs="Times New Roman"/>
                <w:color w:val="000000"/>
                <w:lang w:eastAsia="zh-TW"/>
              </w:rPr>
              <w:t>7%</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3,</w:t>
            </w:r>
            <w:r w:rsidRPr="00B2768C">
              <w:rPr>
                <w:rFonts w:ascii="Calibri" w:eastAsia="Times New Roman" w:hAnsi="Calibri" w:cs="Times New Roman"/>
                <w:color w:val="000000"/>
                <w:lang w:eastAsia="zh-TW"/>
              </w:rPr>
              <w:t>9%</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3,</w:t>
            </w:r>
            <w:r w:rsidRPr="00B2768C">
              <w:rPr>
                <w:rFonts w:ascii="Calibri" w:eastAsia="Times New Roman" w:hAnsi="Calibri" w:cs="Times New Roman"/>
                <w:color w:val="000000"/>
                <w:lang w:eastAsia="zh-TW"/>
              </w:rPr>
              <w:t>6%</w:t>
            </w:r>
          </w:p>
        </w:tc>
      </w:tr>
      <w:tr w:rsidR="0069445B" w:rsidRPr="00B2768C" w:rsidTr="00313A12">
        <w:trPr>
          <w:trHeight w:val="300"/>
        </w:trPr>
        <w:tc>
          <w:tcPr>
            <w:tcW w:w="3373" w:type="dxa"/>
            <w:tcBorders>
              <w:top w:val="nil"/>
              <w:left w:val="single" w:sz="4" w:space="0" w:color="auto"/>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rPr>
                <w:rFonts w:ascii="Calibri" w:eastAsia="Times New Roman" w:hAnsi="Calibri" w:cs="Times New Roman"/>
                <w:color w:val="000000"/>
                <w:lang w:eastAsia="zh-TW"/>
              </w:rPr>
            </w:pPr>
            <w:r w:rsidRPr="00B2768C">
              <w:rPr>
                <w:rFonts w:ascii="Calibri" w:eastAsia="Times New Roman" w:hAnsi="Calibri" w:cs="Times New Roman"/>
                <w:color w:val="000000"/>
                <w:lang w:eastAsia="zh-TW"/>
              </w:rPr>
              <w:t>Train</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3,</w:t>
            </w:r>
            <w:r w:rsidRPr="00B2768C">
              <w:rPr>
                <w:rFonts w:ascii="Calibri" w:eastAsia="Times New Roman" w:hAnsi="Calibri" w:cs="Times New Roman"/>
                <w:color w:val="000000"/>
                <w:lang w:eastAsia="zh-TW"/>
              </w:rPr>
              <w:t>7%</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4,</w:t>
            </w:r>
            <w:r w:rsidRPr="00B2768C">
              <w:rPr>
                <w:rFonts w:ascii="Calibri" w:eastAsia="Times New Roman" w:hAnsi="Calibri" w:cs="Times New Roman"/>
                <w:color w:val="000000"/>
                <w:lang w:eastAsia="zh-TW"/>
              </w:rPr>
              <w:t>8%</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4,</w:t>
            </w:r>
            <w:r w:rsidRPr="00B2768C">
              <w:rPr>
                <w:rFonts w:ascii="Calibri" w:eastAsia="Times New Roman" w:hAnsi="Calibri" w:cs="Times New Roman"/>
                <w:color w:val="000000"/>
                <w:lang w:eastAsia="zh-TW"/>
              </w:rPr>
              <w:t>4%</w:t>
            </w:r>
          </w:p>
        </w:tc>
      </w:tr>
      <w:tr w:rsidR="0069445B" w:rsidRPr="00B2768C" w:rsidTr="00313A12">
        <w:trPr>
          <w:trHeight w:val="300"/>
        </w:trPr>
        <w:tc>
          <w:tcPr>
            <w:tcW w:w="3373" w:type="dxa"/>
            <w:tcBorders>
              <w:top w:val="nil"/>
              <w:left w:val="single" w:sz="4" w:space="0" w:color="auto"/>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rPr>
                <w:rFonts w:ascii="Calibri" w:eastAsia="Times New Roman" w:hAnsi="Calibri" w:cs="Times New Roman"/>
                <w:color w:val="000000"/>
                <w:lang w:eastAsia="zh-TW"/>
              </w:rPr>
            </w:pPr>
            <w:r w:rsidRPr="00B2768C">
              <w:rPr>
                <w:rFonts w:ascii="Calibri" w:eastAsia="Times New Roman" w:hAnsi="Calibri" w:cs="Times New Roman"/>
                <w:color w:val="000000"/>
                <w:lang w:eastAsia="zh-TW"/>
              </w:rPr>
              <w:t>A pied</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3,</w:t>
            </w:r>
            <w:r w:rsidRPr="00B2768C">
              <w:rPr>
                <w:rFonts w:ascii="Calibri" w:eastAsia="Times New Roman" w:hAnsi="Calibri" w:cs="Times New Roman"/>
                <w:color w:val="000000"/>
                <w:lang w:eastAsia="zh-TW"/>
              </w:rPr>
              <w:t>2%</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3,</w:t>
            </w:r>
            <w:r w:rsidRPr="00B2768C">
              <w:rPr>
                <w:rFonts w:ascii="Calibri" w:eastAsia="Times New Roman" w:hAnsi="Calibri" w:cs="Times New Roman"/>
                <w:color w:val="000000"/>
                <w:lang w:eastAsia="zh-TW"/>
              </w:rPr>
              <w:t>3%</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3,</w:t>
            </w:r>
            <w:r w:rsidRPr="00B2768C">
              <w:rPr>
                <w:rFonts w:ascii="Calibri" w:eastAsia="Times New Roman" w:hAnsi="Calibri" w:cs="Times New Roman"/>
                <w:color w:val="000000"/>
                <w:lang w:eastAsia="zh-TW"/>
              </w:rPr>
              <w:t>2%</w:t>
            </w:r>
          </w:p>
        </w:tc>
      </w:tr>
      <w:tr w:rsidR="0069445B" w:rsidRPr="00B2768C" w:rsidTr="00313A12">
        <w:trPr>
          <w:trHeight w:val="300"/>
        </w:trPr>
        <w:tc>
          <w:tcPr>
            <w:tcW w:w="3373" w:type="dxa"/>
            <w:tcBorders>
              <w:top w:val="nil"/>
              <w:left w:val="single" w:sz="4" w:space="0" w:color="auto"/>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rPr>
                <w:rFonts w:ascii="Calibri" w:eastAsia="Times New Roman" w:hAnsi="Calibri" w:cs="Times New Roman"/>
                <w:color w:val="000000"/>
                <w:lang w:eastAsia="zh-TW"/>
              </w:rPr>
            </w:pPr>
            <w:r w:rsidRPr="00B2768C">
              <w:rPr>
                <w:rFonts w:ascii="Calibri" w:eastAsia="Times New Roman" w:hAnsi="Calibri" w:cs="Times New Roman"/>
                <w:color w:val="000000"/>
                <w:lang w:eastAsia="zh-TW"/>
              </w:rPr>
              <w:t>Vélo</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1,</w:t>
            </w:r>
            <w:r w:rsidRPr="00B2768C">
              <w:rPr>
                <w:rFonts w:ascii="Calibri" w:eastAsia="Times New Roman" w:hAnsi="Calibri" w:cs="Times New Roman"/>
                <w:color w:val="000000"/>
                <w:lang w:eastAsia="zh-TW"/>
              </w:rPr>
              <w:t>3%</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1,</w:t>
            </w:r>
            <w:r w:rsidRPr="00B2768C">
              <w:rPr>
                <w:rFonts w:ascii="Calibri" w:eastAsia="Times New Roman" w:hAnsi="Calibri" w:cs="Times New Roman"/>
                <w:color w:val="000000"/>
                <w:lang w:eastAsia="zh-TW"/>
              </w:rPr>
              <w:t>5%</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1,</w:t>
            </w:r>
            <w:r w:rsidRPr="00B2768C">
              <w:rPr>
                <w:rFonts w:ascii="Calibri" w:eastAsia="Times New Roman" w:hAnsi="Calibri" w:cs="Times New Roman"/>
                <w:color w:val="000000"/>
                <w:lang w:eastAsia="zh-TW"/>
              </w:rPr>
              <w:t>3%</w:t>
            </w:r>
          </w:p>
        </w:tc>
      </w:tr>
      <w:tr w:rsidR="0069445B" w:rsidRPr="00B2768C" w:rsidTr="00313A12">
        <w:trPr>
          <w:trHeight w:val="300"/>
        </w:trPr>
        <w:tc>
          <w:tcPr>
            <w:tcW w:w="3373" w:type="dxa"/>
            <w:tcBorders>
              <w:top w:val="nil"/>
              <w:left w:val="single" w:sz="4" w:space="0" w:color="auto"/>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rPr>
                <w:rFonts w:ascii="Calibri" w:eastAsia="Times New Roman" w:hAnsi="Calibri" w:cs="Times New Roman"/>
                <w:color w:val="000000"/>
                <w:lang w:eastAsia="zh-TW"/>
              </w:rPr>
            </w:pPr>
            <w:r w:rsidRPr="00B2768C">
              <w:rPr>
                <w:rFonts w:ascii="Calibri" w:eastAsia="Times New Roman" w:hAnsi="Calibri" w:cs="Times New Roman"/>
                <w:color w:val="000000"/>
                <w:lang w:eastAsia="zh-TW"/>
              </w:rPr>
              <w:t>Cyclomoteur, moto</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1,</w:t>
            </w:r>
            <w:r w:rsidRPr="00B2768C">
              <w:rPr>
                <w:rFonts w:ascii="Calibri" w:eastAsia="Times New Roman" w:hAnsi="Calibri" w:cs="Times New Roman"/>
                <w:color w:val="000000"/>
                <w:lang w:eastAsia="zh-TW"/>
              </w:rPr>
              <w:t>1%</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1,</w:t>
            </w:r>
            <w:r w:rsidRPr="00B2768C">
              <w:rPr>
                <w:rFonts w:ascii="Calibri" w:eastAsia="Times New Roman" w:hAnsi="Calibri" w:cs="Times New Roman"/>
                <w:color w:val="000000"/>
                <w:lang w:eastAsia="zh-TW"/>
              </w:rPr>
              <w:t>4%</w:t>
            </w:r>
          </w:p>
        </w:tc>
        <w:tc>
          <w:tcPr>
            <w:tcW w:w="1200" w:type="dxa"/>
            <w:tcBorders>
              <w:top w:val="nil"/>
              <w:left w:val="nil"/>
              <w:bottom w:val="single" w:sz="4" w:space="0" w:color="auto"/>
              <w:right w:val="single" w:sz="4" w:space="0" w:color="auto"/>
            </w:tcBorders>
            <w:shd w:val="clear" w:color="auto" w:fill="FF99FF"/>
            <w:noWrap/>
            <w:vAlign w:val="bottom"/>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1,</w:t>
            </w:r>
            <w:r w:rsidRPr="00B2768C">
              <w:rPr>
                <w:rFonts w:ascii="Calibri" w:eastAsia="Times New Roman" w:hAnsi="Calibri" w:cs="Times New Roman"/>
                <w:color w:val="000000"/>
                <w:lang w:eastAsia="zh-TW"/>
              </w:rPr>
              <w:t>5%</w:t>
            </w:r>
          </w:p>
        </w:tc>
      </w:tr>
      <w:tr w:rsidR="0069445B" w:rsidRPr="00B2768C" w:rsidTr="00313A12">
        <w:trPr>
          <w:trHeight w:val="237"/>
        </w:trPr>
        <w:tc>
          <w:tcPr>
            <w:tcW w:w="3373" w:type="dxa"/>
            <w:tcBorders>
              <w:top w:val="nil"/>
              <w:left w:val="single" w:sz="4" w:space="0" w:color="auto"/>
              <w:bottom w:val="single" w:sz="4" w:space="0" w:color="auto"/>
              <w:right w:val="single" w:sz="4" w:space="0" w:color="auto"/>
            </w:tcBorders>
            <w:shd w:val="clear" w:color="auto" w:fill="FF99FF"/>
            <w:vAlign w:val="center"/>
            <w:hideMark/>
          </w:tcPr>
          <w:p w:rsidR="0069445B" w:rsidRPr="00B2768C" w:rsidRDefault="0069445B" w:rsidP="008E549B">
            <w:pPr>
              <w:spacing w:after="0" w:line="240" w:lineRule="auto"/>
              <w:rPr>
                <w:rFonts w:ascii="Calibri" w:eastAsia="Times New Roman" w:hAnsi="Calibri" w:cs="Times New Roman"/>
                <w:color w:val="000000"/>
                <w:lang w:eastAsia="zh-TW"/>
              </w:rPr>
            </w:pPr>
            <w:r w:rsidRPr="00B2768C">
              <w:rPr>
                <w:rFonts w:ascii="Calibri" w:eastAsia="Times New Roman" w:hAnsi="Calibri" w:cs="Times New Roman"/>
                <w:color w:val="000000"/>
                <w:lang w:eastAsia="zh-TW"/>
              </w:rPr>
              <w:t>Transport collectif par l'employeur</w:t>
            </w:r>
          </w:p>
        </w:tc>
        <w:tc>
          <w:tcPr>
            <w:tcW w:w="1200" w:type="dxa"/>
            <w:tcBorders>
              <w:top w:val="nil"/>
              <w:left w:val="nil"/>
              <w:bottom w:val="single" w:sz="4" w:space="0" w:color="auto"/>
              <w:right w:val="single" w:sz="4" w:space="0" w:color="auto"/>
            </w:tcBorders>
            <w:shd w:val="clear" w:color="auto" w:fill="FF99FF"/>
            <w:noWrap/>
            <w:vAlign w:val="center"/>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0,</w:t>
            </w:r>
            <w:r w:rsidRPr="00B2768C">
              <w:rPr>
                <w:rFonts w:ascii="Calibri" w:eastAsia="Times New Roman" w:hAnsi="Calibri" w:cs="Times New Roman"/>
                <w:color w:val="000000"/>
                <w:lang w:eastAsia="zh-TW"/>
              </w:rPr>
              <w:t>4%</w:t>
            </w:r>
          </w:p>
        </w:tc>
        <w:tc>
          <w:tcPr>
            <w:tcW w:w="1200" w:type="dxa"/>
            <w:tcBorders>
              <w:top w:val="nil"/>
              <w:left w:val="nil"/>
              <w:bottom w:val="single" w:sz="4" w:space="0" w:color="auto"/>
              <w:right w:val="single" w:sz="4" w:space="0" w:color="auto"/>
            </w:tcBorders>
            <w:shd w:val="clear" w:color="auto" w:fill="FF99FF"/>
            <w:noWrap/>
            <w:vAlign w:val="center"/>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0,</w:t>
            </w:r>
            <w:r w:rsidRPr="00B2768C">
              <w:rPr>
                <w:rFonts w:ascii="Calibri" w:eastAsia="Times New Roman" w:hAnsi="Calibri" w:cs="Times New Roman"/>
                <w:color w:val="000000"/>
                <w:lang w:eastAsia="zh-TW"/>
              </w:rPr>
              <w:t>5%</w:t>
            </w:r>
          </w:p>
        </w:tc>
        <w:tc>
          <w:tcPr>
            <w:tcW w:w="1200" w:type="dxa"/>
            <w:tcBorders>
              <w:top w:val="nil"/>
              <w:left w:val="nil"/>
              <w:bottom w:val="single" w:sz="4" w:space="0" w:color="auto"/>
              <w:right w:val="single" w:sz="4" w:space="0" w:color="auto"/>
            </w:tcBorders>
            <w:shd w:val="clear" w:color="auto" w:fill="FF99FF"/>
            <w:noWrap/>
            <w:vAlign w:val="center"/>
            <w:hideMark/>
          </w:tcPr>
          <w:p w:rsidR="0069445B" w:rsidRPr="00B2768C" w:rsidRDefault="0069445B" w:rsidP="008E549B">
            <w:pPr>
              <w:spacing w:after="0" w:line="240" w:lineRule="auto"/>
              <w:jc w:val="center"/>
              <w:rPr>
                <w:rFonts w:ascii="Calibri" w:eastAsia="Times New Roman" w:hAnsi="Calibri" w:cs="Times New Roman"/>
                <w:color w:val="000000"/>
                <w:lang w:eastAsia="zh-TW"/>
              </w:rPr>
            </w:pPr>
            <w:r>
              <w:rPr>
                <w:rFonts w:ascii="Calibri" w:eastAsia="Times New Roman" w:hAnsi="Calibri" w:cs="Times New Roman"/>
                <w:color w:val="000000"/>
                <w:lang w:eastAsia="zh-TW"/>
              </w:rPr>
              <w:t>0,</w:t>
            </w:r>
            <w:r w:rsidRPr="00B2768C">
              <w:rPr>
                <w:rFonts w:ascii="Calibri" w:eastAsia="Times New Roman" w:hAnsi="Calibri" w:cs="Times New Roman"/>
                <w:color w:val="000000"/>
                <w:lang w:eastAsia="zh-TW"/>
              </w:rPr>
              <w:t>5%</w:t>
            </w:r>
          </w:p>
        </w:tc>
      </w:tr>
    </w:tbl>
    <w:p w:rsidR="00E0257B" w:rsidRPr="002E26CC" w:rsidRDefault="00E0257B" w:rsidP="00384B25">
      <w:pPr>
        <w:spacing w:after="0"/>
        <w:rPr>
          <w:color w:val="003742"/>
        </w:rPr>
      </w:pPr>
    </w:p>
    <w:p w:rsidR="00E0257B" w:rsidRPr="00E0257B" w:rsidRDefault="00E0257B" w:rsidP="00384B25">
      <w:pPr>
        <w:pStyle w:val="Titre4"/>
        <w:spacing w:before="0"/>
      </w:pPr>
      <w:bookmarkStart w:id="64" w:name="_Toc374351225"/>
      <w:r w:rsidRPr="00451668">
        <w:t>Vélo</w:t>
      </w:r>
      <w:bookmarkEnd w:id="64"/>
    </w:p>
    <w:p w:rsidR="00E0257B" w:rsidRPr="0043407F" w:rsidRDefault="00E0257B" w:rsidP="00E0257B">
      <w:pPr>
        <w:spacing w:after="0" w:line="240" w:lineRule="auto"/>
        <w:ind w:left="708"/>
        <w:jc w:val="both"/>
        <w:rPr>
          <w:color w:val="000000" w:themeColor="text1"/>
        </w:rPr>
      </w:pPr>
      <w:r w:rsidRPr="0043407F">
        <w:rPr>
          <w:color w:val="000000" w:themeColor="text1"/>
        </w:rPr>
        <w:t>Il est p</w:t>
      </w:r>
      <w:r>
        <w:rPr>
          <w:color w:val="000000" w:themeColor="text1"/>
        </w:rPr>
        <w:t>r</w:t>
      </w:r>
      <w:r w:rsidRPr="0043407F">
        <w:rPr>
          <w:color w:val="000000" w:themeColor="text1"/>
        </w:rPr>
        <w:t xml:space="preserve">oposé de considérer que l’ensemble des personnes travaillant sur le territoire habitant à moins de 10 km de leur lieu de travail sont potentiellement susceptibles d’utiliser le vélo pour se rendre au travail si des incitants sont mis en place. </w:t>
      </w:r>
    </w:p>
    <w:p w:rsidR="00E0257B" w:rsidRPr="0043407F" w:rsidRDefault="00E0257B" w:rsidP="00E0257B">
      <w:pPr>
        <w:spacing w:after="0" w:line="240" w:lineRule="auto"/>
        <w:jc w:val="both"/>
        <w:rPr>
          <w:color w:val="000000" w:themeColor="text1"/>
        </w:rPr>
      </w:pPr>
    </w:p>
    <w:p w:rsidR="00313A12" w:rsidRDefault="00E0257B" w:rsidP="00634E40">
      <w:pPr>
        <w:spacing w:after="0" w:line="240" w:lineRule="auto"/>
        <w:ind w:left="708"/>
        <w:jc w:val="both"/>
        <w:rPr>
          <w:color w:val="000000" w:themeColor="text1"/>
        </w:rPr>
      </w:pPr>
      <w:r w:rsidRPr="0043407F">
        <w:rPr>
          <w:color w:val="000000" w:themeColor="text1"/>
        </w:rPr>
        <w:t xml:space="preserve">Le SPF Mobilité </w:t>
      </w:r>
      <w:r>
        <w:rPr>
          <w:color w:val="000000" w:themeColor="text1"/>
        </w:rPr>
        <w:t>peut transmettre</w:t>
      </w:r>
      <w:r w:rsidRPr="0043407F">
        <w:rPr>
          <w:color w:val="000000" w:themeColor="text1"/>
        </w:rPr>
        <w:t xml:space="preserve"> les chiffres de son enquête 2011 réalisée auprès des entreprises de plus de 100 travailleurs croisée avec les données de l’ONSS. Grâce à ces données, on peut </w:t>
      </w:r>
      <w:r>
        <w:rPr>
          <w:color w:val="000000" w:themeColor="text1"/>
        </w:rPr>
        <w:t xml:space="preserve">estimer </w:t>
      </w:r>
      <w:r w:rsidR="00DA1685">
        <w:rPr>
          <w:color w:val="000000" w:themeColor="text1"/>
        </w:rPr>
        <w:t xml:space="preserve">à </w:t>
      </w:r>
      <w:r w:rsidR="00B7285B">
        <w:rPr>
          <w:color w:val="000000" w:themeColor="text1"/>
        </w:rPr>
        <w:t>15</w:t>
      </w:r>
      <w:r w:rsidR="0037468F">
        <w:rPr>
          <w:color w:val="000000" w:themeColor="text1"/>
        </w:rPr>
        <w:t>0</w:t>
      </w:r>
      <w:r w:rsidR="00DA1685">
        <w:rPr>
          <w:color w:val="000000" w:themeColor="text1"/>
        </w:rPr>
        <w:t xml:space="preserve"> </w:t>
      </w:r>
      <w:r w:rsidRPr="0043407F">
        <w:rPr>
          <w:color w:val="000000" w:themeColor="text1"/>
        </w:rPr>
        <w:t xml:space="preserve">le nombre d’habitants de </w:t>
      </w:r>
      <w:r w:rsidR="00B456DE">
        <w:rPr>
          <w:color w:val="000000" w:themeColor="text1"/>
        </w:rPr>
        <w:t>Gouvy</w:t>
      </w:r>
      <w:r w:rsidR="004A6C4C">
        <w:rPr>
          <w:color w:val="000000" w:themeColor="text1"/>
        </w:rPr>
        <w:t xml:space="preserve"> </w:t>
      </w:r>
      <w:r w:rsidRPr="0043407F">
        <w:rPr>
          <w:color w:val="000000" w:themeColor="text1"/>
        </w:rPr>
        <w:t xml:space="preserve">travaillant à moins de 10 </w:t>
      </w:r>
      <w:r>
        <w:rPr>
          <w:color w:val="000000" w:themeColor="text1"/>
        </w:rPr>
        <w:t xml:space="preserve">km de </w:t>
      </w:r>
      <w:r w:rsidR="00DA1685">
        <w:rPr>
          <w:color w:val="000000" w:themeColor="text1"/>
        </w:rPr>
        <w:t xml:space="preserve">leur </w:t>
      </w:r>
      <w:r>
        <w:rPr>
          <w:color w:val="000000" w:themeColor="text1"/>
        </w:rPr>
        <w:t>domicil</w:t>
      </w:r>
      <w:r w:rsidRPr="0043407F">
        <w:rPr>
          <w:color w:val="000000" w:themeColor="text1"/>
        </w:rPr>
        <w:t>e. Si conformément aux statistiques wallonnes, on estime que 82% de ces personnes utilisent actuellement leur voiture personnelle pour se rendre au travail, la transition vers le vélo permettra</w:t>
      </w:r>
      <w:r w:rsidR="005229FA">
        <w:rPr>
          <w:color w:val="000000" w:themeColor="text1"/>
        </w:rPr>
        <w:t>it d’économiser l’équivalent de</w:t>
      </w:r>
      <w:r w:rsidR="00634E40">
        <w:rPr>
          <w:color w:val="000000" w:themeColor="text1"/>
        </w:rPr>
        <w:t xml:space="preserve"> </w:t>
      </w:r>
      <w:r w:rsidR="00B7285B">
        <w:rPr>
          <w:color w:val="000000" w:themeColor="text1"/>
        </w:rPr>
        <w:t>276.750</w:t>
      </w:r>
      <w:r w:rsidR="005229FA">
        <w:rPr>
          <w:color w:val="000000" w:themeColor="text1"/>
        </w:rPr>
        <w:t xml:space="preserve"> </w:t>
      </w:r>
      <w:r w:rsidR="00DA1685">
        <w:rPr>
          <w:color w:val="000000" w:themeColor="text1"/>
        </w:rPr>
        <w:t>km</w:t>
      </w:r>
      <w:r w:rsidR="00634E40">
        <w:rPr>
          <w:color w:val="000000" w:themeColor="text1"/>
        </w:rPr>
        <w:t>/an</w:t>
      </w:r>
      <w:r w:rsidRPr="0043407F">
        <w:rPr>
          <w:color w:val="000000" w:themeColor="text1"/>
        </w:rPr>
        <w:t xml:space="preserve">. En considérant une consommation moyenne d’essence de 6 litres par 100 km, on obtient une économie de </w:t>
      </w:r>
      <w:r w:rsidR="00B7285B">
        <w:rPr>
          <w:color w:val="000000" w:themeColor="text1"/>
        </w:rPr>
        <w:t xml:space="preserve">16.605 </w:t>
      </w:r>
      <w:r w:rsidRPr="0043407F">
        <w:rPr>
          <w:color w:val="000000" w:themeColor="text1"/>
        </w:rPr>
        <w:t>litres</w:t>
      </w:r>
      <w:r w:rsidR="00313A12">
        <w:rPr>
          <w:color w:val="000000" w:themeColor="text1"/>
        </w:rPr>
        <w:t xml:space="preserve"> de carburant.</w:t>
      </w:r>
      <w:r w:rsidRPr="0043407F">
        <w:rPr>
          <w:color w:val="000000" w:themeColor="text1"/>
        </w:rPr>
        <w:t xml:space="preserve"> </w:t>
      </w:r>
    </w:p>
    <w:p w:rsidR="000255E5" w:rsidRDefault="000255E5" w:rsidP="00634E40">
      <w:pPr>
        <w:spacing w:after="0" w:line="240" w:lineRule="auto"/>
        <w:ind w:left="708"/>
        <w:jc w:val="both"/>
        <w:rPr>
          <w:color w:val="000000" w:themeColor="text1"/>
        </w:rPr>
      </w:pPr>
    </w:p>
    <w:p w:rsidR="00313A12" w:rsidRDefault="00313A12" w:rsidP="00634E40">
      <w:pPr>
        <w:spacing w:after="0" w:line="240" w:lineRule="auto"/>
        <w:ind w:left="708"/>
        <w:jc w:val="both"/>
        <w:rPr>
          <w:color w:val="000000" w:themeColor="text1"/>
        </w:rPr>
      </w:pPr>
      <w:r>
        <w:rPr>
          <w:color w:val="000000" w:themeColor="text1"/>
        </w:rPr>
        <w:t xml:space="preserve">Economie d’énergie : </w:t>
      </w:r>
      <w:r w:rsidR="000752D9">
        <w:rPr>
          <w:color w:val="000000" w:themeColor="text1"/>
        </w:rPr>
        <w:tab/>
      </w:r>
      <w:r w:rsidR="000752D9">
        <w:rPr>
          <w:color w:val="000000" w:themeColor="text1"/>
        </w:rPr>
        <w:tab/>
      </w:r>
      <w:r w:rsidR="000752D9">
        <w:rPr>
          <w:color w:val="000000" w:themeColor="text1"/>
        </w:rPr>
        <w:tab/>
      </w:r>
      <w:r w:rsidR="00B7285B">
        <w:rPr>
          <w:color w:val="000000" w:themeColor="text1"/>
        </w:rPr>
        <w:tab/>
      </w:r>
      <w:r w:rsidR="00B7285B">
        <w:rPr>
          <w:color w:val="000000" w:themeColor="text1"/>
        </w:rPr>
        <w:tab/>
      </w:r>
      <w:r w:rsidR="00B7285B">
        <w:rPr>
          <w:color w:val="000000" w:themeColor="text1"/>
        </w:rPr>
        <w:tab/>
      </w:r>
      <w:r w:rsidR="00B7285B">
        <w:rPr>
          <w:color w:val="000000" w:themeColor="text1"/>
        </w:rPr>
        <w:tab/>
      </w:r>
      <w:r w:rsidR="00B7285B">
        <w:rPr>
          <w:color w:val="000000" w:themeColor="text1"/>
        </w:rPr>
        <w:tab/>
      </w:r>
      <w:r w:rsidR="000752D9">
        <w:rPr>
          <w:color w:val="000000" w:themeColor="text1"/>
        </w:rPr>
        <w:t>1</w:t>
      </w:r>
      <w:r w:rsidR="00B7285B">
        <w:rPr>
          <w:color w:val="000000" w:themeColor="text1"/>
        </w:rPr>
        <w:t>66</w:t>
      </w:r>
      <w:r>
        <w:rPr>
          <w:color w:val="000000" w:themeColor="text1"/>
        </w:rPr>
        <w:t xml:space="preserve"> MWh</w:t>
      </w:r>
    </w:p>
    <w:p w:rsidR="00E0257B" w:rsidRPr="00313A12" w:rsidRDefault="00313A12" w:rsidP="00634E40">
      <w:pPr>
        <w:spacing w:after="0" w:line="240" w:lineRule="auto"/>
        <w:ind w:left="708"/>
        <w:jc w:val="both"/>
        <w:rPr>
          <w:b/>
          <w:color w:val="000000" w:themeColor="text1"/>
        </w:rPr>
      </w:pPr>
      <w:r w:rsidRPr="00313A12">
        <w:rPr>
          <w:b/>
          <w:color w:val="000000" w:themeColor="text1"/>
        </w:rPr>
        <w:t>R</w:t>
      </w:r>
      <w:r w:rsidR="00E0257B" w:rsidRPr="00313A12">
        <w:rPr>
          <w:b/>
          <w:color w:val="000000" w:themeColor="text1"/>
        </w:rPr>
        <w:t>édu</w:t>
      </w:r>
      <w:r w:rsidRPr="00313A12">
        <w:rPr>
          <w:b/>
          <w:color w:val="000000" w:themeColor="text1"/>
        </w:rPr>
        <w:t xml:space="preserve">ction des émissions </w:t>
      </w:r>
      <w:r w:rsidR="00E0257B" w:rsidRPr="00313A12">
        <w:rPr>
          <w:b/>
          <w:color w:val="000000" w:themeColor="text1"/>
        </w:rPr>
        <w:t>CO</w:t>
      </w:r>
      <w:r w:rsidR="00E0257B" w:rsidRPr="00313A12">
        <w:rPr>
          <w:b/>
          <w:color w:val="000000" w:themeColor="text1"/>
          <w:vertAlign w:val="subscript"/>
        </w:rPr>
        <w:t>2</w:t>
      </w:r>
      <w:r w:rsidRPr="00313A12">
        <w:rPr>
          <w:b/>
          <w:color w:val="000000" w:themeColor="text1"/>
        </w:rPr>
        <w:t xml:space="preserve"> : </w:t>
      </w:r>
      <w:r w:rsidR="000752D9">
        <w:rPr>
          <w:b/>
          <w:color w:val="000000" w:themeColor="text1"/>
        </w:rPr>
        <w:tab/>
      </w:r>
      <w:r w:rsidR="000752D9">
        <w:rPr>
          <w:b/>
          <w:color w:val="000000" w:themeColor="text1"/>
        </w:rPr>
        <w:tab/>
      </w:r>
      <w:r w:rsidR="00B7285B">
        <w:rPr>
          <w:b/>
          <w:color w:val="000000" w:themeColor="text1"/>
        </w:rPr>
        <w:tab/>
      </w:r>
      <w:r w:rsidR="00B7285B">
        <w:rPr>
          <w:b/>
          <w:color w:val="000000" w:themeColor="text1"/>
        </w:rPr>
        <w:tab/>
      </w:r>
      <w:r w:rsidR="00B7285B">
        <w:rPr>
          <w:b/>
          <w:color w:val="000000" w:themeColor="text1"/>
        </w:rPr>
        <w:tab/>
      </w:r>
      <w:r w:rsidR="00B7285B">
        <w:rPr>
          <w:b/>
          <w:color w:val="000000" w:themeColor="text1"/>
        </w:rPr>
        <w:tab/>
      </w:r>
      <w:r w:rsidR="00B7285B">
        <w:rPr>
          <w:b/>
          <w:color w:val="000000" w:themeColor="text1"/>
        </w:rPr>
        <w:tab/>
      </w:r>
      <w:r w:rsidRPr="00313A12">
        <w:rPr>
          <w:b/>
          <w:color w:val="000000" w:themeColor="text1"/>
        </w:rPr>
        <w:t>4</w:t>
      </w:r>
      <w:r w:rsidR="00B50795">
        <w:rPr>
          <w:b/>
          <w:color w:val="000000" w:themeColor="text1"/>
        </w:rPr>
        <w:t>5</w:t>
      </w:r>
      <w:r w:rsidRPr="00313A12">
        <w:rPr>
          <w:b/>
          <w:color w:val="000000" w:themeColor="text1"/>
        </w:rPr>
        <w:t xml:space="preserve"> T CO</w:t>
      </w:r>
      <w:r w:rsidRPr="00313A12">
        <w:rPr>
          <w:b/>
          <w:color w:val="000000" w:themeColor="text1"/>
          <w:vertAlign w:val="subscript"/>
        </w:rPr>
        <w:t>2</w:t>
      </w:r>
      <w:r w:rsidR="00E0257B" w:rsidRPr="00313A12">
        <w:rPr>
          <w:b/>
          <w:color w:val="000000" w:themeColor="text1"/>
        </w:rPr>
        <w:t xml:space="preserve"> </w:t>
      </w:r>
    </w:p>
    <w:p w:rsidR="00E0257B" w:rsidRPr="00E0257B" w:rsidRDefault="00E0257B" w:rsidP="00451668">
      <w:pPr>
        <w:pStyle w:val="Titre4"/>
      </w:pPr>
      <w:bookmarkStart w:id="65" w:name="_Toc374351226"/>
      <w:r w:rsidRPr="00451668">
        <w:lastRenderedPageBreak/>
        <w:t>Covoiturage</w:t>
      </w:r>
      <w:bookmarkEnd w:id="65"/>
    </w:p>
    <w:p w:rsidR="00313A12" w:rsidRDefault="00E0257B" w:rsidP="00E0257B">
      <w:pPr>
        <w:spacing w:after="0" w:line="240" w:lineRule="auto"/>
        <w:ind w:left="708"/>
        <w:jc w:val="both"/>
        <w:rPr>
          <w:color w:val="003742"/>
        </w:rPr>
      </w:pPr>
      <w:r>
        <w:rPr>
          <w:color w:val="003742"/>
        </w:rPr>
        <w:t xml:space="preserve">Si on estime qu’une campagne de promotion du covoiturage et de mise à disposition d’outils permettra d’augmenter de 2% le nombre de personnes qui auront recours au covoiturage, sachant que la moyenne des distances domicile-travail des habitants de </w:t>
      </w:r>
      <w:r w:rsidR="00B456DE">
        <w:rPr>
          <w:color w:val="003742"/>
        </w:rPr>
        <w:t>Gouvy</w:t>
      </w:r>
      <w:r w:rsidR="004A6C4C">
        <w:rPr>
          <w:color w:val="003742"/>
        </w:rPr>
        <w:t xml:space="preserve"> </w:t>
      </w:r>
      <w:r>
        <w:rPr>
          <w:color w:val="003742"/>
        </w:rPr>
        <w:t>est de</w:t>
      </w:r>
      <w:r w:rsidR="00E171D6">
        <w:rPr>
          <w:color w:val="003742"/>
        </w:rPr>
        <w:t xml:space="preserve"> 100</w:t>
      </w:r>
      <w:r>
        <w:rPr>
          <w:color w:val="003742"/>
        </w:rPr>
        <w:t xml:space="preserve"> km selon les chiffres 2011 du SPF Mobilité et que le taux d’activité sur </w:t>
      </w:r>
      <w:r w:rsidR="009B7E37">
        <w:rPr>
          <w:color w:val="003742"/>
        </w:rPr>
        <w:t xml:space="preserve">la commune peut être estimé à </w:t>
      </w:r>
      <w:r w:rsidR="00B7285B">
        <w:rPr>
          <w:color w:val="003742"/>
        </w:rPr>
        <w:t>58,9</w:t>
      </w:r>
      <w:r>
        <w:rPr>
          <w:color w:val="003742"/>
        </w:rPr>
        <w:t xml:space="preserve"> % des habitants entre 1</w:t>
      </w:r>
      <w:r w:rsidR="0032619B">
        <w:rPr>
          <w:color w:val="003742"/>
        </w:rPr>
        <w:t>8</w:t>
      </w:r>
      <w:r>
        <w:rPr>
          <w:color w:val="003742"/>
        </w:rPr>
        <w:t xml:space="preserve"> et 64 ans (source IWEPS</w:t>
      </w:r>
      <w:r>
        <w:rPr>
          <w:rStyle w:val="Appelnotedebasdep"/>
          <w:color w:val="003742"/>
        </w:rPr>
        <w:footnoteReference w:id="1"/>
      </w:r>
      <w:r>
        <w:rPr>
          <w:color w:val="003742"/>
        </w:rPr>
        <w:t xml:space="preserve">), soit </w:t>
      </w:r>
      <w:r w:rsidR="00B7285B">
        <w:rPr>
          <w:color w:val="003742"/>
        </w:rPr>
        <w:t>3.215</w:t>
      </w:r>
      <w:r>
        <w:rPr>
          <w:color w:val="003742"/>
        </w:rPr>
        <w:t xml:space="preserve"> (Source Statbel</w:t>
      </w:r>
      <w:r>
        <w:rPr>
          <w:rStyle w:val="Appelnotedebasdep"/>
          <w:color w:val="003742"/>
        </w:rPr>
        <w:footnoteReference w:id="2"/>
      </w:r>
      <w:r>
        <w:rPr>
          <w:color w:val="003742"/>
        </w:rPr>
        <w:t xml:space="preserve">), la transition vers le covoiturage permettrait d’économiser l’équivalent de </w:t>
      </w:r>
      <w:r w:rsidR="00E171D6">
        <w:rPr>
          <w:color w:val="003742"/>
        </w:rPr>
        <w:t>1.0</w:t>
      </w:r>
      <w:r w:rsidR="00B7285B">
        <w:rPr>
          <w:color w:val="003742"/>
        </w:rPr>
        <w:t xml:space="preserve">85.365 </w:t>
      </w:r>
      <w:r>
        <w:rPr>
          <w:color w:val="003742"/>
        </w:rPr>
        <w:t xml:space="preserve">km/an. En considérant une consommation moyenne d’essence de 6 litres par 100 km, on obtient une économie de </w:t>
      </w:r>
      <w:r w:rsidR="00B7285B">
        <w:rPr>
          <w:color w:val="003742"/>
        </w:rPr>
        <w:t>65.122</w:t>
      </w:r>
      <w:r w:rsidR="00376E43">
        <w:rPr>
          <w:color w:val="003742"/>
        </w:rPr>
        <w:t xml:space="preserve"> </w:t>
      </w:r>
      <w:r>
        <w:rPr>
          <w:color w:val="003742"/>
        </w:rPr>
        <w:t>litres</w:t>
      </w:r>
      <w:r w:rsidR="00313A12">
        <w:rPr>
          <w:color w:val="003742"/>
        </w:rPr>
        <w:t xml:space="preserve"> de carburant.</w:t>
      </w:r>
    </w:p>
    <w:p w:rsidR="000255E5" w:rsidRDefault="000255E5" w:rsidP="00E0257B">
      <w:pPr>
        <w:spacing w:after="0" w:line="240" w:lineRule="auto"/>
        <w:ind w:left="708"/>
        <w:jc w:val="both"/>
        <w:rPr>
          <w:color w:val="003742"/>
        </w:rPr>
      </w:pPr>
    </w:p>
    <w:p w:rsidR="00313A12" w:rsidRDefault="00313A12" w:rsidP="00313A12">
      <w:pPr>
        <w:spacing w:after="0" w:line="240" w:lineRule="auto"/>
        <w:ind w:left="708"/>
        <w:jc w:val="both"/>
        <w:rPr>
          <w:color w:val="000000" w:themeColor="text1"/>
        </w:rPr>
      </w:pPr>
      <w:r>
        <w:rPr>
          <w:color w:val="000000" w:themeColor="text1"/>
        </w:rPr>
        <w:t xml:space="preserve">Economie d’énergie : </w:t>
      </w:r>
      <w:r w:rsidR="00E171D6">
        <w:rPr>
          <w:color w:val="000000" w:themeColor="text1"/>
        </w:rPr>
        <w:tab/>
      </w:r>
      <w:r w:rsidR="00E171D6">
        <w:rPr>
          <w:color w:val="000000" w:themeColor="text1"/>
        </w:rPr>
        <w:tab/>
      </w:r>
      <w:r w:rsidR="00E171D6">
        <w:rPr>
          <w:color w:val="000000" w:themeColor="text1"/>
        </w:rPr>
        <w:tab/>
      </w:r>
      <w:r w:rsidR="00B7285B">
        <w:rPr>
          <w:color w:val="000000" w:themeColor="text1"/>
        </w:rPr>
        <w:tab/>
      </w:r>
      <w:r w:rsidR="00B7285B">
        <w:rPr>
          <w:color w:val="000000" w:themeColor="text1"/>
        </w:rPr>
        <w:tab/>
      </w:r>
      <w:r w:rsidR="00B7285B">
        <w:rPr>
          <w:color w:val="000000" w:themeColor="text1"/>
        </w:rPr>
        <w:tab/>
      </w:r>
      <w:r w:rsidR="00B7285B">
        <w:rPr>
          <w:color w:val="000000" w:themeColor="text1"/>
        </w:rPr>
        <w:tab/>
      </w:r>
      <w:r w:rsidR="00B7285B">
        <w:rPr>
          <w:color w:val="000000" w:themeColor="text1"/>
        </w:rPr>
        <w:tab/>
      </w:r>
      <w:r w:rsidR="00E171D6">
        <w:rPr>
          <w:color w:val="000000" w:themeColor="text1"/>
        </w:rPr>
        <w:t>6</w:t>
      </w:r>
      <w:r w:rsidR="00B7285B">
        <w:rPr>
          <w:color w:val="000000" w:themeColor="text1"/>
        </w:rPr>
        <w:t>51</w:t>
      </w:r>
      <w:r>
        <w:rPr>
          <w:color w:val="000000" w:themeColor="text1"/>
        </w:rPr>
        <w:t xml:space="preserve"> MWh</w:t>
      </w:r>
    </w:p>
    <w:p w:rsidR="00313A12" w:rsidRPr="00313A12" w:rsidRDefault="00313A12" w:rsidP="00313A12">
      <w:pPr>
        <w:spacing w:after="0" w:line="240" w:lineRule="auto"/>
        <w:ind w:left="708"/>
        <w:jc w:val="both"/>
        <w:rPr>
          <w:b/>
          <w:color w:val="000000" w:themeColor="text1"/>
        </w:rPr>
      </w:pPr>
      <w:r w:rsidRPr="00313A12">
        <w:rPr>
          <w:b/>
          <w:color w:val="000000" w:themeColor="text1"/>
        </w:rPr>
        <w:t>Réduction des émissions CO</w:t>
      </w:r>
      <w:r w:rsidRPr="00313A12">
        <w:rPr>
          <w:b/>
          <w:color w:val="000000" w:themeColor="text1"/>
          <w:vertAlign w:val="subscript"/>
        </w:rPr>
        <w:t>2</w:t>
      </w:r>
      <w:r w:rsidRPr="00313A12">
        <w:rPr>
          <w:b/>
          <w:color w:val="000000" w:themeColor="text1"/>
        </w:rPr>
        <w:t xml:space="preserve"> : </w:t>
      </w:r>
      <w:r w:rsidR="00E171D6">
        <w:rPr>
          <w:b/>
          <w:color w:val="000000" w:themeColor="text1"/>
        </w:rPr>
        <w:tab/>
      </w:r>
      <w:r w:rsidR="00E171D6">
        <w:rPr>
          <w:b/>
          <w:color w:val="000000" w:themeColor="text1"/>
        </w:rPr>
        <w:tab/>
      </w:r>
      <w:r w:rsidR="00B7285B">
        <w:rPr>
          <w:b/>
          <w:color w:val="000000" w:themeColor="text1"/>
        </w:rPr>
        <w:tab/>
      </w:r>
      <w:r w:rsidR="00B7285B">
        <w:rPr>
          <w:b/>
          <w:color w:val="000000" w:themeColor="text1"/>
        </w:rPr>
        <w:tab/>
      </w:r>
      <w:r w:rsidR="00B7285B">
        <w:rPr>
          <w:b/>
          <w:color w:val="000000" w:themeColor="text1"/>
        </w:rPr>
        <w:tab/>
      </w:r>
      <w:r w:rsidR="00B7285B">
        <w:rPr>
          <w:b/>
          <w:color w:val="000000" w:themeColor="text1"/>
        </w:rPr>
        <w:tab/>
      </w:r>
      <w:r w:rsidR="00B7285B">
        <w:rPr>
          <w:b/>
          <w:color w:val="000000" w:themeColor="text1"/>
        </w:rPr>
        <w:tab/>
      </w:r>
      <w:r>
        <w:rPr>
          <w:b/>
          <w:color w:val="000000" w:themeColor="text1"/>
        </w:rPr>
        <w:t>1</w:t>
      </w:r>
      <w:r w:rsidR="00B50795">
        <w:rPr>
          <w:b/>
          <w:color w:val="000000" w:themeColor="text1"/>
        </w:rPr>
        <w:t xml:space="preserve">75 </w:t>
      </w:r>
      <w:r w:rsidRPr="00313A12">
        <w:rPr>
          <w:b/>
          <w:color w:val="000000" w:themeColor="text1"/>
        </w:rPr>
        <w:t>T CO</w:t>
      </w:r>
      <w:r w:rsidRPr="00313A12">
        <w:rPr>
          <w:b/>
          <w:color w:val="000000" w:themeColor="text1"/>
          <w:vertAlign w:val="subscript"/>
        </w:rPr>
        <w:t>2</w:t>
      </w:r>
      <w:r w:rsidRPr="00313A12">
        <w:rPr>
          <w:b/>
          <w:color w:val="000000" w:themeColor="text1"/>
        </w:rPr>
        <w:t xml:space="preserve"> </w:t>
      </w:r>
    </w:p>
    <w:p w:rsidR="00E0257B" w:rsidRDefault="00E0257B" w:rsidP="00E0257B">
      <w:pPr>
        <w:pStyle w:val="Titre4"/>
      </w:pPr>
      <w:r>
        <w:t>Eco-conduite</w:t>
      </w:r>
    </w:p>
    <w:p w:rsidR="00D11340" w:rsidRDefault="00D11340" w:rsidP="00F16F7F">
      <w:pPr>
        <w:ind w:left="708"/>
        <w:jc w:val="both"/>
      </w:pPr>
      <w:r>
        <w:t xml:space="preserve">Pour tous les conducteurs dont leur véhicule propre leur est indispensable, l’écoconduite est une </w:t>
      </w:r>
      <w:r w:rsidR="00F16F7F">
        <w:t>solution élégante pour réduire la consommation de carburant. Par rapport à une conduite « normale », le gain potentiel est de l’ordre de 10 %. Ce gain peut atteindre jusqu’à 20 % lorsqu’on passe d’une conduite « agressivo-sportive » à une conduite économique. Anticipation des freinages, utilisation de l’énergie cinétique du véhicule, accélérations modérées, pression des pneus, etc. sont autant de clés permettant de singulières économies de carburant, de pneus, de frais d’entretien divers.</w:t>
      </w:r>
    </w:p>
    <w:p w:rsidR="00F16F7F" w:rsidRDefault="00F16F7F" w:rsidP="00F16F7F">
      <w:pPr>
        <w:ind w:left="708"/>
        <w:jc w:val="both"/>
      </w:pPr>
      <w:r>
        <w:t xml:space="preserve">En supposant une consommation moyenne de 6 l/100 km et un parcours annuel moyen de 15.490 km, une réduction de 10 % de consommation représente 93 litres de carburant, soit 930 kWh / conducteur. Sur une population de </w:t>
      </w:r>
      <w:r w:rsidR="0014509D">
        <w:t>5.</w:t>
      </w:r>
      <w:r w:rsidR="00B7285B">
        <w:t>459</w:t>
      </w:r>
      <w:r>
        <w:t xml:space="preserve"> habitants (</w:t>
      </w:r>
      <w:r w:rsidR="000A6DD0">
        <w:t>2.001</w:t>
      </w:r>
      <w:r>
        <w:t xml:space="preserve"> ménages)</w:t>
      </w:r>
      <w:r w:rsidR="00841457">
        <w:t xml:space="preserve">, on peut raisonnablement compter sur </w:t>
      </w:r>
      <w:r w:rsidR="000A6DD0">
        <w:t xml:space="preserve">2.001 </w:t>
      </w:r>
      <w:r w:rsidR="00841457">
        <w:t xml:space="preserve">conducteurs réguliers. Soit </w:t>
      </w:r>
      <w:r w:rsidR="000A6DD0">
        <w:t>6</w:t>
      </w:r>
      <w:r w:rsidR="00841457">
        <w:t xml:space="preserve">0 % de ce nombre de personnes intéressées par l’écoconduite, </w:t>
      </w:r>
      <w:r w:rsidR="000255E5">
        <w:t xml:space="preserve">il serait possible d’économiser </w:t>
      </w:r>
      <w:r w:rsidR="000A6DD0">
        <w:t>1.200</w:t>
      </w:r>
      <w:r w:rsidR="000255E5">
        <w:t xml:space="preserve"> x 93 = </w:t>
      </w:r>
      <w:r w:rsidR="000A6DD0">
        <w:t>111.584</w:t>
      </w:r>
      <w:r w:rsidR="000255E5">
        <w:t xml:space="preserve"> litres de carburant.</w:t>
      </w:r>
    </w:p>
    <w:p w:rsidR="00313A12" w:rsidRDefault="00313A12" w:rsidP="00313A12">
      <w:pPr>
        <w:spacing w:after="0" w:line="240" w:lineRule="auto"/>
        <w:ind w:left="708"/>
        <w:jc w:val="both"/>
        <w:rPr>
          <w:color w:val="000000" w:themeColor="text1"/>
        </w:rPr>
      </w:pPr>
      <w:r>
        <w:rPr>
          <w:color w:val="000000" w:themeColor="text1"/>
        </w:rPr>
        <w:t xml:space="preserve">Economie d’énergie : </w:t>
      </w:r>
      <w:r w:rsidR="00E171D6">
        <w:rPr>
          <w:color w:val="000000" w:themeColor="text1"/>
        </w:rPr>
        <w:tab/>
      </w:r>
      <w:r w:rsidR="00E171D6">
        <w:rPr>
          <w:color w:val="000000" w:themeColor="text1"/>
        </w:rPr>
        <w:tab/>
      </w:r>
      <w:r w:rsidR="00E171D6">
        <w:rPr>
          <w:color w:val="000000" w:themeColor="text1"/>
        </w:rPr>
        <w:tab/>
      </w:r>
      <w:r w:rsidR="00B7285B">
        <w:rPr>
          <w:color w:val="000000" w:themeColor="text1"/>
        </w:rPr>
        <w:tab/>
      </w:r>
      <w:r w:rsidR="00B7285B">
        <w:rPr>
          <w:color w:val="000000" w:themeColor="text1"/>
        </w:rPr>
        <w:tab/>
      </w:r>
      <w:r w:rsidR="00B7285B">
        <w:rPr>
          <w:color w:val="000000" w:themeColor="text1"/>
        </w:rPr>
        <w:tab/>
      </w:r>
      <w:r w:rsidR="00B7285B">
        <w:rPr>
          <w:color w:val="000000" w:themeColor="text1"/>
        </w:rPr>
        <w:tab/>
      </w:r>
      <w:r w:rsidR="00B7285B">
        <w:rPr>
          <w:color w:val="000000" w:themeColor="text1"/>
        </w:rPr>
        <w:tab/>
      </w:r>
      <w:r w:rsidR="000A6DD0">
        <w:rPr>
          <w:color w:val="000000" w:themeColor="text1"/>
        </w:rPr>
        <w:t>1.116</w:t>
      </w:r>
      <w:r w:rsidR="000255E5">
        <w:rPr>
          <w:color w:val="000000" w:themeColor="text1"/>
        </w:rPr>
        <w:t xml:space="preserve"> </w:t>
      </w:r>
      <w:r>
        <w:rPr>
          <w:color w:val="000000" w:themeColor="text1"/>
        </w:rPr>
        <w:t>MWh</w:t>
      </w:r>
    </w:p>
    <w:p w:rsidR="00313A12" w:rsidRPr="00313A12" w:rsidRDefault="00313A12" w:rsidP="00313A12">
      <w:pPr>
        <w:spacing w:after="0" w:line="240" w:lineRule="auto"/>
        <w:ind w:left="708"/>
        <w:jc w:val="both"/>
        <w:rPr>
          <w:b/>
          <w:color w:val="000000" w:themeColor="text1"/>
        </w:rPr>
      </w:pPr>
      <w:r w:rsidRPr="00313A12">
        <w:rPr>
          <w:b/>
          <w:color w:val="000000" w:themeColor="text1"/>
        </w:rPr>
        <w:t>Réduction des émissions CO</w:t>
      </w:r>
      <w:r w:rsidRPr="00313A12">
        <w:rPr>
          <w:b/>
          <w:color w:val="000000" w:themeColor="text1"/>
          <w:vertAlign w:val="subscript"/>
        </w:rPr>
        <w:t>2</w:t>
      </w:r>
      <w:r w:rsidRPr="00313A12">
        <w:rPr>
          <w:b/>
          <w:color w:val="000000" w:themeColor="text1"/>
        </w:rPr>
        <w:t xml:space="preserve"> : </w:t>
      </w:r>
      <w:r w:rsidR="00E171D6">
        <w:tab/>
      </w:r>
      <w:r w:rsidR="00E171D6">
        <w:tab/>
      </w:r>
      <w:r w:rsidR="00B7285B">
        <w:tab/>
      </w:r>
      <w:r w:rsidR="00B7285B">
        <w:tab/>
      </w:r>
      <w:r w:rsidR="00B7285B">
        <w:tab/>
      </w:r>
      <w:r w:rsidR="00B7285B">
        <w:tab/>
      </w:r>
      <w:r w:rsidR="00B7285B">
        <w:tab/>
      </w:r>
      <w:r w:rsidR="000A6DD0">
        <w:rPr>
          <w:b/>
          <w:color w:val="000000" w:themeColor="text1"/>
        </w:rPr>
        <w:t>29</w:t>
      </w:r>
      <w:r w:rsidR="00B50795">
        <w:rPr>
          <w:b/>
          <w:color w:val="000000" w:themeColor="text1"/>
        </w:rPr>
        <w:t>9</w:t>
      </w:r>
      <w:r w:rsidRPr="00313A12">
        <w:rPr>
          <w:b/>
          <w:color w:val="000000" w:themeColor="text1"/>
        </w:rPr>
        <w:t xml:space="preserve"> T CO</w:t>
      </w:r>
      <w:r w:rsidRPr="00313A12">
        <w:rPr>
          <w:b/>
          <w:color w:val="000000" w:themeColor="text1"/>
          <w:vertAlign w:val="subscript"/>
        </w:rPr>
        <w:t>2</w:t>
      </w:r>
      <w:r w:rsidRPr="00313A12">
        <w:rPr>
          <w:b/>
          <w:color w:val="000000" w:themeColor="text1"/>
        </w:rPr>
        <w:t xml:space="preserve"> </w:t>
      </w:r>
    </w:p>
    <w:p w:rsidR="00E0257B" w:rsidRPr="00B421EE" w:rsidRDefault="00E0257B" w:rsidP="00E0257B">
      <w:pPr>
        <w:pStyle w:val="Titre4"/>
      </w:pPr>
      <w:r>
        <w:t>Transports en commun</w:t>
      </w:r>
    </w:p>
    <w:p w:rsidR="00744179" w:rsidRDefault="0016454F" w:rsidP="0016454F">
      <w:pPr>
        <w:pStyle w:val="Titre4"/>
      </w:pPr>
      <w:r>
        <w:t>Voiture électrique ou à hydrogène</w:t>
      </w:r>
    </w:p>
    <w:p w:rsidR="0016454F" w:rsidRDefault="0016454F" w:rsidP="0016454F">
      <w:pPr>
        <w:ind w:left="709"/>
        <w:jc w:val="both"/>
      </w:pPr>
      <w:r>
        <w:t>Plus que probablement, les véhicules automobiles propres commenceront à s’imposer en masse dans les années 2020 – 2030. D’ici là, les progrès continuels des constructeurs auront réussi à convaincre une base d’utilisateurs pionniers de voiture 100% électrique ou équipés de pile à combustible (hydrogène).</w:t>
      </w:r>
    </w:p>
    <w:p w:rsidR="0016454F" w:rsidRDefault="009F4C7C" w:rsidP="0016454F">
      <w:pPr>
        <w:ind w:left="709"/>
        <w:jc w:val="both"/>
      </w:pPr>
      <w:r>
        <w:t xml:space="preserve">En prenant l’hypothèse de </w:t>
      </w:r>
      <w:r w:rsidR="000A6DD0">
        <w:t>1.000</w:t>
      </w:r>
      <w:r w:rsidR="0016454F">
        <w:t xml:space="preserve"> véhicules </w:t>
      </w:r>
      <w:r>
        <w:t>(</w:t>
      </w:r>
      <w:r w:rsidR="000A6DD0">
        <w:t>5</w:t>
      </w:r>
      <w:r>
        <w:t xml:space="preserve">0% des ménages) </w:t>
      </w:r>
      <w:r w:rsidR="0016454F">
        <w:t>réalisant chacun le kilométrage moyen en Belgique, soit 15.490 km/an, l’écon</w:t>
      </w:r>
      <w:r>
        <w:t xml:space="preserve">omie en énergie fossile est de </w:t>
      </w:r>
      <w:r w:rsidR="000A6DD0">
        <w:t>929.865</w:t>
      </w:r>
      <w:r w:rsidR="000255E5">
        <w:t xml:space="preserve"> litres de carburant</w:t>
      </w:r>
      <w:r w:rsidR="0016454F">
        <w:t>.</w:t>
      </w:r>
    </w:p>
    <w:p w:rsidR="000255E5" w:rsidRDefault="000255E5" w:rsidP="000255E5">
      <w:pPr>
        <w:spacing w:after="0" w:line="240" w:lineRule="auto"/>
        <w:ind w:left="708"/>
        <w:jc w:val="both"/>
        <w:rPr>
          <w:color w:val="000000" w:themeColor="text1"/>
        </w:rPr>
      </w:pPr>
      <w:r>
        <w:rPr>
          <w:color w:val="000000" w:themeColor="text1"/>
        </w:rPr>
        <w:t xml:space="preserve">Economie d’énergie : </w:t>
      </w:r>
      <w:r w:rsidR="00B7285B">
        <w:rPr>
          <w:color w:val="000000" w:themeColor="text1"/>
        </w:rPr>
        <w:tab/>
      </w:r>
      <w:r w:rsidR="00B7285B">
        <w:rPr>
          <w:color w:val="000000" w:themeColor="text1"/>
        </w:rPr>
        <w:tab/>
      </w:r>
      <w:r w:rsidR="00B7285B">
        <w:rPr>
          <w:color w:val="000000" w:themeColor="text1"/>
        </w:rPr>
        <w:tab/>
      </w:r>
      <w:r w:rsidR="00B7285B">
        <w:rPr>
          <w:color w:val="000000" w:themeColor="text1"/>
        </w:rPr>
        <w:tab/>
      </w:r>
      <w:r w:rsidR="00B7285B">
        <w:rPr>
          <w:color w:val="000000" w:themeColor="text1"/>
        </w:rPr>
        <w:tab/>
      </w:r>
      <w:r w:rsidR="00B7285B">
        <w:rPr>
          <w:color w:val="000000" w:themeColor="text1"/>
        </w:rPr>
        <w:tab/>
      </w:r>
      <w:r w:rsidR="00B7285B">
        <w:rPr>
          <w:color w:val="000000" w:themeColor="text1"/>
        </w:rPr>
        <w:tab/>
      </w:r>
      <w:r w:rsidR="00B7285B">
        <w:rPr>
          <w:color w:val="000000" w:themeColor="text1"/>
        </w:rPr>
        <w:tab/>
      </w:r>
      <w:r w:rsidR="000A6DD0">
        <w:rPr>
          <w:color w:val="000000" w:themeColor="text1"/>
        </w:rPr>
        <w:t>9.299</w:t>
      </w:r>
      <w:r>
        <w:rPr>
          <w:color w:val="000000" w:themeColor="text1"/>
        </w:rPr>
        <w:t xml:space="preserve"> MWh</w:t>
      </w:r>
    </w:p>
    <w:p w:rsidR="000255E5" w:rsidRPr="00313A12" w:rsidRDefault="000255E5" w:rsidP="000255E5">
      <w:pPr>
        <w:spacing w:after="0" w:line="240" w:lineRule="auto"/>
        <w:ind w:left="708"/>
        <w:jc w:val="both"/>
        <w:rPr>
          <w:b/>
          <w:color w:val="000000" w:themeColor="text1"/>
        </w:rPr>
      </w:pPr>
      <w:r w:rsidRPr="00313A12">
        <w:rPr>
          <w:b/>
          <w:color w:val="000000" w:themeColor="text1"/>
        </w:rPr>
        <w:t>Réduction des émissions CO</w:t>
      </w:r>
      <w:r w:rsidRPr="00313A12">
        <w:rPr>
          <w:b/>
          <w:color w:val="000000" w:themeColor="text1"/>
          <w:vertAlign w:val="subscript"/>
        </w:rPr>
        <w:t>2</w:t>
      </w:r>
      <w:r w:rsidRPr="00313A12">
        <w:rPr>
          <w:b/>
          <w:color w:val="000000" w:themeColor="text1"/>
        </w:rPr>
        <w:t xml:space="preserve"> : </w:t>
      </w:r>
      <w:r w:rsidR="00B7285B">
        <w:t>5.795</w:t>
      </w:r>
      <w:r w:rsidRPr="00313A12">
        <w:t xml:space="preserve"> x 0,261 = </w:t>
      </w:r>
      <w:r w:rsidR="00B7285B">
        <w:tab/>
      </w:r>
      <w:r w:rsidR="00B7285B">
        <w:tab/>
      </w:r>
      <w:r w:rsidR="00B7285B">
        <w:tab/>
      </w:r>
      <w:r w:rsidR="00B7285B">
        <w:tab/>
      </w:r>
      <w:r w:rsidR="00B7285B">
        <w:tab/>
      </w:r>
      <w:r>
        <w:rPr>
          <w:b/>
          <w:color w:val="000000" w:themeColor="text1"/>
        </w:rPr>
        <w:t>2</w:t>
      </w:r>
      <w:r w:rsidR="000A6DD0">
        <w:rPr>
          <w:b/>
          <w:color w:val="000000" w:themeColor="text1"/>
        </w:rPr>
        <w:t>.4</w:t>
      </w:r>
      <w:r w:rsidR="00B50795">
        <w:rPr>
          <w:b/>
          <w:color w:val="000000" w:themeColor="text1"/>
        </w:rPr>
        <w:t>94</w:t>
      </w:r>
      <w:r w:rsidRPr="00313A12">
        <w:rPr>
          <w:b/>
          <w:color w:val="000000" w:themeColor="text1"/>
        </w:rPr>
        <w:t xml:space="preserve"> T CO</w:t>
      </w:r>
      <w:r w:rsidRPr="00313A12">
        <w:rPr>
          <w:b/>
          <w:color w:val="000000" w:themeColor="text1"/>
          <w:vertAlign w:val="subscript"/>
        </w:rPr>
        <w:t>2</w:t>
      </w:r>
      <w:r w:rsidRPr="00313A12">
        <w:rPr>
          <w:b/>
          <w:color w:val="000000" w:themeColor="text1"/>
        </w:rPr>
        <w:t xml:space="preserve"> </w:t>
      </w:r>
    </w:p>
    <w:p w:rsidR="000255E5" w:rsidRDefault="000255E5" w:rsidP="0016454F">
      <w:pPr>
        <w:ind w:left="709"/>
        <w:jc w:val="both"/>
      </w:pPr>
    </w:p>
    <w:p w:rsidR="0016454F" w:rsidRDefault="0016454F" w:rsidP="0016454F">
      <w:pPr>
        <w:ind w:left="709"/>
        <w:jc w:val="both"/>
      </w:pPr>
      <w:r>
        <w:t xml:space="preserve">Le potentiel d’économie total, suivant les données territoriales fournies par la DGO4, serait de </w:t>
      </w:r>
      <w:r w:rsidR="00B7285B">
        <w:t>23.719</w:t>
      </w:r>
      <w:r>
        <w:t xml:space="preserve"> MWh, qui pourront à terme être produit via des sources renouvelables, ce ne sont pas les solutions qui manquent.</w:t>
      </w:r>
    </w:p>
    <w:p w:rsidR="0016454F" w:rsidRPr="000255E5" w:rsidRDefault="0016454F" w:rsidP="0016454F">
      <w:pPr>
        <w:ind w:left="709"/>
        <w:jc w:val="both"/>
        <w:rPr>
          <w:b/>
        </w:rPr>
      </w:pPr>
      <w:r w:rsidRPr="000255E5">
        <w:rPr>
          <w:b/>
        </w:rPr>
        <w:t>Réduction des émissions CO</w:t>
      </w:r>
      <w:r w:rsidRPr="000255E5">
        <w:rPr>
          <w:b/>
          <w:vertAlign w:val="subscript"/>
        </w:rPr>
        <w:t>2</w:t>
      </w:r>
      <w:r w:rsidRPr="000255E5">
        <w:rPr>
          <w:b/>
        </w:rPr>
        <w:t xml:space="preserve"> : </w:t>
      </w:r>
      <w:r w:rsidR="00B7285B">
        <w:rPr>
          <w:b/>
        </w:rPr>
        <w:tab/>
      </w:r>
      <w:r w:rsidR="00B7285B">
        <w:rPr>
          <w:b/>
        </w:rPr>
        <w:tab/>
      </w:r>
      <w:r w:rsidR="00B7285B">
        <w:rPr>
          <w:b/>
        </w:rPr>
        <w:tab/>
      </w:r>
      <w:r w:rsidR="00B7285B">
        <w:rPr>
          <w:b/>
        </w:rPr>
        <w:tab/>
      </w:r>
      <w:r w:rsidR="00B7285B">
        <w:rPr>
          <w:b/>
        </w:rPr>
        <w:tab/>
      </w:r>
      <w:r w:rsidR="00B7285B">
        <w:rPr>
          <w:b/>
        </w:rPr>
        <w:tab/>
      </w:r>
      <w:r w:rsidR="00B7285B">
        <w:rPr>
          <w:b/>
        </w:rPr>
        <w:tab/>
      </w:r>
      <w:r w:rsidR="00B50795">
        <w:rPr>
          <w:b/>
        </w:rPr>
        <w:t>6.360</w:t>
      </w:r>
      <w:r w:rsidRPr="000255E5">
        <w:rPr>
          <w:b/>
        </w:rPr>
        <w:t xml:space="preserve"> </w:t>
      </w:r>
      <w:r w:rsidR="000255E5" w:rsidRPr="000255E5">
        <w:rPr>
          <w:b/>
          <w:color w:val="000000" w:themeColor="text1"/>
        </w:rPr>
        <w:t>T CO</w:t>
      </w:r>
      <w:r w:rsidR="000255E5" w:rsidRPr="000255E5">
        <w:rPr>
          <w:b/>
          <w:color w:val="000000" w:themeColor="text1"/>
          <w:vertAlign w:val="subscript"/>
        </w:rPr>
        <w:t>2</w:t>
      </w:r>
    </w:p>
    <w:p w:rsidR="00744179" w:rsidRPr="006F0897" w:rsidRDefault="00744179" w:rsidP="009304D9">
      <w:pPr>
        <w:pStyle w:val="Titre2"/>
        <w:rPr>
          <w:b w:val="0"/>
          <w:color w:val="FF0000"/>
        </w:rPr>
      </w:pPr>
      <w:bookmarkStart w:id="66" w:name="_Toc9418569"/>
      <w:r>
        <w:t>Potentiel d’économies d’énergies à l’échelle patrimoniale</w:t>
      </w:r>
      <w:bookmarkEnd w:id="66"/>
    </w:p>
    <w:p w:rsidR="00744179" w:rsidRDefault="00744179" w:rsidP="00744179">
      <w:pPr>
        <w:ind w:left="708"/>
        <w:jc w:val="both"/>
      </w:pPr>
      <w:r>
        <w:t>Sur base de</w:t>
      </w:r>
      <w:r w:rsidR="009304D9">
        <w:t>s</w:t>
      </w:r>
      <w:r>
        <w:t xml:space="preserve"> constats du bilan patrimonial, on axera les premières priorités d’action sur des travaux d’isolation et de remplacement de chaudières associés à des éventuels changements de combustibles (la visite des installations concernées par un expert est nécessaire pour vérifier les potentialités réelles). Plus précisément, grâce aux données reprises dans la Check List Bilan CO</w:t>
      </w:r>
      <w:r w:rsidRPr="00C718B0">
        <w:rPr>
          <w:vertAlign w:val="subscript"/>
        </w:rPr>
        <w:t>2</w:t>
      </w:r>
      <w:r>
        <w:rPr>
          <w:vertAlign w:val="subscript"/>
        </w:rPr>
        <w:t xml:space="preserve"> </w:t>
      </w:r>
      <w:r>
        <w:t>(âge et degré d’isolation des bâtiments, consommation en chauffage), on peut envisager des actions sur les postes suivants :</w:t>
      </w:r>
    </w:p>
    <w:p w:rsidR="00AF6B4D" w:rsidRDefault="00744179" w:rsidP="00AF6B4D">
      <w:pPr>
        <w:pStyle w:val="Titre3"/>
      </w:pPr>
      <w:bookmarkStart w:id="67" w:name="_Toc9418570"/>
      <w:r>
        <w:t>Travaux d’isolation</w:t>
      </w:r>
      <w:bookmarkEnd w:id="67"/>
      <w:r>
        <w:t> </w:t>
      </w:r>
    </w:p>
    <w:p w:rsidR="00F6516E" w:rsidRPr="00F6516E" w:rsidRDefault="00AF6B4D" w:rsidP="002774F0">
      <w:pPr>
        <w:spacing w:after="0"/>
        <w:ind w:left="708" w:firstLine="12"/>
      </w:pPr>
      <w:r>
        <w:t xml:space="preserve"> Objectif : 75% de réduction </w:t>
      </w:r>
      <w:r w:rsidR="00744179" w:rsidRPr="00E171D6">
        <w:t>(perspective maximaliste). Consommations normalisées.</w:t>
      </w:r>
    </w:p>
    <w:tbl>
      <w:tblPr>
        <w:tblW w:w="864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580"/>
        <w:gridCol w:w="1586"/>
        <w:gridCol w:w="1100"/>
        <w:gridCol w:w="1121"/>
      </w:tblGrid>
      <w:tr w:rsidR="00744179" w:rsidTr="000415E3">
        <w:trPr>
          <w:trHeight w:val="796"/>
        </w:trPr>
        <w:tc>
          <w:tcPr>
            <w:tcW w:w="3260" w:type="dxa"/>
            <w:shd w:val="clear" w:color="auto" w:fill="FFFF00"/>
          </w:tcPr>
          <w:p w:rsidR="00744179" w:rsidRDefault="00744179" w:rsidP="00092AD6">
            <w:pPr>
              <w:jc w:val="both"/>
            </w:pPr>
            <w:r>
              <w:t>Poste</w:t>
            </w:r>
          </w:p>
        </w:tc>
        <w:tc>
          <w:tcPr>
            <w:tcW w:w="1580" w:type="dxa"/>
            <w:shd w:val="clear" w:color="auto" w:fill="FFCCFF"/>
          </w:tcPr>
          <w:p w:rsidR="00744179" w:rsidRDefault="00744179" w:rsidP="009A1DB3">
            <w:pPr>
              <w:spacing w:after="0"/>
              <w:jc w:val="center"/>
            </w:pPr>
            <w:r>
              <w:t xml:space="preserve">Consommation </w:t>
            </w:r>
            <w:r w:rsidR="009A1DB3">
              <w:t>2006</w:t>
            </w:r>
          </w:p>
          <w:p w:rsidR="00744179" w:rsidRDefault="00744179" w:rsidP="009A1DB3">
            <w:pPr>
              <w:spacing w:after="0"/>
              <w:jc w:val="center"/>
            </w:pPr>
            <w:r>
              <w:t>L Fuel</w:t>
            </w:r>
          </w:p>
        </w:tc>
        <w:tc>
          <w:tcPr>
            <w:tcW w:w="1586" w:type="dxa"/>
            <w:shd w:val="clear" w:color="auto" w:fill="CCFFCC"/>
          </w:tcPr>
          <w:p w:rsidR="00744179" w:rsidRDefault="00744179" w:rsidP="009A1DB3">
            <w:pPr>
              <w:spacing w:after="0"/>
              <w:jc w:val="center"/>
            </w:pPr>
            <w:r>
              <w:t>Consommation potentielle</w:t>
            </w:r>
          </w:p>
          <w:p w:rsidR="00744179" w:rsidRDefault="00744179" w:rsidP="009A1DB3">
            <w:pPr>
              <w:spacing w:after="0"/>
              <w:jc w:val="center"/>
            </w:pPr>
            <w:r>
              <w:t>L Fuel</w:t>
            </w:r>
          </w:p>
        </w:tc>
        <w:tc>
          <w:tcPr>
            <w:tcW w:w="1100" w:type="dxa"/>
            <w:shd w:val="clear" w:color="auto" w:fill="CCECFF"/>
          </w:tcPr>
          <w:p w:rsidR="00744179" w:rsidRDefault="009A1DB3" w:rsidP="009A1DB3">
            <w:pPr>
              <w:spacing w:after="0"/>
              <w:jc w:val="center"/>
            </w:pPr>
            <w:r>
              <w:t>Economie</w:t>
            </w:r>
          </w:p>
          <w:p w:rsidR="00744179" w:rsidRDefault="00744179" w:rsidP="00092AD6">
            <w:pPr>
              <w:jc w:val="center"/>
            </w:pPr>
            <w:r>
              <w:t>€/an</w:t>
            </w:r>
          </w:p>
        </w:tc>
        <w:tc>
          <w:tcPr>
            <w:tcW w:w="1121" w:type="dxa"/>
            <w:shd w:val="clear" w:color="auto" w:fill="FFC000"/>
          </w:tcPr>
          <w:p w:rsidR="00744179" w:rsidRDefault="00744179" w:rsidP="009A1DB3">
            <w:pPr>
              <w:spacing w:after="0"/>
              <w:jc w:val="center"/>
            </w:pPr>
            <w:r>
              <w:t>CO</w:t>
            </w:r>
            <w:r w:rsidRPr="005B7C76">
              <w:rPr>
                <w:vertAlign w:val="subscript"/>
              </w:rPr>
              <w:t>2</w:t>
            </w:r>
            <w:r w:rsidR="009A1DB3">
              <w:t xml:space="preserve"> évité</w:t>
            </w:r>
          </w:p>
          <w:p w:rsidR="00744179" w:rsidRDefault="00744179" w:rsidP="00092AD6">
            <w:pPr>
              <w:jc w:val="center"/>
            </w:pPr>
            <w:r>
              <w:t>T</w:t>
            </w:r>
          </w:p>
        </w:tc>
      </w:tr>
      <w:tr w:rsidR="00AF6B4D" w:rsidTr="000415E3">
        <w:trPr>
          <w:trHeight w:val="227"/>
        </w:trPr>
        <w:tc>
          <w:tcPr>
            <w:tcW w:w="3260" w:type="dxa"/>
            <w:shd w:val="clear" w:color="auto" w:fill="FFFF00"/>
            <w:vAlign w:val="center"/>
          </w:tcPr>
          <w:p w:rsidR="00AF6B4D" w:rsidRDefault="00AF6B4D" w:rsidP="00AF6B4D">
            <w:pPr>
              <w:spacing w:after="0"/>
              <w:rPr>
                <w:rFonts w:ascii="Calibri" w:hAnsi="Calibri"/>
                <w:color w:val="000000"/>
              </w:rPr>
            </w:pPr>
            <w:r>
              <w:rPr>
                <w:rFonts w:ascii="Calibri" w:hAnsi="Calibri"/>
                <w:color w:val="000000"/>
              </w:rPr>
              <w:t>Ecole OURTHE</w:t>
            </w:r>
          </w:p>
        </w:tc>
        <w:tc>
          <w:tcPr>
            <w:tcW w:w="1580" w:type="dxa"/>
            <w:shd w:val="clear" w:color="auto" w:fill="FFCCFF"/>
            <w:vAlign w:val="center"/>
          </w:tcPr>
          <w:p w:rsidR="00AF6B4D" w:rsidRPr="00CD32E7" w:rsidRDefault="00AF6B4D" w:rsidP="00AF6B4D">
            <w:pPr>
              <w:spacing w:after="0"/>
              <w:jc w:val="right"/>
            </w:pPr>
            <w:r w:rsidRPr="00CD32E7">
              <w:t>20.319</w:t>
            </w:r>
          </w:p>
        </w:tc>
        <w:tc>
          <w:tcPr>
            <w:tcW w:w="1586" w:type="dxa"/>
            <w:shd w:val="clear" w:color="auto" w:fill="CCFFCC"/>
            <w:vAlign w:val="center"/>
          </w:tcPr>
          <w:p w:rsidR="00AF6B4D" w:rsidRPr="00CD32E7" w:rsidRDefault="00AF6B4D" w:rsidP="00AF6B4D">
            <w:pPr>
              <w:spacing w:after="0"/>
              <w:jc w:val="right"/>
            </w:pPr>
            <w:r w:rsidRPr="00CD32E7">
              <w:t>5.080</w:t>
            </w:r>
          </w:p>
        </w:tc>
        <w:tc>
          <w:tcPr>
            <w:tcW w:w="1100" w:type="dxa"/>
            <w:shd w:val="clear" w:color="auto" w:fill="CCECFF"/>
            <w:vAlign w:val="center"/>
          </w:tcPr>
          <w:p w:rsidR="00AF6B4D" w:rsidRPr="00CD32E7" w:rsidRDefault="00AF6B4D" w:rsidP="00AF6B4D">
            <w:pPr>
              <w:spacing w:after="0"/>
              <w:jc w:val="right"/>
            </w:pPr>
            <w:r w:rsidRPr="00CD32E7">
              <w:t>19.019</w:t>
            </w:r>
          </w:p>
        </w:tc>
        <w:tc>
          <w:tcPr>
            <w:tcW w:w="1121" w:type="dxa"/>
            <w:shd w:val="clear" w:color="auto" w:fill="FFC000"/>
            <w:vAlign w:val="center"/>
          </w:tcPr>
          <w:p w:rsidR="00AF6B4D" w:rsidRPr="00CD32E7" w:rsidRDefault="00AF6B4D" w:rsidP="00AF6B4D">
            <w:pPr>
              <w:spacing w:after="0"/>
              <w:jc w:val="right"/>
            </w:pPr>
            <w:r w:rsidRPr="00CD32E7">
              <w:t>4</w:t>
            </w:r>
            <w:r>
              <w:t>1</w:t>
            </w:r>
          </w:p>
        </w:tc>
      </w:tr>
      <w:tr w:rsidR="00AF6B4D" w:rsidTr="000415E3">
        <w:trPr>
          <w:trHeight w:val="227"/>
        </w:trPr>
        <w:tc>
          <w:tcPr>
            <w:tcW w:w="3260" w:type="dxa"/>
            <w:shd w:val="clear" w:color="auto" w:fill="FFFF00"/>
            <w:vAlign w:val="center"/>
          </w:tcPr>
          <w:p w:rsidR="00AF6B4D" w:rsidRDefault="00AF6B4D" w:rsidP="00AF6B4D">
            <w:pPr>
              <w:spacing w:after="0"/>
              <w:rPr>
                <w:rFonts w:ascii="Calibri" w:hAnsi="Calibri"/>
                <w:color w:val="000000"/>
              </w:rPr>
            </w:pPr>
            <w:r>
              <w:rPr>
                <w:rFonts w:ascii="Calibri" w:hAnsi="Calibri"/>
                <w:color w:val="000000"/>
              </w:rPr>
              <w:t>Ecole CHERAIN</w:t>
            </w:r>
          </w:p>
        </w:tc>
        <w:tc>
          <w:tcPr>
            <w:tcW w:w="1580" w:type="dxa"/>
            <w:shd w:val="clear" w:color="auto" w:fill="FFCCFF"/>
            <w:vAlign w:val="center"/>
          </w:tcPr>
          <w:p w:rsidR="00AF6B4D" w:rsidRPr="00CD32E7" w:rsidRDefault="00AF6B4D" w:rsidP="00AF6B4D">
            <w:pPr>
              <w:spacing w:after="0"/>
              <w:jc w:val="right"/>
            </w:pPr>
            <w:r w:rsidRPr="00CD32E7">
              <w:t>19.281</w:t>
            </w:r>
          </w:p>
        </w:tc>
        <w:tc>
          <w:tcPr>
            <w:tcW w:w="1586" w:type="dxa"/>
            <w:shd w:val="clear" w:color="auto" w:fill="CCFFCC"/>
            <w:vAlign w:val="center"/>
          </w:tcPr>
          <w:p w:rsidR="00AF6B4D" w:rsidRPr="00CD32E7" w:rsidRDefault="00AF6B4D" w:rsidP="00AF6B4D">
            <w:pPr>
              <w:spacing w:after="0"/>
              <w:jc w:val="right"/>
            </w:pPr>
            <w:r w:rsidRPr="00CD32E7">
              <w:t>4.820</w:t>
            </w:r>
          </w:p>
        </w:tc>
        <w:tc>
          <w:tcPr>
            <w:tcW w:w="1100" w:type="dxa"/>
            <w:shd w:val="clear" w:color="auto" w:fill="CCECFF"/>
            <w:vAlign w:val="center"/>
          </w:tcPr>
          <w:p w:rsidR="00AF6B4D" w:rsidRPr="00CD32E7" w:rsidRDefault="00AF6B4D" w:rsidP="00AF6B4D">
            <w:pPr>
              <w:spacing w:after="0"/>
              <w:jc w:val="right"/>
            </w:pPr>
            <w:r w:rsidRPr="00CD32E7">
              <w:t>18.047</w:t>
            </w:r>
          </w:p>
        </w:tc>
        <w:tc>
          <w:tcPr>
            <w:tcW w:w="1121" w:type="dxa"/>
            <w:shd w:val="clear" w:color="auto" w:fill="FFC000"/>
            <w:vAlign w:val="center"/>
          </w:tcPr>
          <w:p w:rsidR="00AF6B4D" w:rsidRPr="00CD32E7" w:rsidRDefault="00AF6B4D" w:rsidP="00AF6B4D">
            <w:pPr>
              <w:spacing w:after="0"/>
              <w:jc w:val="right"/>
            </w:pPr>
            <w:r w:rsidRPr="00CD32E7">
              <w:t>3</w:t>
            </w:r>
            <w:r>
              <w:t>9</w:t>
            </w:r>
          </w:p>
        </w:tc>
      </w:tr>
      <w:tr w:rsidR="00AF6B4D" w:rsidTr="000415E3">
        <w:trPr>
          <w:trHeight w:val="227"/>
        </w:trPr>
        <w:tc>
          <w:tcPr>
            <w:tcW w:w="3260" w:type="dxa"/>
            <w:shd w:val="clear" w:color="auto" w:fill="FFFF00"/>
            <w:vAlign w:val="center"/>
          </w:tcPr>
          <w:p w:rsidR="00AF6B4D" w:rsidRDefault="00AF6B4D" w:rsidP="00AF6B4D">
            <w:pPr>
              <w:spacing w:after="0"/>
              <w:rPr>
                <w:rFonts w:ascii="Calibri" w:hAnsi="Calibri"/>
                <w:color w:val="000000"/>
              </w:rPr>
            </w:pPr>
            <w:r>
              <w:rPr>
                <w:rFonts w:ascii="Calibri" w:hAnsi="Calibri"/>
                <w:color w:val="000000"/>
              </w:rPr>
              <w:t>Ecole BOVIGNY</w:t>
            </w:r>
          </w:p>
        </w:tc>
        <w:tc>
          <w:tcPr>
            <w:tcW w:w="1580" w:type="dxa"/>
            <w:shd w:val="clear" w:color="auto" w:fill="FFCCFF"/>
            <w:vAlign w:val="center"/>
          </w:tcPr>
          <w:p w:rsidR="00AF6B4D" w:rsidRPr="00CD32E7" w:rsidRDefault="00AF6B4D" w:rsidP="00AF6B4D">
            <w:pPr>
              <w:spacing w:after="0"/>
              <w:jc w:val="right"/>
            </w:pPr>
            <w:r w:rsidRPr="00CD32E7">
              <w:t>15.462</w:t>
            </w:r>
          </w:p>
        </w:tc>
        <w:tc>
          <w:tcPr>
            <w:tcW w:w="1586" w:type="dxa"/>
            <w:shd w:val="clear" w:color="auto" w:fill="CCFFCC"/>
            <w:vAlign w:val="center"/>
          </w:tcPr>
          <w:p w:rsidR="00AF6B4D" w:rsidRPr="00CD32E7" w:rsidRDefault="00AF6B4D" w:rsidP="00AF6B4D">
            <w:pPr>
              <w:spacing w:after="0"/>
              <w:jc w:val="right"/>
            </w:pPr>
            <w:r w:rsidRPr="00CD32E7">
              <w:t>3.865</w:t>
            </w:r>
          </w:p>
        </w:tc>
        <w:tc>
          <w:tcPr>
            <w:tcW w:w="1100" w:type="dxa"/>
            <w:shd w:val="clear" w:color="auto" w:fill="CCECFF"/>
            <w:vAlign w:val="center"/>
          </w:tcPr>
          <w:p w:rsidR="00AF6B4D" w:rsidRPr="00CD32E7" w:rsidRDefault="00AF6B4D" w:rsidP="00AF6B4D">
            <w:pPr>
              <w:spacing w:after="0"/>
              <w:jc w:val="right"/>
            </w:pPr>
            <w:r w:rsidRPr="00CD32E7">
              <w:t>14.472</w:t>
            </w:r>
          </w:p>
        </w:tc>
        <w:tc>
          <w:tcPr>
            <w:tcW w:w="1121" w:type="dxa"/>
            <w:shd w:val="clear" w:color="auto" w:fill="FFC000"/>
            <w:vAlign w:val="center"/>
          </w:tcPr>
          <w:p w:rsidR="00AF6B4D" w:rsidRPr="00CD32E7" w:rsidRDefault="00AF6B4D" w:rsidP="00AF6B4D">
            <w:pPr>
              <w:spacing w:after="0"/>
              <w:jc w:val="right"/>
            </w:pPr>
            <w:r w:rsidRPr="00CD32E7">
              <w:t>3</w:t>
            </w:r>
            <w:r>
              <w:t>1</w:t>
            </w:r>
          </w:p>
        </w:tc>
      </w:tr>
      <w:tr w:rsidR="00AF6B4D" w:rsidTr="000415E3">
        <w:trPr>
          <w:trHeight w:val="227"/>
        </w:trPr>
        <w:tc>
          <w:tcPr>
            <w:tcW w:w="3260" w:type="dxa"/>
            <w:shd w:val="clear" w:color="auto" w:fill="FFFF00"/>
            <w:vAlign w:val="center"/>
          </w:tcPr>
          <w:p w:rsidR="00AF6B4D" w:rsidRDefault="00AF6B4D" w:rsidP="00AF6B4D">
            <w:pPr>
              <w:spacing w:after="0"/>
              <w:rPr>
                <w:rFonts w:ascii="Calibri" w:hAnsi="Calibri"/>
                <w:color w:val="000000"/>
              </w:rPr>
            </w:pPr>
            <w:r>
              <w:rPr>
                <w:rFonts w:ascii="Calibri" w:hAnsi="Calibri"/>
                <w:color w:val="000000"/>
              </w:rPr>
              <w:t>MAISON COMMUNALE</w:t>
            </w:r>
          </w:p>
        </w:tc>
        <w:tc>
          <w:tcPr>
            <w:tcW w:w="1580" w:type="dxa"/>
            <w:shd w:val="clear" w:color="auto" w:fill="FFCCFF"/>
            <w:vAlign w:val="center"/>
          </w:tcPr>
          <w:p w:rsidR="00AF6B4D" w:rsidRPr="00CD32E7" w:rsidRDefault="00AF6B4D" w:rsidP="00AF6B4D">
            <w:pPr>
              <w:spacing w:after="0"/>
              <w:jc w:val="right"/>
            </w:pPr>
            <w:r w:rsidRPr="00CD32E7">
              <w:t>14.843</w:t>
            </w:r>
          </w:p>
        </w:tc>
        <w:tc>
          <w:tcPr>
            <w:tcW w:w="1586" w:type="dxa"/>
            <w:shd w:val="clear" w:color="auto" w:fill="CCFFCC"/>
            <w:vAlign w:val="center"/>
          </w:tcPr>
          <w:p w:rsidR="00AF6B4D" w:rsidRPr="00CD32E7" w:rsidRDefault="00AF6B4D" w:rsidP="00AF6B4D">
            <w:pPr>
              <w:spacing w:after="0"/>
              <w:jc w:val="right"/>
            </w:pPr>
            <w:r w:rsidRPr="00CD32E7">
              <w:t>3.711</w:t>
            </w:r>
          </w:p>
        </w:tc>
        <w:tc>
          <w:tcPr>
            <w:tcW w:w="1100" w:type="dxa"/>
            <w:shd w:val="clear" w:color="auto" w:fill="CCECFF"/>
            <w:vAlign w:val="center"/>
          </w:tcPr>
          <w:p w:rsidR="00AF6B4D" w:rsidRPr="00CD32E7" w:rsidRDefault="00AF6B4D" w:rsidP="00AF6B4D">
            <w:pPr>
              <w:spacing w:after="0"/>
              <w:jc w:val="right"/>
            </w:pPr>
            <w:r w:rsidRPr="00CD32E7">
              <w:t>13.893</w:t>
            </w:r>
          </w:p>
        </w:tc>
        <w:tc>
          <w:tcPr>
            <w:tcW w:w="1121" w:type="dxa"/>
            <w:shd w:val="clear" w:color="auto" w:fill="FFC000"/>
            <w:vAlign w:val="center"/>
          </w:tcPr>
          <w:p w:rsidR="00AF6B4D" w:rsidRPr="00CD32E7" w:rsidRDefault="00AF6B4D" w:rsidP="00AF6B4D">
            <w:pPr>
              <w:spacing w:after="0"/>
              <w:jc w:val="right"/>
            </w:pPr>
            <w:r>
              <w:t>30</w:t>
            </w:r>
          </w:p>
        </w:tc>
      </w:tr>
      <w:tr w:rsidR="00AF6B4D" w:rsidTr="000415E3">
        <w:trPr>
          <w:trHeight w:val="227"/>
        </w:trPr>
        <w:tc>
          <w:tcPr>
            <w:tcW w:w="3260" w:type="dxa"/>
            <w:shd w:val="clear" w:color="auto" w:fill="FFFF00"/>
            <w:vAlign w:val="center"/>
          </w:tcPr>
          <w:p w:rsidR="00AF6B4D" w:rsidRDefault="00AF6B4D" w:rsidP="00AF6B4D">
            <w:pPr>
              <w:spacing w:after="0"/>
              <w:rPr>
                <w:rFonts w:ascii="Calibri" w:hAnsi="Calibri"/>
                <w:color w:val="000000"/>
              </w:rPr>
            </w:pPr>
            <w:r>
              <w:rPr>
                <w:rFonts w:ascii="Calibri" w:hAnsi="Calibri"/>
                <w:color w:val="000000"/>
              </w:rPr>
              <w:t>Ecole BEHO</w:t>
            </w:r>
          </w:p>
        </w:tc>
        <w:tc>
          <w:tcPr>
            <w:tcW w:w="1580" w:type="dxa"/>
            <w:shd w:val="clear" w:color="auto" w:fill="FFCCFF"/>
            <w:vAlign w:val="center"/>
          </w:tcPr>
          <w:p w:rsidR="00AF6B4D" w:rsidRPr="00CD32E7" w:rsidRDefault="00AF6B4D" w:rsidP="00AF6B4D">
            <w:pPr>
              <w:spacing w:after="0"/>
              <w:jc w:val="right"/>
            </w:pPr>
            <w:r w:rsidRPr="00CD32E7">
              <w:t>11.670</w:t>
            </w:r>
          </w:p>
        </w:tc>
        <w:tc>
          <w:tcPr>
            <w:tcW w:w="1586" w:type="dxa"/>
            <w:shd w:val="clear" w:color="auto" w:fill="CCFFCC"/>
            <w:vAlign w:val="center"/>
          </w:tcPr>
          <w:p w:rsidR="00AF6B4D" w:rsidRPr="00CD32E7" w:rsidRDefault="00AF6B4D" w:rsidP="00AF6B4D">
            <w:pPr>
              <w:spacing w:after="0"/>
              <w:jc w:val="right"/>
            </w:pPr>
            <w:r w:rsidRPr="00CD32E7">
              <w:t>2.918</w:t>
            </w:r>
          </w:p>
        </w:tc>
        <w:tc>
          <w:tcPr>
            <w:tcW w:w="1100" w:type="dxa"/>
            <w:shd w:val="clear" w:color="auto" w:fill="CCECFF"/>
            <w:vAlign w:val="center"/>
          </w:tcPr>
          <w:p w:rsidR="00AF6B4D" w:rsidRPr="00CD32E7" w:rsidRDefault="00AF6B4D" w:rsidP="00AF6B4D">
            <w:pPr>
              <w:spacing w:after="0"/>
              <w:jc w:val="right"/>
            </w:pPr>
            <w:r w:rsidRPr="00CD32E7">
              <w:t>10.923</w:t>
            </w:r>
          </w:p>
        </w:tc>
        <w:tc>
          <w:tcPr>
            <w:tcW w:w="1121" w:type="dxa"/>
            <w:shd w:val="clear" w:color="auto" w:fill="FFC000"/>
            <w:vAlign w:val="center"/>
          </w:tcPr>
          <w:p w:rsidR="00AF6B4D" w:rsidRPr="00CD32E7" w:rsidRDefault="00AF6B4D" w:rsidP="00AF6B4D">
            <w:pPr>
              <w:spacing w:after="0"/>
              <w:jc w:val="right"/>
            </w:pPr>
            <w:r w:rsidRPr="00CD32E7">
              <w:t>23</w:t>
            </w:r>
          </w:p>
        </w:tc>
      </w:tr>
      <w:tr w:rsidR="00AF6B4D" w:rsidTr="000415E3">
        <w:trPr>
          <w:trHeight w:val="227"/>
        </w:trPr>
        <w:tc>
          <w:tcPr>
            <w:tcW w:w="3260" w:type="dxa"/>
            <w:shd w:val="clear" w:color="auto" w:fill="FFFF00"/>
            <w:vAlign w:val="center"/>
          </w:tcPr>
          <w:p w:rsidR="00AF6B4D" w:rsidRDefault="00AF6B4D" w:rsidP="00AF6B4D">
            <w:pPr>
              <w:spacing w:after="0"/>
              <w:rPr>
                <w:rFonts w:ascii="Calibri" w:hAnsi="Calibri"/>
                <w:color w:val="000000"/>
              </w:rPr>
            </w:pPr>
            <w:r>
              <w:rPr>
                <w:rFonts w:ascii="Calibri" w:hAnsi="Calibri"/>
                <w:color w:val="000000"/>
              </w:rPr>
              <w:t>BIBLIOTHEQUE</w:t>
            </w:r>
            <w:r w:rsidR="000415E3">
              <w:rPr>
                <w:rFonts w:ascii="Calibri" w:hAnsi="Calibri"/>
                <w:color w:val="000000"/>
              </w:rPr>
              <w:t xml:space="preserve"> (CHÂTEAU)</w:t>
            </w:r>
          </w:p>
        </w:tc>
        <w:tc>
          <w:tcPr>
            <w:tcW w:w="1580" w:type="dxa"/>
            <w:shd w:val="clear" w:color="auto" w:fill="FFCCFF"/>
            <w:vAlign w:val="center"/>
          </w:tcPr>
          <w:p w:rsidR="00AF6B4D" w:rsidRPr="00CD32E7" w:rsidRDefault="00AF6B4D" w:rsidP="00AF6B4D">
            <w:pPr>
              <w:spacing w:after="0"/>
              <w:jc w:val="right"/>
            </w:pPr>
            <w:r w:rsidRPr="00CD32E7">
              <w:t>8.747</w:t>
            </w:r>
          </w:p>
        </w:tc>
        <w:tc>
          <w:tcPr>
            <w:tcW w:w="1586" w:type="dxa"/>
            <w:shd w:val="clear" w:color="auto" w:fill="CCFFCC"/>
            <w:vAlign w:val="center"/>
          </w:tcPr>
          <w:p w:rsidR="00AF6B4D" w:rsidRPr="00CD32E7" w:rsidRDefault="00AF6B4D" w:rsidP="00AF6B4D">
            <w:pPr>
              <w:spacing w:after="0"/>
              <w:jc w:val="right"/>
            </w:pPr>
            <w:r w:rsidRPr="00CD32E7">
              <w:t>2.187</w:t>
            </w:r>
          </w:p>
        </w:tc>
        <w:tc>
          <w:tcPr>
            <w:tcW w:w="1100" w:type="dxa"/>
            <w:shd w:val="clear" w:color="auto" w:fill="CCECFF"/>
            <w:vAlign w:val="center"/>
          </w:tcPr>
          <w:p w:rsidR="00AF6B4D" w:rsidRPr="00CD32E7" w:rsidRDefault="00AF6B4D" w:rsidP="00AF6B4D">
            <w:pPr>
              <w:spacing w:after="0"/>
              <w:jc w:val="right"/>
            </w:pPr>
            <w:r w:rsidRPr="00CD32E7">
              <w:t>8.187</w:t>
            </w:r>
          </w:p>
        </w:tc>
        <w:tc>
          <w:tcPr>
            <w:tcW w:w="1121" w:type="dxa"/>
            <w:shd w:val="clear" w:color="auto" w:fill="FFC000"/>
            <w:vAlign w:val="center"/>
          </w:tcPr>
          <w:p w:rsidR="00AF6B4D" w:rsidRPr="00CD32E7" w:rsidRDefault="00AF6B4D" w:rsidP="00AF6B4D">
            <w:pPr>
              <w:spacing w:after="0"/>
              <w:jc w:val="right"/>
            </w:pPr>
            <w:r w:rsidRPr="00CD32E7">
              <w:t>1</w:t>
            </w:r>
            <w:r>
              <w:t>8</w:t>
            </w:r>
          </w:p>
        </w:tc>
      </w:tr>
      <w:tr w:rsidR="00AF6B4D" w:rsidTr="000415E3">
        <w:trPr>
          <w:trHeight w:val="227"/>
        </w:trPr>
        <w:tc>
          <w:tcPr>
            <w:tcW w:w="3260" w:type="dxa"/>
            <w:shd w:val="clear" w:color="auto" w:fill="FFFF00"/>
            <w:vAlign w:val="center"/>
          </w:tcPr>
          <w:p w:rsidR="00AF6B4D" w:rsidRDefault="00AF6B4D" w:rsidP="00AF6B4D">
            <w:pPr>
              <w:spacing w:after="0"/>
              <w:rPr>
                <w:rFonts w:ascii="Calibri" w:hAnsi="Calibri"/>
                <w:color w:val="000000"/>
              </w:rPr>
            </w:pPr>
            <w:r>
              <w:rPr>
                <w:rFonts w:ascii="Calibri" w:hAnsi="Calibri"/>
                <w:color w:val="000000"/>
              </w:rPr>
              <w:t>ANCIEN CPAS</w:t>
            </w:r>
            <w:r w:rsidR="000415E3">
              <w:rPr>
                <w:rFonts w:ascii="Calibri" w:hAnsi="Calibri"/>
                <w:color w:val="000000"/>
              </w:rPr>
              <w:t xml:space="preserve"> (Maison Thomas)</w:t>
            </w:r>
          </w:p>
        </w:tc>
        <w:tc>
          <w:tcPr>
            <w:tcW w:w="1580" w:type="dxa"/>
            <w:shd w:val="clear" w:color="auto" w:fill="FFCCFF"/>
            <w:vAlign w:val="center"/>
          </w:tcPr>
          <w:p w:rsidR="00AF6B4D" w:rsidRPr="00CD32E7" w:rsidRDefault="00AF6B4D" w:rsidP="00AF6B4D">
            <w:pPr>
              <w:spacing w:after="0"/>
              <w:jc w:val="right"/>
            </w:pPr>
            <w:r w:rsidRPr="00CD32E7">
              <w:t>4.454</w:t>
            </w:r>
          </w:p>
        </w:tc>
        <w:tc>
          <w:tcPr>
            <w:tcW w:w="1586" w:type="dxa"/>
            <w:shd w:val="clear" w:color="auto" w:fill="CCFFCC"/>
            <w:vAlign w:val="center"/>
          </w:tcPr>
          <w:p w:rsidR="00AF6B4D" w:rsidRPr="00CD32E7" w:rsidRDefault="00AF6B4D" w:rsidP="00AF6B4D">
            <w:pPr>
              <w:spacing w:after="0"/>
              <w:jc w:val="right"/>
            </w:pPr>
            <w:r w:rsidRPr="00CD32E7">
              <w:t>1.113</w:t>
            </w:r>
          </w:p>
        </w:tc>
        <w:tc>
          <w:tcPr>
            <w:tcW w:w="1100" w:type="dxa"/>
            <w:shd w:val="clear" w:color="auto" w:fill="CCECFF"/>
            <w:vAlign w:val="center"/>
          </w:tcPr>
          <w:p w:rsidR="00AF6B4D" w:rsidRPr="00CD32E7" w:rsidRDefault="00AF6B4D" w:rsidP="00AF6B4D">
            <w:pPr>
              <w:spacing w:after="0"/>
              <w:jc w:val="right"/>
            </w:pPr>
            <w:r w:rsidRPr="00CD32E7">
              <w:t>4.169</w:t>
            </w:r>
          </w:p>
        </w:tc>
        <w:tc>
          <w:tcPr>
            <w:tcW w:w="1121" w:type="dxa"/>
            <w:shd w:val="clear" w:color="auto" w:fill="FFC000"/>
            <w:vAlign w:val="center"/>
          </w:tcPr>
          <w:p w:rsidR="00AF6B4D" w:rsidRPr="00CD32E7" w:rsidRDefault="00AF6B4D" w:rsidP="00AF6B4D">
            <w:pPr>
              <w:spacing w:after="0"/>
              <w:jc w:val="right"/>
            </w:pPr>
            <w:r w:rsidRPr="00CD32E7">
              <w:t>9</w:t>
            </w:r>
          </w:p>
        </w:tc>
      </w:tr>
      <w:tr w:rsidR="00AF6B4D" w:rsidTr="000415E3">
        <w:trPr>
          <w:trHeight w:val="227"/>
        </w:trPr>
        <w:tc>
          <w:tcPr>
            <w:tcW w:w="3260" w:type="dxa"/>
            <w:shd w:val="clear" w:color="auto" w:fill="FFFF00"/>
            <w:vAlign w:val="center"/>
          </w:tcPr>
          <w:p w:rsidR="00AF6B4D" w:rsidRDefault="00AF6B4D" w:rsidP="00AF6B4D">
            <w:pPr>
              <w:spacing w:after="0"/>
              <w:rPr>
                <w:rFonts w:ascii="Calibri" w:hAnsi="Calibri"/>
                <w:color w:val="000000"/>
              </w:rPr>
            </w:pPr>
            <w:r>
              <w:rPr>
                <w:rFonts w:ascii="Calibri" w:hAnsi="Calibri"/>
                <w:color w:val="000000"/>
              </w:rPr>
              <w:t>ACADEMIE MUSIQUE</w:t>
            </w:r>
          </w:p>
        </w:tc>
        <w:tc>
          <w:tcPr>
            <w:tcW w:w="1580" w:type="dxa"/>
            <w:shd w:val="clear" w:color="auto" w:fill="FFCCFF"/>
            <w:vAlign w:val="center"/>
          </w:tcPr>
          <w:p w:rsidR="00AF6B4D" w:rsidRPr="00CD32E7" w:rsidRDefault="00AF6B4D" w:rsidP="00AF6B4D">
            <w:pPr>
              <w:spacing w:after="0"/>
              <w:jc w:val="right"/>
            </w:pPr>
            <w:r w:rsidRPr="00CD32E7">
              <w:t>2.934</w:t>
            </w:r>
          </w:p>
        </w:tc>
        <w:tc>
          <w:tcPr>
            <w:tcW w:w="1586" w:type="dxa"/>
            <w:shd w:val="clear" w:color="auto" w:fill="CCFFCC"/>
            <w:vAlign w:val="center"/>
          </w:tcPr>
          <w:p w:rsidR="00AF6B4D" w:rsidRPr="00CD32E7" w:rsidRDefault="00AF6B4D" w:rsidP="00AF6B4D">
            <w:pPr>
              <w:spacing w:after="0"/>
              <w:jc w:val="right"/>
            </w:pPr>
            <w:r w:rsidRPr="00CD32E7">
              <w:t>734</w:t>
            </w:r>
          </w:p>
        </w:tc>
        <w:tc>
          <w:tcPr>
            <w:tcW w:w="1100" w:type="dxa"/>
            <w:shd w:val="clear" w:color="auto" w:fill="CCECFF"/>
            <w:vAlign w:val="center"/>
          </w:tcPr>
          <w:p w:rsidR="00AF6B4D" w:rsidRPr="00CD32E7" w:rsidRDefault="00AF6B4D" w:rsidP="00AF6B4D">
            <w:pPr>
              <w:spacing w:after="0"/>
              <w:jc w:val="right"/>
            </w:pPr>
            <w:r w:rsidRPr="00CD32E7">
              <w:t>2.747</w:t>
            </w:r>
          </w:p>
        </w:tc>
        <w:tc>
          <w:tcPr>
            <w:tcW w:w="1121" w:type="dxa"/>
            <w:shd w:val="clear" w:color="auto" w:fill="FFC000"/>
            <w:vAlign w:val="center"/>
          </w:tcPr>
          <w:p w:rsidR="00AF6B4D" w:rsidRPr="00CD32E7" w:rsidRDefault="00AF6B4D" w:rsidP="00AF6B4D">
            <w:pPr>
              <w:spacing w:after="0"/>
              <w:jc w:val="right"/>
            </w:pPr>
            <w:r w:rsidRPr="00CD32E7">
              <w:t>6</w:t>
            </w:r>
          </w:p>
        </w:tc>
      </w:tr>
      <w:tr w:rsidR="00AF6B4D" w:rsidTr="000415E3">
        <w:trPr>
          <w:trHeight w:val="227"/>
        </w:trPr>
        <w:tc>
          <w:tcPr>
            <w:tcW w:w="3260" w:type="dxa"/>
            <w:shd w:val="clear" w:color="auto" w:fill="FFFF00"/>
            <w:vAlign w:val="center"/>
          </w:tcPr>
          <w:p w:rsidR="00AF6B4D" w:rsidRDefault="00AF6B4D" w:rsidP="00AF6B4D">
            <w:pPr>
              <w:spacing w:after="0"/>
              <w:rPr>
                <w:rFonts w:ascii="Calibri" w:hAnsi="Calibri"/>
                <w:color w:val="000000"/>
              </w:rPr>
            </w:pPr>
            <w:r>
              <w:rPr>
                <w:rFonts w:ascii="Calibri" w:hAnsi="Calibri"/>
                <w:color w:val="000000"/>
              </w:rPr>
              <w:t>COURTIL 128</w:t>
            </w:r>
            <w:r w:rsidR="000415E3">
              <w:rPr>
                <w:rFonts w:ascii="Calibri" w:hAnsi="Calibri"/>
                <w:color w:val="000000"/>
              </w:rPr>
              <w:t>-129</w:t>
            </w:r>
          </w:p>
        </w:tc>
        <w:tc>
          <w:tcPr>
            <w:tcW w:w="1580" w:type="dxa"/>
            <w:shd w:val="clear" w:color="auto" w:fill="FFCCFF"/>
            <w:vAlign w:val="center"/>
          </w:tcPr>
          <w:p w:rsidR="00AF6B4D" w:rsidRPr="00CD32E7" w:rsidRDefault="00AF6B4D" w:rsidP="00AF6B4D">
            <w:pPr>
              <w:spacing w:after="0"/>
              <w:jc w:val="right"/>
            </w:pPr>
            <w:r w:rsidRPr="00CD32E7">
              <w:t>2.850</w:t>
            </w:r>
          </w:p>
        </w:tc>
        <w:tc>
          <w:tcPr>
            <w:tcW w:w="1586" w:type="dxa"/>
            <w:shd w:val="clear" w:color="auto" w:fill="CCFFCC"/>
            <w:vAlign w:val="center"/>
          </w:tcPr>
          <w:p w:rsidR="00AF6B4D" w:rsidRPr="00CD32E7" w:rsidRDefault="00AF6B4D" w:rsidP="00AF6B4D">
            <w:pPr>
              <w:spacing w:after="0"/>
              <w:jc w:val="right"/>
            </w:pPr>
            <w:r w:rsidRPr="00CD32E7">
              <w:t>713</w:t>
            </w:r>
          </w:p>
        </w:tc>
        <w:tc>
          <w:tcPr>
            <w:tcW w:w="1100" w:type="dxa"/>
            <w:shd w:val="clear" w:color="auto" w:fill="CCECFF"/>
            <w:vAlign w:val="center"/>
          </w:tcPr>
          <w:p w:rsidR="00AF6B4D" w:rsidRPr="00CD32E7" w:rsidRDefault="00AF6B4D" w:rsidP="00AF6B4D">
            <w:pPr>
              <w:spacing w:after="0"/>
              <w:jc w:val="right"/>
            </w:pPr>
            <w:r w:rsidRPr="00CD32E7">
              <w:t>2.668</w:t>
            </w:r>
          </w:p>
        </w:tc>
        <w:tc>
          <w:tcPr>
            <w:tcW w:w="1121" w:type="dxa"/>
            <w:shd w:val="clear" w:color="auto" w:fill="FFC000"/>
            <w:vAlign w:val="center"/>
          </w:tcPr>
          <w:p w:rsidR="00AF6B4D" w:rsidRPr="00CD32E7" w:rsidRDefault="00AF6B4D" w:rsidP="00AF6B4D">
            <w:pPr>
              <w:spacing w:after="0"/>
              <w:jc w:val="right"/>
            </w:pPr>
            <w:r w:rsidRPr="00CD32E7">
              <w:t>6</w:t>
            </w:r>
          </w:p>
        </w:tc>
      </w:tr>
      <w:tr w:rsidR="00AF6B4D" w:rsidTr="000415E3">
        <w:trPr>
          <w:trHeight w:val="227"/>
        </w:trPr>
        <w:tc>
          <w:tcPr>
            <w:tcW w:w="3260" w:type="dxa"/>
            <w:shd w:val="clear" w:color="auto" w:fill="FFFF00"/>
            <w:vAlign w:val="center"/>
          </w:tcPr>
          <w:p w:rsidR="00AF6B4D" w:rsidRDefault="00AF6B4D" w:rsidP="00AF6B4D">
            <w:pPr>
              <w:spacing w:after="0"/>
              <w:rPr>
                <w:rFonts w:ascii="Calibri" w:hAnsi="Calibri"/>
                <w:color w:val="000000"/>
              </w:rPr>
            </w:pPr>
            <w:r>
              <w:rPr>
                <w:rFonts w:ascii="Calibri" w:hAnsi="Calibri"/>
                <w:color w:val="000000"/>
              </w:rPr>
              <w:t>LOCAL D</w:t>
            </w:r>
            <w:r w:rsidR="000415E3">
              <w:rPr>
                <w:rFonts w:ascii="Calibri" w:hAnsi="Calibri"/>
                <w:color w:val="000000"/>
              </w:rPr>
              <w:t xml:space="preserve">istribution </w:t>
            </w:r>
            <w:r>
              <w:rPr>
                <w:rFonts w:ascii="Calibri" w:hAnsi="Calibri"/>
                <w:color w:val="000000"/>
              </w:rPr>
              <w:t>E</w:t>
            </w:r>
            <w:r w:rsidR="000415E3">
              <w:rPr>
                <w:rFonts w:ascii="Calibri" w:hAnsi="Calibri"/>
                <w:color w:val="000000"/>
              </w:rPr>
              <w:t>au</w:t>
            </w:r>
          </w:p>
        </w:tc>
        <w:tc>
          <w:tcPr>
            <w:tcW w:w="1580" w:type="dxa"/>
            <w:shd w:val="clear" w:color="auto" w:fill="FFCCFF"/>
            <w:vAlign w:val="center"/>
          </w:tcPr>
          <w:p w:rsidR="00AF6B4D" w:rsidRPr="00CD32E7" w:rsidRDefault="00AF6B4D" w:rsidP="00AF6B4D">
            <w:pPr>
              <w:spacing w:after="0"/>
              <w:jc w:val="right"/>
            </w:pPr>
            <w:r w:rsidRPr="00CD32E7">
              <w:t>2.280</w:t>
            </w:r>
          </w:p>
        </w:tc>
        <w:tc>
          <w:tcPr>
            <w:tcW w:w="1586" w:type="dxa"/>
            <w:shd w:val="clear" w:color="auto" w:fill="CCFFCC"/>
            <w:vAlign w:val="center"/>
          </w:tcPr>
          <w:p w:rsidR="00AF6B4D" w:rsidRPr="00CD32E7" w:rsidRDefault="00AF6B4D" w:rsidP="00AF6B4D">
            <w:pPr>
              <w:spacing w:after="0"/>
              <w:jc w:val="right"/>
            </w:pPr>
            <w:r w:rsidRPr="00CD32E7">
              <w:t>570</w:t>
            </w:r>
          </w:p>
        </w:tc>
        <w:tc>
          <w:tcPr>
            <w:tcW w:w="1100" w:type="dxa"/>
            <w:shd w:val="clear" w:color="auto" w:fill="CCECFF"/>
            <w:vAlign w:val="center"/>
          </w:tcPr>
          <w:p w:rsidR="00AF6B4D" w:rsidRPr="00CD32E7" w:rsidRDefault="00AF6B4D" w:rsidP="00AF6B4D">
            <w:pPr>
              <w:spacing w:after="0"/>
              <w:jc w:val="right"/>
            </w:pPr>
            <w:r w:rsidRPr="00CD32E7">
              <w:t>2.134</w:t>
            </w:r>
          </w:p>
        </w:tc>
        <w:tc>
          <w:tcPr>
            <w:tcW w:w="1121" w:type="dxa"/>
            <w:shd w:val="clear" w:color="auto" w:fill="FFC000"/>
            <w:vAlign w:val="center"/>
          </w:tcPr>
          <w:p w:rsidR="00AF6B4D" w:rsidRPr="00CD32E7" w:rsidRDefault="00AF6B4D" w:rsidP="00AF6B4D">
            <w:pPr>
              <w:spacing w:after="0"/>
              <w:jc w:val="right"/>
            </w:pPr>
            <w:r>
              <w:t>5</w:t>
            </w:r>
          </w:p>
        </w:tc>
      </w:tr>
      <w:tr w:rsidR="00AF6B4D" w:rsidTr="000415E3">
        <w:trPr>
          <w:trHeight w:val="227"/>
        </w:trPr>
        <w:tc>
          <w:tcPr>
            <w:tcW w:w="3260" w:type="dxa"/>
            <w:shd w:val="clear" w:color="auto" w:fill="FFFF00"/>
            <w:vAlign w:val="center"/>
          </w:tcPr>
          <w:p w:rsidR="00AF6B4D" w:rsidRDefault="00AF6B4D" w:rsidP="00AF6B4D">
            <w:pPr>
              <w:spacing w:after="0"/>
              <w:rPr>
                <w:rFonts w:ascii="Calibri" w:hAnsi="Calibri"/>
                <w:color w:val="000000"/>
              </w:rPr>
            </w:pPr>
            <w:r>
              <w:rPr>
                <w:rFonts w:ascii="Calibri" w:hAnsi="Calibri"/>
                <w:color w:val="000000"/>
              </w:rPr>
              <w:t>PRESBYTERE COURTIL</w:t>
            </w:r>
          </w:p>
        </w:tc>
        <w:tc>
          <w:tcPr>
            <w:tcW w:w="1580" w:type="dxa"/>
            <w:shd w:val="clear" w:color="auto" w:fill="FFCCFF"/>
            <w:vAlign w:val="center"/>
          </w:tcPr>
          <w:p w:rsidR="00AF6B4D" w:rsidRPr="00CD32E7" w:rsidRDefault="00AF6B4D" w:rsidP="00AF6B4D">
            <w:pPr>
              <w:spacing w:after="0"/>
              <w:jc w:val="right"/>
            </w:pPr>
            <w:r w:rsidRPr="00CD32E7">
              <w:t>570</w:t>
            </w:r>
          </w:p>
        </w:tc>
        <w:tc>
          <w:tcPr>
            <w:tcW w:w="1586" w:type="dxa"/>
            <w:shd w:val="clear" w:color="auto" w:fill="CCFFCC"/>
            <w:vAlign w:val="center"/>
          </w:tcPr>
          <w:p w:rsidR="00AF6B4D" w:rsidRPr="00CD32E7" w:rsidRDefault="00AF6B4D" w:rsidP="00AF6B4D">
            <w:pPr>
              <w:spacing w:after="0"/>
              <w:jc w:val="right"/>
            </w:pPr>
            <w:r w:rsidRPr="00CD32E7">
              <w:t>143</w:t>
            </w:r>
          </w:p>
        </w:tc>
        <w:tc>
          <w:tcPr>
            <w:tcW w:w="1100" w:type="dxa"/>
            <w:shd w:val="clear" w:color="auto" w:fill="CCECFF"/>
            <w:vAlign w:val="center"/>
          </w:tcPr>
          <w:p w:rsidR="00AF6B4D" w:rsidRPr="00CD32E7" w:rsidRDefault="00AF6B4D" w:rsidP="00AF6B4D">
            <w:pPr>
              <w:spacing w:after="0"/>
              <w:jc w:val="right"/>
            </w:pPr>
            <w:r w:rsidRPr="00CD32E7">
              <w:t>534</w:t>
            </w:r>
          </w:p>
        </w:tc>
        <w:tc>
          <w:tcPr>
            <w:tcW w:w="1121" w:type="dxa"/>
            <w:shd w:val="clear" w:color="auto" w:fill="FFC000"/>
            <w:vAlign w:val="center"/>
          </w:tcPr>
          <w:p w:rsidR="00AF6B4D" w:rsidRDefault="00AF6B4D" w:rsidP="00AF6B4D">
            <w:pPr>
              <w:spacing w:after="0"/>
              <w:jc w:val="right"/>
            </w:pPr>
            <w:r w:rsidRPr="00CD32E7">
              <w:t>1</w:t>
            </w:r>
          </w:p>
        </w:tc>
      </w:tr>
      <w:tr w:rsidR="00AF6B4D" w:rsidTr="000415E3">
        <w:trPr>
          <w:trHeight w:val="227"/>
        </w:trPr>
        <w:tc>
          <w:tcPr>
            <w:tcW w:w="3260" w:type="dxa"/>
            <w:shd w:val="clear" w:color="auto" w:fill="FFFF00"/>
            <w:vAlign w:val="center"/>
          </w:tcPr>
          <w:p w:rsidR="00AF6B4D" w:rsidRPr="00850486" w:rsidRDefault="00AF6B4D" w:rsidP="00AF6B4D">
            <w:pPr>
              <w:spacing w:after="0"/>
              <w:rPr>
                <w:b/>
              </w:rPr>
            </w:pPr>
            <w:r w:rsidRPr="00850486">
              <w:rPr>
                <w:b/>
              </w:rPr>
              <w:t>Total</w:t>
            </w:r>
          </w:p>
        </w:tc>
        <w:tc>
          <w:tcPr>
            <w:tcW w:w="1580" w:type="dxa"/>
            <w:shd w:val="clear" w:color="auto" w:fill="FFCCFF"/>
            <w:vAlign w:val="center"/>
          </w:tcPr>
          <w:p w:rsidR="00AF6B4D" w:rsidRPr="00B32A72" w:rsidRDefault="00AF6B4D" w:rsidP="00AF6B4D">
            <w:pPr>
              <w:spacing w:after="0"/>
              <w:jc w:val="right"/>
            </w:pPr>
            <w:r w:rsidRPr="00B32A72">
              <w:t>103.411</w:t>
            </w:r>
          </w:p>
        </w:tc>
        <w:tc>
          <w:tcPr>
            <w:tcW w:w="1586" w:type="dxa"/>
            <w:shd w:val="clear" w:color="auto" w:fill="CCFFCC"/>
            <w:vAlign w:val="center"/>
          </w:tcPr>
          <w:p w:rsidR="00AF6B4D" w:rsidRPr="00B32A72" w:rsidRDefault="00AF6B4D" w:rsidP="00AF6B4D">
            <w:pPr>
              <w:spacing w:after="0"/>
              <w:jc w:val="right"/>
            </w:pPr>
            <w:r w:rsidRPr="00B32A72">
              <w:t>25.853</w:t>
            </w:r>
          </w:p>
        </w:tc>
        <w:tc>
          <w:tcPr>
            <w:tcW w:w="1100" w:type="dxa"/>
            <w:shd w:val="clear" w:color="auto" w:fill="CCECFF"/>
            <w:vAlign w:val="center"/>
          </w:tcPr>
          <w:p w:rsidR="00AF6B4D" w:rsidRPr="00B32A72" w:rsidRDefault="00AF6B4D" w:rsidP="00AF6B4D">
            <w:pPr>
              <w:spacing w:after="0"/>
              <w:jc w:val="right"/>
            </w:pPr>
            <w:r w:rsidRPr="00B32A72">
              <w:t>96.792</w:t>
            </w:r>
          </w:p>
        </w:tc>
        <w:tc>
          <w:tcPr>
            <w:tcW w:w="1121" w:type="dxa"/>
            <w:shd w:val="clear" w:color="auto" w:fill="FFC000"/>
            <w:vAlign w:val="center"/>
          </w:tcPr>
          <w:p w:rsidR="00AF6B4D" w:rsidRDefault="00AF6B4D" w:rsidP="00AF6B4D">
            <w:pPr>
              <w:spacing w:after="0"/>
              <w:jc w:val="right"/>
            </w:pPr>
            <w:r w:rsidRPr="00B32A72">
              <w:t>20</w:t>
            </w:r>
            <w:r>
              <w:t>8</w:t>
            </w:r>
          </w:p>
        </w:tc>
      </w:tr>
    </w:tbl>
    <w:p w:rsidR="00744179" w:rsidRPr="00110E73" w:rsidRDefault="00744179" w:rsidP="00744179">
      <w:pPr>
        <w:ind w:left="708" w:firstLine="12"/>
        <w:jc w:val="both"/>
        <w:rPr>
          <w:sz w:val="18"/>
          <w:szCs w:val="18"/>
        </w:rPr>
      </w:pPr>
      <w:r>
        <w:rPr>
          <w:sz w:val="18"/>
          <w:szCs w:val="18"/>
        </w:rPr>
        <w:t xml:space="preserve">   </w:t>
      </w:r>
      <w:r w:rsidRPr="00110E73">
        <w:rPr>
          <w:sz w:val="18"/>
          <w:szCs w:val="18"/>
        </w:rPr>
        <w:t xml:space="preserve">Economie calculée </w:t>
      </w:r>
      <w:r>
        <w:rPr>
          <w:sz w:val="18"/>
          <w:szCs w:val="18"/>
        </w:rPr>
        <w:t>en première estimation avec prix moyen</w:t>
      </w:r>
      <w:r w:rsidRPr="00110E73">
        <w:rPr>
          <w:sz w:val="18"/>
          <w:szCs w:val="18"/>
        </w:rPr>
        <w:t xml:space="preserve"> 1</w:t>
      </w:r>
      <w:r>
        <w:rPr>
          <w:sz w:val="18"/>
          <w:szCs w:val="18"/>
        </w:rPr>
        <w:t>,248</w:t>
      </w:r>
      <w:r w:rsidRPr="00110E73">
        <w:rPr>
          <w:sz w:val="18"/>
          <w:szCs w:val="18"/>
        </w:rPr>
        <w:t xml:space="preserve"> €/l sur 20 ans, augmentation annuelle de 4 %.</w:t>
      </w:r>
    </w:p>
    <w:p w:rsidR="00744179" w:rsidRDefault="002774F0" w:rsidP="00744179">
      <w:pPr>
        <w:pStyle w:val="Titre3"/>
      </w:pPr>
      <w:bookmarkStart w:id="68" w:name="_Toc9418571"/>
      <w:r>
        <w:t>Chaudière biomasse</w:t>
      </w:r>
      <w:bookmarkEnd w:id="68"/>
    </w:p>
    <w:p w:rsidR="00744179" w:rsidRDefault="002774F0" w:rsidP="002774F0">
      <w:pPr>
        <w:ind w:left="720"/>
      </w:pPr>
      <w:r>
        <w:t xml:space="preserve">Remplacement de chaudières fuel par des chaudières biomasse (pellets, plaquettes) </w:t>
      </w:r>
      <w:r w:rsidR="00744179" w:rsidRPr="00735CDB">
        <w:t>(perspective maximaliste)</w:t>
      </w:r>
    </w:p>
    <w:tbl>
      <w:tblPr>
        <w:tblW w:w="864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560"/>
        <w:gridCol w:w="1559"/>
        <w:gridCol w:w="1276"/>
        <w:gridCol w:w="992"/>
      </w:tblGrid>
      <w:tr w:rsidR="00744179" w:rsidTr="00141BBC">
        <w:trPr>
          <w:trHeight w:val="560"/>
        </w:trPr>
        <w:tc>
          <w:tcPr>
            <w:tcW w:w="3260" w:type="dxa"/>
            <w:shd w:val="clear" w:color="auto" w:fill="FFFF00"/>
          </w:tcPr>
          <w:p w:rsidR="00744179" w:rsidRDefault="00744179" w:rsidP="00092AD6">
            <w:pPr>
              <w:jc w:val="both"/>
            </w:pPr>
            <w:r>
              <w:t>Poste</w:t>
            </w:r>
          </w:p>
        </w:tc>
        <w:tc>
          <w:tcPr>
            <w:tcW w:w="1560" w:type="dxa"/>
            <w:shd w:val="clear" w:color="auto" w:fill="FFCCFF"/>
          </w:tcPr>
          <w:p w:rsidR="00744179" w:rsidRDefault="00744179" w:rsidP="002774F0">
            <w:pPr>
              <w:spacing w:after="0"/>
              <w:jc w:val="center"/>
            </w:pPr>
            <w:r w:rsidRPr="002774F0">
              <w:rPr>
                <w:sz w:val="20"/>
              </w:rPr>
              <w:t>Consommation</w:t>
            </w:r>
            <w:r>
              <w:t xml:space="preserve"> </w:t>
            </w:r>
            <w:r w:rsidR="002774F0">
              <w:t>2006</w:t>
            </w:r>
            <w:r>
              <w:t xml:space="preserve"> L Fuel</w:t>
            </w:r>
          </w:p>
        </w:tc>
        <w:tc>
          <w:tcPr>
            <w:tcW w:w="1559" w:type="dxa"/>
            <w:shd w:val="clear" w:color="auto" w:fill="CCFFCC"/>
          </w:tcPr>
          <w:p w:rsidR="00744179" w:rsidRDefault="00744179" w:rsidP="00AF6B4D">
            <w:pPr>
              <w:spacing w:after="0"/>
              <w:jc w:val="center"/>
            </w:pPr>
            <w:r w:rsidRPr="002774F0">
              <w:rPr>
                <w:sz w:val="20"/>
              </w:rPr>
              <w:t>Consommation</w:t>
            </w:r>
            <w:r>
              <w:t xml:space="preserve"> Pellets kg</w:t>
            </w:r>
          </w:p>
        </w:tc>
        <w:tc>
          <w:tcPr>
            <w:tcW w:w="1276" w:type="dxa"/>
            <w:shd w:val="clear" w:color="auto" w:fill="CCECFF"/>
          </w:tcPr>
          <w:p w:rsidR="00744179" w:rsidRDefault="00744179" w:rsidP="00AF6B4D">
            <w:pPr>
              <w:spacing w:after="0"/>
              <w:jc w:val="center"/>
            </w:pPr>
            <w:r>
              <w:t>Economie €/an</w:t>
            </w:r>
          </w:p>
        </w:tc>
        <w:tc>
          <w:tcPr>
            <w:tcW w:w="992" w:type="dxa"/>
            <w:shd w:val="clear" w:color="auto" w:fill="FFC000"/>
          </w:tcPr>
          <w:p w:rsidR="00744179" w:rsidRDefault="00141BBC" w:rsidP="00141BBC">
            <w:pPr>
              <w:spacing w:after="0"/>
              <w:jc w:val="center"/>
            </w:pPr>
            <w:r>
              <w:t>C</w:t>
            </w:r>
            <w:r w:rsidR="00744179">
              <w:t>O</w:t>
            </w:r>
            <w:r w:rsidR="00744179" w:rsidRPr="005B7C76">
              <w:rPr>
                <w:vertAlign w:val="subscript"/>
              </w:rPr>
              <w:t>2</w:t>
            </w:r>
            <w:r w:rsidR="00AF6B4D">
              <w:t xml:space="preserve"> évité</w:t>
            </w:r>
            <w:r>
              <w:t xml:space="preserve"> T</w:t>
            </w:r>
          </w:p>
        </w:tc>
      </w:tr>
      <w:tr w:rsidR="002774F0" w:rsidTr="00141BBC">
        <w:trPr>
          <w:trHeight w:val="227"/>
        </w:trPr>
        <w:tc>
          <w:tcPr>
            <w:tcW w:w="3260" w:type="dxa"/>
            <w:shd w:val="clear" w:color="auto" w:fill="FFFF00"/>
            <w:vAlign w:val="center"/>
          </w:tcPr>
          <w:p w:rsidR="002774F0" w:rsidRDefault="002774F0" w:rsidP="002774F0">
            <w:pPr>
              <w:spacing w:after="0"/>
              <w:rPr>
                <w:rFonts w:ascii="Calibri" w:hAnsi="Calibri"/>
                <w:color w:val="000000"/>
              </w:rPr>
            </w:pPr>
            <w:r>
              <w:rPr>
                <w:rFonts w:ascii="Calibri" w:hAnsi="Calibri"/>
                <w:color w:val="000000"/>
              </w:rPr>
              <w:t>Ecole OURTHE</w:t>
            </w:r>
          </w:p>
        </w:tc>
        <w:tc>
          <w:tcPr>
            <w:tcW w:w="1560" w:type="dxa"/>
            <w:shd w:val="clear" w:color="auto" w:fill="FFCCFF"/>
            <w:vAlign w:val="center"/>
          </w:tcPr>
          <w:p w:rsidR="002774F0" w:rsidRPr="00CD32E7" w:rsidRDefault="002774F0" w:rsidP="002774F0">
            <w:pPr>
              <w:spacing w:after="0"/>
              <w:jc w:val="right"/>
            </w:pPr>
            <w:r w:rsidRPr="00CD32E7">
              <w:t>20.319</w:t>
            </w:r>
          </w:p>
        </w:tc>
        <w:tc>
          <w:tcPr>
            <w:tcW w:w="1559" w:type="dxa"/>
            <w:shd w:val="clear" w:color="auto" w:fill="CCFFCC"/>
            <w:vAlign w:val="bottom"/>
          </w:tcPr>
          <w:p w:rsidR="002774F0" w:rsidRDefault="002774F0" w:rsidP="002774F0">
            <w:pPr>
              <w:spacing w:after="0"/>
              <w:jc w:val="right"/>
              <w:rPr>
                <w:rFonts w:ascii="Calibri" w:hAnsi="Calibri"/>
              </w:rPr>
            </w:pPr>
            <w:r>
              <w:rPr>
                <w:rFonts w:ascii="Calibri" w:hAnsi="Calibri"/>
              </w:rPr>
              <w:t>44.703</w:t>
            </w:r>
          </w:p>
        </w:tc>
        <w:tc>
          <w:tcPr>
            <w:tcW w:w="1276" w:type="dxa"/>
            <w:shd w:val="clear" w:color="auto" w:fill="CCECFF"/>
            <w:vAlign w:val="bottom"/>
          </w:tcPr>
          <w:p w:rsidR="002774F0" w:rsidRDefault="002774F0" w:rsidP="002774F0">
            <w:pPr>
              <w:spacing w:after="0"/>
              <w:jc w:val="right"/>
              <w:rPr>
                <w:rFonts w:ascii="Calibri" w:hAnsi="Calibri"/>
              </w:rPr>
            </w:pPr>
            <w:r>
              <w:rPr>
                <w:rFonts w:ascii="Calibri" w:hAnsi="Calibri"/>
              </w:rPr>
              <w:t>14.496</w:t>
            </w:r>
          </w:p>
        </w:tc>
        <w:tc>
          <w:tcPr>
            <w:tcW w:w="992" w:type="dxa"/>
            <w:shd w:val="clear" w:color="auto" w:fill="FFC000"/>
            <w:vAlign w:val="bottom"/>
          </w:tcPr>
          <w:p w:rsidR="002774F0" w:rsidRDefault="002774F0" w:rsidP="002774F0">
            <w:pPr>
              <w:spacing w:after="0"/>
              <w:jc w:val="right"/>
              <w:rPr>
                <w:rFonts w:ascii="Calibri" w:hAnsi="Calibri"/>
              </w:rPr>
            </w:pPr>
            <w:r>
              <w:rPr>
                <w:rFonts w:ascii="Calibri" w:hAnsi="Calibri"/>
              </w:rPr>
              <w:t>54,5</w:t>
            </w:r>
          </w:p>
        </w:tc>
      </w:tr>
      <w:tr w:rsidR="002774F0" w:rsidTr="00141BBC">
        <w:trPr>
          <w:trHeight w:val="227"/>
        </w:trPr>
        <w:tc>
          <w:tcPr>
            <w:tcW w:w="3260" w:type="dxa"/>
            <w:shd w:val="clear" w:color="auto" w:fill="FFFF00"/>
            <w:vAlign w:val="center"/>
          </w:tcPr>
          <w:p w:rsidR="002774F0" w:rsidRDefault="002774F0" w:rsidP="002774F0">
            <w:pPr>
              <w:spacing w:after="0"/>
              <w:rPr>
                <w:rFonts w:ascii="Calibri" w:hAnsi="Calibri"/>
                <w:color w:val="000000"/>
              </w:rPr>
            </w:pPr>
            <w:r>
              <w:rPr>
                <w:rFonts w:ascii="Calibri" w:hAnsi="Calibri"/>
                <w:color w:val="000000"/>
              </w:rPr>
              <w:t>Ecole CHERAIN</w:t>
            </w:r>
          </w:p>
        </w:tc>
        <w:tc>
          <w:tcPr>
            <w:tcW w:w="1560" w:type="dxa"/>
            <w:shd w:val="clear" w:color="auto" w:fill="FFCCFF"/>
            <w:vAlign w:val="center"/>
          </w:tcPr>
          <w:p w:rsidR="002774F0" w:rsidRPr="00CD32E7" w:rsidRDefault="002774F0" w:rsidP="002774F0">
            <w:pPr>
              <w:spacing w:after="0"/>
              <w:jc w:val="right"/>
            </w:pPr>
            <w:r w:rsidRPr="00CD32E7">
              <w:t>19.281</w:t>
            </w:r>
          </w:p>
        </w:tc>
        <w:tc>
          <w:tcPr>
            <w:tcW w:w="1559" w:type="dxa"/>
            <w:shd w:val="clear" w:color="auto" w:fill="CCFFCC"/>
            <w:vAlign w:val="bottom"/>
          </w:tcPr>
          <w:p w:rsidR="002774F0" w:rsidRDefault="002774F0" w:rsidP="002774F0">
            <w:pPr>
              <w:spacing w:after="0"/>
              <w:jc w:val="right"/>
              <w:rPr>
                <w:rFonts w:ascii="Calibri" w:hAnsi="Calibri"/>
              </w:rPr>
            </w:pPr>
            <w:r>
              <w:rPr>
                <w:rFonts w:ascii="Calibri" w:hAnsi="Calibri"/>
              </w:rPr>
              <w:t>42.418</w:t>
            </w:r>
          </w:p>
        </w:tc>
        <w:tc>
          <w:tcPr>
            <w:tcW w:w="1276" w:type="dxa"/>
            <w:shd w:val="clear" w:color="auto" w:fill="CCECFF"/>
            <w:vAlign w:val="bottom"/>
          </w:tcPr>
          <w:p w:rsidR="002774F0" w:rsidRDefault="002774F0" w:rsidP="002774F0">
            <w:pPr>
              <w:spacing w:after="0"/>
              <w:jc w:val="right"/>
              <w:rPr>
                <w:rFonts w:ascii="Calibri" w:hAnsi="Calibri"/>
              </w:rPr>
            </w:pPr>
            <w:r>
              <w:rPr>
                <w:rFonts w:ascii="Calibri" w:hAnsi="Calibri"/>
              </w:rPr>
              <w:t>13.755</w:t>
            </w:r>
          </w:p>
        </w:tc>
        <w:tc>
          <w:tcPr>
            <w:tcW w:w="992" w:type="dxa"/>
            <w:shd w:val="clear" w:color="auto" w:fill="FFC000"/>
            <w:vAlign w:val="bottom"/>
          </w:tcPr>
          <w:p w:rsidR="002774F0" w:rsidRDefault="002774F0" w:rsidP="002774F0">
            <w:pPr>
              <w:spacing w:after="0"/>
              <w:jc w:val="right"/>
              <w:rPr>
                <w:rFonts w:ascii="Calibri" w:hAnsi="Calibri"/>
              </w:rPr>
            </w:pPr>
            <w:r>
              <w:rPr>
                <w:rFonts w:ascii="Calibri" w:hAnsi="Calibri"/>
              </w:rPr>
              <w:t>51,7</w:t>
            </w:r>
          </w:p>
        </w:tc>
      </w:tr>
      <w:tr w:rsidR="002774F0" w:rsidTr="00141BBC">
        <w:trPr>
          <w:trHeight w:val="227"/>
        </w:trPr>
        <w:tc>
          <w:tcPr>
            <w:tcW w:w="3260" w:type="dxa"/>
            <w:shd w:val="clear" w:color="auto" w:fill="FFFF00"/>
            <w:vAlign w:val="center"/>
          </w:tcPr>
          <w:p w:rsidR="002774F0" w:rsidRDefault="002774F0" w:rsidP="002774F0">
            <w:pPr>
              <w:spacing w:after="0"/>
              <w:rPr>
                <w:rFonts w:ascii="Calibri" w:hAnsi="Calibri"/>
                <w:color w:val="000000"/>
              </w:rPr>
            </w:pPr>
            <w:r>
              <w:rPr>
                <w:rFonts w:ascii="Calibri" w:hAnsi="Calibri"/>
                <w:color w:val="000000"/>
              </w:rPr>
              <w:t>Ecole BOVIGNY</w:t>
            </w:r>
          </w:p>
        </w:tc>
        <w:tc>
          <w:tcPr>
            <w:tcW w:w="1560" w:type="dxa"/>
            <w:shd w:val="clear" w:color="auto" w:fill="FFCCFF"/>
            <w:vAlign w:val="center"/>
          </w:tcPr>
          <w:p w:rsidR="002774F0" w:rsidRPr="00CD32E7" w:rsidRDefault="002774F0" w:rsidP="002774F0">
            <w:pPr>
              <w:spacing w:after="0"/>
              <w:jc w:val="right"/>
            </w:pPr>
            <w:r w:rsidRPr="00CD32E7">
              <w:t>15.462</w:t>
            </w:r>
          </w:p>
        </w:tc>
        <w:tc>
          <w:tcPr>
            <w:tcW w:w="1559" w:type="dxa"/>
            <w:shd w:val="clear" w:color="auto" w:fill="CCFFCC"/>
            <w:vAlign w:val="bottom"/>
          </w:tcPr>
          <w:p w:rsidR="002774F0" w:rsidRDefault="002774F0" w:rsidP="002774F0">
            <w:pPr>
              <w:spacing w:after="0"/>
              <w:jc w:val="right"/>
              <w:rPr>
                <w:rFonts w:ascii="Calibri" w:hAnsi="Calibri"/>
              </w:rPr>
            </w:pPr>
            <w:r>
              <w:rPr>
                <w:rFonts w:ascii="Calibri" w:hAnsi="Calibri"/>
              </w:rPr>
              <w:t>34.016</w:t>
            </w:r>
          </w:p>
        </w:tc>
        <w:tc>
          <w:tcPr>
            <w:tcW w:w="1276" w:type="dxa"/>
            <w:shd w:val="clear" w:color="auto" w:fill="CCECFF"/>
            <w:vAlign w:val="bottom"/>
          </w:tcPr>
          <w:p w:rsidR="002774F0" w:rsidRDefault="002774F0" w:rsidP="002774F0">
            <w:pPr>
              <w:spacing w:after="0"/>
              <w:jc w:val="right"/>
              <w:rPr>
                <w:rFonts w:ascii="Calibri" w:hAnsi="Calibri"/>
              </w:rPr>
            </w:pPr>
            <w:r>
              <w:rPr>
                <w:rFonts w:ascii="Calibri" w:hAnsi="Calibri"/>
              </w:rPr>
              <w:t>11.030</w:t>
            </w:r>
          </w:p>
        </w:tc>
        <w:tc>
          <w:tcPr>
            <w:tcW w:w="992" w:type="dxa"/>
            <w:shd w:val="clear" w:color="auto" w:fill="FFC000"/>
            <w:vAlign w:val="bottom"/>
          </w:tcPr>
          <w:p w:rsidR="002774F0" w:rsidRDefault="002774F0" w:rsidP="002774F0">
            <w:pPr>
              <w:spacing w:after="0"/>
              <w:jc w:val="right"/>
              <w:rPr>
                <w:rFonts w:ascii="Calibri" w:hAnsi="Calibri"/>
              </w:rPr>
            </w:pPr>
            <w:r>
              <w:rPr>
                <w:rFonts w:ascii="Calibri" w:hAnsi="Calibri"/>
              </w:rPr>
              <w:t>41,5</w:t>
            </w:r>
          </w:p>
        </w:tc>
      </w:tr>
      <w:tr w:rsidR="002774F0" w:rsidTr="00141BBC">
        <w:trPr>
          <w:trHeight w:val="227"/>
        </w:trPr>
        <w:tc>
          <w:tcPr>
            <w:tcW w:w="3260" w:type="dxa"/>
            <w:shd w:val="clear" w:color="auto" w:fill="FFFF00"/>
            <w:vAlign w:val="center"/>
          </w:tcPr>
          <w:p w:rsidR="002774F0" w:rsidRDefault="002774F0" w:rsidP="002774F0">
            <w:pPr>
              <w:spacing w:after="0"/>
              <w:rPr>
                <w:rFonts w:ascii="Calibri" w:hAnsi="Calibri"/>
                <w:color w:val="000000"/>
              </w:rPr>
            </w:pPr>
            <w:r>
              <w:rPr>
                <w:rFonts w:ascii="Calibri" w:hAnsi="Calibri"/>
                <w:color w:val="000000"/>
              </w:rPr>
              <w:t>MAISON COMMUNALE</w:t>
            </w:r>
          </w:p>
        </w:tc>
        <w:tc>
          <w:tcPr>
            <w:tcW w:w="1560" w:type="dxa"/>
            <w:shd w:val="clear" w:color="auto" w:fill="FFCCFF"/>
            <w:vAlign w:val="center"/>
          </w:tcPr>
          <w:p w:rsidR="002774F0" w:rsidRPr="00CD32E7" w:rsidRDefault="002774F0" w:rsidP="002774F0">
            <w:pPr>
              <w:spacing w:after="0"/>
              <w:jc w:val="right"/>
            </w:pPr>
            <w:r w:rsidRPr="00CD32E7">
              <w:t>14.843</w:t>
            </w:r>
          </w:p>
        </w:tc>
        <w:tc>
          <w:tcPr>
            <w:tcW w:w="1559" w:type="dxa"/>
            <w:shd w:val="clear" w:color="auto" w:fill="CCFFCC"/>
            <w:vAlign w:val="bottom"/>
          </w:tcPr>
          <w:p w:rsidR="002774F0" w:rsidRDefault="002774F0" w:rsidP="002774F0">
            <w:pPr>
              <w:spacing w:after="0"/>
              <w:jc w:val="right"/>
              <w:rPr>
                <w:rFonts w:ascii="Calibri" w:hAnsi="Calibri"/>
              </w:rPr>
            </w:pPr>
            <w:r>
              <w:rPr>
                <w:rFonts w:ascii="Calibri" w:hAnsi="Calibri"/>
              </w:rPr>
              <w:t>32.654</w:t>
            </w:r>
          </w:p>
        </w:tc>
        <w:tc>
          <w:tcPr>
            <w:tcW w:w="1276" w:type="dxa"/>
            <w:shd w:val="clear" w:color="auto" w:fill="CCECFF"/>
            <w:vAlign w:val="bottom"/>
          </w:tcPr>
          <w:p w:rsidR="002774F0" w:rsidRDefault="002774F0" w:rsidP="002774F0">
            <w:pPr>
              <w:spacing w:after="0"/>
              <w:jc w:val="right"/>
              <w:rPr>
                <w:rFonts w:ascii="Calibri" w:hAnsi="Calibri"/>
              </w:rPr>
            </w:pPr>
            <w:r>
              <w:rPr>
                <w:rFonts w:ascii="Calibri" w:hAnsi="Calibri"/>
              </w:rPr>
              <w:t>10.589</w:t>
            </w:r>
          </w:p>
        </w:tc>
        <w:tc>
          <w:tcPr>
            <w:tcW w:w="992" w:type="dxa"/>
            <w:shd w:val="clear" w:color="auto" w:fill="FFC000"/>
            <w:vAlign w:val="bottom"/>
          </w:tcPr>
          <w:p w:rsidR="002774F0" w:rsidRDefault="002774F0" w:rsidP="002774F0">
            <w:pPr>
              <w:spacing w:after="0"/>
              <w:jc w:val="right"/>
              <w:rPr>
                <w:rFonts w:ascii="Calibri" w:hAnsi="Calibri"/>
              </w:rPr>
            </w:pPr>
            <w:r>
              <w:rPr>
                <w:rFonts w:ascii="Calibri" w:hAnsi="Calibri"/>
              </w:rPr>
              <w:t>39,8</w:t>
            </w:r>
          </w:p>
        </w:tc>
      </w:tr>
      <w:tr w:rsidR="002774F0" w:rsidTr="00141BBC">
        <w:trPr>
          <w:trHeight w:val="227"/>
        </w:trPr>
        <w:tc>
          <w:tcPr>
            <w:tcW w:w="3260" w:type="dxa"/>
            <w:shd w:val="clear" w:color="auto" w:fill="FFFF00"/>
            <w:vAlign w:val="center"/>
          </w:tcPr>
          <w:p w:rsidR="002774F0" w:rsidRDefault="002774F0" w:rsidP="002774F0">
            <w:pPr>
              <w:spacing w:after="0"/>
              <w:rPr>
                <w:rFonts w:ascii="Calibri" w:hAnsi="Calibri"/>
                <w:color w:val="000000"/>
              </w:rPr>
            </w:pPr>
            <w:r>
              <w:rPr>
                <w:rFonts w:ascii="Calibri" w:hAnsi="Calibri"/>
                <w:color w:val="000000"/>
              </w:rPr>
              <w:t>Ecole BEHO</w:t>
            </w:r>
          </w:p>
        </w:tc>
        <w:tc>
          <w:tcPr>
            <w:tcW w:w="1560" w:type="dxa"/>
            <w:shd w:val="clear" w:color="auto" w:fill="FFCCFF"/>
            <w:vAlign w:val="center"/>
          </w:tcPr>
          <w:p w:rsidR="002774F0" w:rsidRPr="00CD32E7" w:rsidRDefault="002774F0" w:rsidP="002774F0">
            <w:pPr>
              <w:spacing w:after="0"/>
              <w:jc w:val="right"/>
            </w:pPr>
            <w:r w:rsidRPr="00CD32E7">
              <w:t>11.670</w:t>
            </w:r>
          </w:p>
        </w:tc>
        <w:tc>
          <w:tcPr>
            <w:tcW w:w="1559" w:type="dxa"/>
            <w:shd w:val="clear" w:color="auto" w:fill="CCFFCC"/>
            <w:vAlign w:val="bottom"/>
          </w:tcPr>
          <w:p w:rsidR="002774F0" w:rsidRDefault="002774F0" w:rsidP="002774F0">
            <w:pPr>
              <w:spacing w:after="0"/>
              <w:jc w:val="right"/>
              <w:rPr>
                <w:rFonts w:ascii="Calibri" w:hAnsi="Calibri"/>
              </w:rPr>
            </w:pPr>
            <w:r>
              <w:rPr>
                <w:rFonts w:ascii="Calibri" w:hAnsi="Calibri"/>
              </w:rPr>
              <w:t>25.674</w:t>
            </w:r>
          </w:p>
        </w:tc>
        <w:tc>
          <w:tcPr>
            <w:tcW w:w="1276" w:type="dxa"/>
            <w:shd w:val="clear" w:color="auto" w:fill="CCECFF"/>
            <w:vAlign w:val="bottom"/>
          </w:tcPr>
          <w:p w:rsidR="002774F0" w:rsidRDefault="002774F0" w:rsidP="002774F0">
            <w:pPr>
              <w:spacing w:after="0"/>
              <w:jc w:val="right"/>
              <w:rPr>
                <w:rFonts w:ascii="Calibri" w:hAnsi="Calibri"/>
              </w:rPr>
            </w:pPr>
            <w:r>
              <w:rPr>
                <w:rFonts w:ascii="Calibri" w:hAnsi="Calibri"/>
              </w:rPr>
              <w:t>8.326</w:t>
            </w:r>
          </w:p>
        </w:tc>
        <w:tc>
          <w:tcPr>
            <w:tcW w:w="992" w:type="dxa"/>
            <w:shd w:val="clear" w:color="auto" w:fill="FFC000"/>
            <w:vAlign w:val="bottom"/>
          </w:tcPr>
          <w:p w:rsidR="002774F0" w:rsidRDefault="002774F0" w:rsidP="002774F0">
            <w:pPr>
              <w:spacing w:after="0"/>
              <w:jc w:val="right"/>
              <w:rPr>
                <w:rFonts w:ascii="Calibri" w:hAnsi="Calibri"/>
              </w:rPr>
            </w:pPr>
            <w:r>
              <w:rPr>
                <w:rFonts w:ascii="Calibri" w:hAnsi="Calibri"/>
              </w:rPr>
              <w:t>31,3</w:t>
            </w:r>
          </w:p>
        </w:tc>
      </w:tr>
      <w:tr w:rsidR="00141BBC" w:rsidTr="00141BBC">
        <w:trPr>
          <w:trHeight w:val="227"/>
        </w:trPr>
        <w:tc>
          <w:tcPr>
            <w:tcW w:w="3260" w:type="dxa"/>
            <w:shd w:val="clear" w:color="auto" w:fill="FFFF00"/>
            <w:vAlign w:val="center"/>
          </w:tcPr>
          <w:p w:rsidR="00141BBC" w:rsidRDefault="00141BBC" w:rsidP="00933B8B">
            <w:pPr>
              <w:spacing w:after="0"/>
              <w:rPr>
                <w:rFonts w:ascii="Calibri" w:hAnsi="Calibri"/>
                <w:color w:val="000000"/>
              </w:rPr>
            </w:pPr>
            <w:r>
              <w:rPr>
                <w:rFonts w:ascii="Calibri" w:hAnsi="Calibri"/>
                <w:color w:val="000000"/>
              </w:rPr>
              <w:t>BIBLIOTHEQUE (CHÂTEAU)</w:t>
            </w:r>
          </w:p>
        </w:tc>
        <w:tc>
          <w:tcPr>
            <w:tcW w:w="1560" w:type="dxa"/>
            <w:shd w:val="clear" w:color="auto" w:fill="FFCCFF"/>
            <w:vAlign w:val="center"/>
          </w:tcPr>
          <w:p w:rsidR="00141BBC" w:rsidRPr="00CD32E7" w:rsidRDefault="00141BBC" w:rsidP="002774F0">
            <w:pPr>
              <w:spacing w:after="0"/>
              <w:jc w:val="right"/>
            </w:pPr>
            <w:r w:rsidRPr="00CD32E7">
              <w:t>8.747</w:t>
            </w:r>
          </w:p>
        </w:tc>
        <w:tc>
          <w:tcPr>
            <w:tcW w:w="1559" w:type="dxa"/>
            <w:shd w:val="clear" w:color="auto" w:fill="CCFFCC"/>
            <w:vAlign w:val="bottom"/>
          </w:tcPr>
          <w:p w:rsidR="00141BBC" w:rsidRDefault="00141BBC" w:rsidP="002774F0">
            <w:pPr>
              <w:spacing w:after="0"/>
              <w:jc w:val="right"/>
              <w:rPr>
                <w:rFonts w:ascii="Calibri" w:hAnsi="Calibri"/>
              </w:rPr>
            </w:pPr>
            <w:r>
              <w:rPr>
                <w:rFonts w:ascii="Calibri" w:hAnsi="Calibri"/>
              </w:rPr>
              <w:t>19.244</w:t>
            </w:r>
          </w:p>
        </w:tc>
        <w:tc>
          <w:tcPr>
            <w:tcW w:w="1276" w:type="dxa"/>
            <w:shd w:val="clear" w:color="auto" w:fill="CCECFF"/>
            <w:vAlign w:val="bottom"/>
          </w:tcPr>
          <w:p w:rsidR="00141BBC" w:rsidRDefault="00141BBC" w:rsidP="002774F0">
            <w:pPr>
              <w:spacing w:after="0"/>
              <w:jc w:val="right"/>
              <w:rPr>
                <w:rFonts w:ascii="Calibri" w:hAnsi="Calibri"/>
              </w:rPr>
            </w:pPr>
            <w:r>
              <w:rPr>
                <w:rFonts w:ascii="Calibri" w:hAnsi="Calibri"/>
              </w:rPr>
              <w:t>6.240</w:t>
            </w:r>
          </w:p>
        </w:tc>
        <w:tc>
          <w:tcPr>
            <w:tcW w:w="992" w:type="dxa"/>
            <w:shd w:val="clear" w:color="auto" w:fill="FFC000"/>
            <w:vAlign w:val="bottom"/>
          </w:tcPr>
          <w:p w:rsidR="00141BBC" w:rsidRDefault="00141BBC" w:rsidP="002774F0">
            <w:pPr>
              <w:spacing w:after="0"/>
              <w:jc w:val="right"/>
              <w:rPr>
                <w:rFonts w:ascii="Calibri" w:hAnsi="Calibri"/>
              </w:rPr>
            </w:pPr>
            <w:r>
              <w:rPr>
                <w:rFonts w:ascii="Calibri" w:hAnsi="Calibri"/>
              </w:rPr>
              <w:t>23,5</w:t>
            </w:r>
          </w:p>
        </w:tc>
      </w:tr>
      <w:tr w:rsidR="00141BBC" w:rsidTr="00141BBC">
        <w:trPr>
          <w:trHeight w:val="227"/>
        </w:trPr>
        <w:tc>
          <w:tcPr>
            <w:tcW w:w="3260" w:type="dxa"/>
            <w:shd w:val="clear" w:color="auto" w:fill="FFFF00"/>
            <w:vAlign w:val="center"/>
          </w:tcPr>
          <w:p w:rsidR="00141BBC" w:rsidRDefault="00141BBC" w:rsidP="00933B8B">
            <w:pPr>
              <w:spacing w:after="0"/>
              <w:rPr>
                <w:rFonts w:ascii="Calibri" w:hAnsi="Calibri"/>
                <w:color w:val="000000"/>
              </w:rPr>
            </w:pPr>
            <w:r>
              <w:rPr>
                <w:rFonts w:ascii="Calibri" w:hAnsi="Calibri"/>
                <w:color w:val="000000"/>
              </w:rPr>
              <w:lastRenderedPageBreak/>
              <w:t>ANCIEN CPAS (Maison Thomas)</w:t>
            </w:r>
          </w:p>
        </w:tc>
        <w:tc>
          <w:tcPr>
            <w:tcW w:w="1560" w:type="dxa"/>
            <w:shd w:val="clear" w:color="auto" w:fill="FFCCFF"/>
            <w:vAlign w:val="center"/>
          </w:tcPr>
          <w:p w:rsidR="00141BBC" w:rsidRPr="00CD32E7" w:rsidRDefault="00141BBC" w:rsidP="002774F0">
            <w:pPr>
              <w:spacing w:after="0"/>
              <w:jc w:val="right"/>
            </w:pPr>
            <w:r w:rsidRPr="00CD32E7">
              <w:t>4.454</w:t>
            </w:r>
          </w:p>
        </w:tc>
        <w:tc>
          <w:tcPr>
            <w:tcW w:w="1559" w:type="dxa"/>
            <w:shd w:val="clear" w:color="auto" w:fill="CCFFCC"/>
            <w:vAlign w:val="bottom"/>
          </w:tcPr>
          <w:p w:rsidR="00141BBC" w:rsidRDefault="00141BBC" w:rsidP="002774F0">
            <w:pPr>
              <w:spacing w:after="0"/>
              <w:jc w:val="right"/>
              <w:rPr>
                <w:rFonts w:ascii="Calibri" w:hAnsi="Calibri"/>
              </w:rPr>
            </w:pPr>
            <w:r>
              <w:rPr>
                <w:rFonts w:ascii="Calibri" w:hAnsi="Calibri"/>
              </w:rPr>
              <w:t>9.799</w:t>
            </w:r>
          </w:p>
        </w:tc>
        <w:tc>
          <w:tcPr>
            <w:tcW w:w="1276" w:type="dxa"/>
            <w:shd w:val="clear" w:color="auto" w:fill="CCECFF"/>
            <w:vAlign w:val="bottom"/>
          </w:tcPr>
          <w:p w:rsidR="00141BBC" w:rsidRDefault="00141BBC" w:rsidP="002774F0">
            <w:pPr>
              <w:spacing w:after="0"/>
              <w:jc w:val="right"/>
              <w:rPr>
                <w:rFonts w:ascii="Calibri" w:hAnsi="Calibri"/>
              </w:rPr>
            </w:pPr>
            <w:r>
              <w:rPr>
                <w:rFonts w:ascii="Calibri" w:hAnsi="Calibri"/>
              </w:rPr>
              <w:t>3.177</w:t>
            </w:r>
          </w:p>
        </w:tc>
        <w:tc>
          <w:tcPr>
            <w:tcW w:w="992" w:type="dxa"/>
            <w:shd w:val="clear" w:color="auto" w:fill="FFC000"/>
            <w:vAlign w:val="bottom"/>
          </w:tcPr>
          <w:p w:rsidR="00141BBC" w:rsidRDefault="00141BBC" w:rsidP="002774F0">
            <w:pPr>
              <w:spacing w:after="0"/>
              <w:jc w:val="right"/>
              <w:rPr>
                <w:rFonts w:ascii="Calibri" w:hAnsi="Calibri"/>
              </w:rPr>
            </w:pPr>
            <w:r>
              <w:rPr>
                <w:rFonts w:ascii="Calibri" w:hAnsi="Calibri"/>
              </w:rPr>
              <w:t>11,9</w:t>
            </w:r>
          </w:p>
        </w:tc>
      </w:tr>
      <w:tr w:rsidR="00141BBC" w:rsidTr="00141BBC">
        <w:trPr>
          <w:trHeight w:val="227"/>
        </w:trPr>
        <w:tc>
          <w:tcPr>
            <w:tcW w:w="3260" w:type="dxa"/>
            <w:shd w:val="clear" w:color="auto" w:fill="FFFF00"/>
            <w:vAlign w:val="center"/>
          </w:tcPr>
          <w:p w:rsidR="00141BBC" w:rsidRDefault="00141BBC" w:rsidP="00933B8B">
            <w:pPr>
              <w:spacing w:after="0"/>
              <w:rPr>
                <w:rFonts w:ascii="Calibri" w:hAnsi="Calibri"/>
                <w:color w:val="000000"/>
              </w:rPr>
            </w:pPr>
            <w:r>
              <w:rPr>
                <w:rFonts w:ascii="Calibri" w:hAnsi="Calibri"/>
                <w:color w:val="000000"/>
              </w:rPr>
              <w:t>ACADEMIE MUSIQUE</w:t>
            </w:r>
          </w:p>
        </w:tc>
        <w:tc>
          <w:tcPr>
            <w:tcW w:w="1560" w:type="dxa"/>
            <w:shd w:val="clear" w:color="auto" w:fill="FFCCFF"/>
            <w:vAlign w:val="center"/>
          </w:tcPr>
          <w:p w:rsidR="00141BBC" w:rsidRPr="00CD32E7" w:rsidRDefault="00141BBC" w:rsidP="002774F0">
            <w:pPr>
              <w:spacing w:after="0"/>
              <w:jc w:val="right"/>
            </w:pPr>
            <w:r w:rsidRPr="00CD32E7">
              <w:t>2.934</w:t>
            </w:r>
          </w:p>
        </w:tc>
        <w:tc>
          <w:tcPr>
            <w:tcW w:w="1559" w:type="dxa"/>
            <w:shd w:val="clear" w:color="auto" w:fill="CCFFCC"/>
            <w:vAlign w:val="bottom"/>
          </w:tcPr>
          <w:p w:rsidR="00141BBC" w:rsidRDefault="00141BBC" w:rsidP="002774F0">
            <w:pPr>
              <w:spacing w:after="0"/>
              <w:jc w:val="right"/>
              <w:rPr>
                <w:rFonts w:ascii="Calibri" w:hAnsi="Calibri"/>
              </w:rPr>
            </w:pPr>
            <w:r>
              <w:rPr>
                <w:rFonts w:ascii="Calibri" w:hAnsi="Calibri"/>
              </w:rPr>
              <w:t>6.456</w:t>
            </w:r>
          </w:p>
        </w:tc>
        <w:tc>
          <w:tcPr>
            <w:tcW w:w="1276" w:type="dxa"/>
            <w:shd w:val="clear" w:color="auto" w:fill="CCECFF"/>
            <w:vAlign w:val="bottom"/>
          </w:tcPr>
          <w:p w:rsidR="00141BBC" w:rsidRDefault="00141BBC" w:rsidP="002774F0">
            <w:pPr>
              <w:spacing w:after="0"/>
              <w:jc w:val="right"/>
              <w:rPr>
                <w:rFonts w:ascii="Calibri" w:hAnsi="Calibri"/>
              </w:rPr>
            </w:pPr>
            <w:r>
              <w:rPr>
                <w:rFonts w:ascii="Calibri" w:hAnsi="Calibri"/>
              </w:rPr>
              <w:t>2.093</w:t>
            </w:r>
          </w:p>
        </w:tc>
        <w:tc>
          <w:tcPr>
            <w:tcW w:w="992" w:type="dxa"/>
            <w:shd w:val="clear" w:color="auto" w:fill="FFC000"/>
            <w:vAlign w:val="bottom"/>
          </w:tcPr>
          <w:p w:rsidR="00141BBC" w:rsidRDefault="00141BBC" w:rsidP="002774F0">
            <w:pPr>
              <w:spacing w:after="0"/>
              <w:jc w:val="right"/>
              <w:rPr>
                <w:rFonts w:ascii="Calibri" w:hAnsi="Calibri"/>
              </w:rPr>
            </w:pPr>
            <w:r>
              <w:rPr>
                <w:rFonts w:ascii="Calibri" w:hAnsi="Calibri"/>
              </w:rPr>
              <w:t>7,9</w:t>
            </w:r>
          </w:p>
        </w:tc>
      </w:tr>
      <w:tr w:rsidR="00141BBC" w:rsidTr="00141BBC">
        <w:trPr>
          <w:trHeight w:val="227"/>
        </w:trPr>
        <w:tc>
          <w:tcPr>
            <w:tcW w:w="3260" w:type="dxa"/>
            <w:shd w:val="clear" w:color="auto" w:fill="FFFF00"/>
            <w:vAlign w:val="center"/>
          </w:tcPr>
          <w:p w:rsidR="00141BBC" w:rsidRDefault="00141BBC" w:rsidP="00933B8B">
            <w:pPr>
              <w:spacing w:after="0"/>
              <w:rPr>
                <w:rFonts w:ascii="Calibri" w:hAnsi="Calibri"/>
                <w:color w:val="000000"/>
              </w:rPr>
            </w:pPr>
            <w:r>
              <w:rPr>
                <w:rFonts w:ascii="Calibri" w:hAnsi="Calibri"/>
                <w:color w:val="000000"/>
              </w:rPr>
              <w:t>COURTIL 128-129</w:t>
            </w:r>
          </w:p>
        </w:tc>
        <w:tc>
          <w:tcPr>
            <w:tcW w:w="1560" w:type="dxa"/>
            <w:shd w:val="clear" w:color="auto" w:fill="FFCCFF"/>
            <w:vAlign w:val="center"/>
          </w:tcPr>
          <w:p w:rsidR="00141BBC" w:rsidRPr="00CD32E7" w:rsidRDefault="00141BBC" w:rsidP="002774F0">
            <w:pPr>
              <w:spacing w:after="0"/>
              <w:jc w:val="right"/>
            </w:pPr>
            <w:r w:rsidRPr="00CD32E7">
              <w:t>2.850</w:t>
            </w:r>
          </w:p>
        </w:tc>
        <w:tc>
          <w:tcPr>
            <w:tcW w:w="1559" w:type="dxa"/>
            <w:shd w:val="clear" w:color="auto" w:fill="CCFFCC"/>
            <w:vAlign w:val="bottom"/>
          </w:tcPr>
          <w:p w:rsidR="00141BBC" w:rsidRDefault="00141BBC" w:rsidP="002774F0">
            <w:pPr>
              <w:spacing w:after="0"/>
              <w:jc w:val="right"/>
              <w:rPr>
                <w:rFonts w:ascii="Calibri" w:hAnsi="Calibri"/>
              </w:rPr>
            </w:pPr>
            <w:r>
              <w:rPr>
                <w:rFonts w:ascii="Calibri" w:hAnsi="Calibri"/>
              </w:rPr>
              <w:t>6.270</w:t>
            </w:r>
          </w:p>
        </w:tc>
        <w:tc>
          <w:tcPr>
            <w:tcW w:w="1276" w:type="dxa"/>
            <w:shd w:val="clear" w:color="auto" w:fill="CCECFF"/>
            <w:vAlign w:val="bottom"/>
          </w:tcPr>
          <w:p w:rsidR="00141BBC" w:rsidRDefault="00141BBC" w:rsidP="002774F0">
            <w:pPr>
              <w:spacing w:after="0"/>
              <w:jc w:val="right"/>
              <w:rPr>
                <w:rFonts w:ascii="Calibri" w:hAnsi="Calibri"/>
              </w:rPr>
            </w:pPr>
            <w:r>
              <w:rPr>
                <w:rFonts w:ascii="Calibri" w:hAnsi="Calibri"/>
              </w:rPr>
              <w:t>2.033</w:t>
            </w:r>
          </w:p>
        </w:tc>
        <w:tc>
          <w:tcPr>
            <w:tcW w:w="992" w:type="dxa"/>
            <w:shd w:val="clear" w:color="auto" w:fill="FFC000"/>
            <w:vAlign w:val="bottom"/>
          </w:tcPr>
          <w:p w:rsidR="00141BBC" w:rsidRDefault="00141BBC" w:rsidP="002774F0">
            <w:pPr>
              <w:spacing w:after="0"/>
              <w:jc w:val="right"/>
              <w:rPr>
                <w:rFonts w:ascii="Calibri" w:hAnsi="Calibri"/>
              </w:rPr>
            </w:pPr>
            <w:r>
              <w:rPr>
                <w:rFonts w:ascii="Calibri" w:hAnsi="Calibri"/>
              </w:rPr>
              <w:t>7,6</w:t>
            </w:r>
          </w:p>
        </w:tc>
      </w:tr>
      <w:tr w:rsidR="00141BBC" w:rsidTr="00141BBC">
        <w:trPr>
          <w:trHeight w:val="227"/>
        </w:trPr>
        <w:tc>
          <w:tcPr>
            <w:tcW w:w="3260" w:type="dxa"/>
            <w:shd w:val="clear" w:color="auto" w:fill="FFFF00"/>
            <w:vAlign w:val="center"/>
          </w:tcPr>
          <w:p w:rsidR="00141BBC" w:rsidRDefault="00141BBC" w:rsidP="00933B8B">
            <w:pPr>
              <w:spacing w:after="0"/>
              <w:rPr>
                <w:rFonts w:ascii="Calibri" w:hAnsi="Calibri"/>
                <w:color w:val="000000"/>
              </w:rPr>
            </w:pPr>
            <w:r>
              <w:rPr>
                <w:rFonts w:ascii="Calibri" w:hAnsi="Calibri"/>
                <w:color w:val="000000"/>
              </w:rPr>
              <w:t>LOCAL Distribution Eau</w:t>
            </w:r>
          </w:p>
        </w:tc>
        <w:tc>
          <w:tcPr>
            <w:tcW w:w="1560" w:type="dxa"/>
            <w:shd w:val="clear" w:color="auto" w:fill="FFCCFF"/>
            <w:vAlign w:val="center"/>
          </w:tcPr>
          <w:p w:rsidR="00141BBC" w:rsidRPr="00CD32E7" w:rsidRDefault="00141BBC" w:rsidP="002774F0">
            <w:pPr>
              <w:spacing w:after="0"/>
              <w:jc w:val="right"/>
            </w:pPr>
            <w:r w:rsidRPr="00CD32E7">
              <w:t>2.280</w:t>
            </w:r>
          </w:p>
        </w:tc>
        <w:tc>
          <w:tcPr>
            <w:tcW w:w="1559" w:type="dxa"/>
            <w:shd w:val="clear" w:color="auto" w:fill="CCFFCC"/>
            <w:vAlign w:val="bottom"/>
          </w:tcPr>
          <w:p w:rsidR="00141BBC" w:rsidRDefault="00141BBC" w:rsidP="002774F0">
            <w:pPr>
              <w:spacing w:after="0"/>
              <w:jc w:val="right"/>
              <w:rPr>
                <w:rFonts w:ascii="Calibri" w:hAnsi="Calibri"/>
              </w:rPr>
            </w:pPr>
            <w:r>
              <w:rPr>
                <w:rFonts w:ascii="Calibri" w:hAnsi="Calibri"/>
              </w:rPr>
              <w:t>5.016</w:t>
            </w:r>
          </w:p>
        </w:tc>
        <w:tc>
          <w:tcPr>
            <w:tcW w:w="1276" w:type="dxa"/>
            <w:shd w:val="clear" w:color="auto" w:fill="CCECFF"/>
            <w:vAlign w:val="bottom"/>
          </w:tcPr>
          <w:p w:rsidR="00141BBC" w:rsidRDefault="00141BBC" w:rsidP="002774F0">
            <w:pPr>
              <w:spacing w:after="0"/>
              <w:jc w:val="right"/>
              <w:rPr>
                <w:rFonts w:ascii="Calibri" w:hAnsi="Calibri"/>
              </w:rPr>
            </w:pPr>
            <w:r>
              <w:rPr>
                <w:rFonts w:ascii="Calibri" w:hAnsi="Calibri"/>
              </w:rPr>
              <w:t>1.627</w:t>
            </w:r>
          </w:p>
        </w:tc>
        <w:tc>
          <w:tcPr>
            <w:tcW w:w="992" w:type="dxa"/>
            <w:shd w:val="clear" w:color="auto" w:fill="FFC000"/>
            <w:vAlign w:val="bottom"/>
          </w:tcPr>
          <w:p w:rsidR="00141BBC" w:rsidRDefault="00141BBC" w:rsidP="002774F0">
            <w:pPr>
              <w:spacing w:after="0"/>
              <w:jc w:val="right"/>
              <w:rPr>
                <w:rFonts w:ascii="Calibri" w:hAnsi="Calibri"/>
              </w:rPr>
            </w:pPr>
            <w:r>
              <w:rPr>
                <w:rFonts w:ascii="Calibri" w:hAnsi="Calibri"/>
              </w:rPr>
              <w:t>6,1</w:t>
            </w:r>
          </w:p>
        </w:tc>
      </w:tr>
      <w:tr w:rsidR="00141BBC" w:rsidTr="00141BBC">
        <w:trPr>
          <w:trHeight w:val="227"/>
        </w:trPr>
        <w:tc>
          <w:tcPr>
            <w:tcW w:w="3260" w:type="dxa"/>
            <w:shd w:val="clear" w:color="auto" w:fill="FFFF00"/>
            <w:vAlign w:val="center"/>
          </w:tcPr>
          <w:p w:rsidR="00141BBC" w:rsidRDefault="00141BBC" w:rsidP="00933B8B">
            <w:pPr>
              <w:spacing w:after="0"/>
              <w:rPr>
                <w:rFonts w:ascii="Calibri" w:hAnsi="Calibri"/>
                <w:color w:val="000000"/>
              </w:rPr>
            </w:pPr>
            <w:r>
              <w:rPr>
                <w:rFonts w:ascii="Calibri" w:hAnsi="Calibri"/>
                <w:color w:val="000000"/>
              </w:rPr>
              <w:t>PRESBYTERE COURTIL</w:t>
            </w:r>
          </w:p>
        </w:tc>
        <w:tc>
          <w:tcPr>
            <w:tcW w:w="1560" w:type="dxa"/>
            <w:shd w:val="clear" w:color="auto" w:fill="FFCCFF"/>
            <w:vAlign w:val="center"/>
          </w:tcPr>
          <w:p w:rsidR="00141BBC" w:rsidRPr="00CD32E7" w:rsidRDefault="00141BBC" w:rsidP="002774F0">
            <w:pPr>
              <w:spacing w:after="0"/>
              <w:jc w:val="right"/>
            </w:pPr>
            <w:r w:rsidRPr="00CD32E7">
              <w:t>570</w:t>
            </w:r>
          </w:p>
        </w:tc>
        <w:tc>
          <w:tcPr>
            <w:tcW w:w="1559" w:type="dxa"/>
            <w:shd w:val="clear" w:color="auto" w:fill="CCFFCC"/>
            <w:vAlign w:val="bottom"/>
          </w:tcPr>
          <w:p w:rsidR="00141BBC" w:rsidRDefault="00141BBC" w:rsidP="002774F0">
            <w:pPr>
              <w:spacing w:after="0"/>
              <w:jc w:val="right"/>
              <w:rPr>
                <w:rFonts w:ascii="Calibri" w:hAnsi="Calibri"/>
              </w:rPr>
            </w:pPr>
            <w:r>
              <w:rPr>
                <w:rFonts w:ascii="Calibri" w:hAnsi="Calibri"/>
              </w:rPr>
              <w:t>1.254</w:t>
            </w:r>
          </w:p>
        </w:tc>
        <w:tc>
          <w:tcPr>
            <w:tcW w:w="1276" w:type="dxa"/>
            <w:shd w:val="clear" w:color="auto" w:fill="CCECFF"/>
            <w:vAlign w:val="bottom"/>
          </w:tcPr>
          <w:p w:rsidR="00141BBC" w:rsidRDefault="00141BBC" w:rsidP="002774F0">
            <w:pPr>
              <w:spacing w:after="0"/>
              <w:jc w:val="right"/>
              <w:rPr>
                <w:rFonts w:ascii="Calibri" w:hAnsi="Calibri"/>
              </w:rPr>
            </w:pPr>
            <w:r>
              <w:rPr>
                <w:rFonts w:ascii="Calibri" w:hAnsi="Calibri"/>
              </w:rPr>
              <w:t>407</w:t>
            </w:r>
          </w:p>
        </w:tc>
        <w:tc>
          <w:tcPr>
            <w:tcW w:w="992" w:type="dxa"/>
            <w:shd w:val="clear" w:color="auto" w:fill="FFC000"/>
            <w:vAlign w:val="bottom"/>
          </w:tcPr>
          <w:p w:rsidR="00141BBC" w:rsidRDefault="00141BBC" w:rsidP="002774F0">
            <w:pPr>
              <w:spacing w:after="0"/>
              <w:jc w:val="right"/>
              <w:rPr>
                <w:rFonts w:ascii="Calibri" w:hAnsi="Calibri"/>
              </w:rPr>
            </w:pPr>
            <w:r>
              <w:rPr>
                <w:rFonts w:ascii="Calibri" w:hAnsi="Calibri"/>
              </w:rPr>
              <w:t>1,5</w:t>
            </w:r>
          </w:p>
        </w:tc>
      </w:tr>
      <w:tr w:rsidR="002774F0" w:rsidTr="00141BBC">
        <w:trPr>
          <w:trHeight w:val="227"/>
        </w:trPr>
        <w:tc>
          <w:tcPr>
            <w:tcW w:w="3260" w:type="dxa"/>
            <w:shd w:val="clear" w:color="auto" w:fill="FFFF00"/>
            <w:vAlign w:val="center"/>
          </w:tcPr>
          <w:p w:rsidR="002774F0" w:rsidRPr="00850486" w:rsidRDefault="002774F0" w:rsidP="002774F0">
            <w:pPr>
              <w:spacing w:after="0"/>
              <w:rPr>
                <w:b/>
              </w:rPr>
            </w:pPr>
            <w:r w:rsidRPr="00850486">
              <w:rPr>
                <w:b/>
              </w:rPr>
              <w:t>Total</w:t>
            </w:r>
          </w:p>
        </w:tc>
        <w:tc>
          <w:tcPr>
            <w:tcW w:w="1560" w:type="dxa"/>
            <w:shd w:val="clear" w:color="auto" w:fill="FFCCFF"/>
            <w:vAlign w:val="bottom"/>
          </w:tcPr>
          <w:p w:rsidR="002774F0" w:rsidRDefault="002774F0" w:rsidP="002774F0">
            <w:pPr>
              <w:spacing w:after="0"/>
              <w:jc w:val="right"/>
              <w:rPr>
                <w:rFonts w:ascii="Calibri" w:hAnsi="Calibri"/>
                <w:b/>
                <w:bCs/>
                <w:color w:val="000000"/>
              </w:rPr>
            </w:pPr>
            <w:r>
              <w:rPr>
                <w:rFonts w:ascii="Calibri" w:hAnsi="Calibri"/>
                <w:b/>
                <w:bCs/>
                <w:color w:val="000000"/>
              </w:rPr>
              <w:t>103.411</w:t>
            </w:r>
          </w:p>
        </w:tc>
        <w:tc>
          <w:tcPr>
            <w:tcW w:w="1559" w:type="dxa"/>
            <w:shd w:val="clear" w:color="auto" w:fill="CCFFCC"/>
            <w:vAlign w:val="bottom"/>
          </w:tcPr>
          <w:p w:rsidR="002774F0" w:rsidRDefault="002774F0" w:rsidP="002774F0">
            <w:pPr>
              <w:spacing w:after="0"/>
              <w:jc w:val="right"/>
              <w:rPr>
                <w:rFonts w:ascii="Calibri" w:hAnsi="Calibri"/>
                <w:b/>
                <w:bCs/>
                <w:color w:val="000000"/>
              </w:rPr>
            </w:pPr>
            <w:r>
              <w:rPr>
                <w:rFonts w:ascii="Calibri" w:hAnsi="Calibri"/>
                <w:b/>
                <w:bCs/>
                <w:color w:val="000000"/>
              </w:rPr>
              <w:t>227.503</w:t>
            </w:r>
          </w:p>
        </w:tc>
        <w:tc>
          <w:tcPr>
            <w:tcW w:w="1276" w:type="dxa"/>
            <w:shd w:val="clear" w:color="auto" w:fill="CCECFF"/>
            <w:vAlign w:val="bottom"/>
          </w:tcPr>
          <w:p w:rsidR="002774F0" w:rsidRDefault="002774F0" w:rsidP="002774F0">
            <w:pPr>
              <w:spacing w:after="0"/>
              <w:jc w:val="right"/>
              <w:rPr>
                <w:rFonts w:ascii="Calibri" w:hAnsi="Calibri"/>
                <w:b/>
                <w:bCs/>
                <w:color w:val="000000"/>
              </w:rPr>
            </w:pPr>
            <w:r>
              <w:rPr>
                <w:rFonts w:ascii="Calibri" w:hAnsi="Calibri"/>
                <w:b/>
                <w:bCs/>
                <w:color w:val="000000"/>
              </w:rPr>
              <w:t>73.773</w:t>
            </w:r>
          </w:p>
        </w:tc>
        <w:tc>
          <w:tcPr>
            <w:tcW w:w="992" w:type="dxa"/>
            <w:shd w:val="clear" w:color="auto" w:fill="FFC000"/>
            <w:vAlign w:val="bottom"/>
          </w:tcPr>
          <w:p w:rsidR="002774F0" w:rsidRDefault="002774F0" w:rsidP="002774F0">
            <w:pPr>
              <w:spacing w:after="0"/>
              <w:jc w:val="right"/>
              <w:rPr>
                <w:rFonts w:ascii="Calibri" w:hAnsi="Calibri"/>
                <w:b/>
                <w:bCs/>
                <w:color w:val="000000"/>
              </w:rPr>
            </w:pPr>
            <w:r>
              <w:rPr>
                <w:rFonts w:ascii="Calibri" w:hAnsi="Calibri"/>
                <w:b/>
                <w:bCs/>
                <w:color w:val="000000"/>
              </w:rPr>
              <w:t>277,3</w:t>
            </w:r>
          </w:p>
        </w:tc>
      </w:tr>
    </w:tbl>
    <w:p w:rsidR="00744179" w:rsidRPr="00B831BC" w:rsidRDefault="00744179" w:rsidP="00744179">
      <w:pPr>
        <w:ind w:left="828"/>
        <w:jc w:val="both"/>
        <w:rPr>
          <w:sz w:val="18"/>
          <w:szCs w:val="18"/>
        </w:rPr>
      </w:pPr>
      <w:r w:rsidRPr="00B831BC">
        <w:rPr>
          <w:sz w:val="18"/>
          <w:szCs w:val="18"/>
        </w:rPr>
        <w:t>Economie calculé</w:t>
      </w:r>
      <w:r>
        <w:rPr>
          <w:sz w:val="18"/>
          <w:szCs w:val="18"/>
        </w:rPr>
        <w:t>e en première estimation avec prix moyen</w:t>
      </w:r>
      <w:r w:rsidRPr="00B831BC">
        <w:rPr>
          <w:sz w:val="18"/>
          <w:szCs w:val="18"/>
        </w:rPr>
        <w:t xml:space="preserve"> 1,248 €/l sur 20 ans, augmentation annuelle d</w:t>
      </w:r>
      <w:r>
        <w:rPr>
          <w:sz w:val="18"/>
          <w:szCs w:val="18"/>
        </w:rPr>
        <w:t xml:space="preserve">e 4 </w:t>
      </w:r>
      <w:r w:rsidRPr="00B831BC">
        <w:rPr>
          <w:sz w:val="18"/>
          <w:szCs w:val="18"/>
        </w:rPr>
        <w:t xml:space="preserve">%, </w:t>
      </w:r>
      <w:r>
        <w:rPr>
          <w:sz w:val="18"/>
          <w:szCs w:val="18"/>
        </w:rPr>
        <w:t xml:space="preserve">    </w:t>
      </w:r>
      <w:r w:rsidRPr="00B831BC">
        <w:rPr>
          <w:sz w:val="18"/>
          <w:szCs w:val="18"/>
        </w:rPr>
        <w:t>et 0,243 €/kg</w:t>
      </w:r>
      <w:r>
        <w:rPr>
          <w:sz w:val="18"/>
          <w:szCs w:val="18"/>
        </w:rPr>
        <w:t xml:space="preserve"> sur 20 ans, augmentation annuelle de 1%.</w:t>
      </w:r>
    </w:p>
    <w:p w:rsidR="00744179" w:rsidRPr="00AA3833" w:rsidRDefault="00744179" w:rsidP="00744179">
      <w:pPr>
        <w:pStyle w:val="Titre3"/>
      </w:pPr>
      <w:bookmarkStart w:id="69" w:name="_Toc9418572"/>
      <w:r>
        <w:t xml:space="preserve">Production d’électricité photovoltaïque </w:t>
      </w:r>
      <w:r w:rsidRPr="00735CDB">
        <w:t>(perspective maximaliste)</w:t>
      </w:r>
      <w:bookmarkEnd w:id="69"/>
    </w:p>
    <w:p w:rsidR="00337032" w:rsidRPr="008A218A" w:rsidRDefault="008A218A" w:rsidP="002774F0">
      <w:pPr>
        <w:pStyle w:val="Paragraphedeliste"/>
        <w:ind w:left="851"/>
        <w:jc w:val="both"/>
        <w:rPr>
          <w:color w:val="000000" w:themeColor="text1"/>
        </w:rPr>
      </w:pPr>
      <w:r w:rsidRPr="007D0105">
        <w:rPr>
          <w:color w:val="000000" w:themeColor="text1"/>
          <w:u w:val="single"/>
        </w:rPr>
        <w:t>Note importante</w:t>
      </w:r>
      <w:r>
        <w:rPr>
          <w:color w:val="000000" w:themeColor="text1"/>
        </w:rPr>
        <w:t> : en Belgique, la production d’électricité est structurée sur une base quasi constante assurée par le secteur nucléaire, la part restante, destinée entre autres à la gestion des pointes, étant assurée par des centrales classiques alimentées en combustibles d’origine fossile. Dans le cas de productions décentralisées d’électricité (panneaux photovoltaïques, turbines éoliennes, turbines hydraulique, etc.), c’est la modulation de la production des centrales classiques qui permet d’assurer l’équilibre du réseau de distribution, avec pour conséquence une moindre consommation d’énergies fossiles. Ainsi, pour le calcul de gain d’émissions CO</w:t>
      </w:r>
      <w:r w:rsidRPr="002774F0">
        <w:rPr>
          <w:color w:val="000000" w:themeColor="text1"/>
          <w:sz w:val="18"/>
          <w:vertAlign w:val="subscript"/>
        </w:rPr>
        <w:t xml:space="preserve">2 </w:t>
      </w:r>
      <w:r w:rsidRPr="008F4292">
        <w:rPr>
          <w:color w:val="000000" w:themeColor="text1"/>
        </w:rPr>
        <w:t>généré</w:t>
      </w:r>
      <w:r>
        <w:rPr>
          <w:color w:val="000000" w:themeColor="text1"/>
        </w:rPr>
        <w:t>e</w:t>
      </w:r>
      <w:r w:rsidRPr="008F4292">
        <w:rPr>
          <w:color w:val="000000" w:themeColor="text1"/>
        </w:rPr>
        <w:t>s par des production</w:t>
      </w:r>
      <w:r>
        <w:rPr>
          <w:color w:val="000000" w:themeColor="text1"/>
        </w:rPr>
        <w:t>s</w:t>
      </w:r>
      <w:r w:rsidRPr="008F4292">
        <w:rPr>
          <w:color w:val="000000" w:themeColor="text1"/>
        </w:rPr>
        <w:t xml:space="preserve"> </w:t>
      </w:r>
      <w:r>
        <w:rPr>
          <w:color w:val="000000" w:themeColor="text1"/>
        </w:rPr>
        <w:t>décentralisées</w:t>
      </w:r>
      <w:r w:rsidRPr="008F4292">
        <w:rPr>
          <w:color w:val="000000" w:themeColor="text1"/>
        </w:rPr>
        <w:t xml:space="preserve">, </w:t>
      </w:r>
      <w:r w:rsidR="002774F0">
        <w:rPr>
          <w:color w:val="000000" w:themeColor="text1"/>
        </w:rPr>
        <w:t>en accord avec le JRC</w:t>
      </w:r>
      <w:proofErr w:type="gramStart"/>
      <w:r w:rsidR="002774F0">
        <w:rPr>
          <w:color w:val="000000" w:themeColor="text1"/>
        </w:rPr>
        <w:t>,</w:t>
      </w:r>
      <w:r w:rsidRPr="008F4292">
        <w:rPr>
          <w:color w:val="000000" w:themeColor="text1"/>
        </w:rPr>
        <w:t>nous</w:t>
      </w:r>
      <w:proofErr w:type="gramEnd"/>
      <w:r w:rsidRPr="008F4292">
        <w:rPr>
          <w:color w:val="000000" w:themeColor="text1"/>
        </w:rPr>
        <w:t xml:space="preserve"> </w:t>
      </w:r>
      <w:r w:rsidR="002774F0">
        <w:rPr>
          <w:color w:val="000000" w:themeColor="text1"/>
        </w:rPr>
        <w:t>utilis</w:t>
      </w:r>
      <w:r>
        <w:rPr>
          <w:color w:val="000000" w:themeColor="text1"/>
        </w:rPr>
        <w:t>ons le facteur d’émission CO</w:t>
      </w:r>
      <w:r w:rsidRPr="002774F0">
        <w:rPr>
          <w:color w:val="000000" w:themeColor="text1"/>
          <w:sz w:val="18"/>
          <w:vertAlign w:val="subscript"/>
        </w:rPr>
        <w:t>2</w:t>
      </w:r>
      <w:r>
        <w:rPr>
          <w:color w:val="000000" w:themeColor="text1"/>
        </w:rPr>
        <w:t xml:space="preserve"> </w:t>
      </w:r>
      <w:r w:rsidR="002774F0">
        <w:rPr>
          <w:color w:val="000000" w:themeColor="text1"/>
        </w:rPr>
        <w:t>de l’électricité du réseau</w:t>
      </w:r>
      <w:r>
        <w:rPr>
          <w:color w:val="000000" w:themeColor="text1"/>
        </w:rPr>
        <w:t xml:space="preserve"> (0,2</w:t>
      </w:r>
      <w:r w:rsidR="002774F0">
        <w:rPr>
          <w:color w:val="000000" w:themeColor="text1"/>
        </w:rPr>
        <w:t>77</w:t>
      </w:r>
      <w:r>
        <w:rPr>
          <w:color w:val="000000" w:themeColor="text1"/>
        </w:rPr>
        <w:t xml:space="preserve"> T/MWh) pondéré du rendement idéal d’une centrale turbine gaz-vapeur, soit 55%. Le coefficient d’émission devient donc : 0,2</w:t>
      </w:r>
      <w:r w:rsidR="002774F0">
        <w:rPr>
          <w:color w:val="000000" w:themeColor="text1"/>
        </w:rPr>
        <w:t>77</w:t>
      </w:r>
      <w:r>
        <w:rPr>
          <w:color w:val="000000" w:themeColor="text1"/>
        </w:rPr>
        <w:t xml:space="preserve"> / 0,55 = 0,</w:t>
      </w:r>
      <w:r w:rsidR="002774F0">
        <w:rPr>
          <w:color w:val="000000" w:themeColor="text1"/>
        </w:rPr>
        <w:t>5036</w:t>
      </w:r>
      <w:r>
        <w:rPr>
          <w:color w:val="000000" w:themeColor="text1"/>
        </w:rPr>
        <w:t>T CO</w:t>
      </w:r>
      <w:r w:rsidRPr="00EB0C38">
        <w:rPr>
          <w:color w:val="000000" w:themeColor="text1"/>
          <w:vertAlign w:val="subscript"/>
        </w:rPr>
        <w:t>2</w:t>
      </w:r>
      <w:r>
        <w:rPr>
          <w:color w:val="000000" w:themeColor="text1"/>
        </w:rPr>
        <w:t xml:space="preserve">/MWh. Pour les actions de réduction de consommation électrique, </w:t>
      </w:r>
      <w:r w:rsidR="002774F0">
        <w:rPr>
          <w:color w:val="000000" w:themeColor="text1"/>
        </w:rPr>
        <w:t xml:space="preserve">le coefficient d’émission </w:t>
      </w:r>
      <w:r>
        <w:rPr>
          <w:color w:val="000000" w:themeColor="text1"/>
        </w:rPr>
        <w:t>e</w:t>
      </w:r>
      <w:r w:rsidR="002774F0">
        <w:rPr>
          <w:color w:val="000000" w:themeColor="text1"/>
        </w:rPr>
        <w:t>st</w:t>
      </w:r>
      <w:r>
        <w:rPr>
          <w:color w:val="000000" w:themeColor="text1"/>
        </w:rPr>
        <w:t xml:space="preserve"> 0,</w:t>
      </w:r>
      <w:r w:rsidR="002774F0">
        <w:rPr>
          <w:color w:val="000000" w:themeColor="text1"/>
        </w:rPr>
        <w:t xml:space="preserve">277 </w:t>
      </w:r>
      <w:r>
        <w:rPr>
          <w:color w:val="000000" w:themeColor="text1"/>
        </w:rPr>
        <w:t>T / Mwhé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1580"/>
        <w:gridCol w:w="1586"/>
        <w:gridCol w:w="1276"/>
        <w:gridCol w:w="1382"/>
      </w:tblGrid>
      <w:tr w:rsidR="00744179" w:rsidTr="002774F0">
        <w:tc>
          <w:tcPr>
            <w:tcW w:w="2503" w:type="dxa"/>
            <w:shd w:val="clear" w:color="auto" w:fill="FFFF00"/>
          </w:tcPr>
          <w:p w:rsidR="00744179" w:rsidRDefault="00744179" w:rsidP="00092AD6">
            <w:pPr>
              <w:jc w:val="both"/>
            </w:pPr>
            <w:r>
              <w:t>Poste</w:t>
            </w:r>
          </w:p>
        </w:tc>
        <w:tc>
          <w:tcPr>
            <w:tcW w:w="1580" w:type="dxa"/>
            <w:shd w:val="clear" w:color="auto" w:fill="FFCCFF"/>
          </w:tcPr>
          <w:p w:rsidR="00744179" w:rsidRDefault="00744179" w:rsidP="002774F0">
            <w:pPr>
              <w:spacing w:after="0"/>
              <w:jc w:val="center"/>
            </w:pPr>
            <w:r>
              <w:t>Consommation actuelle</w:t>
            </w:r>
          </w:p>
          <w:p w:rsidR="00744179" w:rsidRDefault="00744179" w:rsidP="002774F0">
            <w:pPr>
              <w:spacing w:after="0"/>
              <w:jc w:val="center"/>
            </w:pPr>
            <w:r>
              <w:t>kWh</w:t>
            </w:r>
          </w:p>
        </w:tc>
        <w:tc>
          <w:tcPr>
            <w:tcW w:w="1586" w:type="dxa"/>
            <w:shd w:val="clear" w:color="auto" w:fill="CCFFCC"/>
          </w:tcPr>
          <w:p w:rsidR="00744179" w:rsidRDefault="00744179" w:rsidP="002774F0">
            <w:pPr>
              <w:spacing w:after="0"/>
              <w:jc w:val="center"/>
            </w:pPr>
            <w:r>
              <w:t xml:space="preserve">Puissance crête </w:t>
            </w:r>
          </w:p>
          <w:p w:rsidR="00744179" w:rsidRDefault="00744179" w:rsidP="002774F0">
            <w:pPr>
              <w:spacing w:after="0"/>
              <w:jc w:val="center"/>
            </w:pPr>
            <w:r>
              <w:t>kWc</w:t>
            </w:r>
          </w:p>
        </w:tc>
        <w:tc>
          <w:tcPr>
            <w:tcW w:w="1276" w:type="dxa"/>
            <w:shd w:val="clear" w:color="auto" w:fill="CCECFF"/>
          </w:tcPr>
          <w:p w:rsidR="00744179" w:rsidRDefault="00744179" w:rsidP="002774F0">
            <w:pPr>
              <w:spacing w:after="0"/>
              <w:jc w:val="center"/>
            </w:pPr>
            <w:r>
              <w:t>Surface de panneaux</w:t>
            </w:r>
            <w:r w:rsidR="00B14794">
              <w:t>*</w:t>
            </w:r>
          </w:p>
          <w:p w:rsidR="00744179" w:rsidRDefault="00744179" w:rsidP="002774F0">
            <w:pPr>
              <w:spacing w:after="0"/>
              <w:jc w:val="center"/>
            </w:pPr>
            <w:r>
              <w:t>M²</w:t>
            </w:r>
          </w:p>
        </w:tc>
        <w:tc>
          <w:tcPr>
            <w:tcW w:w="1382" w:type="dxa"/>
            <w:shd w:val="clear" w:color="auto" w:fill="FFC000"/>
          </w:tcPr>
          <w:p w:rsidR="00744179" w:rsidRDefault="002774F0" w:rsidP="002774F0">
            <w:pPr>
              <w:spacing w:after="0"/>
              <w:jc w:val="center"/>
            </w:pPr>
            <w:r>
              <w:t xml:space="preserve">T </w:t>
            </w:r>
            <w:r w:rsidR="00744179">
              <w:t>CO</w:t>
            </w:r>
            <w:r w:rsidR="00744179" w:rsidRPr="005B7C76">
              <w:rPr>
                <w:vertAlign w:val="subscript"/>
              </w:rPr>
              <w:t>2</w:t>
            </w:r>
            <w:r>
              <w:t xml:space="preserve"> évité</w:t>
            </w:r>
          </w:p>
        </w:tc>
      </w:tr>
      <w:tr w:rsidR="002774F0" w:rsidTr="00DB37AE">
        <w:trPr>
          <w:trHeight w:val="510"/>
        </w:trPr>
        <w:tc>
          <w:tcPr>
            <w:tcW w:w="2503" w:type="dxa"/>
            <w:shd w:val="clear" w:color="auto" w:fill="FFFF00"/>
            <w:vAlign w:val="center"/>
          </w:tcPr>
          <w:p w:rsidR="002774F0" w:rsidRDefault="002774F0" w:rsidP="00DB37AE">
            <w:pPr>
              <w:spacing w:after="0"/>
              <w:rPr>
                <w:rFonts w:ascii="Calibri" w:hAnsi="Calibri"/>
                <w:color w:val="000000"/>
              </w:rPr>
            </w:pPr>
            <w:r>
              <w:rPr>
                <w:rFonts w:ascii="Calibri" w:hAnsi="Calibri"/>
                <w:color w:val="000000"/>
              </w:rPr>
              <w:t>Ecole CHERAIN</w:t>
            </w:r>
          </w:p>
        </w:tc>
        <w:tc>
          <w:tcPr>
            <w:tcW w:w="1580" w:type="dxa"/>
            <w:shd w:val="clear" w:color="auto" w:fill="FFCCFF"/>
            <w:vAlign w:val="center"/>
          </w:tcPr>
          <w:p w:rsidR="002774F0" w:rsidRDefault="002774F0" w:rsidP="00DB37AE">
            <w:pPr>
              <w:spacing w:after="0"/>
              <w:jc w:val="right"/>
              <w:rPr>
                <w:rFonts w:ascii="Calibri" w:hAnsi="Calibri"/>
                <w:color w:val="000000"/>
              </w:rPr>
            </w:pPr>
            <w:r>
              <w:rPr>
                <w:rFonts w:ascii="Calibri" w:hAnsi="Calibri"/>
                <w:color w:val="000000"/>
              </w:rPr>
              <w:t>28.976</w:t>
            </w:r>
          </w:p>
        </w:tc>
        <w:tc>
          <w:tcPr>
            <w:tcW w:w="1586" w:type="dxa"/>
            <w:shd w:val="clear" w:color="auto" w:fill="CCFFCC"/>
            <w:vAlign w:val="center"/>
          </w:tcPr>
          <w:p w:rsidR="002774F0" w:rsidRDefault="002774F0" w:rsidP="00DB37AE">
            <w:pPr>
              <w:spacing w:after="0"/>
              <w:jc w:val="right"/>
              <w:rPr>
                <w:rFonts w:ascii="Calibri" w:hAnsi="Calibri"/>
              </w:rPr>
            </w:pPr>
            <w:r>
              <w:rPr>
                <w:rFonts w:ascii="Calibri" w:hAnsi="Calibri"/>
              </w:rPr>
              <w:t>32,2</w:t>
            </w:r>
          </w:p>
        </w:tc>
        <w:tc>
          <w:tcPr>
            <w:tcW w:w="1276" w:type="dxa"/>
            <w:shd w:val="clear" w:color="auto" w:fill="CCECFF"/>
            <w:vAlign w:val="center"/>
          </w:tcPr>
          <w:p w:rsidR="002774F0" w:rsidRDefault="002774F0" w:rsidP="00DB37AE">
            <w:pPr>
              <w:spacing w:after="0"/>
              <w:jc w:val="right"/>
              <w:rPr>
                <w:rFonts w:ascii="Calibri" w:hAnsi="Calibri"/>
              </w:rPr>
            </w:pPr>
            <w:r>
              <w:rPr>
                <w:rFonts w:ascii="Calibri" w:hAnsi="Calibri"/>
              </w:rPr>
              <w:t>215</w:t>
            </w:r>
          </w:p>
        </w:tc>
        <w:tc>
          <w:tcPr>
            <w:tcW w:w="1382" w:type="dxa"/>
            <w:shd w:val="clear" w:color="auto" w:fill="FFC000"/>
            <w:vAlign w:val="center"/>
          </w:tcPr>
          <w:p w:rsidR="002774F0" w:rsidRDefault="002774F0" w:rsidP="00DB37AE">
            <w:pPr>
              <w:spacing w:after="0"/>
              <w:jc w:val="right"/>
              <w:rPr>
                <w:rFonts w:ascii="Calibri" w:hAnsi="Calibri"/>
              </w:rPr>
            </w:pPr>
            <w:r>
              <w:rPr>
                <w:rFonts w:ascii="Calibri" w:hAnsi="Calibri"/>
              </w:rPr>
              <w:t>14,6</w:t>
            </w:r>
          </w:p>
        </w:tc>
      </w:tr>
      <w:tr w:rsidR="002774F0" w:rsidTr="00DB37AE">
        <w:trPr>
          <w:trHeight w:val="510"/>
        </w:trPr>
        <w:tc>
          <w:tcPr>
            <w:tcW w:w="2503" w:type="dxa"/>
            <w:shd w:val="clear" w:color="auto" w:fill="FFFF00"/>
            <w:vAlign w:val="center"/>
          </w:tcPr>
          <w:p w:rsidR="002774F0" w:rsidRDefault="002774F0" w:rsidP="00DB37AE">
            <w:pPr>
              <w:spacing w:after="0"/>
              <w:rPr>
                <w:rFonts w:ascii="Calibri" w:hAnsi="Calibri"/>
                <w:color w:val="000000"/>
              </w:rPr>
            </w:pPr>
            <w:r>
              <w:rPr>
                <w:rFonts w:ascii="Calibri" w:hAnsi="Calibri"/>
                <w:color w:val="000000"/>
              </w:rPr>
              <w:t>Ecole BOVIGNY</w:t>
            </w:r>
          </w:p>
        </w:tc>
        <w:tc>
          <w:tcPr>
            <w:tcW w:w="1580" w:type="dxa"/>
            <w:shd w:val="clear" w:color="auto" w:fill="FFCCFF"/>
            <w:vAlign w:val="center"/>
          </w:tcPr>
          <w:p w:rsidR="002774F0" w:rsidRDefault="002774F0" w:rsidP="00DB37AE">
            <w:pPr>
              <w:spacing w:after="0"/>
              <w:jc w:val="right"/>
              <w:rPr>
                <w:rFonts w:ascii="Calibri" w:hAnsi="Calibri"/>
                <w:color w:val="000000"/>
              </w:rPr>
            </w:pPr>
            <w:r>
              <w:rPr>
                <w:rFonts w:ascii="Calibri" w:hAnsi="Calibri"/>
                <w:color w:val="000000"/>
              </w:rPr>
              <w:t>19.959</w:t>
            </w:r>
          </w:p>
        </w:tc>
        <w:tc>
          <w:tcPr>
            <w:tcW w:w="1586" w:type="dxa"/>
            <w:shd w:val="clear" w:color="auto" w:fill="CCFFCC"/>
            <w:vAlign w:val="center"/>
          </w:tcPr>
          <w:p w:rsidR="002774F0" w:rsidRDefault="002774F0" w:rsidP="00DB37AE">
            <w:pPr>
              <w:spacing w:after="0"/>
              <w:jc w:val="right"/>
              <w:rPr>
                <w:rFonts w:ascii="Calibri" w:hAnsi="Calibri"/>
              </w:rPr>
            </w:pPr>
            <w:r>
              <w:rPr>
                <w:rFonts w:ascii="Calibri" w:hAnsi="Calibri"/>
              </w:rPr>
              <w:t>22,2</w:t>
            </w:r>
          </w:p>
        </w:tc>
        <w:tc>
          <w:tcPr>
            <w:tcW w:w="1276" w:type="dxa"/>
            <w:shd w:val="clear" w:color="auto" w:fill="CCECFF"/>
            <w:vAlign w:val="center"/>
          </w:tcPr>
          <w:p w:rsidR="002774F0" w:rsidRDefault="002774F0" w:rsidP="00DB37AE">
            <w:pPr>
              <w:spacing w:after="0"/>
              <w:jc w:val="right"/>
              <w:rPr>
                <w:rFonts w:ascii="Calibri" w:hAnsi="Calibri"/>
              </w:rPr>
            </w:pPr>
            <w:r>
              <w:rPr>
                <w:rFonts w:ascii="Calibri" w:hAnsi="Calibri"/>
              </w:rPr>
              <w:t>148</w:t>
            </w:r>
          </w:p>
        </w:tc>
        <w:tc>
          <w:tcPr>
            <w:tcW w:w="1382" w:type="dxa"/>
            <w:shd w:val="clear" w:color="auto" w:fill="FFC000"/>
            <w:vAlign w:val="center"/>
          </w:tcPr>
          <w:p w:rsidR="002774F0" w:rsidRDefault="002774F0" w:rsidP="00DB37AE">
            <w:pPr>
              <w:spacing w:after="0"/>
              <w:jc w:val="right"/>
              <w:rPr>
                <w:rFonts w:ascii="Calibri" w:hAnsi="Calibri"/>
              </w:rPr>
            </w:pPr>
            <w:r>
              <w:rPr>
                <w:rFonts w:ascii="Calibri" w:hAnsi="Calibri"/>
              </w:rPr>
              <w:t>10,1</w:t>
            </w:r>
          </w:p>
        </w:tc>
      </w:tr>
      <w:tr w:rsidR="002774F0" w:rsidTr="00DB37AE">
        <w:trPr>
          <w:trHeight w:val="510"/>
        </w:trPr>
        <w:tc>
          <w:tcPr>
            <w:tcW w:w="2503" w:type="dxa"/>
            <w:shd w:val="clear" w:color="auto" w:fill="FFFF00"/>
            <w:vAlign w:val="center"/>
          </w:tcPr>
          <w:p w:rsidR="002774F0" w:rsidRDefault="002774F0" w:rsidP="00DB37AE">
            <w:pPr>
              <w:spacing w:after="0"/>
              <w:rPr>
                <w:rFonts w:ascii="Calibri" w:hAnsi="Calibri"/>
                <w:color w:val="000000"/>
              </w:rPr>
            </w:pPr>
            <w:r>
              <w:rPr>
                <w:rFonts w:ascii="Calibri" w:hAnsi="Calibri"/>
                <w:color w:val="000000"/>
              </w:rPr>
              <w:t>MAISON COMMUNALE</w:t>
            </w:r>
          </w:p>
        </w:tc>
        <w:tc>
          <w:tcPr>
            <w:tcW w:w="1580" w:type="dxa"/>
            <w:shd w:val="clear" w:color="auto" w:fill="FFCCFF"/>
            <w:vAlign w:val="center"/>
          </w:tcPr>
          <w:p w:rsidR="002774F0" w:rsidRDefault="002774F0" w:rsidP="00DB37AE">
            <w:pPr>
              <w:spacing w:after="0"/>
              <w:jc w:val="right"/>
              <w:rPr>
                <w:rFonts w:ascii="Calibri" w:hAnsi="Calibri"/>
                <w:color w:val="000000"/>
              </w:rPr>
            </w:pPr>
            <w:r>
              <w:rPr>
                <w:rFonts w:ascii="Calibri" w:hAnsi="Calibri"/>
                <w:color w:val="000000"/>
              </w:rPr>
              <w:t>17.474</w:t>
            </w:r>
          </w:p>
        </w:tc>
        <w:tc>
          <w:tcPr>
            <w:tcW w:w="1586" w:type="dxa"/>
            <w:shd w:val="clear" w:color="auto" w:fill="CCFFCC"/>
            <w:vAlign w:val="center"/>
          </w:tcPr>
          <w:p w:rsidR="002774F0" w:rsidRDefault="002774F0" w:rsidP="00DB37AE">
            <w:pPr>
              <w:spacing w:after="0"/>
              <w:jc w:val="right"/>
              <w:rPr>
                <w:rFonts w:ascii="Calibri" w:hAnsi="Calibri"/>
              </w:rPr>
            </w:pPr>
            <w:r>
              <w:rPr>
                <w:rFonts w:ascii="Calibri" w:hAnsi="Calibri"/>
              </w:rPr>
              <w:t>19,4</w:t>
            </w:r>
          </w:p>
        </w:tc>
        <w:tc>
          <w:tcPr>
            <w:tcW w:w="1276" w:type="dxa"/>
            <w:shd w:val="clear" w:color="auto" w:fill="CCECFF"/>
            <w:vAlign w:val="center"/>
          </w:tcPr>
          <w:p w:rsidR="002774F0" w:rsidRDefault="002774F0" w:rsidP="00DB37AE">
            <w:pPr>
              <w:spacing w:after="0"/>
              <w:jc w:val="right"/>
              <w:rPr>
                <w:rFonts w:ascii="Calibri" w:hAnsi="Calibri"/>
              </w:rPr>
            </w:pPr>
            <w:r>
              <w:rPr>
                <w:rFonts w:ascii="Calibri" w:hAnsi="Calibri"/>
              </w:rPr>
              <w:t>129</w:t>
            </w:r>
          </w:p>
        </w:tc>
        <w:tc>
          <w:tcPr>
            <w:tcW w:w="1382" w:type="dxa"/>
            <w:shd w:val="clear" w:color="auto" w:fill="FFC000"/>
            <w:vAlign w:val="center"/>
          </w:tcPr>
          <w:p w:rsidR="002774F0" w:rsidRDefault="002774F0" w:rsidP="00DB37AE">
            <w:pPr>
              <w:spacing w:after="0"/>
              <w:jc w:val="right"/>
              <w:rPr>
                <w:rFonts w:ascii="Calibri" w:hAnsi="Calibri"/>
              </w:rPr>
            </w:pPr>
            <w:r>
              <w:rPr>
                <w:rFonts w:ascii="Calibri" w:hAnsi="Calibri"/>
              </w:rPr>
              <w:t>8,8</w:t>
            </w:r>
          </w:p>
        </w:tc>
      </w:tr>
      <w:tr w:rsidR="002774F0" w:rsidTr="00DB37AE">
        <w:trPr>
          <w:trHeight w:val="510"/>
        </w:trPr>
        <w:tc>
          <w:tcPr>
            <w:tcW w:w="2503" w:type="dxa"/>
            <w:shd w:val="clear" w:color="auto" w:fill="FFFF00"/>
            <w:vAlign w:val="center"/>
          </w:tcPr>
          <w:p w:rsidR="002774F0" w:rsidRDefault="002774F0" w:rsidP="00DB37AE">
            <w:pPr>
              <w:spacing w:after="0"/>
              <w:rPr>
                <w:rFonts w:ascii="Calibri" w:hAnsi="Calibri"/>
                <w:color w:val="000000"/>
              </w:rPr>
            </w:pPr>
            <w:r>
              <w:rPr>
                <w:rFonts w:ascii="Calibri" w:hAnsi="Calibri"/>
                <w:color w:val="000000"/>
              </w:rPr>
              <w:t>Ecole OURTHE</w:t>
            </w:r>
          </w:p>
        </w:tc>
        <w:tc>
          <w:tcPr>
            <w:tcW w:w="1580" w:type="dxa"/>
            <w:shd w:val="clear" w:color="auto" w:fill="FFCCFF"/>
            <w:vAlign w:val="center"/>
          </w:tcPr>
          <w:p w:rsidR="002774F0" w:rsidRDefault="002774F0" w:rsidP="00DB37AE">
            <w:pPr>
              <w:spacing w:after="0"/>
              <w:jc w:val="right"/>
              <w:rPr>
                <w:rFonts w:ascii="Calibri" w:hAnsi="Calibri"/>
                <w:color w:val="000000"/>
              </w:rPr>
            </w:pPr>
            <w:r>
              <w:rPr>
                <w:rFonts w:ascii="Calibri" w:hAnsi="Calibri"/>
                <w:color w:val="000000"/>
              </w:rPr>
              <w:t>10.035</w:t>
            </w:r>
          </w:p>
        </w:tc>
        <w:tc>
          <w:tcPr>
            <w:tcW w:w="1586" w:type="dxa"/>
            <w:shd w:val="clear" w:color="auto" w:fill="CCFFCC"/>
            <w:vAlign w:val="center"/>
          </w:tcPr>
          <w:p w:rsidR="002774F0" w:rsidRDefault="002774F0" w:rsidP="00DB37AE">
            <w:pPr>
              <w:spacing w:after="0"/>
              <w:jc w:val="right"/>
              <w:rPr>
                <w:rFonts w:ascii="Calibri" w:hAnsi="Calibri"/>
              </w:rPr>
            </w:pPr>
            <w:r>
              <w:rPr>
                <w:rFonts w:ascii="Calibri" w:hAnsi="Calibri"/>
              </w:rPr>
              <w:t>11,2</w:t>
            </w:r>
          </w:p>
        </w:tc>
        <w:tc>
          <w:tcPr>
            <w:tcW w:w="1276" w:type="dxa"/>
            <w:shd w:val="clear" w:color="auto" w:fill="CCECFF"/>
            <w:vAlign w:val="center"/>
          </w:tcPr>
          <w:p w:rsidR="002774F0" w:rsidRDefault="002774F0" w:rsidP="00DB37AE">
            <w:pPr>
              <w:spacing w:after="0"/>
              <w:jc w:val="right"/>
              <w:rPr>
                <w:rFonts w:ascii="Calibri" w:hAnsi="Calibri"/>
              </w:rPr>
            </w:pPr>
            <w:r>
              <w:rPr>
                <w:rFonts w:ascii="Calibri" w:hAnsi="Calibri"/>
              </w:rPr>
              <w:t>74</w:t>
            </w:r>
          </w:p>
        </w:tc>
        <w:tc>
          <w:tcPr>
            <w:tcW w:w="1382" w:type="dxa"/>
            <w:shd w:val="clear" w:color="auto" w:fill="FFC000"/>
            <w:vAlign w:val="center"/>
          </w:tcPr>
          <w:p w:rsidR="002774F0" w:rsidRDefault="002774F0" w:rsidP="00DB37AE">
            <w:pPr>
              <w:spacing w:after="0"/>
              <w:jc w:val="right"/>
              <w:rPr>
                <w:rFonts w:ascii="Calibri" w:hAnsi="Calibri"/>
              </w:rPr>
            </w:pPr>
            <w:r>
              <w:rPr>
                <w:rFonts w:ascii="Calibri" w:hAnsi="Calibri"/>
              </w:rPr>
              <w:t>5,1</w:t>
            </w:r>
          </w:p>
        </w:tc>
      </w:tr>
      <w:tr w:rsidR="002774F0" w:rsidTr="00DB37AE">
        <w:trPr>
          <w:trHeight w:val="510"/>
        </w:trPr>
        <w:tc>
          <w:tcPr>
            <w:tcW w:w="2503" w:type="dxa"/>
            <w:shd w:val="clear" w:color="auto" w:fill="FFFF00"/>
            <w:vAlign w:val="center"/>
          </w:tcPr>
          <w:p w:rsidR="002774F0" w:rsidRDefault="002774F0" w:rsidP="00DB37AE">
            <w:pPr>
              <w:spacing w:after="0"/>
              <w:rPr>
                <w:rFonts w:ascii="Calibri" w:hAnsi="Calibri"/>
                <w:color w:val="000000"/>
              </w:rPr>
            </w:pPr>
            <w:r>
              <w:rPr>
                <w:rFonts w:ascii="Calibri" w:hAnsi="Calibri"/>
                <w:color w:val="000000"/>
              </w:rPr>
              <w:t>Ecole BEHO</w:t>
            </w:r>
          </w:p>
        </w:tc>
        <w:tc>
          <w:tcPr>
            <w:tcW w:w="1580" w:type="dxa"/>
            <w:shd w:val="clear" w:color="auto" w:fill="FFCCFF"/>
            <w:vAlign w:val="center"/>
          </w:tcPr>
          <w:p w:rsidR="002774F0" w:rsidRDefault="002774F0" w:rsidP="00DB37AE">
            <w:pPr>
              <w:spacing w:after="0"/>
              <w:jc w:val="right"/>
              <w:rPr>
                <w:rFonts w:ascii="Calibri" w:hAnsi="Calibri"/>
                <w:color w:val="000000"/>
              </w:rPr>
            </w:pPr>
            <w:r>
              <w:rPr>
                <w:rFonts w:ascii="Calibri" w:hAnsi="Calibri"/>
                <w:color w:val="000000"/>
              </w:rPr>
              <w:t>8.627</w:t>
            </w:r>
          </w:p>
        </w:tc>
        <w:tc>
          <w:tcPr>
            <w:tcW w:w="1586" w:type="dxa"/>
            <w:shd w:val="clear" w:color="auto" w:fill="CCFFCC"/>
            <w:vAlign w:val="center"/>
          </w:tcPr>
          <w:p w:rsidR="002774F0" w:rsidRDefault="002774F0" w:rsidP="00DB37AE">
            <w:pPr>
              <w:spacing w:after="0"/>
              <w:jc w:val="right"/>
              <w:rPr>
                <w:rFonts w:ascii="Calibri" w:hAnsi="Calibri"/>
              </w:rPr>
            </w:pPr>
            <w:r>
              <w:rPr>
                <w:rFonts w:ascii="Calibri" w:hAnsi="Calibri"/>
              </w:rPr>
              <w:t>9,6</w:t>
            </w:r>
          </w:p>
        </w:tc>
        <w:tc>
          <w:tcPr>
            <w:tcW w:w="1276" w:type="dxa"/>
            <w:shd w:val="clear" w:color="auto" w:fill="CCECFF"/>
            <w:vAlign w:val="center"/>
          </w:tcPr>
          <w:p w:rsidR="002774F0" w:rsidRDefault="002774F0" w:rsidP="00DB37AE">
            <w:pPr>
              <w:spacing w:after="0"/>
              <w:jc w:val="right"/>
              <w:rPr>
                <w:rFonts w:ascii="Calibri" w:hAnsi="Calibri"/>
              </w:rPr>
            </w:pPr>
            <w:r>
              <w:rPr>
                <w:rFonts w:ascii="Calibri" w:hAnsi="Calibri"/>
              </w:rPr>
              <w:t>64</w:t>
            </w:r>
          </w:p>
        </w:tc>
        <w:tc>
          <w:tcPr>
            <w:tcW w:w="1382" w:type="dxa"/>
            <w:shd w:val="clear" w:color="auto" w:fill="FFC000"/>
            <w:vAlign w:val="center"/>
          </w:tcPr>
          <w:p w:rsidR="002774F0" w:rsidRDefault="002774F0" w:rsidP="00DB37AE">
            <w:pPr>
              <w:spacing w:after="0"/>
              <w:jc w:val="right"/>
              <w:rPr>
                <w:rFonts w:ascii="Calibri" w:hAnsi="Calibri"/>
              </w:rPr>
            </w:pPr>
            <w:r>
              <w:rPr>
                <w:rFonts w:ascii="Calibri" w:hAnsi="Calibri"/>
              </w:rPr>
              <w:t>4,3</w:t>
            </w:r>
          </w:p>
        </w:tc>
      </w:tr>
      <w:tr w:rsidR="002774F0" w:rsidTr="00DB37AE">
        <w:trPr>
          <w:trHeight w:val="510"/>
        </w:trPr>
        <w:tc>
          <w:tcPr>
            <w:tcW w:w="2503" w:type="dxa"/>
            <w:shd w:val="clear" w:color="auto" w:fill="FFFF00"/>
            <w:vAlign w:val="center"/>
          </w:tcPr>
          <w:p w:rsidR="002774F0" w:rsidRDefault="002774F0" w:rsidP="00DB37AE">
            <w:pPr>
              <w:spacing w:after="0"/>
              <w:rPr>
                <w:rFonts w:ascii="Calibri" w:hAnsi="Calibri"/>
                <w:color w:val="000000"/>
              </w:rPr>
            </w:pPr>
            <w:r>
              <w:rPr>
                <w:rFonts w:ascii="Calibri" w:hAnsi="Calibri"/>
                <w:color w:val="000000"/>
              </w:rPr>
              <w:t>ANCIEN CPAS</w:t>
            </w:r>
            <w:r w:rsidR="00141BBC">
              <w:rPr>
                <w:rFonts w:ascii="Calibri" w:hAnsi="Calibri"/>
                <w:color w:val="000000"/>
              </w:rPr>
              <w:t xml:space="preserve"> (Maison Thomas)</w:t>
            </w:r>
          </w:p>
        </w:tc>
        <w:tc>
          <w:tcPr>
            <w:tcW w:w="1580" w:type="dxa"/>
            <w:shd w:val="clear" w:color="auto" w:fill="FFCCFF"/>
            <w:vAlign w:val="center"/>
          </w:tcPr>
          <w:p w:rsidR="002774F0" w:rsidRDefault="002774F0" w:rsidP="00DB37AE">
            <w:pPr>
              <w:spacing w:after="0"/>
              <w:jc w:val="right"/>
              <w:rPr>
                <w:rFonts w:ascii="Calibri" w:hAnsi="Calibri"/>
                <w:color w:val="000000"/>
              </w:rPr>
            </w:pPr>
            <w:r>
              <w:rPr>
                <w:rFonts w:ascii="Calibri" w:hAnsi="Calibri"/>
                <w:color w:val="000000"/>
              </w:rPr>
              <w:t>3.403</w:t>
            </w:r>
          </w:p>
        </w:tc>
        <w:tc>
          <w:tcPr>
            <w:tcW w:w="1586" w:type="dxa"/>
            <w:shd w:val="clear" w:color="auto" w:fill="CCFFCC"/>
            <w:vAlign w:val="center"/>
          </w:tcPr>
          <w:p w:rsidR="002774F0" w:rsidRDefault="002774F0" w:rsidP="00DB37AE">
            <w:pPr>
              <w:spacing w:after="0"/>
              <w:jc w:val="right"/>
              <w:rPr>
                <w:rFonts w:ascii="Calibri" w:hAnsi="Calibri"/>
              </w:rPr>
            </w:pPr>
            <w:r>
              <w:rPr>
                <w:rFonts w:ascii="Calibri" w:hAnsi="Calibri"/>
              </w:rPr>
              <w:t>3,8</w:t>
            </w:r>
          </w:p>
        </w:tc>
        <w:tc>
          <w:tcPr>
            <w:tcW w:w="1276" w:type="dxa"/>
            <w:shd w:val="clear" w:color="auto" w:fill="CCECFF"/>
            <w:vAlign w:val="center"/>
          </w:tcPr>
          <w:p w:rsidR="002774F0" w:rsidRDefault="002774F0" w:rsidP="00DB37AE">
            <w:pPr>
              <w:spacing w:after="0"/>
              <w:jc w:val="right"/>
              <w:rPr>
                <w:rFonts w:ascii="Calibri" w:hAnsi="Calibri"/>
              </w:rPr>
            </w:pPr>
            <w:r>
              <w:rPr>
                <w:rFonts w:ascii="Calibri" w:hAnsi="Calibri"/>
              </w:rPr>
              <w:t>25</w:t>
            </w:r>
          </w:p>
        </w:tc>
        <w:tc>
          <w:tcPr>
            <w:tcW w:w="1382" w:type="dxa"/>
            <w:shd w:val="clear" w:color="auto" w:fill="FFC000"/>
            <w:vAlign w:val="center"/>
          </w:tcPr>
          <w:p w:rsidR="002774F0" w:rsidRDefault="002774F0" w:rsidP="00DB37AE">
            <w:pPr>
              <w:spacing w:after="0"/>
              <w:jc w:val="right"/>
              <w:rPr>
                <w:rFonts w:ascii="Calibri" w:hAnsi="Calibri"/>
              </w:rPr>
            </w:pPr>
            <w:r>
              <w:rPr>
                <w:rFonts w:ascii="Calibri" w:hAnsi="Calibri"/>
              </w:rPr>
              <w:t>1,7</w:t>
            </w:r>
          </w:p>
        </w:tc>
      </w:tr>
      <w:tr w:rsidR="002774F0" w:rsidTr="00DB37AE">
        <w:trPr>
          <w:trHeight w:val="510"/>
        </w:trPr>
        <w:tc>
          <w:tcPr>
            <w:tcW w:w="2503" w:type="dxa"/>
            <w:shd w:val="clear" w:color="auto" w:fill="FFFF00"/>
            <w:vAlign w:val="center"/>
          </w:tcPr>
          <w:p w:rsidR="002774F0" w:rsidRDefault="002774F0" w:rsidP="00DB37AE">
            <w:pPr>
              <w:spacing w:after="0"/>
              <w:rPr>
                <w:rFonts w:ascii="Calibri" w:hAnsi="Calibri"/>
                <w:color w:val="000000"/>
              </w:rPr>
            </w:pPr>
            <w:r>
              <w:rPr>
                <w:rFonts w:ascii="Calibri" w:hAnsi="Calibri"/>
                <w:color w:val="000000"/>
              </w:rPr>
              <w:t>PRESBYTERE COURTIL</w:t>
            </w:r>
          </w:p>
        </w:tc>
        <w:tc>
          <w:tcPr>
            <w:tcW w:w="1580" w:type="dxa"/>
            <w:shd w:val="clear" w:color="auto" w:fill="FFCCFF"/>
            <w:vAlign w:val="center"/>
          </w:tcPr>
          <w:p w:rsidR="002774F0" w:rsidRDefault="002774F0" w:rsidP="00DB37AE">
            <w:pPr>
              <w:spacing w:after="0"/>
              <w:jc w:val="right"/>
              <w:rPr>
                <w:rFonts w:ascii="Calibri" w:hAnsi="Calibri"/>
              </w:rPr>
            </w:pPr>
            <w:r>
              <w:rPr>
                <w:rFonts w:ascii="Calibri" w:hAnsi="Calibri"/>
              </w:rPr>
              <w:t>3.000</w:t>
            </w:r>
          </w:p>
        </w:tc>
        <w:tc>
          <w:tcPr>
            <w:tcW w:w="1586" w:type="dxa"/>
            <w:shd w:val="clear" w:color="auto" w:fill="CCFFCC"/>
            <w:vAlign w:val="center"/>
          </w:tcPr>
          <w:p w:rsidR="002774F0" w:rsidRDefault="002774F0" w:rsidP="00DB37AE">
            <w:pPr>
              <w:spacing w:after="0"/>
              <w:jc w:val="right"/>
              <w:rPr>
                <w:rFonts w:ascii="Calibri" w:hAnsi="Calibri"/>
              </w:rPr>
            </w:pPr>
            <w:r>
              <w:rPr>
                <w:rFonts w:ascii="Calibri" w:hAnsi="Calibri"/>
              </w:rPr>
              <w:t>3,3</w:t>
            </w:r>
          </w:p>
        </w:tc>
        <w:tc>
          <w:tcPr>
            <w:tcW w:w="1276" w:type="dxa"/>
            <w:shd w:val="clear" w:color="auto" w:fill="CCECFF"/>
            <w:vAlign w:val="center"/>
          </w:tcPr>
          <w:p w:rsidR="002774F0" w:rsidRDefault="002774F0" w:rsidP="00DB37AE">
            <w:pPr>
              <w:spacing w:after="0"/>
              <w:jc w:val="right"/>
              <w:rPr>
                <w:rFonts w:ascii="Calibri" w:hAnsi="Calibri"/>
              </w:rPr>
            </w:pPr>
            <w:r>
              <w:rPr>
                <w:rFonts w:ascii="Calibri" w:hAnsi="Calibri"/>
              </w:rPr>
              <w:t>22</w:t>
            </w:r>
          </w:p>
        </w:tc>
        <w:tc>
          <w:tcPr>
            <w:tcW w:w="1382" w:type="dxa"/>
            <w:shd w:val="clear" w:color="auto" w:fill="FFC000"/>
            <w:vAlign w:val="center"/>
          </w:tcPr>
          <w:p w:rsidR="002774F0" w:rsidRDefault="002774F0" w:rsidP="00DB37AE">
            <w:pPr>
              <w:spacing w:after="0"/>
              <w:jc w:val="right"/>
              <w:rPr>
                <w:rFonts w:ascii="Calibri" w:hAnsi="Calibri"/>
              </w:rPr>
            </w:pPr>
            <w:r>
              <w:rPr>
                <w:rFonts w:ascii="Calibri" w:hAnsi="Calibri"/>
              </w:rPr>
              <w:t>1,5</w:t>
            </w:r>
          </w:p>
        </w:tc>
      </w:tr>
      <w:tr w:rsidR="002774F0" w:rsidTr="00DB37AE">
        <w:trPr>
          <w:trHeight w:val="510"/>
        </w:trPr>
        <w:tc>
          <w:tcPr>
            <w:tcW w:w="2503" w:type="dxa"/>
            <w:shd w:val="clear" w:color="auto" w:fill="FFFF00"/>
            <w:vAlign w:val="center"/>
          </w:tcPr>
          <w:p w:rsidR="002774F0" w:rsidRDefault="002774F0" w:rsidP="00DB37AE">
            <w:pPr>
              <w:spacing w:after="0"/>
              <w:rPr>
                <w:rFonts w:ascii="Calibri" w:hAnsi="Calibri"/>
                <w:color w:val="000000"/>
              </w:rPr>
            </w:pPr>
            <w:r>
              <w:rPr>
                <w:rFonts w:ascii="Calibri" w:hAnsi="Calibri"/>
                <w:color w:val="000000"/>
              </w:rPr>
              <w:t>COURTIL 128</w:t>
            </w:r>
          </w:p>
        </w:tc>
        <w:tc>
          <w:tcPr>
            <w:tcW w:w="1580" w:type="dxa"/>
            <w:shd w:val="clear" w:color="auto" w:fill="FFCCFF"/>
            <w:vAlign w:val="center"/>
          </w:tcPr>
          <w:p w:rsidR="002774F0" w:rsidRDefault="002774F0" w:rsidP="00DB37AE">
            <w:pPr>
              <w:spacing w:after="0"/>
              <w:jc w:val="right"/>
              <w:rPr>
                <w:rFonts w:ascii="Calibri" w:hAnsi="Calibri"/>
                <w:color w:val="000000"/>
              </w:rPr>
            </w:pPr>
            <w:r>
              <w:rPr>
                <w:rFonts w:ascii="Calibri" w:hAnsi="Calibri"/>
                <w:color w:val="000000"/>
              </w:rPr>
              <w:t>2.442</w:t>
            </w:r>
          </w:p>
        </w:tc>
        <w:tc>
          <w:tcPr>
            <w:tcW w:w="1586" w:type="dxa"/>
            <w:shd w:val="clear" w:color="auto" w:fill="CCFFCC"/>
            <w:vAlign w:val="center"/>
          </w:tcPr>
          <w:p w:rsidR="002774F0" w:rsidRDefault="002774F0" w:rsidP="00DB37AE">
            <w:pPr>
              <w:spacing w:after="0"/>
              <w:jc w:val="right"/>
              <w:rPr>
                <w:rFonts w:ascii="Calibri" w:hAnsi="Calibri"/>
              </w:rPr>
            </w:pPr>
            <w:r>
              <w:rPr>
                <w:rFonts w:ascii="Calibri" w:hAnsi="Calibri"/>
              </w:rPr>
              <w:t>2,7</w:t>
            </w:r>
          </w:p>
        </w:tc>
        <w:tc>
          <w:tcPr>
            <w:tcW w:w="1276" w:type="dxa"/>
            <w:shd w:val="clear" w:color="auto" w:fill="CCECFF"/>
            <w:vAlign w:val="center"/>
          </w:tcPr>
          <w:p w:rsidR="002774F0" w:rsidRDefault="002774F0" w:rsidP="00DB37AE">
            <w:pPr>
              <w:spacing w:after="0"/>
              <w:jc w:val="right"/>
              <w:rPr>
                <w:rFonts w:ascii="Calibri" w:hAnsi="Calibri"/>
              </w:rPr>
            </w:pPr>
            <w:r>
              <w:rPr>
                <w:rFonts w:ascii="Calibri" w:hAnsi="Calibri"/>
              </w:rPr>
              <w:t>18</w:t>
            </w:r>
          </w:p>
        </w:tc>
        <w:tc>
          <w:tcPr>
            <w:tcW w:w="1382" w:type="dxa"/>
            <w:shd w:val="clear" w:color="auto" w:fill="FFC000"/>
            <w:vAlign w:val="center"/>
          </w:tcPr>
          <w:p w:rsidR="002774F0" w:rsidRDefault="002774F0" w:rsidP="00DB37AE">
            <w:pPr>
              <w:spacing w:after="0"/>
              <w:jc w:val="right"/>
              <w:rPr>
                <w:rFonts w:ascii="Calibri" w:hAnsi="Calibri"/>
              </w:rPr>
            </w:pPr>
            <w:r>
              <w:rPr>
                <w:rFonts w:ascii="Calibri" w:hAnsi="Calibri"/>
              </w:rPr>
              <w:t>1,2</w:t>
            </w:r>
          </w:p>
        </w:tc>
      </w:tr>
      <w:tr w:rsidR="002774F0" w:rsidTr="00DB37AE">
        <w:trPr>
          <w:trHeight w:val="510"/>
        </w:trPr>
        <w:tc>
          <w:tcPr>
            <w:tcW w:w="2503" w:type="dxa"/>
            <w:shd w:val="clear" w:color="auto" w:fill="FFFF00"/>
            <w:vAlign w:val="center"/>
          </w:tcPr>
          <w:p w:rsidR="002774F0" w:rsidRDefault="002774F0" w:rsidP="00DB37AE">
            <w:pPr>
              <w:spacing w:after="0"/>
              <w:rPr>
                <w:rFonts w:ascii="Calibri" w:hAnsi="Calibri"/>
                <w:color w:val="000000"/>
              </w:rPr>
            </w:pPr>
            <w:r>
              <w:rPr>
                <w:rFonts w:ascii="Calibri" w:hAnsi="Calibri"/>
                <w:color w:val="000000"/>
              </w:rPr>
              <w:t>ACADEMIE MUSIQUE</w:t>
            </w:r>
          </w:p>
        </w:tc>
        <w:tc>
          <w:tcPr>
            <w:tcW w:w="1580" w:type="dxa"/>
            <w:shd w:val="clear" w:color="auto" w:fill="FFCCFF"/>
            <w:vAlign w:val="center"/>
          </w:tcPr>
          <w:p w:rsidR="002774F0" w:rsidRDefault="002774F0" w:rsidP="00DB37AE">
            <w:pPr>
              <w:spacing w:after="0"/>
              <w:jc w:val="right"/>
              <w:rPr>
                <w:rFonts w:ascii="Calibri" w:hAnsi="Calibri"/>
                <w:color w:val="000000"/>
              </w:rPr>
            </w:pPr>
            <w:r>
              <w:rPr>
                <w:rFonts w:ascii="Calibri" w:hAnsi="Calibri"/>
                <w:color w:val="000000"/>
              </w:rPr>
              <w:t>1.430</w:t>
            </w:r>
          </w:p>
        </w:tc>
        <w:tc>
          <w:tcPr>
            <w:tcW w:w="1586" w:type="dxa"/>
            <w:shd w:val="clear" w:color="auto" w:fill="CCFFCC"/>
            <w:vAlign w:val="center"/>
          </w:tcPr>
          <w:p w:rsidR="002774F0" w:rsidRDefault="002774F0" w:rsidP="00DB37AE">
            <w:pPr>
              <w:spacing w:after="0"/>
              <w:jc w:val="right"/>
              <w:rPr>
                <w:rFonts w:ascii="Calibri" w:hAnsi="Calibri"/>
              </w:rPr>
            </w:pPr>
            <w:r>
              <w:rPr>
                <w:rFonts w:ascii="Calibri" w:hAnsi="Calibri"/>
              </w:rPr>
              <w:t>1,6</w:t>
            </w:r>
          </w:p>
        </w:tc>
        <w:tc>
          <w:tcPr>
            <w:tcW w:w="1276" w:type="dxa"/>
            <w:shd w:val="clear" w:color="auto" w:fill="CCECFF"/>
            <w:vAlign w:val="center"/>
          </w:tcPr>
          <w:p w:rsidR="002774F0" w:rsidRDefault="002774F0" w:rsidP="00DB37AE">
            <w:pPr>
              <w:spacing w:after="0"/>
              <w:jc w:val="right"/>
              <w:rPr>
                <w:rFonts w:ascii="Calibri" w:hAnsi="Calibri"/>
              </w:rPr>
            </w:pPr>
            <w:r>
              <w:rPr>
                <w:rFonts w:ascii="Calibri" w:hAnsi="Calibri"/>
              </w:rPr>
              <w:t>11</w:t>
            </w:r>
          </w:p>
        </w:tc>
        <w:tc>
          <w:tcPr>
            <w:tcW w:w="1382" w:type="dxa"/>
            <w:shd w:val="clear" w:color="auto" w:fill="FFC000"/>
            <w:vAlign w:val="center"/>
          </w:tcPr>
          <w:p w:rsidR="002774F0" w:rsidRDefault="002774F0" w:rsidP="00DB37AE">
            <w:pPr>
              <w:spacing w:after="0"/>
              <w:jc w:val="right"/>
              <w:rPr>
                <w:rFonts w:ascii="Calibri" w:hAnsi="Calibri"/>
              </w:rPr>
            </w:pPr>
            <w:r>
              <w:rPr>
                <w:rFonts w:ascii="Calibri" w:hAnsi="Calibri"/>
              </w:rPr>
              <w:t>0,7</w:t>
            </w:r>
          </w:p>
        </w:tc>
      </w:tr>
      <w:tr w:rsidR="002774F0" w:rsidTr="00DB37AE">
        <w:trPr>
          <w:trHeight w:val="510"/>
        </w:trPr>
        <w:tc>
          <w:tcPr>
            <w:tcW w:w="2503" w:type="dxa"/>
            <w:shd w:val="clear" w:color="auto" w:fill="FFFF00"/>
            <w:vAlign w:val="center"/>
          </w:tcPr>
          <w:p w:rsidR="002774F0" w:rsidRDefault="002774F0" w:rsidP="00DB37AE">
            <w:pPr>
              <w:spacing w:after="0"/>
              <w:rPr>
                <w:rFonts w:ascii="Calibri" w:hAnsi="Calibri"/>
                <w:color w:val="000000"/>
              </w:rPr>
            </w:pPr>
            <w:r>
              <w:rPr>
                <w:rFonts w:ascii="Calibri" w:hAnsi="Calibri"/>
                <w:color w:val="000000"/>
              </w:rPr>
              <w:t>BIBLIOTHEQUE</w:t>
            </w:r>
            <w:r w:rsidR="00141BBC">
              <w:rPr>
                <w:rFonts w:ascii="Calibri" w:hAnsi="Calibri"/>
                <w:color w:val="000000"/>
              </w:rPr>
              <w:t xml:space="preserve"> (Château)</w:t>
            </w:r>
          </w:p>
        </w:tc>
        <w:tc>
          <w:tcPr>
            <w:tcW w:w="1580" w:type="dxa"/>
            <w:shd w:val="clear" w:color="auto" w:fill="FFCCFF"/>
            <w:vAlign w:val="center"/>
          </w:tcPr>
          <w:p w:rsidR="002774F0" w:rsidRDefault="002774F0" w:rsidP="00DB37AE">
            <w:pPr>
              <w:spacing w:after="0"/>
              <w:jc w:val="right"/>
              <w:rPr>
                <w:rFonts w:ascii="Calibri" w:hAnsi="Calibri"/>
                <w:color w:val="000000"/>
              </w:rPr>
            </w:pPr>
            <w:r>
              <w:rPr>
                <w:rFonts w:ascii="Calibri" w:hAnsi="Calibri"/>
                <w:color w:val="000000"/>
              </w:rPr>
              <w:t>1.205</w:t>
            </w:r>
          </w:p>
        </w:tc>
        <w:tc>
          <w:tcPr>
            <w:tcW w:w="1586" w:type="dxa"/>
            <w:shd w:val="clear" w:color="auto" w:fill="CCFFCC"/>
            <w:vAlign w:val="center"/>
          </w:tcPr>
          <w:p w:rsidR="002774F0" w:rsidRDefault="002774F0" w:rsidP="00DB37AE">
            <w:pPr>
              <w:spacing w:after="0"/>
              <w:jc w:val="right"/>
              <w:rPr>
                <w:rFonts w:ascii="Calibri" w:hAnsi="Calibri"/>
              </w:rPr>
            </w:pPr>
            <w:r>
              <w:rPr>
                <w:rFonts w:ascii="Calibri" w:hAnsi="Calibri"/>
              </w:rPr>
              <w:t>1,3</w:t>
            </w:r>
          </w:p>
        </w:tc>
        <w:tc>
          <w:tcPr>
            <w:tcW w:w="1276" w:type="dxa"/>
            <w:shd w:val="clear" w:color="auto" w:fill="CCECFF"/>
            <w:vAlign w:val="center"/>
          </w:tcPr>
          <w:p w:rsidR="002774F0" w:rsidRDefault="002774F0" w:rsidP="00DB37AE">
            <w:pPr>
              <w:spacing w:after="0"/>
              <w:jc w:val="right"/>
              <w:rPr>
                <w:rFonts w:ascii="Calibri" w:hAnsi="Calibri"/>
              </w:rPr>
            </w:pPr>
            <w:r>
              <w:rPr>
                <w:rFonts w:ascii="Calibri" w:hAnsi="Calibri"/>
              </w:rPr>
              <w:t>9</w:t>
            </w:r>
          </w:p>
        </w:tc>
        <w:tc>
          <w:tcPr>
            <w:tcW w:w="1382" w:type="dxa"/>
            <w:shd w:val="clear" w:color="auto" w:fill="FFC000"/>
            <w:vAlign w:val="center"/>
          </w:tcPr>
          <w:p w:rsidR="002774F0" w:rsidRDefault="002774F0" w:rsidP="00DB37AE">
            <w:pPr>
              <w:spacing w:after="0"/>
              <w:jc w:val="right"/>
              <w:rPr>
                <w:rFonts w:ascii="Calibri" w:hAnsi="Calibri"/>
              </w:rPr>
            </w:pPr>
            <w:r>
              <w:rPr>
                <w:rFonts w:ascii="Calibri" w:hAnsi="Calibri"/>
              </w:rPr>
              <w:t>0,6</w:t>
            </w:r>
          </w:p>
        </w:tc>
      </w:tr>
      <w:tr w:rsidR="002774F0" w:rsidTr="00DB37AE">
        <w:trPr>
          <w:trHeight w:val="510"/>
        </w:trPr>
        <w:tc>
          <w:tcPr>
            <w:tcW w:w="2503" w:type="dxa"/>
            <w:shd w:val="clear" w:color="auto" w:fill="FFFF00"/>
            <w:vAlign w:val="bottom"/>
          </w:tcPr>
          <w:p w:rsidR="002774F0" w:rsidRDefault="002774F0" w:rsidP="00DB37AE">
            <w:pPr>
              <w:spacing w:after="0"/>
              <w:rPr>
                <w:rFonts w:ascii="Calibri" w:hAnsi="Calibri"/>
                <w:color w:val="000000"/>
              </w:rPr>
            </w:pPr>
            <w:r>
              <w:rPr>
                <w:rFonts w:ascii="Calibri" w:hAnsi="Calibri"/>
                <w:color w:val="000000"/>
              </w:rPr>
              <w:t> </w:t>
            </w:r>
          </w:p>
        </w:tc>
        <w:tc>
          <w:tcPr>
            <w:tcW w:w="1580" w:type="dxa"/>
            <w:shd w:val="clear" w:color="auto" w:fill="FFCCFF"/>
            <w:vAlign w:val="center"/>
          </w:tcPr>
          <w:p w:rsidR="002774F0" w:rsidRDefault="002774F0" w:rsidP="00DB37AE">
            <w:pPr>
              <w:spacing w:after="0"/>
              <w:jc w:val="right"/>
              <w:rPr>
                <w:rFonts w:ascii="Calibri" w:hAnsi="Calibri"/>
                <w:b/>
                <w:bCs/>
                <w:color w:val="000000"/>
                <w:sz w:val="24"/>
                <w:szCs w:val="24"/>
              </w:rPr>
            </w:pPr>
            <w:r>
              <w:rPr>
                <w:rFonts w:ascii="Calibri" w:hAnsi="Calibri"/>
                <w:b/>
                <w:bCs/>
                <w:color w:val="000000"/>
              </w:rPr>
              <w:t>96.551</w:t>
            </w:r>
          </w:p>
        </w:tc>
        <w:tc>
          <w:tcPr>
            <w:tcW w:w="1586" w:type="dxa"/>
            <w:shd w:val="clear" w:color="auto" w:fill="CCFFCC"/>
            <w:vAlign w:val="center"/>
          </w:tcPr>
          <w:p w:rsidR="002774F0" w:rsidRDefault="002774F0" w:rsidP="00DB37AE">
            <w:pPr>
              <w:spacing w:after="0"/>
              <w:jc w:val="right"/>
              <w:rPr>
                <w:rFonts w:ascii="Calibri" w:hAnsi="Calibri"/>
                <w:b/>
                <w:bCs/>
                <w:color w:val="000000"/>
                <w:sz w:val="24"/>
                <w:szCs w:val="24"/>
              </w:rPr>
            </w:pPr>
            <w:r>
              <w:rPr>
                <w:rFonts w:ascii="Calibri" w:hAnsi="Calibri"/>
                <w:b/>
                <w:bCs/>
                <w:color w:val="000000"/>
              </w:rPr>
              <w:t>107</w:t>
            </w:r>
          </w:p>
        </w:tc>
        <w:tc>
          <w:tcPr>
            <w:tcW w:w="1276" w:type="dxa"/>
            <w:shd w:val="clear" w:color="auto" w:fill="CCECFF"/>
            <w:vAlign w:val="center"/>
          </w:tcPr>
          <w:p w:rsidR="002774F0" w:rsidRDefault="002774F0" w:rsidP="00DB37AE">
            <w:pPr>
              <w:spacing w:after="0"/>
              <w:jc w:val="right"/>
              <w:rPr>
                <w:rFonts w:ascii="Calibri" w:hAnsi="Calibri"/>
                <w:b/>
                <w:bCs/>
                <w:color w:val="000000"/>
                <w:sz w:val="24"/>
                <w:szCs w:val="24"/>
              </w:rPr>
            </w:pPr>
            <w:r>
              <w:rPr>
                <w:rFonts w:ascii="Calibri" w:hAnsi="Calibri"/>
                <w:b/>
                <w:bCs/>
                <w:color w:val="000000"/>
              </w:rPr>
              <w:t>715</w:t>
            </w:r>
          </w:p>
        </w:tc>
        <w:tc>
          <w:tcPr>
            <w:tcW w:w="1382" w:type="dxa"/>
            <w:shd w:val="clear" w:color="auto" w:fill="FFC000"/>
            <w:vAlign w:val="center"/>
          </w:tcPr>
          <w:p w:rsidR="002774F0" w:rsidRDefault="002774F0" w:rsidP="00DB37AE">
            <w:pPr>
              <w:spacing w:after="0"/>
              <w:jc w:val="right"/>
              <w:rPr>
                <w:rFonts w:ascii="Calibri" w:hAnsi="Calibri"/>
                <w:b/>
                <w:bCs/>
                <w:color w:val="000000"/>
                <w:sz w:val="24"/>
                <w:szCs w:val="24"/>
              </w:rPr>
            </w:pPr>
            <w:r>
              <w:rPr>
                <w:rFonts w:ascii="Calibri" w:hAnsi="Calibri"/>
                <w:b/>
                <w:bCs/>
                <w:color w:val="000000"/>
              </w:rPr>
              <w:t>48,6</w:t>
            </w:r>
          </w:p>
        </w:tc>
      </w:tr>
    </w:tbl>
    <w:p w:rsidR="00744179" w:rsidRDefault="00744179" w:rsidP="00744179">
      <w:pPr>
        <w:spacing w:after="0"/>
        <w:ind w:firstLine="708"/>
        <w:jc w:val="both"/>
        <w:rPr>
          <w:sz w:val="18"/>
          <w:szCs w:val="18"/>
        </w:rPr>
      </w:pPr>
      <w:r>
        <w:rPr>
          <w:sz w:val="18"/>
          <w:szCs w:val="18"/>
        </w:rPr>
        <w:t xml:space="preserve">   </w:t>
      </w:r>
      <w:r w:rsidRPr="00A35F59">
        <w:rPr>
          <w:sz w:val="18"/>
          <w:szCs w:val="18"/>
        </w:rPr>
        <w:t xml:space="preserve">Surface de panneaux </w:t>
      </w:r>
      <w:r>
        <w:rPr>
          <w:sz w:val="18"/>
          <w:szCs w:val="18"/>
        </w:rPr>
        <w:t xml:space="preserve">nécessaire </w:t>
      </w:r>
      <w:r w:rsidRPr="00A35F59">
        <w:rPr>
          <w:sz w:val="18"/>
          <w:szCs w:val="18"/>
        </w:rPr>
        <w:t>estimée avec 300 Wc par panneaux de 2 m².</w:t>
      </w:r>
    </w:p>
    <w:p w:rsidR="00744179" w:rsidRDefault="00744179" w:rsidP="00744179">
      <w:pPr>
        <w:ind w:firstLine="851"/>
        <w:jc w:val="both"/>
        <w:rPr>
          <w:sz w:val="18"/>
          <w:szCs w:val="18"/>
        </w:rPr>
      </w:pPr>
      <w:r>
        <w:rPr>
          <w:sz w:val="18"/>
          <w:szCs w:val="18"/>
        </w:rPr>
        <w:t>*</w:t>
      </w:r>
      <w:r>
        <w:rPr>
          <w:sz w:val="18"/>
          <w:szCs w:val="18"/>
        </w:rPr>
        <w:tab/>
        <w:t>ne tient pas compte de la réalité du bâtiment</w:t>
      </w:r>
    </w:p>
    <w:p w:rsidR="00744179" w:rsidRPr="00E33F14" w:rsidRDefault="00744179" w:rsidP="00744179">
      <w:pPr>
        <w:pStyle w:val="Titre3"/>
      </w:pPr>
      <w:bookmarkStart w:id="70" w:name="_Toc9418573"/>
      <w:r w:rsidRPr="00E33F14">
        <w:lastRenderedPageBreak/>
        <w:t>Eclairage public</w:t>
      </w:r>
      <w:bookmarkEnd w:id="70"/>
    </w:p>
    <w:p w:rsidR="00744179" w:rsidRPr="00E33F14" w:rsidRDefault="00744179" w:rsidP="00744179">
      <w:pPr>
        <w:ind w:left="851"/>
        <w:jc w:val="both"/>
      </w:pPr>
      <w:r w:rsidRPr="005B7C76">
        <w:t xml:space="preserve">L’éclairage public représente un poste de consommation d’énergie électrique non négligeable, soit dans le cas de </w:t>
      </w:r>
      <w:r w:rsidR="00B456DE">
        <w:t>Gouvy</w:t>
      </w:r>
      <w:r w:rsidRPr="005B7C76">
        <w:t xml:space="preserve"> </w:t>
      </w:r>
      <w:r w:rsidR="00F727B9" w:rsidRPr="00F727B9">
        <w:t>475</w:t>
      </w:r>
      <w:r w:rsidR="00472087">
        <w:t>,</w:t>
      </w:r>
      <w:r w:rsidR="00F727B9" w:rsidRPr="00F727B9">
        <w:t>218</w:t>
      </w:r>
      <w:r w:rsidR="00F727B9">
        <w:t xml:space="preserve"> </w:t>
      </w:r>
      <w:r w:rsidRPr="00C16D49">
        <w:t xml:space="preserve">MWh. </w:t>
      </w:r>
      <w:r w:rsidRPr="005B7C76">
        <w:t xml:space="preserve">L’adoption de luminaires moins </w:t>
      </w:r>
      <w:r w:rsidRPr="00C42345">
        <w:t xml:space="preserve">énergivores permettrait un gain de minimum 20 % par rapport à la situation actuelle, soit </w:t>
      </w:r>
      <w:r w:rsidR="00F324E9" w:rsidRPr="00C42345">
        <w:t>9</w:t>
      </w:r>
      <w:r w:rsidR="00472087">
        <w:t>5,</w:t>
      </w:r>
      <w:r w:rsidR="00F324E9" w:rsidRPr="00C42345">
        <w:t>043</w:t>
      </w:r>
      <w:r w:rsidRPr="00C42345">
        <w:t xml:space="preserve"> MWh, réduisant de </w:t>
      </w:r>
      <w:r w:rsidR="00C42345" w:rsidRPr="00C42345">
        <w:t>11</w:t>
      </w:r>
      <w:r w:rsidRPr="00C42345">
        <w:t xml:space="preserve"> T les </w:t>
      </w:r>
      <w:r w:rsidRPr="005B7C76">
        <w:t>émissions CO</w:t>
      </w:r>
      <w:r w:rsidRPr="00B37FCE">
        <w:rPr>
          <w:vertAlign w:val="subscript"/>
        </w:rPr>
        <w:t>2</w:t>
      </w:r>
      <w:r>
        <w:t>.</w:t>
      </w:r>
    </w:p>
    <w:p w:rsidR="00744179" w:rsidRPr="00E33F14" w:rsidRDefault="00744179" w:rsidP="00744179">
      <w:pPr>
        <w:pStyle w:val="Titre3"/>
      </w:pPr>
      <w:bookmarkStart w:id="71" w:name="_Toc9418574"/>
      <w:r w:rsidRPr="00E33F14">
        <w:t xml:space="preserve">Eclairage </w:t>
      </w:r>
      <w:r>
        <w:t>des bâtiments communaux</w:t>
      </w:r>
      <w:bookmarkEnd w:id="71"/>
    </w:p>
    <w:p w:rsidR="00744179" w:rsidRDefault="00744179" w:rsidP="009420A6">
      <w:pPr>
        <w:pStyle w:val="Paragraphedeliste"/>
        <w:ind w:left="851"/>
        <w:jc w:val="both"/>
      </w:pPr>
      <w:r>
        <w:t>Grâce à l’inventaire des luminaires existants, on peut estimer un potentiel d’économies en remplaçant le matériel existant par de la technolog</w:t>
      </w:r>
      <w:r w:rsidR="009420A6">
        <w:t>ie LED. M</w:t>
      </w:r>
      <w:r>
        <w:t>algré les coûts de départ importants, le temps de retou</w:t>
      </w:r>
      <w:r w:rsidR="009420A6">
        <w:t>r n’excède en général pas 5 ans, et réduit les frais de</w:t>
      </w:r>
      <w:r>
        <w:t xml:space="preserve"> main d’œuvre pour le suivi du fait de la très longue longévité </w:t>
      </w:r>
      <w:r w:rsidR="008A218A">
        <w:t>affichée par les appareils LED.</w:t>
      </w:r>
    </w:p>
    <w:p w:rsidR="009420A6" w:rsidRDefault="009420A6" w:rsidP="009420A6">
      <w:pPr>
        <w:pStyle w:val="Paragraphedeliste"/>
        <w:ind w:left="851"/>
        <w:jc w:val="both"/>
      </w:pPr>
      <w:r>
        <w:br w:type="page"/>
      </w:r>
    </w:p>
    <w:p w:rsidR="00DB37AE" w:rsidRPr="00DB37AE" w:rsidRDefault="00744179" w:rsidP="00DB37AE">
      <w:pPr>
        <w:pStyle w:val="Titre2"/>
        <w:spacing w:before="0"/>
      </w:pPr>
      <w:bookmarkStart w:id="72" w:name="_Toc9418575"/>
      <w:r>
        <w:lastRenderedPageBreak/>
        <w:t>Résumé des potentiels d’économies d’énergies</w:t>
      </w:r>
      <w:bookmarkEnd w:id="72"/>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417"/>
        <w:gridCol w:w="1418"/>
        <w:gridCol w:w="1418"/>
      </w:tblGrid>
      <w:tr w:rsidR="00C30F48" w:rsidTr="00DB37AE">
        <w:trPr>
          <w:trHeight w:val="510"/>
        </w:trPr>
        <w:tc>
          <w:tcPr>
            <w:tcW w:w="1701" w:type="dxa"/>
            <w:shd w:val="clear" w:color="auto" w:fill="FFFF00"/>
            <w:vAlign w:val="center"/>
          </w:tcPr>
          <w:p w:rsidR="00C30F48" w:rsidRPr="00DF06D7" w:rsidRDefault="00C30F48" w:rsidP="0098394B">
            <w:pPr>
              <w:spacing w:after="0"/>
            </w:pPr>
            <w:r w:rsidRPr="00DF06D7">
              <w:t>Poste</w:t>
            </w:r>
          </w:p>
        </w:tc>
        <w:tc>
          <w:tcPr>
            <w:tcW w:w="1418" w:type="dxa"/>
            <w:shd w:val="clear" w:color="auto" w:fill="CCECFF"/>
            <w:vAlign w:val="center"/>
          </w:tcPr>
          <w:p w:rsidR="00C30F48" w:rsidRPr="00DF06D7" w:rsidRDefault="00C30F48" w:rsidP="0098394B">
            <w:pPr>
              <w:spacing w:after="0"/>
              <w:jc w:val="center"/>
            </w:pPr>
            <w:r w:rsidRPr="00DF06D7">
              <w:t>MWh é *</w:t>
            </w:r>
          </w:p>
        </w:tc>
        <w:tc>
          <w:tcPr>
            <w:tcW w:w="1417" w:type="dxa"/>
            <w:shd w:val="clear" w:color="auto" w:fill="FFCCFF"/>
            <w:vAlign w:val="center"/>
          </w:tcPr>
          <w:p w:rsidR="00C30F48" w:rsidRPr="00DF06D7" w:rsidRDefault="00C30F48" w:rsidP="0098394B">
            <w:pPr>
              <w:spacing w:after="0"/>
              <w:jc w:val="center"/>
            </w:pPr>
            <w:r w:rsidRPr="00DF06D7">
              <w:t>MWh q **</w:t>
            </w:r>
          </w:p>
        </w:tc>
        <w:tc>
          <w:tcPr>
            <w:tcW w:w="1418" w:type="dxa"/>
            <w:shd w:val="clear" w:color="auto" w:fill="FFFFCC"/>
            <w:vAlign w:val="center"/>
          </w:tcPr>
          <w:p w:rsidR="00C30F48" w:rsidRPr="00DF06D7" w:rsidRDefault="00C30F48" w:rsidP="0098394B">
            <w:pPr>
              <w:spacing w:after="0"/>
              <w:jc w:val="center"/>
            </w:pPr>
            <w:r w:rsidRPr="00DF06D7">
              <w:t>T CO2</w:t>
            </w:r>
          </w:p>
        </w:tc>
        <w:tc>
          <w:tcPr>
            <w:tcW w:w="1418" w:type="dxa"/>
            <w:shd w:val="clear" w:color="auto" w:fill="FFFFCC"/>
            <w:vAlign w:val="center"/>
          </w:tcPr>
          <w:p w:rsidR="00C30F48" w:rsidRPr="00DF06D7" w:rsidRDefault="00C30F48" w:rsidP="0098394B">
            <w:pPr>
              <w:spacing w:after="0"/>
              <w:jc w:val="center"/>
            </w:pPr>
            <w:r>
              <w:t>€</w:t>
            </w:r>
          </w:p>
        </w:tc>
      </w:tr>
      <w:tr w:rsidR="002422EC" w:rsidTr="00DB37AE">
        <w:trPr>
          <w:trHeight w:val="510"/>
        </w:trPr>
        <w:tc>
          <w:tcPr>
            <w:tcW w:w="1701" w:type="dxa"/>
            <w:shd w:val="clear" w:color="auto" w:fill="FFFF00"/>
            <w:vAlign w:val="center"/>
          </w:tcPr>
          <w:p w:rsidR="002422EC" w:rsidRPr="00DF06D7" w:rsidRDefault="002422EC" w:rsidP="0098394B">
            <w:pPr>
              <w:spacing w:after="0"/>
            </w:pPr>
            <w:r w:rsidRPr="00DF06D7">
              <w:t>Logement</w:t>
            </w:r>
          </w:p>
        </w:tc>
        <w:tc>
          <w:tcPr>
            <w:tcW w:w="1418" w:type="dxa"/>
            <w:shd w:val="clear" w:color="auto" w:fill="CCECFF"/>
            <w:vAlign w:val="center"/>
          </w:tcPr>
          <w:p w:rsidR="002422EC" w:rsidRPr="00DF06D7" w:rsidRDefault="002422EC" w:rsidP="0098394B">
            <w:pPr>
              <w:spacing w:after="0"/>
              <w:jc w:val="center"/>
            </w:pPr>
            <w:r w:rsidRPr="00DF06D7">
              <w:t>2.003</w:t>
            </w:r>
          </w:p>
        </w:tc>
        <w:tc>
          <w:tcPr>
            <w:tcW w:w="1417" w:type="dxa"/>
            <w:shd w:val="clear" w:color="auto" w:fill="FFCCFF"/>
            <w:vAlign w:val="center"/>
          </w:tcPr>
          <w:p w:rsidR="002422EC" w:rsidRPr="00DF06D7" w:rsidRDefault="002422EC" w:rsidP="0098394B">
            <w:pPr>
              <w:spacing w:after="0"/>
              <w:jc w:val="center"/>
            </w:pPr>
            <w:r w:rsidRPr="00DF06D7">
              <w:t>28.755</w:t>
            </w:r>
          </w:p>
        </w:tc>
        <w:tc>
          <w:tcPr>
            <w:tcW w:w="1418" w:type="dxa"/>
            <w:shd w:val="clear" w:color="auto" w:fill="FFFFCC"/>
            <w:vAlign w:val="center"/>
          </w:tcPr>
          <w:p w:rsidR="002422EC" w:rsidRPr="00DF06D7" w:rsidRDefault="002422EC" w:rsidP="0098394B">
            <w:pPr>
              <w:spacing w:after="0"/>
              <w:jc w:val="center"/>
            </w:pPr>
            <w:r w:rsidRPr="00DF06D7">
              <w:t>7.</w:t>
            </w:r>
            <w:r>
              <w:t>438</w:t>
            </w:r>
          </w:p>
        </w:tc>
        <w:tc>
          <w:tcPr>
            <w:tcW w:w="1418" w:type="dxa"/>
            <w:shd w:val="clear" w:color="auto" w:fill="FFFFCC"/>
            <w:vAlign w:val="center"/>
          </w:tcPr>
          <w:p w:rsidR="002422EC" w:rsidRPr="004616E0" w:rsidRDefault="002422EC" w:rsidP="0098394B">
            <w:pPr>
              <w:spacing w:after="0"/>
              <w:jc w:val="center"/>
            </w:pPr>
            <w:r w:rsidRPr="004616E0">
              <w:t>66.134.319</w:t>
            </w:r>
          </w:p>
        </w:tc>
      </w:tr>
      <w:tr w:rsidR="002422EC" w:rsidTr="00DB37AE">
        <w:trPr>
          <w:trHeight w:val="510"/>
        </w:trPr>
        <w:tc>
          <w:tcPr>
            <w:tcW w:w="1701" w:type="dxa"/>
            <w:shd w:val="clear" w:color="auto" w:fill="FFFF00"/>
            <w:vAlign w:val="center"/>
          </w:tcPr>
          <w:p w:rsidR="002422EC" w:rsidRPr="00DF06D7" w:rsidRDefault="002422EC" w:rsidP="0098394B">
            <w:pPr>
              <w:spacing w:after="0"/>
            </w:pPr>
            <w:r w:rsidRPr="00DF06D7">
              <w:t>Industrie</w:t>
            </w:r>
          </w:p>
        </w:tc>
        <w:tc>
          <w:tcPr>
            <w:tcW w:w="1418" w:type="dxa"/>
            <w:shd w:val="clear" w:color="auto" w:fill="CCECFF"/>
            <w:vAlign w:val="center"/>
          </w:tcPr>
          <w:p w:rsidR="002422EC" w:rsidRPr="00DF06D7" w:rsidRDefault="002422EC" w:rsidP="007979CD">
            <w:pPr>
              <w:spacing w:after="0"/>
              <w:jc w:val="center"/>
            </w:pPr>
            <w:r w:rsidRPr="00DF06D7">
              <w:t>7</w:t>
            </w:r>
            <w:r w:rsidR="007979CD">
              <w:t>2</w:t>
            </w:r>
          </w:p>
        </w:tc>
        <w:tc>
          <w:tcPr>
            <w:tcW w:w="1417" w:type="dxa"/>
            <w:shd w:val="clear" w:color="auto" w:fill="FFCCFF"/>
            <w:vAlign w:val="center"/>
          </w:tcPr>
          <w:p w:rsidR="002422EC" w:rsidRPr="00DF06D7" w:rsidRDefault="007979CD" w:rsidP="0098394B">
            <w:pPr>
              <w:spacing w:after="0"/>
              <w:jc w:val="center"/>
            </w:pPr>
            <w:r>
              <w:t>145</w:t>
            </w:r>
          </w:p>
        </w:tc>
        <w:tc>
          <w:tcPr>
            <w:tcW w:w="1418" w:type="dxa"/>
            <w:shd w:val="clear" w:color="auto" w:fill="FFFFCC"/>
            <w:vAlign w:val="center"/>
          </w:tcPr>
          <w:p w:rsidR="002422EC" w:rsidRPr="00DF06D7" w:rsidRDefault="009420A6" w:rsidP="0098394B">
            <w:pPr>
              <w:spacing w:after="0"/>
              <w:jc w:val="center"/>
            </w:pPr>
            <w:r>
              <w:t>59</w:t>
            </w:r>
          </w:p>
        </w:tc>
        <w:tc>
          <w:tcPr>
            <w:tcW w:w="1418" w:type="dxa"/>
            <w:shd w:val="clear" w:color="auto" w:fill="FFFFCC"/>
            <w:vAlign w:val="center"/>
          </w:tcPr>
          <w:p w:rsidR="002422EC" w:rsidRPr="004616E0" w:rsidRDefault="002422EC" w:rsidP="0098394B">
            <w:pPr>
              <w:spacing w:after="0"/>
              <w:jc w:val="center"/>
            </w:pPr>
          </w:p>
        </w:tc>
      </w:tr>
      <w:tr w:rsidR="002422EC" w:rsidTr="00DB37AE">
        <w:trPr>
          <w:trHeight w:val="510"/>
        </w:trPr>
        <w:tc>
          <w:tcPr>
            <w:tcW w:w="1701" w:type="dxa"/>
            <w:shd w:val="clear" w:color="auto" w:fill="FFFF00"/>
            <w:vAlign w:val="center"/>
          </w:tcPr>
          <w:p w:rsidR="002422EC" w:rsidRPr="00DF06D7" w:rsidRDefault="002422EC" w:rsidP="0098394B">
            <w:pPr>
              <w:spacing w:after="0"/>
            </w:pPr>
            <w:r w:rsidRPr="00DF06D7">
              <w:t>Tertiaire</w:t>
            </w:r>
          </w:p>
        </w:tc>
        <w:tc>
          <w:tcPr>
            <w:tcW w:w="1418" w:type="dxa"/>
            <w:shd w:val="clear" w:color="auto" w:fill="CCECFF"/>
            <w:vAlign w:val="center"/>
          </w:tcPr>
          <w:p w:rsidR="002422EC" w:rsidRPr="00DF06D7" w:rsidRDefault="002422EC" w:rsidP="0098394B">
            <w:pPr>
              <w:spacing w:after="0"/>
              <w:jc w:val="center"/>
            </w:pPr>
            <w:r w:rsidRPr="00DF06D7">
              <w:t>791</w:t>
            </w:r>
          </w:p>
        </w:tc>
        <w:tc>
          <w:tcPr>
            <w:tcW w:w="1417" w:type="dxa"/>
            <w:shd w:val="clear" w:color="auto" w:fill="FFCCFF"/>
            <w:vAlign w:val="center"/>
          </w:tcPr>
          <w:p w:rsidR="002422EC" w:rsidRPr="00DF06D7" w:rsidRDefault="002422EC" w:rsidP="0098394B">
            <w:pPr>
              <w:spacing w:after="0"/>
              <w:jc w:val="center"/>
            </w:pPr>
            <w:r w:rsidRPr="00DF06D7">
              <w:t>1.320</w:t>
            </w:r>
          </w:p>
        </w:tc>
        <w:tc>
          <w:tcPr>
            <w:tcW w:w="1418" w:type="dxa"/>
            <w:shd w:val="clear" w:color="auto" w:fill="FFFFCC"/>
            <w:vAlign w:val="center"/>
          </w:tcPr>
          <w:p w:rsidR="002422EC" w:rsidRPr="00DF06D7" w:rsidRDefault="002422EC" w:rsidP="0098394B">
            <w:pPr>
              <w:spacing w:after="0"/>
              <w:jc w:val="center"/>
            </w:pPr>
            <w:r>
              <w:t>569</w:t>
            </w:r>
          </w:p>
        </w:tc>
        <w:tc>
          <w:tcPr>
            <w:tcW w:w="1418" w:type="dxa"/>
            <w:shd w:val="clear" w:color="auto" w:fill="FFFFCC"/>
            <w:vAlign w:val="center"/>
          </w:tcPr>
          <w:p w:rsidR="002422EC" w:rsidRPr="004616E0" w:rsidRDefault="002422EC" w:rsidP="0098394B">
            <w:pPr>
              <w:spacing w:after="0"/>
              <w:jc w:val="center"/>
            </w:pPr>
          </w:p>
        </w:tc>
      </w:tr>
      <w:tr w:rsidR="002422EC" w:rsidRPr="0085732F" w:rsidTr="00DB37AE">
        <w:trPr>
          <w:trHeight w:val="510"/>
        </w:trPr>
        <w:tc>
          <w:tcPr>
            <w:tcW w:w="1701" w:type="dxa"/>
            <w:shd w:val="clear" w:color="auto" w:fill="FFFF00"/>
            <w:vAlign w:val="center"/>
          </w:tcPr>
          <w:p w:rsidR="002422EC" w:rsidRPr="00DF06D7" w:rsidRDefault="002422EC" w:rsidP="0098394B">
            <w:pPr>
              <w:spacing w:after="0"/>
            </w:pPr>
            <w:r w:rsidRPr="00DF06D7">
              <w:t>Transport</w:t>
            </w:r>
          </w:p>
        </w:tc>
        <w:tc>
          <w:tcPr>
            <w:tcW w:w="1418" w:type="dxa"/>
            <w:shd w:val="clear" w:color="auto" w:fill="CCECFF"/>
            <w:vAlign w:val="center"/>
          </w:tcPr>
          <w:p w:rsidR="002422EC" w:rsidRPr="00DF06D7" w:rsidRDefault="002422EC" w:rsidP="0098394B">
            <w:pPr>
              <w:spacing w:after="0"/>
              <w:jc w:val="center"/>
            </w:pPr>
          </w:p>
        </w:tc>
        <w:tc>
          <w:tcPr>
            <w:tcW w:w="1417" w:type="dxa"/>
            <w:shd w:val="clear" w:color="auto" w:fill="FFCCFF"/>
            <w:vAlign w:val="center"/>
          </w:tcPr>
          <w:p w:rsidR="002422EC" w:rsidRPr="00DF06D7" w:rsidRDefault="002422EC" w:rsidP="00DB37AE">
            <w:pPr>
              <w:spacing w:after="0"/>
              <w:jc w:val="center"/>
            </w:pPr>
            <w:r w:rsidRPr="00DF06D7">
              <w:t>11.</w:t>
            </w:r>
            <w:r w:rsidR="00DB37AE">
              <w:t>196</w:t>
            </w:r>
          </w:p>
        </w:tc>
        <w:tc>
          <w:tcPr>
            <w:tcW w:w="1418" w:type="dxa"/>
            <w:shd w:val="clear" w:color="auto" w:fill="FFFFCC"/>
            <w:vAlign w:val="center"/>
          </w:tcPr>
          <w:p w:rsidR="002422EC" w:rsidRPr="00DF06D7" w:rsidRDefault="002422EC" w:rsidP="00DB37AE">
            <w:pPr>
              <w:spacing w:after="0"/>
              <w:jc w:val="center"/>
            </w:pPr>
            <w:r>
              <w:t>3.0</w:t>
            </w:r>
            <w:r w:rsidR="00DB37AE">
              <w:t>03</w:t>
            </w:r>
          </w:p>
        </w:tc>
        <w:tc>
          <w:tcPr>
            <w:tcW w:w="1418" w:type="dxa"/>
            <w:shd w:val="clear" w:color="auto" w:fill="FFFFCC"/>
            <w:vAlign w:val="center"/>
          </w:tcPr>
          <w:p w:rsidR="002422EC" w:rsidRPr="004616E0" w:rsidRDefault="002422EC" w:rsidP="0098394B">
            <w:pPr>
              <w:spacing w:after="0"/>
              <w:jc w:val="center"/>
            </w:pPr>
            <w:r w:rsidRPr="004616E0">
              <w:t>30.015.000</w:t>
            </w:r>
          </w:p>
        </w:tc>
      </w:tr>
      <w:tr w:rsidR="002422EC" w:rsidRPr="0085732F" w:rsidTr="00DB37AE">
        <w:trPr>
          <w:trHeight w:val="510"/>
        </w:trPr>
        <w:tc>
          <w:tcPr>
            <w:tcW w:w="1701" w:type="dxa"/>
            <w:shd w:val="clear" w:color="auto" w:fill="FFFF00"/>
            <w:vAlign w:val="center"/>
          </w:tcPr>
          <w:p w:rsidR="002422EC" w:rsidRPr="00DF06D7" w:rsidRDefault="002422EC" w:rsidP="0098394B">
            <w:pPr>
              <w:spacing w:after="0"/>
            </w:pPr>
            <w:r w:rsidRPr="00DF06D7">
              <w:t>Commune</w:t>
            </w:r>
          </w:p>
        </w:tc>
        <w:tc>
          <w:tcPr>
            <w:tcW w:w="1418" w:type="dxa"/>
            <w:shd w:val="clear" w:color="auto" w:fill="CCECFF"/>
            <w:vAlign w:val="center"/>
          </w:tcPr>
          <w:p w:rsidR="002422EC" w:rsidRPr="00DF06D7" w:rsidRDefault="00DB37AE" w:rsidP="0098394B">
            <w:pPr>
              <w:spacing w:after="0"/>
              <w:jc w:val="center"/>
            </w:pPr>
            <w:r>
              <w:t>102</w:t>
            </w:r>
          </w:p>
        </w:tc>
        <w:tc>
          <w:tcPr>
            <w:tcW w:w="1417" w:type="dxa"/>
            <w:shd w:val="clear" w:color="auto" w:fill="FFCCFF"/>
            <w:vAlign w:val="center"/>
          </w:tcPr>
          <w:p w:rsidR="002422EC" w:rsidRPr="00DF06D7" w:rsidRDefault="00DB37AE" w:rsidP="0098394B">
            <w:pPr>
              <w:spacing w:after="0"/>
              <w:jc w:val="center"/>
            </w:pPr>
            <w:r>
              <w:t>1</w:t>
            </w:r>
            <w:r w:rsidR="007979CD">
              <w:t>.</w:t>
            </w:r>
            <w:r>
              <w:t>363</w:t>
            </w:r>
          </w:p>
        </w:tc>
        <w:tc>
          <w:tcPr>
            <w:tcW w:w="1418" w:type="dxa"/>
            <w:shd w:val="clear" w:color="auto" w:fill="FFFFCC"/>
            <w:vAlign w:val="center"/>
          </w:tcPr>
          <w:p w:rsidR="002422EC" w:rsidRPr="00DF06D7" w:rsidRDefault="00DB37AE" w:rsidP="007979CD">
            <w:pPr>
              <w:spacing w:after="0"/>
              <w:jc w:val="center"/>
            </w:pPr>
            <w:r>
              <w:t>4</w:t>
            </w:r>
            <w:r w:rsidR="007979CD">
              <w:t>17</w:t>
            </w:r>
          </w:p>
        </w:tc>
        <w:tc>
          <w:tcPr>
            <w:tcW w:w="1418" w:type="dxa"/>
            <w:shd w:val="clear" w:color="auto" w:fill="FFFFCC"/>
            <w:vAlign w:val="center"/>
          </w:tcPr>
          <w:p w:rsidR="002422EC" w:rsidRPr="004616E0" w:rsidRDefault="002422EC" w:rsidP="0098394B">
            <w:pPr>
              <w:spacing w:after="0"/>
              <w:jc w:val="center"/>
            </w:pPr>
          </w:p>
        </w:tc>
      </w:tr>
      <w:tr w:rsidR="002422EC" w:rsidRPr="0085732F" w:rsidTr="00DB37AE">
        <w:trPr>
          <w:trHeight w:val="510"/>
        </w:trPr>
        <w:tc>
          <w:tcPr>
            <w:tcW w:w="1701" w:type="dxa"/>
            <w:shd w:val="clear" w:color="auto" w:fill="FFFF00"/>
            <w:vAlign w:val="center"/>
          </w:tcPr>
          <w:p w:rsidR="002422EC" w:rsidRPr="00DF06D7" w:rsidRDefault="002422EC" w:rsidP="0098394B">
            <w:pPr>
              <w:spacing w:after="0"/>
            </w:pPr>
            <w:r w:rsidRPr="00DF06D7">
              <w:t>Eclairage public</w:t>
            </w:r>
          </w:p>
        </w:tc>
        <w:tc>
          <w:tcPr>
            <w:tcW w:w="1418" w:type="dxa"/>
            <w:shd w:val="clear" w:color="auto" w:fill="CCECFF"/>
            <w:vAlign w:val="center"/>
          </w:tcPr>
          <w:p w:rsidR="002422EC" w:rsidRPr="00DF06D7" w:rsidRDefault="00DB37AE" w:rsidP="0098394B">
            <w:pPr>
              <w:spacing w:after="0"/>
              <w:jc w:val="center"/>
            </w:pPr>
            <w:r>
              <w:t>66</w:t>
            </w:r>
          </w:p>
        </w:tc>
        <w:tc>
          <w:tcPr>
            <w:tcW w:w="1417" w:type="dxa"/>
            <w:shd w:val="clear" w:color="auto" w:fill="FFCCFF"/>
            <w:vAlign w:val="center"/>
          </w:tcPr>
          <w:p w:rsidR="002422EC" w:rsidRPr="00DF06D7" w:rsidRDefault="002422EC" w:rsidP="0098394B">
            <w:pPr>
              <w:spacing w:after="0"/>
              <w:jc w:val="center"/>
            </w:pPr>
          </w:p>
        </w:tc>
        <w:tc>
          <w:tcPr>
            <w:tcW w:w="1418" w:type="dxa"/>
            <w:shd w:val="clear" w:color="auto" w:fill="FFFFCC"/>
            <w:vAlign w:val="center"/>
          </w:tcPr>
          <w:p w:rsidR="002422EC" w:rsidRPr="00DF06D7" w:rsidRDefault="00DB37AE" w:rsidP="0098394B">
            <w:pPr>
              <w:spacing w:after="0"/>
              <w:jc w:val="center"/>
            </w:pPr>
            <w:r>
              <w:t>18</w:t>
            </w:r>
          </w:p>
        </w:tc>
        <w:tc>
          <w:tcPr>
            <w:tcW w:w="1418" w:type="dxa"/>
            <w:shd w:val="clear" w:color="auto" w:fill="FFFFCC"/>
            <w:vAlign w:val="center"/>
          </w:tcPr>
          <w:p w:rsidR="002422EC" w:rsidRPr="004616E0" w:rsidRDefault="002422EC" w:rsidP="0098394B">
            <w:pPr>
              <w:spacing w:after="0"/>
              <w:jc w:val="center"/>
            </w:pPr>
          </w:p>
        </w:tc>
      </w:tr>
      <w:tr w:rsidR="002422EC" w:rsidRPr="0085732F" w:rsidTr="00DB37AE">
        <w:trPr>
          <w:trHeight w:val="510"/>
        </w:trPr>
        <w:tc>
          <w:tcPr>
            <w:tcW w:w="1701" w:type="dxa"/>
            <w:shd w:val="clear" w:color="auto" w:fill="FFFF00"/>
            <w:vAlign w:val="center"/>
          </w:tcPr>
          <w:p w:rsidR="002422EC" w:rsidRPr="00DF06D7" w:rsidRDefault="002422EC" w:rsidP="0098394B">
            <w:pPr>
              <w:spacing w:after="0"/>
            </w:pPr>
            <w:r w:rsidRPr="00DF06D7">
              <w:t>Total</w:t>
            </w:r>
          </w:p>
        </w:tc>
        <w:tc>
          <w:tcPr>
            <w:tcW w:w="1418" w:type="dxa"/>
            <w:shd w:val="clear" w:color="auto" w:fill="CCECFF"/>
            <w:vAlign w:val="center"/>
          </w:tcPr>
          <w:p w:rsidR="002422EC" w:rsidRPr="00FE5738" w:rsidRDefault="002422EC" w:rsidP="007979CD">
            <w:pPr>
              <w:spacing w:after="0"/>
              <w:jc w:val="center"/>
              <w:rPr>
                <w:b/>
                <w:sz w:val="24"/>
              </w:rPr>
            </w:pPr>
            <w:r w:rsidRPr="00FE5738">
              <w:rPr>
                <w:b/>
                <w:sz w:val="24"/>
              </w:rPr>
              <w:t>3.</w:t>
            </w:r>
            <w:r w:rsidR="007979CD">
              <w:rPr>
                <w:b/>
                <w:sz w:val="24"/>
              </w:rPr>
              <w:t>033</w:t>
            </w:r>
          </w:p>
        </w:tc>
        <w:tc>
          <w:tcPr>
            <w:tcW w:w="1417" w:type="dxa"/>
            <w:shd w:val="clear" w:color="auto" w:fill="FFCCFF"/>
            <w:vAlign w:val="center"/>
          </w:tcPr>
          <w:p w:rsidR="002422EC" w:rsidRPr="00FE5738" w:rsidRDefault="007979CD" w:rsidP="0098394B">
            <w:pPr>
              <w:spacing w:after="0"/>
              <w:jc w:val="center"/>
              <w:rPr>
                <w:b/>
                <w:sz w:val="24"/>
              </w:rPr>
            </w:pPr>
            <w:r>
              <w:rPr>
                <w:b/>
                <w:sz w:val="24"/>
              </w:rPr>
              <w:t>42.780</w:t>
            </w:r>
          </w:p>
        </w:tc>
        <w:tc>
          <w:tcPr>
            <w:tcW w:w="1418" w:type="dxa"/>
            <w:shd w:val="clear" w:color="auto" w:fill="FFFFCC"/>
            <w:vAlign w:val="center"/>
          </w:tcPr>
          <w:p w:rsidR="002422EC" w:rsidRPr="00FE5738" w:rsidRDefault="002422EC" w:rsidP="007979CD">
            <w:pPr>
              <w:spacing w:after="0"/>
              <w:jc w:val="center"/>
              <w:rPr>
                <w:b/>
                <w:sz w:val="24"/>
              </w:rPr>
            </w:pPr>
            <w:r>
              <w:rPr>
                <w:b/>
                <w:sz w:val="24"/>
              </w:rPr>
              <w:t>11</w:t>
            </w:r>
            <w:r w:rsidR="009420A6">
              <w:rPr>
                <w:b/>
                <w:sz w:val="24"/>
              </w:rPr>
              <w:t>.</w:t>
            </w:r>
            <w:r w:rsidR="007979CD">
              <w:rPr>
                <w:b/>
                <w:sz w:val="24"/>
              </w:rPr>
              <w:t>504</w:t>
            </w:r>
          </w:p>
        </w:tc>
        <w:tc>
          <w:tcPr>
            <w:tcW w:w="1418" w:type="dxa"/>
            <w:shd w:val="clear" w:color="auto" w:fill="FFFFCC"/>
            <w:vAlign w:val="center"/>
          </w:tcPr>
          <w:p w:rsidR="002422EC" w:rsidRDefault="002422EC" w:rsidP="0098394B">
            <w:pPr>
              <w:spacing w:after="0"/>
              <w:jc w:val="center"/>
            </w:pPr>
            <w:r w:rsidRPr="004616E0">
              <w:t>96.149.319</w:t>
            </w:r>
          </w:p>
        </w:tc>
      </w:tr>
    </w:tbl>
    <w:p w:rsidR="000F4AE7" w:rsidRDefault="00744179" w:rsidP="00744179">
      <w:pPr>
        <w:spacing w:after="0"/>
        <w:jc w:val="both"/>
        <w:rPr>
          <w:sz w:val="16"/>
          <w:szCs w:val="16"/>
        </w:rPr>
      </w:pPr>
      <w:r>
        <w:tab/>
      </w:r>
      <w:r w:rsidR="00E0257B">
        <w:rPr>
          <w:sz w:val="16"/>
          <w:szCs w:val="16"/>
        </w:rPr>
        <w:t xml:space="preserve">*   MWh électricité    </w:t>
      </w:r>
      <w:r w:rsidRPr="00AE79DA">
        <w:rPr>
          <w:sz w:val="16"/>
          <w:szCs w:val="16"/>
        </w:rPr>
        <w:t>** MWh chaleur</w:t>
      </w:r>
    </w:p>
    <w:p w:rsidR="00513CC9" w:rsidRDefault="00513CC9" w:rsidP="00744179">
      <w:pPr>
        <w:spacing w:after="0"/>
        <w:jc w:val="both"/>
        <w:rPr>
          <w:sz w:val="16"/>
          <w:szCs w:val="16"/>
        </w:rPr>
      </w:pPr>
    </w:p>
    <w:p w:rsidR="00436636" w:rsidRDefault="00513CC9" w:rsidP="00744179">
      <w:pPr>
        <w:spacing w:after="0"/>
        <w:jc w:val="both"/>
        <w:rPr>
          <w:sz w:val="16"/>
          <w:szCs w:val="16"/>
        </w:rPr>
      </w:pPr>
      <w:r>
        <w:rPr>
          <w:sz w:val="16"/>
          <w:szCs w:val="16"/>
        </w:rPr>
        <w:tab/>
      </w:r>
      <w:r w:rsidR="00DB37AE">
        <w:rPr>
          <w:noProof/>
          <w:lang w:eastAsia="fr-BE"/>
        </w:rPr>
        <w:drawing>
          <wp:inline distT="0" distB="0" distL="0" distR="0" wp14:anchorId="1A00FB68" wp14:editId="32B98A51">
            <wp:extent cx="5184000" cy="2520000"/>
            <wp:effectExtent l="0" t="0" r="17145" b="1397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B37AE" w:rsidRDefault="00DB37AE" w:rsidP="00744179">
      <w:pPr>
        <w:spacing w:after="0"/>
        <w:jc w:val="both"/>
        <w:rPr>
          <w:sz w:val="16"/>
          <w:szCs w:val="16"/>
        </w:rPr>
      </w:pPr>
    </w:p>
    <w:p w:rsidR="00DB37AE" w:rsidRDefault="00DB37AE" w:rsidP="00556D8F">
      <w:pPr>
        <w:spacing w:after="0"/>
        <w:ind w:firstLine="708"/>
        <w:jc w:val="both"/>
        <w:rPr>
          <w:sz w:val="16"/>
          <w:szCs w:val="16"/>
        </w:rPr>
      </w:pPr>
      <w:r>
        <w:rPr>
          <w:noProof/>
          <w:lang w:eastAsia="fr-BE"/>
        </w:rPr>
        <w:drawing>
          <wp:inline distT="0" distB="0" distL="0" distR="0" wp14:anchorId="12FC0E7C" wp14:editId="6AC46257">
            <wp:extent cx="5184000" cy="2520000"/>
            <wp:effectExtent l="0" t="0" r="17145" b="1397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13CC9" w:rsidRDefault="00513CC9" w:rsidP="00913CEB">
      <w:pPr>
        <w:spacing w:after="0"/>
        <w:jc w:val="both"/>
        <w:rPr>
          <w:sz w:val="16"/>
          <w:szCs w:val="16"/>
        </w:rPr>
      </w:pPr>
    </w:p>
    <w:p w:rsidR="00513CC9" w:rsidRDefault="00513CC9" w:rsidP="00744179">
      <w:pPr>
        <w:spacing w:after="0"/>
        <w:jc w:val="both"/>
        <w:rPr>
          <w:sz w:val="16"/>
          <w:szCs w:val="16"/>
        </w:rPr>
      </w:pPr>
      <w:r>
        <w:rPr>
          <w:sz w:val="16"/>
          <w:szCs w:val="16"/>
        </w:rPr>
        <w:tab/>
      </w:r>
    </w:p>
    <w:p w:rsidR="000F4AE7" w:rsidRDefault="000F4AE7" w:rsidP="00744179">
      <w:pPr>
        <w:spacing w:after="0"/>
        <w:jc w:val="both"/>
        <w:rPr>
          <w:sz w:val="16"/>
          <w:szCs w:val="16"/>
        </w:rPr>
      </w:pPr>
      <w:r>
        <w:rPr>
          <w:sz w:val="16"/>
          <w:szCs w:val="16"/>
        </w:rPr>
        <w:tab/>
      </w:r>
    </w:p>
    <w:p w:rsidR="00744179" w:rsidRPr="00B074D1" w:rsidRDefault="000F4AE7" w:rsidP="00744179">
      <w:pPr>
        <w:spacing w:after="0"/>
        <w:jc w:val="both"/>
        <w:rPr>
          <w:sz w:val="16"/>
          <w:szCs w:val="16"/>
        </w:rPr>
      </w:pPr>
      <w:r>
        <w:rPr>
          <w:sz w:val="16"/>
          <w:szCs w:val="16"/>
        </w:rPr>
        <w:tab/>
      </w:r>
      <w:r w:rsidR="00C42345">
        <w:rPr>
          <w:sz w:val="16"/>
          <w:szCs w:val="16"/>
        </w:rPr>
        <w:br w:type="page"/>
      </w:r>
    </w:p>
    <w:p w:rsidR="009C7B87" w:rsidRPr="007A75DE" w:rsidRDefault="008A218A" w:rsidP="00CF094F">
      <w:pPr>
        <w:pStyle w:val="Titre1"/>
      </w:pPr>
      <w:bookmarkStart w:id="73" w:name="_Toc9418576"/>
      <w:r>
        <w:lastRenderedPageBreak/>
        <w:t>POTENTIEL</w:t>
      </w:r>
      <w:r w:rsidR="00F32E46" w:rsidRPr="007A75DE">
        <w:t>S</w:t>
      </w:r>
      <w:r w:rsidR="00C6182B">
        <w:t xml:space="preserve"> DE PRODUCTION D’ENERGIES</w:t>
      </w:r>
      <w:r>
        <w:t xml:space="preserve"> RENOUVELABLES</w:t>
      </w:r>
      <w:bookmarkEnd w:id="73"/>
    </w:p>
    <w:p w:rsidR="00901B13" w:rsidRDefault="006612D8" w:rsidP="003B5CDA">
      <w:pPr>
        <w:pStyle w:val="Paragraphedeliste"/>
        <w:jc w:val="both"/>
        <w:rPr>
          <w:color w:val="000000" w:themeColor="text1"/>
        </w:rPr>
      </w:pPr>
      <w:r w:rsidRPr="006612D8">
        <w:rPr>
          <w:color w:val="000000" w:themeColor="text1"/>
          <w:u w:val="single"/>
        </w:rPr>
        <w:t>Note importante</w:t>
      </w:r>
      <w:r w:rsidRPr="006612D8">
        <w:rPr>
          <w:color w:val="000000" w:themeColor="text1"/>
        </w:rPr>
        <w:t xml:space="preserve"> : comme déjà mentionné au point 4.3.3, en Belgique, la production d’électricité est structurée sur une base quasi constante assurée par le secteur nucléaire, la part restante, destinée entre autres à la gestion des pointes, est assurée par des centrales classiques alimentées en combustibles d’origine fossile. Dans le cas de production décentralisée d’électricité telle qu’avec des panneaux photovoltaïques ou des turbines éoliennes, c’est la modulation de la production des centrales classiques qui permet d’assurer l’équilibre du réseau de distribution, avec pour conséquence une moindre consommation d’énergies fossiles. </w:t>
      </w:r>
    </w:p>
    <w:p w:rsidR="00901B13" w:rsidRPr="00901B13" w:rsidRDefault="00556D8F" w:rsidP="00901B13">
      <w:pPr>
        <w:pStyle w:val="Paragraphedeliste"/>
        <w:jc w:val="both"/>
        <w:rPr>
          <w:color w:val="000000" w:themeColor="text1"/>
        </w:rPr>
      </w:pPr>
      <w:r>
        <w:rPr>
          <w:color w:val="000000" w:themeColor="text1"/>
        </w:rPr>
        <w:t>En accord avec le JRC en charge de la validation des PAED, p</w:t>
      </w:r>
      <w:r w:rsidR="00901B13" w:rsidRPr="00901B13">
        <w:rPr>
          <w:color w:val="000000" w:themeColor="text1"/>
        </w:rPr>
        <w:t xml:space="preserve">our </w:t>
      </w:r>
      <w:r>
        <w:rPr>
          <w:color w:val="000000" w:themeColor="text1"/>
        </w:rPr>
        <w:t>le</w:t>
      </w:r>
      <w:r w:rsidR="00901B13" w:rsidRPr="00901B13">
        <w:rPr>
          <w:color w:val="000000" w:themeColor="text1"/>
        </w:rPr>
        <w:t xml:space="preserve">s calculs de </w:t>
      </w:r>
      <w:r>
        <w:rPr>
          <w:color w:val="000000" w:themeColor="text1"/>
        </w:rPr>
        <w:t xml:space="preserve">réductions </w:t>
      </w:r>
      <w:r w:rsidR="00901B13" w:rsidRPr="00901B13">
        <w:rPr>
          <w:color w:val="000000" w:themeColor="text1"/>
        </w:rPr>
        <w:t>d’émissions CO</w:t>
      </w:r>
      <w:r w:rsidR="00901B13" w:rsidRPr="00901B13">
        <w:rPr>
          <w:color w:val="000000" w:themeColor="text1"/>
          <w:vertAlign w:val="subscript"/>
        </w:rPr>
        <w:t>2</w:t>
      </w:r>
      <w:r w:rsidR="00901B13" w:rsidRPr="00901B13">
        <w:rPr>
          <w:color w:val="000000" w:themeColor="text1"/>
        </w:rPr>
        <w:t xml:space="preserve"> générés par des productions d’électricité décentralisées, nous utiliserons le facteur d’émission CO</w:t>
      </w:r>
      <w:r w:rsidR="00901B13" w:rsidRPr="00901B13">
        <w:rPr>
          <w:color w:val="000000" w:themeColor="text1"/>
          <w:vertAlign w:val="subscript"/>
        </w:rPr>
        <w:t>2</w:t>
      </w:r>
      <w:r w:rsidR="00901B13" w:rsidRPr="00901B13">
        <w:rPr>
          <w:color w:val="000000" w:themeColor="text1"/>
        </w:rPr>
        <w:t xml:space="preserve"> </w:t>
      </w:r>
      <w:r>
        <w:rPr>
          <w:color w:val="000000" w:themeColor="text1"/>
        </w:rPr>
        <w:t>de l’électricité nationale</w:t>
      </w:r>
      <w:r w:rsidR="00901B13" w:rsidRPr="00901B13">
        <w:rPr>
          <w:color w:val="000000" w:themeColor="text1"/>
        </w:rPr>
        <w:t>, pondéré par le rendement de 55 % maximum d’une ce</w:t>
      </w:r>
      <w:r>
        <w:rPr>
          <w:color w:val="000000" w:themeColor="text1"/>
        </w:rPr>
        <w:t>ntrale turbine gaz-vapeur : 0,27</w:t>
      </w:r>
      <w:r w:rsidR="00E4532A">
        <w:rPr>
          <w:color w:val="000000" w:themeColor="text1"/>
        </w:rPr>
        <w:t>7</w:t>
      </w:r>
      <w:r w:rsidR="00901B13" w:rsidRPr="00901B13">
        <w:rPr>
          <w:color w:val="000000" w:themeColor="text1"/>
        </w:rPr>
        <w:t xml:space="preserve"> / 0,55 = </w:t>
      </w:r>
      <w:r w:rsidR="00901B13" w:rsidRPr="00901B13">
        <w:rPr>
          <w:b/>
          <w:color w:val="000000" w:themeColor="text1"/>
        </w:rPr>
        <w:t>0,</w:t>
      </w:r>
      <w:r>
        <w:rPr>
          <w:b/>
          <w:color w:val="000000" w:themeColor="text1"/>
        </w:rPr>
        <w:t>5036</w:t>
      </w:r>
      <w:r w:rsidR="00901B13" w:rsidRPr="00901B13">
        <w:rPr>
          <w:b/>
          <w:color w:val="000000" w:themeColor="text1"/>
        </w:rPr>
        <w:t xml:space="preserve"> T/MWhé</w:t>
      </w:r>
      <w:r w:rsidR="00901B13" w:rsidRPr="00901B13">
        <w:rPr>
          <w:color w:val="000000" w:themeColor="text1"/>
        </w:rPr>
        <w:t xml:space="preserve">. </w:t>
      </w:r>
    </w:p>
    <w:p w:rsidR="00901B13" w:rsidRPr="00901B13" w:rsidRDefault="0040573B" w:rsidP="00901B13">
      <w:pPr>
        <w:pStyle w:val="Paragraphedeliste"/>
        <w:jc w:val="both"/>
        <w:rPr>
          <w:color w:val="000000" w:themeColor="text1"/>
        </w:rPr>
      </w:pPr>
      <w:hyperlink r:id="rId59" w:history="1">
        <w:r w:rsidR="00901B13" w:rsidRPr="00901B13">
          <w:rPr>
            <w:rStyle w:val="Lienhypertexte"/>
          </w:rPr>
          <w:t>http://www.leseoliennes.be/economieolien/yieldBU.htm</w:t>
        </w:r>
      </w:hyperlink>
    </w:p>
    <w:p w:rsidR="00901B13" w:rsidRPr="00901B13" w:rsidRDefault="0040573B" w:rsidP="00901B13">
      <w:pPr>
        <w:pStyle w:val="Paragraphedeliste"/>
        <w:jc w:val="both"/>
        <w:rPr>
          <w:color w:val="000000" w:themeColor="text1"/>
        </w:rPr>
      </w:pPr>
      <w:hyperlink r:id="rId60" w:history="1">
        <w:r w:rsidR="00901B13" w:rsidRPr="00901B13">
          <w:rPr>
            <w:rStyle w:val="Lienhypertexte"/>
          </w:rPr>
          <w:t>http://www.fournisseurs-electricite.com/eolien-et-environnement</w:t>
        </w:r>
      </w:hyperlink>
    </w:p>
    <w:p w:rsidR="00901B13" w:rsidRPr="00901B13" w:rsidRDefault="0040573B" w:rsidP="00901B13">
      <w:pPr>
        <w:pStyle w:val="Paragraphedeliste"/>
        <w:jc w:val="both"/>
        <w:rPr>
          <w:color w:val="000000" w:themeColor="text1"/>
          <w:u w:val="single"/>
        </w:rPr>
      </w:pPr>
      <w:hyperlink r:id="rId61" w:history="1">
        <w:r w:rsidR="00901B13" w:rsidRPr="00901B13">
          <w:rPr>
            <w:rStyle w:val="Lienhypertexte"/>
          </w:rPr>
          <w:t>https://www.electrabel.com/fr/corporate/developpement-durable-co2/production-energie/centrales</w:t>
        </w:r>
      </w:hyperlink>
    </w:p>
    <w:p w:rsidR="00583995" w:rsidRPr="00827F1A" w:rsidRDefault="00583995" w:rsidP="00CF094F">
      <w:pPr>
        <w:pStyle w:val="Titre2"/>
      </w:pPr>
      <w:bookmarkStart w:id="74" w:name="_Toc9418577"/>
      <w:r w:rsidRPr="00827F1A">
        <w:t>Solaire</w:t>
      </w:r>
      <w:r w:rsidR="00EB1FC1" w:rsidRPr="00827F1A">
        <w:t xml:space="preserve"> photo</w:t>
      </w:r>
      <w:r w:rsidR="00EB1FC1" w:rsidRPr="0063217A">
        <w:rPr>
          <w:rStyle w:val="Titre2Car"/>
        </w:rPr>
        <w:t>v</w:t>
      </w:r>
      <w:r w:rsidR="00EB1FC1" w:rsidRPr="00827F1A">
        <w:t>oltaïque</w:t>
      </w:r>
      <w:bookmarkEnd w:id="74"/>
    </w:p>
    <w:p w:rsidR="00DA474F" w:rsidRDefault="00DA474F" w:rsidP="00DA474F">
      <w:pPr>
        <w:ind w:left="708"/>
        <w:jc w:val="both"/>
      </w:pPr>
      <w:r>
        <w:t xml:space="preserve">Sur la Commune de </w:t>
      </w:r>
      <w:r w:rsidR="00B456DE">
        <w:t>Gouvy</w:t>
      </w:r>
      <w:r>
        <w:t xml:space="preserve">, on dénombre </w:t>
      </w:r>
      <w:r w:rsidR="00141BBC">
        <w:t>2.214</w:t>
      </w:r>
      <w:r>
        <w:t xml:space="preserve"> </w:t>
      </w:r>
      <w:r w:rsidR="003571AA">
        <w:t>bâtiments</w:t>
      </w:r>
      <w:r>
        <w:t xml:space="preserve">, soit une surface utilisable </w:t>
      </w:r>
      <w:r w:rsidR="002F00FB">
        <w:t>estimée à</w:t>
      </w:r>
      <w:r>
        <w:t xml:space="preserve"> </w:t>
      </w:r>
      <w:r w:rsidR="00304272">
        <w:t>194.880</w:t>
      </w:r>
      <w:r w:rsidR="000E2F61">
        <w:t xml:space="preserve"> </w:t>
      </w:r>
      <w:r>
        <w:t xml:space="preserve">m², en tenant compte d’une orientation favorable (moitié de la surface de toiture totale). </w:t>
      </w:r>
    </w:p>
    <w:p w:rsidR="00DA474F" w:rsidRPr="00DA474F" w:rsidRDefault="00DA474F" w:rsidP="00DA474F">
      <w:pPr>
        <w:ind w:firstLine="708"/>
        <w:jc w:val="both"/>
        <w:rPr>
          <w:u w:val="single"/>
        </w:rPr>
      </w:pPr>
      <w:r w:rsidRPr="00DA474F">
        <w:rPr>
          <w:u w:val="single"/>
        </w:rPr>
        <w:t>Energie photovoltaïque </w:t>
      </w:r>
      <w:r w:rsidR="0005082F">
        <w:rPr>
          <w:u w:val="single"/>
        </w:rPr>
        <w:t>–</w:t>
      </w:r>
      <w:r w:rsidRPr="00DA474F">
        <w:rPr>
          <w:u w:val="single"/>
        </w:rPr>
        <w:t xml:space="preserve"> existant</w:t>
      </w:r>
      <w:r w:rsidR="0005082F">
        <w:rPr>
          <w:u w:val="single"/>
        </w:rPr>
        <w:t xml:space="preserve"> </w:t>
      </w:r>
      <w:r w:rsidR="0005082F" w:rsidRPr="0005082F">
        <w:rPr>
          <w:sz w:val="18"/>
        </w:rPr>
        <w:t xml:space="preserve">(source : Statistiques </w:t>
      </w:r>
      <w:r w:rsidR="00436636">
        <w:rPr>
          <w:sz w:val="18"/>
        </w:rPr>
        <w:t>CWAPE 0</w:t>
      </w:r>
      <w:r w:rsidR="00556D8F">
        <w:rPr>
          <w:sz w:val="18"/>
        </w:rPr>
        <w:t>1/2017</w:t>
      </w:r>
      <w:r w:rsidR="0005082F" w:rsidRPr="0005082F">
        <w:rPr>
          <w:sz w:val="18"/>
        </w:rPr>
        <w:t>)</w:t>
      </w:r>
    </w:p>
    <w:p w:rsidR="0005082F" w:rsidRDefault="00DA474F" w:rsidP="00DA474F">
      <w:pPr>
        <w:ind w:left="708"/>
        <w:jc w:val="both"/>
      </w:pPr>
      <w:r>
        <w:t xml:space="preserve">A ce jour, on dénombre un total de </w:t>
      </w:r>
      <w:r w:rsidR="00556D8F">
        <w:t>18.606</w:t>
      </w:r>
      <w:r w:rsidR="00436636">
        <w:t xml:space="preserve"> </w:t>
      </w:r>
      <w:r>
        <w:t>m² de panneaux photovoltaïques existant</w:t>
      </w:r>
      <w:r w:rsidR="002F00FB">
        <w:t xml:space="preserve">s, pour une puissance crête de </w:t>
      </w:r>
      <w:r w:rsidR="00556D8F">
        <w:t>2.643</w:t>
      </w:r>
      <w:r>
        <w:t xml:space="preserve"> kWc, répartis sur </w:t>
      </w:r>
      <w:r w:rsidR="00436636">
        <w:t>4</w:t>
      </w:r>
      <w:r w:rsidR="00556D8F">
        <w:t xml:space="preserve">23 </w:t>
      </w:r>
      <w:r>
        <w:t>installations</w:t>
      </w:r>
      <w:r w:rsidR="00304272">
        <w:t xml:space="preserve"> de puissance &lt; 10 kWc et 2 installations &gt; 10 kWc totalisant </w:t>
      </w:r>
      <w:r w:rsidR="00556D8F">
        <w:t>148</w:t>
      </w:r>
      <w:r w:rsidR="00304272">
        <w:t xml:space="preserve"> kWc</w:t>
      </w:r>
      <w:r w:rsidR="00E23FA9">
        <w:t xml:space="preserve"> (ARDENA</w:t>
      </w:r>
      <w:r w:rsidR="00556D8F">
        <w:t>, LUPULUS</w:t>
      </w:r>
      <w:r w:rsidR="00E23FA9">
        <w:t xml:space="preserve"> et GOUVYMAT)</w:t>
      </w:r>
      <w:r>
        <w:t xml:space="preserve">. </w:t>
      </w:r>
    </w:p>
    <w:p w:rsidR="0005082F" w:rsidRDefault="0005082F" w:rsidP="0005082F">
      <w:pPr>
        <w:spacing w:after="0"/>
        <w:ind w:left="708"/>
        <w:jc w:val="both"/>
      </w:pPr>
      <w:r>
        <w:t>P</w:t>
      </w:r>
      <w:r w:rsidR="00DA474F">
        <w:t xml:space="preserve">roduction </w:t>
      </w:r>
      <w:r>
        <w:t xml:space="preserve">d’Energie Renouvelable (ER) : </w:t>
      </w:r>
      <w:r w:rsidR="003754CD">
        <w:tab/>
      </w:r>
      <w:r w:rsidR="00304272">
        <w:rPr>
          <w:b/>
        </w:rPr>
        <w:t>2.</w:t>
      </w:r>
      <w:r w:rsidR="00556D8F">
        <w:rPr>
          <w:b/>
        </w:rPr>
        <w:t xml:space="preserve">501,9 </w:t>
      </w:r>
      <w:r>
        <w:rPr>
          <w:b/>
        </w:rPr>
        <w:t>M</w:t>
      </w:r>
      <w:r w:rsidR="00DA474F" w:rsidRPr="00395650">
        <w:rPr>
          <w:b/>
        </w:rPr>
        <w:t>Wh</w:t>
      </w:r>
      <w:r w:rsidR="00DA474F">
        <w:t xml:space="preserve"> </w:t>
      </w:r>
    </w:p>
    <w:p w:rsidR="00DA474F" w:rsidRDefault="0005082F" w:rsidP="00DA474F">
      <w:pPr>
        <w:ind w:left="708"/>
        <w:jc w:val="both"/>
      </w:pPr>
      <w:r>
        <w:rPr>
          <w:b/>
        </w:rPr>
        <w:t>Réduction des émissions</w:t>
      </w:r>
      <w:r w:rsidR="006612D8" w:rsidRPr="008506E8">
        <w:rPr>
          <w:b/>
        </w:rPr>
        <w:t xml:space="preserve"> CO</w:t>
      </w:r>
      <w:r w:rsidR="006612D8" w:rsidRPr="008506E8">
        <w:rPr>
          <w:b/>
          <w:vertAlign w:val="subscript"/>
        </w:rPr>
        <w:t>2</w:t>
      </w:r>
      <w:r w:rsidR="006612D8" w:rsidRPr="008506E8">
        <w:rPr>
          <w:b/>
        </w:rPr>
        <w:t xml:space="preserve"> : </w:t>
      </w:r>
      <w:r w:rsidR="003754CD">
        <w:rPr>
          <w:b/>
        </w:rPr>
        <w:tab/>
      </w:r>
      <w:r w:rsidR="003754CD">
        <w:rPr>
          <w:b/>
        </w:rPr>
        <w:tab/>
      </w:r>
      <w:r w:rsidR="003754CD">
        <w:rPr>
          <w:b/>
        </w:rPr>
        <w:tab/>
      </w:r>
      <w:r w:rsidR="00556D8F">
        <w:rPr>
          <w:b/>
        </w:rPr>
        <w:t>1.265,1</w:t>
      </w:r>
      <w:r w:rsidR="006612D8" w:rsidRPr="008506E8">
        <w:rPr>
          <w:b/>
        </w:rPr>
        <w:t xml:space="preserve"> T</w:t>
      </w:r>
      <w:r>
        <w:rPr>
          <w:b/>
        </w:rPr>
        <w:t xml:space="preserve"> CO</w:t>
      </w:r>
      <w:r w:rsidRPr="0005082F">
        <w:rPr>
          <w:b/>
          <w:vertAlign w:val="subscript"/>
        </w:rPr>
        <w:t>2</w:t>
      </w:r>
    </w:p>
    <w:p w:rsidR="00DA474F" w:rsidRPr="00DA474F" w:rsidRDefault="00DA474F" w:rsidP="00DA474F">
      <w:pPr>
        <w:ind w:firstLine="708"/>
        <w:jc w:val="both"/>
        <w:rPr>
          <w:u w:val="single"/>
        </w:rPr>
      </w:pPr>
      <w:r w:rsidRPr="00DA474F">
        <w:rPr>
          <w:u w:val="single"/>
        </w:rPr>
        <w:t xml:space="preserve">Energie photovoltaïque - supplémentaire </w:t>
      </w:r>
    </w:p>
    <w:p w:rsidR="00DA474F" w:rsidRDefault="00DA474F" w:rsidP="00DA474F">
      <w:pPr>
        <w:ind w:left="708"/>
        <w:jc w:val="both"/>
      </w:pPr>
      <w:r>
        <w:t>Sur base de l’estimation de surface poten</w:t>
      </w:r>
      <w:r w:rsidR="00CA1632">
        <w:t xml:space="preserve">tiellement utilisable restante </w:t>
      </w:r>
      <w:r>
        <w:t xml:space="preserve">de </w:t>
      </w:r>
      <w:r w:rsidR="006955CB">
        <w:t>107.280</w:t>
      </w:r>
      <w:r w:rsidR="00304272">
        <w:t xml:space="preserve"> </w:t>
      </w:r>
      <w:r>
        <w:t>m²</w:t>
      </w:r>
      <w:r w:rsidR="00DC1448">
        <w:t xml:space="preserve">, </w:t>
      </w:r>
      <w:r>
        <w:t xml:space="preserve">il reste donc un potentiel maximum théorique de </w:t>
      </w:r>
      <w:r w:rsidR="00DC1448">
        <w:t>16.</w:t>
      </w:r>
      <w:r w:rsidR="006955CB">
        <w:t>092</w:t>
      </w:r>
      <w:r w:rsidR="00DC1448">
        <w:t xml:space="preserve"> </w:t>
      </w:r>
      <w:r>
        <w:t xml:space="preserve">kWc, pour une production théorique de </w:t>
      </w:r>
      <w:r w:rsidR="00DC1448">
        <w:t>14.</w:t>
      </w:r>
      <w:r w:rsidR="006955CB">
        <w:t>483</w:t>
      </w:r>
      <w:r w:rsidR="00DC1448">
        <w:t xml:space="preserve"> M</w:t>
      </w:r>
      <w:r>
        <w:t xml:space="preserve">Wh. Pratiquement, la moitié de ce potentiel sera prise en compte, dans la mesure où en moyenne une surface de 30 m² de panneaux suffit à subvenir aux besoins d’un ménage. Nous considérerons donc un potentiel réaliste </w:t>
      </w:r>
      <w:r w:rsidR="00C825E0">
        <w:t xml:space="preserve">supplémentaire </w:t>
      </w:r>
      <w:r>
        <w:t xml:space="preserve">de </w:t>
      </w:r>
      <w:r w:rsidR="00DC1448">
        <w:rPr>
          <w:b/>
        </w:rPr>
        <w:t>7.</w:t>
      </w:r>
      <w:r w:rsidR="007C18EC">
        <w:rPr>
          <w:b/>
        </w:rPr>
        <w:t>241</w:t>
      </w:r>
      <w:r w:rsidR="00DC1448">
        <w:rPr>
          <w:b/>
        </w:rPr>
        <w:t xml:space="preserve"> M</w:t>
      </w:r>
      <w:r w:rsidRPr="00395650">
        <w:rPr>
          <w:b/>
        </w:rPr>
        <w:t>Wh</w:t>
      </w:r>
      <w:r>
        <w:t xml:space="preserve"> maximum sur base d’installation photovoltaïques privées. </w:t>
      </w:r>
    </w:p>
    <w:p w:rsidR="003754CD" w:rsidRDefault="003754CD" w:rsidP="003754CD">
      <w:pPr>
        <w:spacing w:after="0"/>
        <w:ind w:left="708"/>
        <w:jc w:val="both"/>
      </w:pPr>
      <w:r>
        <w:t xml:space="preserve">Production ER : </w:t>
      </w:r>
      <w:r>
        <w:tab/>
      </w:r>
      <w:r>
        <w:tab/>
      </w:r>
      <w:r>
        <w:tab/>
      </w:r>
      <w:r>
        <w:tab/>
      </w:r>
      <w:r w:rsidR="00DC1448">
        <w:rPr>
          <w:b/>
        </w:rPr>
        <w:t>7.</w:t>
      </w:r>
      <w:r w:rsidR="007C18EC">
        <w:rPr>
          <w:b/>
        </w:rPr>
        <w:t>241</w:t>
      </w:r>
      <w:r>
        <w:rPr>
          <w:b/>
        </w:rPr>
        <w:t xml:space="preserve"> M</w:t>
      </w:r>
      <w:r w:rsidRPr="00395650">
        <w:rPr>
          <w:b/>
        </w:rPr>
        <w:t>Wh</w:t>
      </w:r>
      <w:r>
        <w:t xml:space="preserve"> </w:t>
      </w:r>
    </w:p>
    <w:p w:rsidR="003754CD" w:rsidRDefault="003754CD" w:rsidP="003754CD">
      <w:pPr>
        <w:ind w:left="708"/>
        <w:jc w:val="both"/>
      </w:pPr>
      <w:r>
        <w:rPr>
          <w:b/>
        </w:rPr>
        <w:t>Réduction des émissions</w:t>
      </w:r>
      <w:r w:rsidRPr="008506E8">
        <w:rPr>
          <w:b/>
        </w:rPr>
        <w:t xml:space="preserve"> CO</w:t>
      </w:r>
      <w:r w:rsidRPr="008506E8">
        <w:rPr>
          <w:b/>
          <w:vertAlign w:val="subscript"/>
        </w:rPr>
        <w:t>2</w:t>
      </w:r>
      <w:r w:rsidRPr="008506E8">
        <w:rPr>
          <w:b/>
        </w:rPr>
        <w:t xml:space="preserve"> : </w:t>
      </w:r>
      <w:r>
        <w:rPr>
          <w:b/>
        </w:rPr>
        <w:tab/>
      </w:r>
      <w:r>
        <w:rPr>
          <w:b/>
        </w:rPr>
        <w:tab/>
      </w:r>
      <w:r>
        <w:rPr>
          <w:b/>
        </w:rPr>
        <w:tab/>
      </w:r>
      <w:r w:rsidR="007C18EC">
        <w:rPr>
          <w:b/>
        </w:rPr>
        <w:t>3.647</w:t>
      </w:r>
      <w:r w:rsidRPr="008506E8">
        <w:rPr>
          <w:b/>
        </w:rPr>
        <w:t xml:space="preserve"> T</w:t>
      </w:r>
      <w:r>
        <w:rPr>
          <w:b/>
        </w:rPr>
        <w:t xml:space="preserve"> CO</w:t>
      </w:r>
      <w:r w:rsidRPr="0005082F">
        <w:rPr>
          <w:b/>
          <w:vertAlign w:val="subscript"/>
        </w:rPr>
        <w:t>2</w:t>
      </w:r>
    </w:p>
    <w:p w:rsidR="00DA474F" w:rsidRDefault="00DA474F" w:rsidP="00DA474F">
      <w:pPr>
        <w:ind w:left="708"/>
        <w:jc w:val="both"/>
      </w:pPr>
      <w:r>
        <w:t>La Commune dispose de terrains agricoles. A supposer qu’elle veuille y placer une installation de production d’électricité photovoltaïque, nous pouvons compter par hectare :</w:t>
      </w:r>
    </w:p>
    <w:p w:rsidR="00DA474F" w:rsidRDefault="00DA474F" w:rsidP="00DA474F">
      <w:pPr>
        <w:pStyle w:val="Paragraphedeliste"/>
        <w:ind w:left="1410"/>
        <w:jc w:val="both"/>
      </w:pPr>
      <w:r>
        <w:t>-</w:t>
      </w:r>
      <w:r>
        <w:tab/>
        <w:t xml:space="preserve">puissance crête </w:t>
      </w:r>
      <w:r>
        <w:tab/>
      </w:r>
      <w:r>
        <w:tab/>
        <w:t>1</w:t>
      </w:r>
      <w:r w:rsidR="004F186D">
        <w:t>.</w:t>
      </w:r>
      <w:r w:rsidR="00A73D1F">
        <w:t xml:space="preserve">500 </w:t>
      </w:r>
      <w:r>
        <w:t>kWc</w:t>
      </w:r>
    </w:p>
    <w:p w:rsidR="00DA474F" w:rsidRDefault="00DA474F" w:rsidP="00DA474F">
      <w:pPr>
        <w:pStyle w:val="Paragraphedeliste"/>
        <w:ind w:left="1410"/>
        <w:jc w:val="both"/>
      </w:pPr>
      <w:r>
        <w:t>-</w:t>
      </w:r>
      <w:r>
        <w:tab/>
        <w:t xml:space="preserve">production </w:t>
      </w:r>
      <w:r>
        <w:tab/>
      </w:r>
      <w:r>
        <w:tab/>
        <w:t xml:space="preserve">      </w:t>
      </w:r>
      <w:r w:rsidR="003571AA">
        <w:tab/>
      </w:r>
      <w:r>
        <w:t>1</w:t>
      </w:r>
      <w:r w:rsidR="004F186D">
        <w:t>.</w:t>
      </w:r>
      <w:r w:rsidR="00304272">
        <w:t>350</w:t>
      </w:r>
      <w:r w:rsidR="003571AA">
        <w:tab/>
      </w:r>
      <w:r w:rsidR="003571AA">
        <w:tab/>
        <w:t>M</w:t>
      </w:r>
      <w:r>
        <w:t>Wh</w:t>
      </w:r>
    </w:p>
    <w:p w:rsidR="00AE79DA" w:rsidRPr="008F448D" w:rsidRDefault="00DA474F" w:rsidP="00A0575F">
      <w:pPr>
        <w:pStyle w:val="Paragraphedeliste"/>
        <w:ind w:left="1410"/>
        <w:jc w:val="both"/>
      </w:pPr>
      <w:r>
        <w:lastRenderedPageBreak/>
        <w:t>-</w:t>
      </w:r>
      <w:r>
        <w:tab/>
      </w:r>
      <w:r w:rsidRPr="00D66080">
        <w:rPr>
          <w:b/>
        </w:rPr>
        <w:t>Réduction CO</w:t>
      </w:r>
      <w:r w:rsidRPr="00D66080">
        <w:rPr>
          <w:b/>
          <w:vertAlign w:val="subscript"/>
        </w:rPr>
        <w:t xml:space="preserve">2 </w:t>
      </w:r>
      <w:r w:rsidRPr="00D66080">
        <w:rPr>
          <w:b/>
          <w:vertAlign w:val="subscript"/>
        </w:rPr>
        <w:tab/>
      </w:r>
      <w:r w:rsidRPr="00D66080">
        <w:rPr>
          <w:b/>
          <w:vertAlign w:val="subscript"/>
        </w:rPr>
        <w:tab/>
      </w:r>
      <w:r w:rsidRPr="00D66080">
        <w:rPr>
          <w:b/>
          <w:vertAlign w:val="subscript"/>
        </w:rPr>
        <w:tab/>
        <w:t xml:space="preserve">    </w:t>
      </w:r>
      <w:r w:rsidR="007C18EC">
        <w:rPr>
          <w:b/>
        </w:rPr>
        <w:t>680</w:t>
      </w:r>
      <w:r w:rsidRPr="00D66080">
        <w:rPr>
          <w:b/>
        </w:rPr>
        <w:tab/>
      </w:r>
      <w:r w:rsidRPr="00D66080">
        <w:rPr>
          <w:b/>
        </w:rPr>
        <w:tab/>
        <w:t>T</w:t>
      </w:r>
      <w:r w:rsidR="003754CD">
        <w:rPr>
          <w:b/>
        </w:rPr>
        <w:t xml:space="preserve"> CO</w:t>
      </w:r>
      <w:r w:rsidR="003754CD" w:rsidRPr="003754CD">
        <w:rPr>
          <w:b/>
          <w:vertAlign w:val="subscript"/>
        </w:rPr>
        <w:t>2</w:t>
      </w:r>
    </w:p>
    <w:p w:rsidR="00EB1FC1" w:rsidRPr="00213726" w:rsidRDefault="00EB1FC1" w:rsidP="00CF094F">
      <w:pPr>
        <w:pStyle w:val="Titre2"/>
      </w:pPr>
      <w:bookmarkStart w:id="75" w:name="_Toc9418578"/>
      <w:r w:rsidRPr="00213726">
        <w:t>Solaire thermique</w:t>
      </w:r>
      <w:bookmarkEnd w:id="75"/>
    </w:p>
    <w:p w:rsidR="00DA474F" w:rsidRPr="00213726" w:rsidRDefault="00B87182" w:rsidP="00DA474F">
      <w:pPr>
        <w:spacing w:after="0"/>
        <w:jc w:val="both"/>
        <w:rPr>
          <w:u w:val="single"/>
        </w:rPr>
      </w:pPr>
      <w:r>
        <w:tab/>
      </w:r>
      <w:r w:rsidR="00DA474F" w:rsidRPr="00213726">
        <w:rPr>
          <w:u w:val="single"/>
        </w:rPr>
        <w:t>Energie solaire thermique – existant</w:t>
      </w:r>
    </w:p>
    <w:p w:rsidR="00DA474F" w:rsidRPr="00213726" w:rsidRDefault="00DA474F" w:rsidP="00DA474F">
      <w:pPr>
        <w:spacing w:after="0"/>
        <w:ind w:left="708"/>
        <w:jc w:val="both"/>
      </w:pPr>
      <w:r w:rsidRPr="00213726">
        <w:t xml:space="preserve">Existant à ce jour, </w:t>
      </w:r>
      <w:r w:rsidR="00304272">
        <w:t>66</w:t>
      </w:r>
      <w:r w:rsidRPr="00213726">
        <w:t xml:space="preserve"> m² de panneaux solaires thermiques déjà installés, pour un nombre d’installations de</w:t>
      </w:r>
      <w:r>
        <w:t xml:space="preserve"> </w:t>
      </w:r>
      <w:r w:rsidR="00520236">
        <w:t>1</w:t>
      </w:r>
      <w:r w:rsidR="00304272">
        <w:t>1</w:t>
      </w:r>
      <w:r w:rsidRPr="00213726">
        <w:t>.</w:t>
      </w:r>
    </w:p>
    <w:p w:rsidR="00DA474F" w:rsidRPr="00213726" w:rsidRDefault="00DA474F" w:rsidP="00DA474F">
      <w:pPr>
        <w:spacing w:after="0"/>
        <w:jc w:val="both"/>
      </w:pPr>
      <w:r>
        <w:tab/>
      </w:r>
      <w:r w:rsidRPr="00213726">
        <w:t xml:space="preserve">Production estimée : </w:t>
      </w:r>
      <w:r w:rsidR="00691EC2">
        <w:t>2,6</w:t>
      </w:r>
      <w:r w:rsidRPr="00213726">
        <w:t xml:space="preserve"> MWh thermique</w:t>
      </w:r>
      <w:r w:rsidR="003754CD">
        <w:t xml:space="preserve"> / installation de </w:t>
      </w:r>
      <w:r w:rsidR="00395650">
        <w:t>6 m²</w:t>
      </w:r>
    </w:p>
    <w:p w:rsidR="00DA474F" w:rsidRPr="00213726" w:rsidRDefault="00DA474F" w:rsidP="00DA474F">
      <w:pPr>
        <w:spacing w:after="0"/>
        <w:jc w:val="both"/>
        <w:rPr>
          <w:u w:val="single"/>
        </w:rPr>
      </w:pPr>
      <w:r>
        <w:tab/>
      </w:r>
      <w:r w:rsidRPr="00213726">
        <w:rPr>
          <w:u w:val="single"/>
        </w:rPr>
        <w:t>Energie solaire thermique – supplémentaire</w:t>
      </w:r>
    </w:p>
    <w:p w:rsidR="00DA474F" w:rsidRDefault="003754CD" w:rsidP="00DA474F">
      <w:pPr>
        <w:spacing w:after="0"/>
        <w:ind w:left="708"/>
        <w:jc w:val="both"/>
      </w:pPr>
      <w:r>
        <w:t>Hypothèse de calcul :</w:t>
      </w:r>
      <w:r w:rsidR="00DA474F" w:rsidRPr="00213726">
        <w:t xml:space="preserve"> 6 m² en moyenne sur </w:t>
      </w:r>
      <w:r>
        <w:t>chaque habitation.</w:t>
      </w:r>
    </w:p>
    <w:p w:rsidR="003754CD" w:rsidRDefault="003754CD" w:rsidP="003754CD">
      <w:pPr>
        <w:spacing w:after="0"/>
        <w:ind w:left="708"/>
        <w:jc w:val="both"/>
      </w:pPr>
    </w:p>
    <w:p w:rsidR="003754CD" w:rsidRDefault="003754CD" w:rsidP="003754CD">
      <w:pPr>
        <w:spacing w:after="0"/>
        <w:ind w:left="708"/>
        <w:jc w:val="both"/>
      </w:pPr>
      <w:r>
        <w:t xml:space="preserve">Production ER : </w:t>
      </w:r>
      <w:r>
        <w:tab/>
      </w:r>
      <w:r>
        <w:tab/>
      </w:r>
      <w:r>
        <w:tab/>
      </w:r>
      <w:r>
        <w:tab/>
      </w:r>
      <w:r w:rsidR="00DC1448">
        <w:rPr>
          <w:b/>
        </w:rPr>
        <w:t>5.803</w:t>
      </w:r>
      <w:r w:rsidR="007C18EC">
        <w:rPr>
          <w:b/>
        </w:rPr>
        <w:t xml:space="preserve"> </w:t>
      </w:r>
      <w:r>
        <w:rPr>
          <w:b/>
        </w:rPr>
        <w:t>M</w:t>
      </w:r>
      <w:r w:rsidRPr="00395650">
        <w:rPr>
          <w:b/>
        </w:rPr>
        <w:t>Wh</w:t>
      </w:r>
      <w:r>
        <w:t xml:space="preserve"> </w:t>
      </w:r>
    </w:p>
    <w:p w:rsidR="003754CD" w:rsidRDefault="003754CD" w:rsidP="003754CD">
      <w:pPr>
        <w:ind w:left="708"/>
        <w:jc w:val="both"/>
      </w:pPr>
      <w:r>
        <w:rPr>
          <w:b/>
        </w:rPr>
        <w:t>Réduction des émissions</w:t>
      </w:r>
      <w:r w:rsidRPr="008506E8">
        <w:rPr>
          <w:b/>
        </w:rPr>
        <w:t xml:space="preserve"> CO</w:t>
      </w:r>
      <w:r w:rsidRPr="008506E8">
        <w:rPr>
          <w:b/>
          <w:vertAlign w:val="subscript"/>
        </w:rPr>
        <w:t>2</w:t>
      </w:r>
      <w:r w:rsidRPr="008506E8">
        <w:rPr>
          <w:b/>
        </w:rPr>
        <w:t xml:space="preserve"> : </w:t>
      </w:r>
      <w:r>
        <w:rPr>
          <w:b/>
        </w:rPr>
        <w:tab/>
      </w:r>
      <w:r>
        <w:rPr>
          <w:b/>
        </w:rPr>
        <w:tab/>
      </w:r>
      <w:r>
        <w:rPr>
          <w:b/>
        </w:rPr>
        <w:tab/>
      </w:r>
      <w:r w:rsidR="00DC1448">
        <w:rPr>
          <w:b/>
        </w:rPr>
        <w:t>1.5</w:t>
      </w:r>
      <w:r w:rsidR="00C35C75">
        <w:rPr>
          <w:b/>
        </w:rPr>
        <w:t>56</w:t>
      </w:r>
      <w:r w:rsidR="00304272">
        <w:rPr>
          <w:b/>
        </w:rPr>
        <w:t xml:space="preserve"> </w:t>
      </w:r>
      <w:r w:rsidRPr="008506E8">
        <w:rPr>
          <w:b/>
        </w:rPr>
        <w:t>T</w:t>
      </w:r>
      <w:r>
        <w:rPr>
          <w:b/>
        </w:rPr>
        <w:t xml:space="preserve"> CO</w:t>
      </w:r>
      <w:r w:rsidRPr="0005082F">
        <w:rPr>
          <w:b/>
          <w:vertAlign w:val="subscript"/>
        </w:rPr>
        <w:t>2</w:t>
      </w:r>
      <w:r>
        <w:rPr>
          <w:b/>
          <w:vertAlign w:val="subscript"/>
        </w:rPr>
        <w:t xml:space="preserve"> </w:t>
      </w:r>
    </w:p>
    <w:p w:rsidR="008E2394" w:rsidRDefault="00827F1A" w:rsidP="00CF094F">
      <w:pPr>
        <w:pStyle w:val="Titre2"/>
      </w:pPr>
      <w:bookmarkStart w:id="76" w:name="_Toc9418579"/>
      <w:r w:rsidRPr="00827F1A">
        <w:t>Eolien</w:t>
      </w:r>
      <w:bookmarkEnd w:id="76"/>
    </w:p>
    <w:p w:rsidR="004D5E4C" w:rsidRDefault="0098394B" w:rsidP="004D5E4C">
      <w:pPr>
        <w:pStyle w:val="Titre3"/>
      </w:pPr>
      <w:bookmarkStart w:id="77" w:name="_Toc9418580"/>
      <w:r>
        <w:t>Grand é</w:t>
      </w:r>
      <w:r w:rsidR="00E23FA9">
        <w:t>olien existant</w:t>
      </w:r>
      <w:bookmarkEnd w:id="77"/>
    </w:p>
    <w:p w:rsidR="00E23FA9" w:rsidRDefault="00E23FA9" w:rsidP="00E23FA9">
      <w:pPr>
        <w:spacing w:after="0"/>
        <w:ind w:left="708"/>
        <w:jc w:val="both"/>
      </w:pPr>
      <w:r>
        <w:t xml:space="preserve">Inauguré en 2012, le parc éolien de Halconreux regroupe 5 turbines de 2,6 MW </w:t>
      </w:r>
      <w:r w:rsidR="005B4B3C">
        <w:t xml:space="preserve"> </w:t>
      </w:r>
      <w:r>
        <w:t xml:space="preserve">de puissance unitaire. La Commune de Gouvy participe directement à ce projet, en finançant 12 % de l’ensemble. </w:t>
      </w:r>
    </w:p>
    <w:p w:rsidR="003754CD" w:rsidRDefault="00E23FA9" w:rsidP="00E23FA9">
      <w:pPr>
        <w:spacing w:after="0"/>
        <w:ind w:left="708"/>
        <w:jc w:val="both"/>
      </w:pPr>
      <w:r>
        <w:t>Avec un</w:t>
      </w:r>
      <w:r w:rsidR="003754CD">
        <w:t xml:space="preserve"> facteur de charge nominale = 0,2</w:t>
      </w:r>
      <w:r>
        <w:t>5, la production annuelle est de :</w:t>
      </w:r>
    </w:p>
    <w:p w:rsidR="003754CD" w:rsidRDefault="003754CD" w:rsidP="003754CD">
      <w:pPr>
        <w:spacing w:after="0"/>
        <w:ind w:left="708"/>
        <w:jc w:val="both"/>
      </w:pPr>
      <w:r>
        <w:t xml:space="preserve">Production ER : </w:t>
      </w:r>
      <w:r>
        <w:tab/>
      </w:r>
      <w:r>
        <w:tab/>
      </w:r>
      <w:r>
        <w:tab/>
      </w:r>
      <w:r>
        <w:tab/>
      </w:r>
      <w:r w:rsidR="00E23FA9">
        <w:rPr>
          <w:b/>
        </w:rPr>
        <w:t>28.470</w:t>
      </w:r>
      <w:r>
        <w:rPr>
          <w:b/>
        </w:rPr>
        <w:t xml:space="preserve"> M</w:t>
      </w:r>
      <w:r w:rsidRPr="00395650">
        <w:rPr>
          <w:b/>
        </w:rPr>
        <w:t>Wh</w:t>
      </w:r>
      <w:r>
        <w:t xml:space="preserve"> </w:t>
      </w:r>
    </w:p>
    <w:p w:rsidR="003754CD" w:rsidRDefault="003754CD" w:rsidP="003754CD">
      <w:pPr>
        <w:spacing w:after="0"/>
        <w:ind w:left="708"/>
        <w:jc w:val="both"/>
      </w:pPr>
      <w:r>
        <w:rPr>
          <w:b/>
        </w:rPr>
        <w:t>Réduction des émissions</w:t>
      </w:r>
      <w:r w:rsidRPr="008506E8">
        <w:rPr>
          <w:b/>
        </w:rPr>
        <w:t xml:space="preserve"> CO</w:t>
      </w:r>
      <w:r w:rsidRPr="008506E8">
        <w:rPr>
          <w:b/>
          <w:vertAlign w:val="subscript"/>
        </w:rPr>
        <w:t>2</w:t>
      </w:r>
      <w:r w:rsidRPr="008506E8">
        <w:rPr>
          <w:b/>
        </w:rPr>
        <w:t xml:space="preserve"> : </w:t>
      </w:r>
      <w:r>
        <w:rPr>
          <w:b/>
        </w:rPr>
        <w:tab/>
      </w:r>
      <w:r>
        <w:rPr>
          <w:b/>
        </w:rPr>
        <w:tab/>
      </w:r>
      <w:r>
        <w:rPr>
          <w:b/>
        </w:rPr>
        <w:tab/>
      </w:r>
      <w:r w:rsidR="007C18EC">
        <w:rPr>
          <w:b/>
        </w:rPr>
        <w:t>14.337</w:t>
      </w:r>
      <w:r w:rsidR="00E23FA9">
        <w:rPr>
          <w:b/>
        </w:rPr>
        <w:t xml:space="preserve"> </w:t>
      </w:r>
      <w:r w:rsidRPr="008506E8">
        <w:rPr>
          <w:b/>
        </w:rPr>
        <w:t>T</w:t>
      </w:r>
      <w:r>
        <w:rPr>
          <w:b/>
        </w:rPr>
        <w:t xml:space="preserve"> CO</w:t>
      </w:r>
      <w:r w:rsidRPr="0005082F">
        <w:rPr>
          <w:b/>
          <w:vertAlign w:val="subscript"/>
        </w:rPr>
        <w:t>2</w:t>
      </w:r>
    </w:p>
    <w:p w:rsidR="00EF65A9" w:rsidRDefault="0098394B" w:rsidP="006E72F4">
      <w:pPr>
        <w:pStyle w:val="Titre3"/>
      </w:pPr>
      <w:bookmarkStart w:id="78" w:name="_Toc9418581"/>
      <w:r>
        <w:t xml:space="preserve">Grand éolien - </w:t>
      </w:r>
      <w:r w:rsidR="00E23FA9">
        <w:t>Productible restant</w:t>
      </w:r>
      <w:bookmarkEnd w:id="78"/>
    </w:p>
    <w:p w:rsidR="00DA474F" w:rsidRDefault="00DA474F" w:rsidP="00EF65A9">
      <w:pPr>
        <w:spacing w:after="0"/>
        <w:ind w:left="708"/>
        <w:jc w:val="both"/>
      </w:pPr>
      <w:r>
        <w:t>Sur base de la cartographie éditée par la Région Wallonne, le potentiel</w:t>
      </w:r>
      <w:r w:rsidR="003754CD">
        <w:t xml:space="preserve"> de production</w:t>
      </w:r>
      <w:r>
        <w:t xml:space="preserve"> théorique est de </w:t>
      </w:r>
      <w:r w:rsidR="00E23FA9">
        <w:rPr>
          <w:b/>
        </w:rPr>
        <w:t>52.310</w:t>
      </w:r>
      <w:r w:rsidRPr="00EF65A9">
        <w:rPr>
          <w:b/>
        </w:rPr>
        <w:t xml:space="preserve"> MWh</w:t>
      </w:r>
      <w:r>
        <w:t xml:space="preserve"> (fonction du nombre d’hectares répertoriés)</w:t>
      </w:r>
      <w:r w:rsidR="00EF65A9">
        <w:t xml:space="preserve"> (production de </w:t>
      </w:r>
      <w:r w:rsidR="00E23FA9">
        <w:t>9</w:t>
      </w:r>
      <w:r w:rsidR="00EF65A9">
        <w:t xml:space="preserve"> turbines de </w:t>
      </w:r>
      <w:r w:rsidR="00E23FA9">
        <w:t xml:space="preserve">2,6 </w:t>
      </w:r>
      <w:r w:rsidR="00EF65A9">
        <w:t>MW)</w:t>
      </w:r>
      <w:r>
        <w:t xml:space="preserve">. </w:t>
      </w:r>
    </w:p>
    <w:p w:rsidR="00E23FA9" w:rsidRDefault="00E23FA9" w:rsidP="00E23FA9">
      <w:pPr>
        <w:spacing w:after="0"/>
        <w:ind w:left="708"/>
        <w:jc w:val="both"/>
      </w:pPr>
      <w:r>
        <w:t xml:space="preserve">Production ER : </w:t>
      </w:r>
      <w:r>
        <w:tab/>
      </w:r>
      <w:r>
        <w:tab/>
      </w:r>
      <w:r>
        <w:tab/>
      </w:r>
      <w:r>
        <w:tab/>
      </w:r>
      <w:r>
        <w:rPr>
          <w:b/>
        </w:rPr>
        <w:t>52.310 M</w:t>
      </w:r>
      <w:r w:rsidRPr="00395650">
        <w:rPr>
          <w:b/>
        </w:rPr>
        <w:t>Wh</w:t>
      </w:r>
      <w:r>
        <w:t xml:space="preserve"> </w:t>
      </w:r>
    </w:p>
    <w:p w:rsidR="00DA474F" w:rsidRDefault="003754CD" w:rsidP="00DA474F">
      <w:pPr>
        <w:spacing w:after="0"/>
        <w:ind w:firstLine="708"/>
        <w:jc w:val="both"/>
      </w:pPr>
      <w:r>
        <w:rPr>
          <w:b/>
        </w:rPr>
        <w:t>Réduction des émissions</w:t>
      </w:r>
      <w:r w:rsidRPr="008506E8">
        <w:rPr>
          <w:b/>
        </w:rPr>
        <w:t xml:space="preserve"> CO</w:t>
      </w:r>
      <w:r w:rsidRPr="008506E8">
        <w:rPr>
          <w:b/>
          <w:vertAlign w:val="subscript"/>
        </w:rPr>
        <w:t>2</w:t>
      </w:r>
      <w:r>
        <w:rPr>
          <w:b/>
        </w:rPr>
        <w:t> </w:t>
      </w:r>
      <w:r w:rsidR="00DA474F" w:rsidRPr="00EF65A9">
        <w:rPr>
          <w:b/>
        </w:rPr>
        <w:t xml:space="preserve">: </w:t>
      </w:r>
      <w:r>
        <w:rPr>
          <w:b/>
        </w:rPr>
        <w:tab/>
      </w:r>
      <w:r>
        <w:rPr>
          <w:b/>
        </w:rPr>
        <w:tab/>
      </w:r>
      <w:r>
        <w:rPr>
          <w:b/>
        </w:rPr>
        <w:tab/>
      </w:r>
      <w:r w:rsidR="007C18EC">
        <w:rPr>
          <w:b/>
        </w:rPr>
        <w:t>26.345</w:t>
      </w:r>
      <w:r w:rsidR="00DA474F" w:rsidRPr="00EF65A9">
        <w:rPr>
          <w:b/>
        </w:rPr>
        <w:t xml:space="preserve"> T</w:t>
      </w:r>
      <w:r>
        <w:rPr>
          <w:b/>
        </w:rPr>
        <w:t xml:space="preserve"> CO</w:t>
      </w:r>
      <w:r w:rsidRPr="003754CD">
        <w:rPr>
          <w:b/>
          <w:vertAlign w:val="subscript"/>
        </w:rPr>
        <w:t>2</w:t>
      </w:r>
      <w:r w:rsidR="00DA474F">
        <w:t>.</w:t>
      </w:r>
    </w:p>
    <w:p w:rsidR="00EF65A9" w:rsidRPr="00EF65A9" w:rsidRDefault="00EF65A9" w:rsidP="00D60B87">
      <w:pPr>
        <w:pStyle w:val="Titre3"/>
      </w:pPr>
      <w:bookmarkStart w:id="79" w:name="_Toc9418582"/>
      <w:r w:rsidRPr="00EF65A9">
        <w:t>Petit éolien</w:t>
      </w:r>
      <w:bookmarkEnd w:id="79"/>
    </w:p>
    <w:p w:rsidR="00EF65A9" w:rsidRDefault="00EF65A9" w:rsidP="00DA474F">
      <w:pPr>
        <w:spacing w:after="0"/>
        <w:ind w:left="708"/>
        <w:jc w:val="both"/>
      </w:pPr>
      <w:r>
        <w:t xml:space="preserve">En dessous d’une hauteur totale de 60 m, les conditions de permis pour un parc éolien se trouvent simplifiées. En partant de l’hypothèse d’un parc de </w:t>
      </w:r>
      <w:r w:rsidR="0035741E">
        <w:t>4</w:t>
      </w:r>
      <w:r>
        <w:t xml:space="preserve">0 turbines de 0,2 MW réparties sur une vingtaine d’hectares, </w:t>
      </w:r>
      <w:r w:rsidR="003754CD">
        <w:t xml:space="preserve">avec un </w:t>
      </w:r>
      <w:r w:rsidR="00520236">
        <w:t>facteur de charge nominale de 0</w:t>
      </w:r>
      <w:r w:rsidR="003754CD">
        <w:t xml:space="preserve">,18 : </w:t>
      </w:r>
    </w:p>
    <w:p w:rsidR="003754CD" w:rsidRDefault="003754CD" w:rsidP="003754CD">
      <w:pPr>
        <w:spacing w:after="0"/>
        <w:ind w:left="708"/>
        <w:jc w:val="both"/>
      </w:pPr>
      <w:r>
        <w:t xml:space="preserve">Production ER : </w:t>
      </w:r>
      <w:r>
        <w:tab/>
      </w:r>
      <w:r>
        <w:tab/>
      </w:r>
      <w:r>
        <w:tab/>
      </w:r>
      <w:r>
        <w:tab/>
      </w:r>
      <w:r w:rsidR="0035741E">
        <w:rPr>
          <w:b/>
        </w:rPr>
        <w:t>12.614</w:t>
      </w:r>
      <w:r>
        <w:rPr>
          <w:b/>
        </w:rPr>
        <w:t xml:space="preserve"> M</w:t>
      </w:r>
      <w:r w:rsidRPr="00395650">
        <w:rPr>
          <w:b/>
        </w:rPr>
        <w:t>Wh</w:t>
      </w:r>
      <w:r>
        <w:t xml:space="preserve"> </w:t>
      </w:r>
    </w:p>
    <w:p w:rsidR="003754CD" w:rsidRDefault="003754CD" w:rsidP="003754CD">
      <w:pPr>
        <w:spacing w:after="0"/>
        <w:ind w:left="708"/>
        <w:jc w:val="both"/>
      </w:pPr>
      <w:r>
        <w:rPr>
          <w:b/>
        </w:rPr>
        <w:t>Réduction des émissions</w:t>
      </w:r>
      <w:r w:rsidRPr="008506E8">
        <w:rPr>
          <w:b/>
        </w:rPr>
        <w:t xml:space="preserve"> CO</w:t>
      </w:r>
      <w:r w:rsidRPr="008506E8">
        <w:rPr>
          <w:b/>
          <w:vertAlign w:val="subscript"/>
        </w:rPr>
        <w:t>2</w:t>
      </w:r>
      <w:r w:rsidRPr="008506E8">
        <w:rPr>
          <w:b/>
        </w:rPr>
        <w:t xml:space="preserve"> : </w:t>
      </w:r>
      <w:r>
        <w:rPr>
          <w:b/>
        </w:rPr>
        <w:tab/>
      </w:r>
      <w:r>
        <w:rPr>
          <w:b/>
        </w:rPr>
        <w:tab/>
      </w:r>
      <w:r>
        <w:rPr>
          <w:b/>
        </w:rPr>
        <w:tab/>
      </w:r>
      <w:r w:rsidR="007C18EC">
        <w:rPr>
          <w:b/>
        </w:rPr>
        <w:t>6.353</w:t>
      </w:r>
      <w:r w:rsidRPr="008506E8">
        <w:rPr>
          <w:b/>
        </w:rPr>
        <w:t xml:space="preserve"> T</w:t>
      </w:r>
      <w:r>
        <w:rPr>
          <w:b/>
        </w:rPr>
        <w:t xml:space="preserve"> CO</w:t>
      </w:r>
      <w:r w:rsidRPr="0005082F">
        <w:rPr>
          <w:b/>
          <w:vertAlign w:val="subscript"/>
        </w:rPr>
        <w:t>2</w:t>
      </w:r>
    </w:p>
    <w:p w:rsidR="00EF65A9" w:rsidRDefault="00EF65A9" w:rsidP="003754CD">
      <w:pPr>
        <w:spacing w:after="0"/>
        <w:jc w:val="both"/>
      </w:pPr>
    </w:p>
    <w:p w:rsidR="00B57CBD" w:rsidRDefault="00DA474F" w:rsidP="00EF65A9">
      <w:pPr>
        <w:spacing w:after="0"/>
        <w:ind w:firstLine="708"/>
        <w:jc w:val="both"/>
      </w:pPr>
      <w:r>
        <w:t xml:space="preserve">NB : Dans le tableau récapitulatif </w:t>
      </w:r>
      <w:r w:rsidR="00EF65A9">
        <w:t>§6.8</w:t>
      </w:r>
      <w:r>
        <w:t>, sont r</w:t>
      </w:r>
      <w:r w:rsidR="009857F5">
        <w:t xml:space="preserve">eprises les données maximales. </w:t>
      </w:r>
    </w:p>
    <w:p w:rsidR="008E2394" w:rsidRPr="00170EB2" w:rsidRDefault="008E2394" w:rsidP="00CF094F">
      <w:pPr>
        <w:pStyle w:val="Titre2"/>
      </w:pPr>
      <w:bookmarkStart w:id="80" w:name="_Toc9418583"/>
      <w:r w:rsidRPr="00170EB2">
        <w:t>Biomasse</w:t>
      </w:r>
      <w:r w:rsidR="00F45219">
        <w:t xml:space="preserve"> - Forêt</w:t>
      </w:r>
      <w:bookmarkEnd w:id="80"/>
    </w:p>
    <w:p w:rsidR="009C7B87" w:rsidRDefault="008E2394" w:rsidP="00B87182">
      <w:pPr>
        <w:ind w:left="708"/>
        <w:jc w:val="both"/>
      </w:pPr>
      <w:r>
        <w:t xml:space="preserve">Par biomasse, on entend le volume total de bois exploitable pour le chauffage, par an.  </w:t>
      </w:r>
      <w:r w:rsidR="00DF6D71">
        <w:t>Ce volume exploité respecte et tient compte de la croissance naturelle de la ressource forestière</w:t>
      </w:r>
      <w:r w:rsidR="00633F58">
        <w:t xml:space="preserve"> (exploitation de 70 % du volume résultant de la croissance annuelle)</w:t>
      </w:r>
      <w:r w:rsidR="00DF6D71">
        <w:t>.</w:t>
      </w:r>
      <w:r w:rsidR="004A1EC3">
        <w:t xml:space="preserve"> </w:t>
      </w:r>
    </w:p>
    <w:p w:rsidR="004A1EC3" w:rsidRDefault="004A1EC3" w:rsidP="00B87182">
      <w:pPr>
        <w:ind w:firstLine="708"/>
        <w:jc w:val="both"/>
      </w:pPr>
      <w:r>
        <w:t>L’estimation du potentiel se fonde sur les postulats suivants :</w:t>
      </w:r>
    </w:p>
    <w:p w:rsidR="004A1EC3" w:rsidRDefault="004A1EC3" w:rsidP="00914B3C">
      <w:pPr>
        <w:pStyle w:val="Paragraphedeliste"/>
        <w:numPr>
          <w:ilvl w:val="0"/>
          <w:numId w:val="1"/>
        </w:numPr>
        <w:ind w:left="993" w:hanging="284"/>
        <w:jc w:val="both"/>
      </w:pPr>
      <w:r>
        <w:t>N</w:t>
      </w:r>
      <w:r w:rsidR="00633F58">
        <w:t>e sont</w:t>
      </w:r>
      <w:r>
        <w:t xml:space="preserve"> considéré</w:t>
      </w:r>
      <w:r w:rsidR="00633F58">
        <w:t>s</w:t>
      </w:r>
      <w:r>
        <w:t xml:space="preserve"> </w:t>
      </w:r>
      <w:r w:rsidR="00633F58">
        <w:t>« </w:t>
      </w:r>
      <w:r>
        <w:t>bois énergie</w:t>
      </w:r>
      <w:r w:rsidR="00633F58">
        <w:t> »</w:t>
      </w:r>
      <w:r>
        <w:t xml:space="preserve"> que les résidus d’abattage (chablis, hou</w:t>
      </w:r>
      <w:r w:rsidR="00490F2A">
        <w:t>p</w:t>
      </w:r>
      <w:r>
        <w:t>pier</w:t>
      </w:r>
      <w:r w:rsidR="00633F58">
        <w:t>s</w:t>
      </w:r>
      <w:r>
        <w:t>, etc.)</w:t>
      </w:r>
    </w:p>
    <w:p w:rsidR="00FD504F" w:rsidRDefault="004A1EC3" w:rsidP="00914B3C">
      <w:pPr>
        <w:pStyle w:val="Paragraphedeliste"/>
        <w:numPr>
          <w:ilvl w:val="0"/>
          <w:numId w:val="1"/>
        </w:numPr>
        <w:ind w:left="993" w:hanging="284"/>
        <w:jc w:val="both"/>
      </w:pPr>
      <w:r>
        <w:t>Ne sont pas pris en compte les troncs</w:t>
      </w:r>
      <w:r w:rsidR="00FD504F">
        <w:t xml:space="preserve"> </w:t>
      </w:r>
      <w:r w:rsidR="00633F58">
        <w:t>(</w:t>
      </w:r>
      <w:r w:rsidR="00633F58" w:rsidRPr="00FD504F">
        <w:rPr>
          <w:sz w:val="28"/>
          <w:szCs w:val="28"/>
        </w:rPr>
        <w:t>ø</w:t>
      </w:r>
      <w:r w:rsidR="00FD504F">
        <w:t xml:space="preserve"> &gt; 40 cm)</w:t>
      </w:r>
      <w:r>
        <w:t xml:space="preserve">, destinés à l’industrie </w:t>
      </w:r>
      <w:r w:rsidR="00FD504F">
        <w:t>de meubles,</w:t>
      </w:r>
    </w:p>
    <w:p w:rsidR="004A1EC3" w:rsidRDefault="00FD504F" w:rsidP="00914B3C">
      <w:pPr>
        <w:pStyle w:val="Paragraphedeliste"/>
        <w:numPr>
          <w:ilvl w:val="0"/>
          <w:numId w:val="1"/>
        </w:numPr>
        <w:ind w:left="993" w:hanging="284"/>
        <w:jc w:val="both"/>
      </w:pPr>
      <w:r>
        <w:lastRenderedPageBreak/>
        <w:t xml:space="preserve">85 % du bois </w:t>
      </w:r>
      <w:r w:rsidRPr="00FD504F">
        <w:rPr>
          <w:sz w:val="28"/>
          <w:szCs w:val="28"/>
        </w:rPr>
        <w:t>ø</w:t>
      </w:r>
      <w:r>
        <w:t xml:space="preserve"> &lt; 40 cm est destiné à l’industrie </w:t>
      </w:r>
      <w:r w:rsidR="004A1EC3">
        <w:t>papetière</w:t>
      </w:r>
      <w:r w:rsidR="00332061">
        <w:t>, bois de construction, panneaux, etc.</w:t>
      </w:r>
    </w:p>
    <w:p w:rsidR="00FD504F" w:rsidRDefault="00FD504F" w:rsidP="00914B3C">
      <w:pPr>
        <w:pStyle w:val="Paragraphedeliste"/>
        <w:numPr>
          <w:ilvl w:val="0"/>
          <w:numId w:val="1"/>
        </w:numPr>
        <w:ind w:left="993" w:hanging="284"/>
        <w:jc w:val="both"/>
      </w:pPr>
      <w:r>
        <w:t xml:space="preserve">15 % du bois </w:t>
      </w:r>
      <w:r w:rsidRPr="00FD504F">
        <w:rPr>
          <w:sz w:val="28"/>
          <w:szCs w:val="28"/>
        </w:rPr>
        <w:t>ø</w:t>
      </w:r>
      <w:r>
        <w:t xml:space="preserve"> &lt; 40 cm est mobilisable en tant que bois-énergie,</w:t>
      </w:r>
    </w:p>
    <w:p w:rsidR="00332061" w:rsidRDefault="00FD504F" w:rsidP="00914B3C">
      <w:pPr>
        <w:pStyle w:val="Paragraphedeliste"/>
        <w:numPr>
          <w:ilvl w:val="0"/>
          <w:numId w:val="1"/>
        </w:numPr>
        <w:ind w:left="993" w:hanging="284"/>
        <w:jc w:val="both"/>
      </w:pPr>
      <w:r>
        <w:t>100 % du bois-</w:t>
      </w:r>
      <w:r w:rsidR="00332061">
        <w:t>énergie en provenance des domaines communaux est mobilisable</w:t>
      </w:r>
    </w:p>
    <w:p w:rsidR="00332061" w:rsidRDefault="00FD504F" w:rsidP="00914B3C">
      <w:pPr>
        <w:pStyle w:val="Paragraphedeliste"/>
        <w:numPr>
          <w:ilvl w:val="0"/>
          <w:numId w:val="1"/>
        </w:numPr>
        <w:ind w:left="993" w:hanging="284"/>
        <w:jc w:val="both"/>
      </w:pPr>
      <w:r>
        <w:t>50 % du bois-</w:t>
      </w:r>
      <w:r w:rsidR="00332061">
        <w:t>énergie en provenance des domaines privés est mobilisable.</w:t>
      </w:r>
    </w:p>
    <w:p w:rsidR="007E00EB" w:rsidRDefault="007E00EB" w:rsidP="00EF65A9">
      <w:pPr>
        <w:ind w:left="708"/>
        <w:jc w:val="both"/>
      </w:pPr>
      <w:r>
        <w:t xml:space="preserve">Sur le territoire de la Commune de </w:t>
      </w:r>
      <w:r w:rsidR="00B456DE">
        <w:t>Gouvy</w:t>
      </w:r>
      <w:r>
        <w:t xml:space="preserve">, on recense </w:t>
      </w:r>
      <w:r w:rsidR="00F45219">
        <w:t>6.996</w:t>
      </w:r>
      <w:r w:rsidR="00EF65A9">
        <w:t xml:space="preserve"> ha de forêts communales et privées</w:t>
      </w:r>
      <w:r w:rsidR="00C2116B">
        <w:t>.</w:t>
      </w:r>
    </w:p>
    <w:p w:rsidR="007E00EB" w:rsidRDefault="00745A12" w:rsidP="007E00EB">
      <w:pPr>
        <w:ind w:left="708"/>
        <w:jc w:val="both"/>
      </w:pPr>
      <w:r>
        <w:t>A raison d’une moyenne de 0,</w:t>
      </w:r>
      <w:r w:rsidR="00F45219">
        <w:t>52</w:t>
      </w:r>
      <w:r w:rsidR="007E00EB">
        <w:t xml:space="preserve"> m³ utilisable par an et par hectare, </w:t>
      </w:r>
      <w:proofErr w:type="gramStart"/>
      <w:r w:rsidR="007E00EB">
        <w:t>le potentiel</w:t>
      </w:r>
      <w:proofErr w:type="gramEnd"/>
      <w:r w:rsidR="007E00EB">
        <w:t xml:space="preserve"> biomasse se monte à </w:t>
      </w:r>
      <w:r w:rsidR="00F45219">
        <w:t>3.610</w:t>
      </w:r>
      <w:r w:rsidR="003754CD">
        <w:t xml:space="preserve"> m³.</w:t>
      </w:r>
    </w:p>
    <w:p w:rsidR="003754CD" w:rsidRPr="00F45219" w:rsidRDefault="003754CD" w:rsidP="003754CD">
      <w:pPr>
        <w:spacing w:after="0"/>
        <w:ind w:left="708"/>
        <w:jc w:val="both"/>
        <w:rPr>
          <w:sz w:val="32"/>
        </w:rPr>
      </w:pPr>
      <w:r>
        <w:t xml:space="preserve">Production ER : </w:t>
      </w:r>
      <w:r>
        <w:tab/>
      </w:r>
      <w:r>
        <w:tab/>
      </w:r>
      <w:r>
        <w:tab/>
      </w:r>
      <w:r>
        <w:tab/>
      </w:r>
      <w:r w:rsidR="00F45219">
        <w:rPr>
          <w:b/>
        </w:rPr>
        <w:t>4.812</w:t>
      </w:r>
      <w:r>
        <w:rPr>
          <w:b/>
        </w:rPr>
        <w:t xml:space="preserve"> M</w:t>
      </w:r>
      <w:r w:rsidRPr="00395650">
        <w:rPr>
          <w:b/>
        </w:rPr>
        <w:t>Wh</w:t>
      </w:r>
      <w:r>
        <w:t xml:space="preserve"> </w:t>
      </w:r>
      <w:r w:rsidRPr="00F45219">
        <w:rPr>
          <w:sz w:val="32"/>
          <w:vertAlign w:val="subscript"/>
        </w:rPr>
        <w:t>(éq</w:t>
      </w:r>
      <w:r w:rsidR="00F45219" w:rsidRPr="00F45219">
        <w:rPr>
          <w:sz w:val="32"/>
          <w:vertAlign w:val="subscript"/>
        </w:rPr>
        <w:t>.481.200</w:t>
      </w:r>
      <w:r w:rsidRPr="00F45219">
        <w:rPr>
          <w:sz w:val="32"/>
          <w:vertAlign w:val="subscript"/>
        </w:rPr>
        <w:t xml:space="preserve"> l de mazout)</w:t>
      </w:r>
    </w:p>
    <w:p w:rsidR="00F45219" w:rsidRDefault="003754CD" w:rsidP="00F45219">
      <w:pPr>
        <w:spacing w:after="0"/>
        <w:ind w:left="708"/>
        <w:jc w:val="both"/>
        <w:rPr>
          <w:b/>
          <w:vertAlign w:val="subscript"/>
        </w:rPr>
      </w:pPr>
      <w:r>
        <w:rPr>
          <w:b/>
        </w:rPr>
        <w:t>Réduction des émissions</w:t>
      </w:r>
      <w:r w:rsidRPr="008506E8">
        <w:rPr>
          <w:b/>
        </w:rPr>
        <w:t xml:space="preserve"> CO</w:t>
      </w:r>
      <w:r w:rsidRPr="008506E8">
        <w:rPr>
          <w:b/>
          <w:vertAlign w:val="subscript"/>
        </w:rPr>
        <w:t>2</w:t>
      </w:r>
      <w:r w:rsidRPr="008506E8">
        <w:rPr>
          <w:b/>
        </w:rPr>
        <w:t xml:space="preserve"> : </w:t>
      </w:r>
      <w:r>
        <w:rPr>
          <w:b/>
        </w:rPr>
        <w:tab/>
      </w:r>
      <w:r>
        <w:rPr>
          <w:b/>
        </w:rPr>
        <w:tab/>
      </w:r>
      <w:r>
        <w:rPr>
          <w:b/>
        </w:rPr>
        <w:tab/>
        <w:t>1.</w:t>
      </w:r>
      <w:r w:rsidR="00F45219">
        <w:rPr>
          <w:b/>
        </w:rPr>
        <w:t>2</w:t>
      </w:r>
      <w:r w:rsidR="00C35C75">
        <w:rPr>
          <w:b/>
        </w:rPr>
        <w:t>91</w:t>
      </w:r>
      <w:r w:rsidRPr="008506E8">
        <w:rPr>
          <w:b/>
        </w:rPr>
        <w:t xml:space="preserve"> T</w:t>
      </w:r>
      <w:r>
        <w:rPr>
          <w:b/>
        </w:rPr>
        <w:t xml:space="preserve"> CO</w:t>
      </w:r>
      <w:r w:rsidRPr="0005082F">
        <w:rPr>
          <w:b/>
          <w:vertAlign w:val="subscript"/>
        </w:rPr>
        <w:t>2</w:t>
      </w:r>
    </w:p>
    <w:p w:rsidR="00F45219" w:rsidRDefault="00F45219" w:rsidP="00F45219">
      <w:pPr>
        <w:pStyle w:val="Titre2"/>
      </w:pPr>
      <w:bookmarkStart w:id="81" w:name="_Toc9418584"/>
      <w:r w:rsidRPr="00170EB2">
        <w:t>Biomasse</w:t>
      </w:r>
      <w:r w:rsidR="004E0D56">
        <w:t xml:space="preserve"> – Mi</w:t>
      </w:r>
      <w:r>
        <w:t>scanthus</w:t>
      </w:r>
      <w:bookmarkEnd w:id="81"/>
    </w:p>
    <w:p w:rsidR="00F45219" w:rsidRPr="00797D2A" w:rsidRDefault="00F45219" w:rsidP="00F45219">
      <w:pPr>
        <w:spacing w:after="0"/>
        <w:ind w:left="576"/>
        <w:jc w:val="both"/>
      </w:pPr>
      <w:r>
        <w:t>V</w:t>
      </w:r>
      <w:r w:rsidRPr="00797D2A">
        <w:t>égétal à croissance rapide</w:t>
      </w:r>
      <w:r>
        <w:t>, l</w:t>
      </w:r>
      <w:r w:rsidR="004E0D56">
        <w:t>e mi</w:t>
      </w:r>
      <w:r w:rsidRPr="00797D2A">
        <w:t>scanthus</w:t>
      </w:r>
      <w:r>
        <w:t xml:space="preserve"> offre</w:t>
      </w:r>
      <w:r w:rsidRPr="00797D2A">
        <w:t xml:space="preserve"> </w:t>
      </w:r>
      <w:r>
        <w:t>de nombreux avantages :</w:t>
      </w:r>
      <w:r w:rsidRPr="00AD2E3F">
        <w:rPr>
          <w:noProof/>
        </w:rPr>
        <w:t xml:space="preserve"> </w:t>
      </w:r>
    </w:p>
    <w:p w:rsidR="00F45219" w:rsidRPr="00CA03C0" w:rsidRDefault="00F45219" w:rsidP="00914B3C">
      <w:pPr>
        <w:pStyle w:val="Paragraphedeliste"/>
        <w:numPr>
          <w:ilvl w:val="0"/>
          <w:numId w:val="1"/>
        </w:numPr>
        <w:ind w:left="1276"/>
        <w:jc w:val="both"/>
      </w:pPr>
      <w:r w:rsidRPr="00CA03C0">
        <w:t xml:space="preserve">Production de combustible renouvelable en volume important </w:t>
      </w:r>
    </w:p>
    <w:p w:rsidR="00F45219" w:rsidRPr="00CA03C0" w:rsidRDefault="004E0D56" w:rsidP="00914B3C">
      <w:pPr>
        <w:pStyle w:val="Paragraphedeliste"/>
        <w:numPr>
          <w:ilvl w:val="0"/>
          <w:numId w:val="1"/>
        </w:numPr>
        <w:ind w:left="1276"/>
        <w:jc w:val="both"/>
      </w:pPr>
      <w:r>
        <w:t>Le mi</w:t>
      </w:r>
      <w:r w:rsidR="00F45219" w:rsidRPr="00CA03C0">
        <w:t>scanthus contribue à la régénération du sol</w:t>
      </w:r>
    </w:p>
    <w:p w:rsidR="00F45219" w:rsidRPr="00CA03C0" w:rsidRDefault="00F45219" w:rsidP="00914B3C">
      <w:pPr>
        <w:pStyle w:val="Paragraphedeliste"/>
        <w:numPr>
          <w:ilvl w:val="0"/>
          <w:numId w:val="1"/>
        </w:numPr>
        <w:ind w:left="1276"/>
        <w:jc w:val="both"/>
      </w:pPr>
      <w:r w:rsidRPr="00CA03C0">
        <w:t>En plantation sur de grandes surfaces, il contribue à capter les eaux pluviales et freine l’érosion des sols</w:t>
      </w:r>
    </w:p>
    <w:p w:rsidR="00F45219" w:rsidRPr="00CA03C0" w:rsidRDefault="00F45219" w:rsidP="00914B3C">
      <w:pPr>
        <w:pStyle w:val="Paragraphedeliste"/>
        <w:numPr>
          <w:ilvl w:val="0"/>
          <w:numId w:val="1"/>
        </w:numPr>
        <w:ind w:left="1276"/>
        <w:jc w:val="both"/>
      </w:pPr>
      <w:r w:rsidRPr="00CA03C0">
        <w:t>Il est à la fois facile à cultiver et à récolter</w:t>
      </w:r>
    </w:p>
    <w:p w:rsidR="00F45219" w:rsidRPr="00797D2A" w:rsidRDefault="00F45219" w:rsidP="00F45219">
      <w:pPr>
        <w:ind w:left="576"/>
        <w:jc w:val="both"/>
      </w:pPr>
      <w:r>
        <w:t>L</w:t>
      </w:r>
      <w:r w:rsidR="004E0D56">
        <w:t>e mi</w:t>
      </w:r>
      <w:r w:rsidRPr="00797D2A">
        <w:t xml:space="preserve">scanthus </w:t>
      </w:r>
      <w:r>
        <w:t xml:space="preserve">peut </w:t>
      </w:r>
      <w:r w:rsidRPr="00797D2A">
        <w:t xml:space="preserve">devenir une alternative intéressante dans la transition énergétique de la </w:t>
      </w:r>
      <w:r>
        <w:t xml:space="preserve">Commune de Gouvy, </w:t>
      </w:r>
      <w:r w:rsidRPr="00797D2A">
        <w:t>par e</w:t>
      </w:r>
      <w:r>
        <w:t>xemple dans le cadre d’un</w:t>
      </w:r>
      <w:r w:rsidRPr="00797D2A">
        <w:t xml:space="preserve"> de réseau de chaleur</w:t>
      </w:r>
      <w:r>
        <w:t>,</w:t>
      </w:r>
      <w:r w:rsidRPr="00797D2A">
        <w:t xml:space="preserve"> qui verrait dans cette filière une solution d’approvisionnement peu coûteuse, tout en contribuant aux revenus financiers d’un ou plusieurs exploitants agricoles du territoire qui profiteraient de l’occasion pour diversifier leurs activités ; un partenariat Win-Win en sorte.</w:t>
      </w:r>
    </w:p>
    <w:p w:rsidR="00F45219" w:rsidRPr="00797D2A" w:rsidRDefault="00F45219" w:rsidP="00F45219">
      <w:pPr>
        <w:spacing w:after="0"/>
        <w:ind w:left="576"/>
        <w:jc w:val="both"/>
      </w:pPr>
      <w:r w:rsidRPr="00797D2A">
        <w:t>Hypothèses de calcul :</w:t>
      </w:r>
    </w:p>
    <w:p w:rsidR="00F45219" w:rsidRPr="00797D2A" w:rsidRDefault="00F45219" w:rsidP="00914B3C">
      <w:pPr>
        <w:pStyle w:val="Paragraphedeliste"/>
        <w:numPr>
          <w:ilvl w:val="0"/>
          <w:numId w:val="1"/>
        </w:numPr>
        <w:ind w:left="993"/>
        <w:jc w:val="both"/>
      </w:pPr>
      <w:r w:rsidRPr="00797D2A">
        <w:t xml:space="preserve">Plantation sur 10 % de la surface agricole </w:t>
      </w:r>
      <w:r>
        <w:t xml:space="preserve">utile </w:t>
      </w:r>
      <w:r w:rsidRPr="00797D2A">
        <w:t xml:space="preserve">de la </w:t>
      </w:r>
      <w:r>
        <w:t xml:space="preserve">Commune de Gouvy </w:t>
      </w:r>
      <w:r w:rsidRPr="00797D2A">
        <w:t>(</w:t>
      </w:r>
      <w:r w:rsidR="00A321E2">
        <w:t>562</w:t>
      </w:r>
      <w:r w:rsidRPr="00797D2A">
        <w:t xml:space="preserve"> ha)</w:t>
      </w:r>
    </w:p>
    <w:p w:rsidR="00F45219" w:rsidRPr="00797D2A" w:rsidRDefault="00F45219" w:rsidP="00914B3C">
      <w:pPr>
        <w:pStyle w:val="Paragraphedeliste"/>
        <w:numPr>
          <w:ilvl w:val="0"/>
          <w:numId w:val="1"/>
        </w:numPr>
        <w:ind w:left="993"/>
        <w:jc w:val="both"/>
      </w:pPr>
      <w:r w:rsidRPr="00797D2A">
        <w:t>Rendement de 12 T/ha en moyenne sur 20 ans d’exploitation</w:t>
      </w:r>
    </w:p>
    <w:p w:rsidR="00F45219" w:rsidRPr="00797D2A" w:rsidRDefault="00F45219" w:rsidP="00914B3C">
      <w:pPr>
        <w:pStyle w:val="Paragraphedeliste"/>
        <w:numPr>
          <w:ilvl w:val="0"/>
          <w:numId w:val="1"/>
        </w:numPr>
        <w:ind w:left="993"/>
        <w:jc w:val="both"/>
      </w:pPr>
      <w:r w:rsidRPr="00797D2A">
        <w:t>Equivalent de 410 litres de mazout/T (4,1 MWh/T)</w:t>
      </w:r>
    </w:p>
    <w:p w:rsidR="00F45219" w:rsidRPr="00797D2A" w:rsidRDefault="00F45219" w:rsidP="00F45219">
      <w:pPr>
        <w:spacing w:after="0"/>
        <w:ind w:left="633"/>
        <w:jc w:val="both"/>
      </w:pPr>
      <w:r w:rsidRPr="00CA03C0">
        <w:t>Production de chaleur :</w:t>
      </w:r>
      <w:r w:rsidRPr="00CA03C0">
        <w:tab/>
      </w:r>
      <w:r w:rsidRPr="00797D2A">
        <w:rPr>
          <w:b/>
        </w:rPr>
        <w:tab/>
      </w:r>
      <w:r w:rsidRPr="00797D2A">
        <w:rPr>
          <w:b/>
        </w:rPr>
        <w:tab/>
      </w:r>
      <w:r w:rsidRPr="00797D2A">
        <w:rPr>
          <w:b/>
        </w:rPr>
        <w:tab/>
      </w:r>
      <w:r w:rsidR="00557863">
        <w:t>27.655</w:t>
      </w:r>
      <w:r w:rsidRPr="00797D2A">
        <w:t xml:space="preserve"> MWh</w:t>
      </w:r>
    </w:p>
    <w:p w:rsidR="00F45219" w:rsidRDefault="00F45219" w:rsidP="00F45219">
      <w:pPr>
        <w:ind w:left="633"/>
        <w:jc w:val="both"/>
        <w:rPr>
          <w:b/>
          <w:vertAlign w:val="subscript"/>
        </w:rPr>
      </w:pPr>
      <w:r w:rsidRPr="00797D2A">
        <w:rPr>
          <w:b/>
        </w:rPr>
        <w:t>Réduction des émissions CO</w:t>
      </w:r>
      <w:r w:rsidRPr="00797D2A">
        <w:rPr>
          <w:b/>
          <w:vertAlign w:val="subscript"/>
        </w:rPr>
        <w:t>2 </w:t>
      </w:r>
      <w:r w:rsidRPr="00797D2A">
        <w:rPr>
          <w:b/>
        </w:rPr>
        <w:t>:</w:t>
      </w:r>
      <w:r w:rsidRPr="00797D2A">
        <w:rPr>
          <w:b/>
        </w:rPr>
        <w:tab/>
      </w:r>
      <w:r w:rsidRPr="00797D2A">
        <w:rPr>
          <w:b/>
        </w:rPr>
        <w:tab/>
      </w:r>
      <w:r w:rsidRPr="00797D2A">
        <w:rPr>
          <w:b/>
        </w:rPr>
        <w:tab/>
      </w:r>
      <w:r w:rsidR="00557863">
        <w:rPr>
          <w:b/>
        </w:rPr>
        <w:t>7.</w:t>
      </w:r>
      <w:r w:rsidR="00C35C75">
        <w:rPr>
          <w:b/>
        </w:rPr>
        <w:t>417</w:t>
      </w:r>
      <w:r w:rsidRPr="00797D2A">
        <w:rPr>
          <w:b/>
        </w:rPr>
        <w:t xml:space="preserve"> T CO</w:t>
      </w:r>
      <w:r w:rsidRPr="00797D2A">
        <w:rPr>
          <w:b/>
          <w:vertAlign w:val="subscript"/>
        </w:rPr>
        <w:t>2</w:t>
      </w:r>
    </w:p>
    <w:p w:rsidR="00F45219" w:rsidRDefault="00F45219" w:rsidP="00F45219">
      <w:pPr>
        <w:pStyle w:val="Titre2"/>
      </w:pPr>
      <w:bookmarkStart w:id="82" w:name="_Toc449696737"/>
      <w:bookmarkStart w:id="83" w:name="_Toc9418585"/>
      <w:r>
        <w:t>Biomasse - Déchets lignifiés</w:t>
      </w:r>
      <w:bookmarkEnd w:id="82"/>
      <w:bookmarkEnd w:id="83"/>
    </w:p>
    <w:p w:rsidR="00F45219" w:rsidRDefault="00F45219" w:rsidP="00F45219">
      <w:pPr>
        <w:ind w:left="851"/>
        <w:jc w:val="both"/>
      </w:pPr>
      <w:r w:rsidRPr="005B0985">
        <w:t xml:space="preserve">Sur base de </w:t>
      </w:r>
      <w:r>
        <w:t>5,7</w:t>
      </w:r>
      <w:r w:rsidRPr="005B0985">
        <w:t xml:space="preserve"> m³/an/km², le potentiel théorique de produits lignifiés est de </w:t>
      </w:r>
      <w:r w:rsidR="00557863">
        <w:t>941</w:t>
      </w:r>
      <w:r w:rsidRPr="005B0985">
        <w:t xml:space="preserve"> m³. Ce qui représente un potentiel de chaleur net de </w:t>
      </w:r>
      <w:r w:rsidR="00557863">
        <w:t xml:space="preserve">847 </w:t>
      </w:r>
      <w:r w:rsidRPr="005B0985">
        <w:t xml:space="preserve">MWh (rendement chaudière = 90 %), équivalent à </w:t>
      </w:r>
      <w:r w:rsidR="00557863">
        <w:t>84.700</w:t>
      </w:r>
      <w:r w:rsidRPr="005B0985">
        <w:t xml:space="preserve"> l</w:t>
      </w:r>
      <w:r>
        <w:t>itres</w:t>
      </w:r>
      <w:r w:rsidRPr="005B0985">
        <w:t xml:space="preserve"> de mazout, soit la consommation de</w:t>
      </w:r>
      <w:r>
        <w:t xml:space="preserve"> </w:t>
      </w:r>
      <w:r w:rsidR="00557863">
        <w:t xml:space="preserve">42 </w:t>
      </w:r>
      <w:r w:rsidRPr="005B0985">
        <w:t>ménages.</w:t>
      </w:r>
    </w:p>
    <w:p w:rsidR="00F45219" w:rsidRPr="001F7BF7" w:rsidRDefault="00F45219" w:rsidP="00F45219">
      <w:pPr>
        <w:spacing w:after="0"/>
        <w:ind w:left="851"/>
        <w:jc w:val="both"/>
        <w:rPr>
          <w:sz w:val="14"/>
        </w:rPr>
      </w:pPr>
      <w:r>
        <w:t>P</w:t>
      </w:r>
      <w:r w:rsidRPr="00A90E3E">
        <w:t xml:space="preserve">roduction </w:t>
      </w:r>
      <w:r>
        <w:t>ER chaleur:</w:t>
      </w:r>
      <w:r>
        <w:tab/>
      </w:r>
      <w:r w:rsidRPr="0081184C">
        <w:t xml:space="preserve"> </w:t>
      </w:r>
      <w:r>
        <w:tab/>
      </w:r>
      <w:r>
        <w:tab/>
      </w:r>
      <w:r w:rsidR="00557863">
        <w:t>847</w:t>
      </w:r>
      <w:r>
        <w:t xml:space="preserve"> M</w:t>
      </w:r>
      <w:r w:rsidRPr="0081184C">
        <w:t xml:space="preserve">Wh. </w:t>
      </w:r>
    </w:p>
    <w:p w:rsidR="00F45219" w:rsidRPr="00F45219" w:rsidRDefault="00F45219" w:rsidP="00F45219">
      <w:pPr>
        <w:ind w:left="143" w:firstLine="708"/>
        <w:jc w:val="both"/>
        <w:rPr>
          <w:b/>
          <w:vertAlign w:val="subscript"/>
        </w:rPr>
      </w:pPr>
      <w:r w:rsidRPr="002B2215">
        <w:rPr>
          <w:b/>
        </w:rPr>
        <w:t>Réduction des émissions CO</w:t>
      </w:r>
      <w:r w:rsidRPr="002B2215">
        <w:rPr>
          <w:b/>
          <w:vertAlign w:val="subscript"/>
        </w:rPr>
        <w:t>2</w:t>
      </w:r>
      <w:r>
        <w:rPr>
          <w:b/>
        </w:rPr>
        <w:t> :</w:t>
      </w:r>
      <w:r>
        <w:rPr>
          <w:b/>
        </w:rPr>
        <w:tab/>
      </w:r>
      <w:r>
        <w:rPr>
          <w:b/>
        </w:rPr>
        <w:tab/>
      </w:r>
      <w:r w:rsidR="00C35C75">
        <w:rPr>
          <w:b/>
        </w:rPr>
        <w:t>227</w:t>
      </w:r>
      <w:r w:rsidRPr="00D30339">
        <w:rPr>
          <w:b/>
        </w:rPr>
        <w:t xml:space="preserve"> T</w:t>
      </w:r>
      <w:r>
        <w:rPr>
          <w:b/>
        </w:rPr>
        <w:t xml:space="preserve"> </w:t>
      </w:r>
      <w:r w:rsidRPr="008E0CB8">
        <w:rPr>
          <w:b/>
        </w:rPr>
        <w:t>CO</w:t>
      </w:r>
      <w:r w:rsidRPr="008E0CB8">
        <w:rPr>
          <w:b/>
          <w:vertAlign w:val="subscript"/>
        </w:rPr>
        <w:t>2</w:t>
      </w:r>
    </w:p>
    <w:p w:rsidR="0063217A" w:rsidRDefault="00A97FA7" w:rsidP="00CF094F">
      <w:pPr>
        <w:pStyle w:val="Titre2"/>
      </w:pPr>
      <w:bookmarkStart w:id="84" w:name="_Toc9418586"/>
      <w:r w:rsidRPr="00170EB2">
        <w:t>Biogaz</w:t>
      </w:r>
      <w:bookmarkEnd w:id="84"/>
      <w:r w:rsidR="00170EB2">
        <w:t xml:space="preserve"> </w:t>
      </w:r>
    </w:p>
    <w:p w:rsidR="00F1791F" w:rsidRPr="00E70C4C" w:rsidRDefault="00170EB2" w:rsidP="00F45219">
      <w:pPr>
        <w:ind w:firstLine="576"/>
        <w:rPr>
          <w:b/>
        </w:rPr>
      </w:pPr>
      <w:r w:rsidRPr="003E19E2">
        <w:t>(source </w:t>
      </w:r>
      <w:proofErr w:type="gramStart"/>
      <w:r w:rsidRPr="003E19E2">
        <w:t>:http</w:t>
      </w:r>
      <w:proofErr w:type="gramEnd"/>
      <w:r w:rsidRPr="003E19E2">
        <w:t>://www.gembloux.ulg.ac.be</w:t>
      </w:r>
      <w:r w:rsidR="003E19E2" w:rsidRPr="003E19E2">
        <w:t>)</w:t>
      </w:r>
      <w:r w:rsidR="00F1791F">
        <w:t>.</w:t>
      </w:r>
    </w:p>
    <w:p w:rsidR="00E70C4C" w:rsidRDefault="00F1791F" w:rsidP="00F1791F">
      <w:pPr>
        <w:pStyle w:val="Paragraphedeliste"/>
        <w:ind w:left="709"/>
        <w:jc w:val="both"/>
      </w:pPr>
      <w:r w:rsidRPr="00F1791F">
        <w:lastRenderedPageBreak/>
        <w:t xml:space="preserve">Dans </w:t>
      </w:r>
      <w:r>
        <w:t xml:space="preserve">cette estimation, sont </w:t>
      </w:r>
      <w:r w:rsidR="00E70C4C">
        <w:t>exprimés</w:t>
      </w:r>
      <w:r>
        <w:t xml:space="preserve"> séparément les potentiels liés au </w:t>
      </w:r>
    </w:p>
    <w:p w:rsidR="00F1791F" w:rsidRDefault="00E70C4C" w:rsidP="00F1791F">
      <w:pPr>
        <w:pStyle w:val="Paragraphedeliste"/>
        <w:ind w:left="709"/>
        <w:jc w:val="both"/>
      </w:pPr>
      <w:r>
        <w:t>-</w:t>
      </w:r>
      <w:r>
        <w:tab/>
      </w:r>
      <w:r w:rsidR="00F1791F">
        <w:t xml:space="preserve">nombre de tête de bétail </w:t>
      </w:r>
      <w:r>
        <w:t>du territoire</w:t>
      </w:r>
    </w:p>
    <w:p w:rsidR="00E70C4C" w:rsidRDefault="00E70C4C" w:rsidP="00F1791F">
      <w:pPr>
        <w:pStyle w:val="Paragraphedeliste"/>
        <w:ind w:left="709"/>
        <w:jc w:val="both"/>
      </w:pPr>
      <w:r>
        <w:t>-</w:t>
      </w:r>
      <w:r>
        <w:tab/>
        <w:t>nombre d’hectares agricoles du territoire</w:t>
      </w:r>
    </w:p>
    <w:p w:rsidR="00E70C4C" w:rsidRDefault="00E70C4C" w:rsidP="00F1791F">
      <w:pPr>
        <w:pStyle w:val="Paragraphedeliste"/>
        <w:ind w:left="709"/>
        <w:jc w:val="both"/>
      </w:pPr>
      <w:r>
        <w:t>-</w:t>
      </w:r>
      <w:r>
        <w:tab/>
        <w:t>nombre de tonnes de déchets fermentiscibles récoltables sur le territoire</w:t>
      </w:r>
    </w:p>
    <w:p w:rsidR="00E70C4C" w:rsidRDefault="00E70C4C" w:rsidP="00F1791F">
      <w:pPr>
        <w:pStyle w:val="Paragraphedeliste"/>
        <w:ind w:left="709"/>
        <w:jc w:val="both"/>
      </w:pPr>
      <w:r>
        <w:t>Il va de soi qu’une éventuelle réalisation d’installation biogaz serait alimentée par un mix des trois potentiels présentés ci-dessous.</w:t>
      </w:r>
    </w:p>
    <w:p w:rsidR="00A97FA7" w:rsidRDefault="00A97FA7" w:rsidP="00CF094F">
      <w:pPr>
        <w:pStyle w:val="Titre3"/>
      </w:pPr>
      <w:bookmarkStart w:id="85" w:name="_Toc9418587"/>
      <w:r>
        <w:t>Biogaz productible en fonction du nombre de têtes de bétail</w:t>
      </w:r>
      <w:bookmarkEnd w:id="85"/>
    </w:p>
    <w:p w:rsidR="007E00EB" w:rsidRDefault="007E00EB" w:rsidP="00A635CC">
      <w:pPr>
        <w:ind w:left="709"/>
        <w:jc w:val="both"/>
      </w:pPr>
      <w:r>
        <w:t xml:space="preserve">Sur le territoire de la Commune de </w:t>
      </w:r>
      <w:r w:rsidR="00B456DE">
        <w:t>Gouvy</w:t>
      </w:r>
      <w:r>
        <w:t xml:space="preserve">, </w:t>
      </w:r>
      <w:r w:rsidR="00250D39" w:rsidRPr="00F60774">
        <w:t xml:space="preserve">on recense </w:t>
      </w:r>
      <w:r w:rsidR="00250D39">
        <w:t>15.761</w:t>
      </w:r>
      <w:r w:rsidR="00250D39" w:rsidRPr="00F60774">
        <w:t xml:space="preserve"> bovins</w:t>
      </w:r>
      <w:r w:rsidR="00250D39">
        <w:t>, 1.678</w:t>
      </w:r>
      <w:r w:rsidR="00250D39" w:rsidRPr="00F60774">
        <w:t xml:space="preserve"> porcins</w:t>
      </w:r>
      <w:r w:rsidR="00250D39">
        <w:t xml:space="preserve"> et 14.044 aviaires</w:t>
      </w:r>
      <w:r w:rsidR="00250D39" w:rsidRPr="00F60774">
        <w:t>. La production d’énergie brute via l’introduction des fumiers et lisiers dans une centrale de biométhanisation est de 2,6 MWh</w:t>
      </w:r>
      <w:r w:rsidR="00250D39">
        <w:t xml:space="preserve"> (bovin),</w:t>
      </w:r>
      <w:r w:rsidR="00250D39" w:rsidRPr="00F60774">
        <w:t xml:space="preserve"> 0,77 MWh (porcin) par tête</w:t>
      </w:r>
      <w:r w:rsidR="00250D39">
        <w:t xml:space="preserve"> et 0,05 MWh par volaille. Le productible est estimé sur un mobilisable de 42 % (source : Valbiom)</w:t>
      </w:r>
      <w:r w:rsidR="00250D39" w:rsidRPr="00F60774">
        <w:t xml:space="preserve"> soit un total brut de </w:t>
      </w:r>
      <w:r w:rsidR="00250D39">
        <w:t xml:space="preserve">18.049 </w:t>
      </w:r>
      <w:r w:rsidR="00250D39" w:rsidRPr="00F60774">
        <w:t>MWh.</w:t>
      </w:r>
    </w:p>
    <w:p w:rsidR="007E00EB" w:rsidRDefault="007E00EB" w:rsidP="00A635CC">
      <w:pPr>
        <w:spacing w:after="0"/>
        <w:ind w:left="709"/>
        <w:jc w:val="both"/>
      </w:pPr>
      <w:r>
        <w:t>Le biogaz produit sert à entraîner un moteur – alternateur produisant à la fois électricité et chaleur. Une grosse partie des énergies produites sert directement aux équipements de la centrale (pompes, chauffage digesteurs, etc.). 3</w:t>
      </w:r>
      <w:r w:rsidR="007D1BB5">
        <w:t>9</w:t>
      </w:r>
      <w:r>
        <w:t xml:space="preserve"> % de l’énergie totale produite est nette utilisable pour la consommation extérieure à la centrale, et se réparti comme suit : électricité : 5</w:t>
      </w:r>
      <w:r w:rsidR="00CA3AC7">
        <w:t>3,8</w:t>
      </w:r>
      <w:r>
        <w:t xml:space="preserve"> % - chaleur : 4</w:t>
      </w:r>
      <w:r w:rsidR="007D1BB5">
        <w:t>6</w:t>
      </w:r>
      <w:r w:rsidR="00CA3AC7">
        <w:t>,2</w:t>
      </w:r>
      <w:r>
        <w:t xml:space="preserve"> </w:t>
      </w:r>
      <w:proofErr w:type="gramStart"/>
      <w:r>
        <w:t>% .</w:t>
      </w:r>
      <w:proofErr w:type="gramEnd"/>
    </w:p>
    <w:p w:rsidR="007E00EB" w:rsidRDefault="007E00EB" w:rsidP="007E00EB">
      <w:pPr>
        <w:spacing w:after="0"/>
        <w:ind w:firstLine="708"/>
        <w:jc w:val="both"/>
      </w:pPr>
    </w:p>
    <w:p w:rsidR="00557863" w:rsidRPr="001F7BF7" w:rsidRDefault="00557863" w:rsidP="00D14ACA">
      <w:pPr>
        <w:spacing w:after="0"/>
        <w:ind w:left="709"/>
        <w:jc w:val="both"/>
        <w:rPr>
          <w:sz w:val="14"/>
        </w:rPr>
      </w:pPr>
      <w:r>
        <w:t>P</w:t>
      </w:r>
      <w:r w:rsidRPr="00A90E3E">
        <w:t xml:space="preserve">roduction </w:t>
      </w:r>
      <w:r>
        <w:t>ER électricité:</w:t>
      </w:r>
      <w:r>
        <w:tab/>
      </w:r>
      <w:r w:rsidRPr="0081184C">
        <w:t xml:space="preserve"> </w:t>
      </w:r>
      <w:r>
        <w:tab/>
      </w:r>
      <w:r>
        <w:tab/>
        <w:t>3.</w:t>
      </w:r>
      <w:r w:rsidR="00250D39">
        <w:t>787</w:t>
      </w:r>
      <w:r>
        <w:t xml:space="preserve"> M</w:t>
      </w:r>
      <w:r w:rsidRPr="0081184C">
        <w:t xml:space="preserve">Wh. </w:t>
      </w:r>
    </w:p>
    <w:p w:rsidR="00557863" w:rsidRPr="009F455F" w:rsidRDefault="00557863" w:rsidP="00D14ACA">
      <w:pPr>
        <w:ind w:firstLine="708"/>
        <w:jc w:val="both"/>
        <w:rPr>
          <w:b/>
        </w:rPr>
      </w:pPr>
      <w:r w:rsidRPr="002B2215">
        <w:rPr>
          <w:b/>
        </w:rPr>
        <w:t>Réduction des émissions CO</w:t>
      </w:r>
      <w:r w:rsidRPr="002B2215">
        <w:rPr>
          <w:b/>
          <w:vertAlign w:val="subscript"/>
        </w:rPr>
        <w:t>2</w:t>
      </w:r>
      <w:r>
        <w:rPr>
          <w:b/>
        </w:rPr>
        <w:t> :</w:t>
      </w:r>
      <w:r>
        <w:rPr>
          <w:b/>
        </w:rPr>
        <w:tab/>
      </w:r>
      <w:r>
        <w:rPr>
          <w:b/>
        </w:rPr>
        <w:tab/>
      </w:r>
      <w:r w:rsidR="00824951">
        <w:rPr>
          <w:b/>
        </w:rPr>
        <w:tab/>
      </w:r>
      <w:r>
        <w:rPr>
          <w:b/>
        </w:rPr>
        <w:t>1.</w:t>
      </w:r>
      <w:r w:rsidR="007C18EC">
        <w:rPr>
          <w:b/>
        </w:rPr>
        <w:t>907</w:t>
      </w:r>
      <w:r w:rsidRPr="00D30339">
        <w:rPr>
          <w:b/>
        </w:rPr>
        <w:t xml:space="preserve"> T</w:t>
      </w:r>
      <w:r>
        <w:rPr>
          <w:b/>
        </w:rPr>
        <w:t xml:space="preserve"> </w:t>
      </w:r>
      <w:r w:rsidRPr="008E0CB8">
        <w:rPr>
          <w:b/>
        </w:rPr>
        <w:t>CO</w:t>
      </w:r>
      <w:r w:rsidRPr="008E0CB8">
        <w:rPr>
          <w:b/>
          <w:vertAlign w:val="subscript"/>
        </w:rPr>
        <w:t>2</w:t>
      </w:r>
    </w:p>
    <w:p w:rsidR="00557863" w:rsidRPr="00F60774" w:rsidRDefault="00557863" w:rsidP="00D14ACA">
      <w:pPr>
        <w:ind w:left="709"/>
        <w:jc w:val="both"/>
      </w:pPr>
      <w:r w:rsidRPr="00F60774">
        <w:t xml:space="preserve">Sur base d’une consommation moyenne de 3,5 MWh / ménage, la solution étudiée permet d’alimenter </w:t>
      </w:r>
      <w:r w:rsidR="00250D39">
        <w:t>1.082</w:t>
      </w:r>
      <w:r w:rsidRPr="00F60774">
        <w:t xml:space="preserve"> habitations.</w:t>
      </w:r>
    </w:p>
    <w:p w:rsidR="00557863" w:rsidRPr="001F7BF7" w:rsidRDefault="00557863" w:rsidP="00D14ACA">
      <w:pPr>
        <w:spacing w:after="0"/>
        <w:ind w:left="709"/>
        <w:jc w:val="both"/>
        <w:rPr>
          <w:sz w:val="14"/>
        </w:rPr>
      </w:pPr>
      <w:r>
        <w:t>P</w:t>
      </w:r>
      <w:r w:rsidRPr="00A90E3E">
        <w:t xml:space="preserve">roduction </w:t>
      </w:r>
      <w:r>
        <w:t>ER chaleur:</w:t>
      </w:r>
      <w:r>
        <w:tab/>
      </w:r>
      <w:r w:rsidRPr="0081184C">
        <w:t xml:space="preserve"> </w:t>
      </w:r>
      <w:r>
        <w:tab/>
      </w:r>
      <w:r>
        <w:tab/>
      </w:r>
      <w:r w:rsidR="00824951">
        <w:tab/>
      </w:r>
      <w:r w:rsidR="00250D39">
        <w:t>3.252</w:t>
      </w:r>
      <w:r>
        <w:t xml:space="preserve"> M</w:t>
      </w:r>
      <w:r w:rsidRPr="0081184C">
        <w:t xml:space="preserve">Wh. </w:t>
      </w:r>
    </w:p>
    <w:p w:rsidR="00557863" w:rsidRPr="00250D39" w:rsidRDefault="00557863" w:rsidP="00D14ACA">
      <w:pPr>
        <w:ind w:firstLine="708"/>
        <w:jc w:val="both"/>
        <w:rPr>
          <w:b/>
        </w:rPr>
      </w:pPr>
      <w:r w:rsidRPr="002B2215">
        <w:rPr>
          <w:b/>
        </w:rPr>
        <w:t>Réduction des émissions CO</w:t>
      </w:r>
      <w:r w:rsidRPr="002B2215">
        <w:rPr>
          <w:b/>
          <w:vertAlign w:val="subscript"/>
        </w:rPr>
        <w:t>2</w:t>
      </w:r>
      <w:r>
        <w:rPr>
          <w:b/>
        </w:rPr>
        <w:t> :</w:t>
      </w:r>
      <w:r>
        <w:rPr>
          <w:b/>
        </w:rPr>
        <w:tab/>
      </w:r>
      <w:r>
        <w:rPr>
          <w:b/>
        </w:rPr>
        <w:tab/>
      </w:r>
      <w:r w:rsidR="00824951">
        <w:rPr>
          <w:b/>
        </w:rPr>
        <w:tab/>
      </w:r>
      <w:r w:rsidR="00250D39">
        <w:rPr>
          <w:b/>
        </w:rPr>
        <w:t>8</w:t>
      </w:r>
      <w:r w:rsidR="00C35C75">
        <w:rPr>
          <w:b/>
        </w:rPr>
        <w:t>72</w:t>
      </w:r>
      <w:r w:rsidRPr="00D30339">
        <w:rPr>
          <w:b/>
        </w:rPr>
        <w:t xml:space="preserve"> T</w:t>
      </w:r>
      <w:r>
        <w:rPr>
          <w:b/>
        </w:rPr>
        <w:t xml:space="preserve"> </w:t>
      </w:r>
      <w:r w:rsidRPr="008E0CB8">
        <w:rPr>
          <w:b/>
        </w:rPr>
        <w:t>CO</w:t>
      </w:r>
      <w:r w:rsidRPr="008E0CB8">
        <w:rPr>
          <w:b/>
          <w:vertAlign w:val="subscript"/>
        </w:rPr>
        <w:t>2</w:t>
      </w:r>
    </w:p>
    <w:p w:rsidR="00557863" w:rsidRPr="00F60774" w:rsidRDefault="00557863" w:rsidP="00D14ACA">
      <w:pPr>
        <w:ind w:left="709"/>
        <w:jc w:val="both"/>
      </w:pPr>
      <w:r w:rsidRPr="00F60774">
        <w:t>Sur base d’une consommation moyenne de 2</w:t>
      </w:r>
      <w:r>
        <w:t>.</w:t>
      </w:r>
      <w:r w:rsidRPr="00F60774">
        <w:t xml:space="preserve">000 l de mazout (20 MWh) / ménage, la solution étudiée permet d’alimenter </w:t>
      </w:r>
      <w:r>
        <w:t>1</w:t>
      </w:r>
      <w:r w:rsidR="00250D39">
        <w:t>63</w:t>
      </w:r>
      <w:r w:rsidRPr="00F60774">
        <w:t xml:space="preserve"> habitations.</w:t>
      </w:r>
    </w:p>
    <w:p w:rsidR="00A97FA7" w:rsidRDefault="00921085" w:rsidP="00CF094F">
      <w:pPr>
        <w:pStyle w:val="Titre3"/>
      </w:pPr>
      <w:bookmarkStart w:id="86" w:name="_Toc9418588"/>
      <w:r>
        <w:t xml:space="preserve">Biogaz productible en fonction du nombre </w:t>
      </w:r>
      <w:r w:rsidR="00EC643B">
        <w:t xml:space="preserve">d’hectares </w:t>
      </w:r>
      <w:r>
        <w:t>de cultures dédiées.</w:t>
      </w:r>
      <w:bookmarkEnd w:id="86"/>
    </w:p>
    <w:p w:rsidR="007E00EB" w:rsidRDefault="007E00EB" w:rsidP="0033514C">
      <w:pPr>
        <w:ind w:left="709"/>
        <w:jc w:val="both"/>
      </w:pPr>
      <w:r>
        <w:t xml:space="preserve">La commune de </w:t>
      </w:r>
      <w:r w:rsidR="00B456DE">
        <w:t>Gouvy</w:t>
      </w:r>
      <w:r>
        <w:t xml:space="preserve"> compte </w:t>
      </w:r>
      <w:r w:rsidR="00557863">
        <w:t>5.621</w:t>
      </w:r>
      <w:r>
        <w:t xml:space="preserve"> ha de surfaces agricoles privées. En se basant sur une utilisation de 10 % de cette surface à la réalisation de cultures à vocation énergétique (maïs, etc.) (</w:t>
      </w:r>
      <w:proofErr w:type="gramStart"/>
      <w:r>
        <w:t>maïs</w:t>
      </w:r>
      <w:proofErr w:type="gramEnd"/>
      <w:r>
        <w:t xml:space="preserve"> : 65 T/ha – rendement méthane : 106 Nm³/T), on peut estimer un potentiel brut de </w:t>
      </w:r>
      <w:r w:rsidR="00A152F1">
        <w:t xml:space="preserve">38.729 </w:t>
      </w:r>
      <w:r>
        <w:t>MWh, soit 68,9 MWh / ha.</w:t>
      </w:r>
      <w:r w:rsidR="00A152F1">
        <w:t xml:space="preserve"> 39 % de l’énergie totale produite est nette utilisable pour la consommation extérieure à la centrale, et se réparti comme suit : électrici</w:t>
      </w:r>
      <w:r w:rsidR="00D14ACA">
        <w:t>té : 53,8 % - chaleur : 46,2 %.</w:t>
      </w:r>
    </w:p>
    <w:p w:rsidR="00557863" w:rsidRPr="001F7BF7" w:rsidRDefault="00557863" w:rsidP="00D14ACA">
      <w:pPr>
        <w:spacing w:after="0"/>
        <w:ind w:left="709"/>
        <w:jc w:val="both"/>
        <w:rPr>
          <w:sz w:val="14"/>
        </w:rPr>
      </w:pPr>
      <w:r>
        <w:t>P</w:t>
      </w:r>
      <w:r w:rsidRPr="00A90E3E">
        <w:t xml:space="preserve">roduction </w:t>
      </w:r>
      <w:r>
        <w:t>ER électricité:</w:t>
      </w:r>
      <w:r>
        <w:tab/>
      </w:r>
      <w:r w:rsidRPr="0081184C">
        <w:t xml:space="preserve"> </w:t>
      </w:r>
      <w:r>
        <w:tab/>
      </w:r>
      <w:r>
        <w:tab/>
      </w:r>
      <w:r w:rsidR="00D14ACA">
        <w:t>8.126</w:t>
      </w:r>
      <w:r>
        <w:t xml:space="preserve"> M</w:t>
      </w:r>
      <w:r w:rsidRPr="0081184C">
        <w:t xml:space="preserve">Wh. </w:t>
      </w:r>
    </w:p>
    <w:p w:rsidR="00557863" w:rsidRPr="009F455F" w:rsidRDefault="00557863" w:rsidP="00D14ACA">
      <w:pPr>
        <w:ind w:firstLine="708"/>
        <w:jc w:val="both"/>
        <w:rPr>
          <w:b/>
        </w:rPr>
      </w:pPr>
      <w:r w:rsidRPr="002B2215">
        <w:rPr>
          <w:b/>
        </w:rPr>
        <w:t>Réduction des émissions CO</w:t>
      </w:r>
      <w:r w:rsidRPr="002B2215">
        <w:rPr>
          <w:b/>
          <w:vertAlign w:val="subscript"/>
        </w:rPr>
        <w:t>2</w:t>
      </w:r>
      <w:r>
        <w:rPr>
          <w:b/>
        </w:rPr>
        <w:t> :</w:t>
      </w:r>
      <w:r>
        <w:rPr>
          <w:b/>
        </w:rPr>
        <w:tab/>
      </w:r>
      <w:r>
        <w:rPr>
          <w:b/>
        </w:rPr>
        <w:tab/>
      </w:r>
      <w:r w:rsidR="00824951">
        <w:rPr>
          <w:b/>
        </w:rPr>
        <w:tab/>
      </w:r>
      <w:r w:rsidR="007C18EC">
        <w:rPr>
          <w:b/>
        </w:rPr>
        <w:t>4.093</w:t>
      </w:r>
      <w:r w:rsidRPr="00D30339">
        <w:rPr>
          <w:b/>
        </w:rPr>
        <w:t xml:space="preserve"> T</w:t>
      </w:r>
      <w:r>
        <w:rPr>
          <w:b/>
        </w:rPr>
        <w:t xml:space="preserve"> </w:t>
      </w:r>
      <w:r w:rsidRPr="008E0CB8">
        <w:rPr>
          <w:b/>
        </w:rPr>
        <w:t>CO</w:t>
      </w:r>
      <w:r w:rsidRPr="008E0CB8">
        <w:rPr>
          <w:b/>
          <w:vertAlign w:val="subscript"/>
        </w:rPr>
        <w:t>2</w:t>
      </w:r>
    </w:p>
    <w:p w:rsidR="00557863" w:rsidRPr="00F60774" w:rsidRDefault="00557863" w:rsidP="00D14ACA">
      <w:pPr>
        <w:ind w:left="709"/>
        <w:jc w:val="both"/>
      </w:pPr>
      <w:r w:rsidRPr="00F60774">
        <w:t xml:space="preserve">Sur base d’une consommation moyenne de 3,5 MWh / ménage, la solution étudiée permet d’alimenter </w:t>
      </w:r>
      <w:r w:rsidR="00D14ACA">
        <w:t>2.322</w:t>
      </w:r>
      <w:r w:rsidRPr="00F60774">
        <w:t xml:space="preserve"> habitations.</w:t>
      </w:r>
    </w:p>
    <w:p w:rsidR="00557863" w:rsidRPr="001F7BF7" w:rsidRDefault="00557863" w:rsidP="00D14ACA">
      <w:pPr>
        <w:spacing w:after="0"/>
        <w:ind w:left="709"/>
        <w:jc w:val="both"/>
        <w:rPr>
          <w:sz w:val="14"/>
        </w:rPr>
      </w:pPr>
      <w:r>
        <w:t>P</w:t>
      </w:r>
      <w:r w:rsidRPr="00A90E3E">
        <w:t xml:space="preserve">roduction </w:t>
      </w:r>
      <w:r>
        <w:t>ER chaleur:</w:t>
      </w:r>
      <w:r>
        <w:tab/>
      </w:r>
      <w:r w:rsidRPr="0081184C">
        <w:t xml:space="preserve"> </w:t>
      </w:r>
      <w:r>
        <w:tab/>
      </w:r>
      <w:r>
        <w:tab/>
      </w:r>
      <w:r w:rsidR="00824951">
        <w:tab/>
      </w:r>
      <w:r w:rsidR="00D14ACA">
        <w:t>6.978</w:t>
      </w:r>
      <w:r>
        <w:t xml:space="preserve"> M</w:t>
      </w:r>
      <w:r w:rsidRPr="0081184C">
        <w:t xml:space="preserve">Wh. </w:t>
      </w:r>
    </w:p>
    <w:p w:rsidR="00557863" w:rsidRPr="00D14ACA" w:rsidRDefault="00557863" w:rsidP="00D14ACA">
      <w:pPr>
        <w:ind w:firstLine="708"/>
        <w:jc w:val="both"/>
        <w:rPr>
          <w:b/>
        </w:rPr>
      </w:pPr>
      <w:r w:rsidRPr="002B2215">
        <w:rPr>
          <w:b/>
        </w:rPr>
        <w:t>Réduction des émissions CO</w:t>
      </w:r>
      <w:r w:rsidRPr="002B2215">
        <w:rPr>
          <w:b/>
          <w:vertAlign w:val="subscript"/>
        </w:rPr>
        <w:t>2</w:t>
      </w:r>
      <w:r>
        <w:rPr>
          <w:b/>
        </w:rPr>
        <w:t> :</w:t>
      </w:r>
      <w:r>
        <w:rPr>
          <w:b/>
        </w:rPr>
        <w:tab/>
      </w:r>
      <w:r>
        <w:rPr>
          <w:b/>
        </w:rPr>
        <w:tab/>
      </w:r>
      <w:r w:rsidR="00824951">
        <w:rPr>
          <w:b/>
        </w:rPr>
        <w:tab/>
      </w:r>
      <w:r w:rsidR="00D14ACA">
        <w:rPr>
          <w:b/>
        </w:rPr>
        <w:t>1</w:t>
      </w:r>
      <w:r w:rsidR="00C35C75">
        <w:rPr>
          <w:b/>
        </w:rPr>
        <w:t>.872</w:t>
      </w:r>
      <w:r w:rsidRPr="00D30339">
        <w:rPr>
          <w:b/>
        </w:rPr>
        <w:t xml:space="preserve"> T</w:t>
      </w:r>
      <w:r>
        <w:rPr>
          <w:b/>
        </w:rPr>
        <w:t xml:space="preserve"> </w:t>
      </w:r>
      <w:r w:rsidRPr="008E0CB8">
        <w:rPr>
          <w:b/>
        </w:rPr>
        <w:t>CO</w:t>
      </w:r>
      <w:r w:rsidRPr="008E0CB8">
        <w:rPr>
          <w:b/>
          <w:vertAlign w:val="subscript"/>
        </w:rPr>
        <w:t>2</w:t>
      </w:r>
    </w:p>
    <w:p w:rsidR="00557863" w:rsidRPr="00F60774" w:rsidRDefault="00557863" w:rsidP="00D14ACA">
      <w:pPr>
        <w:ind w:left="709"/>
        <w:jc w:val="both"/>
      </w:pPr>
      <w:r w:rsidRPr="00F60774">
        <w:lastRenderedPageBreak/>
        <w:t>Sur base d’une consommation moyenne de 2</w:t>
      </w:r>
      <w:r>
        <w:t>.</w:t>
      </w:r>
      <w:r w:rsidRPr="00F60774">
        <w:t xml:space="preserve">000 l de mazout (20 MWh) / ménage, la solution étudiée permet d’alimenter </w:t>
      </w:r>
      <w:r w:rsidR="00D14ACA">
        <w:t>34</w:t>
      </w:r>
      <w:r>
        <w:t>9</w:t>
      </w:r>
      <w:r w:rsidRPr="00F60774">
        <w:t xml:space="preserve"> habitations.</w:t>
      </w:r>
    </w:p>
    <w:p w:rsidR="006D4D0E" w:rsidRDefault="006D4D0E" w:rsidP="00CF094F">
      <w:pPr>
        <w:pStyle w:val="Titre3"/>
      </w:pPr>
      <w:bookmarkStart w:id="87" w:name="_Toc9418589"/>
      <w:r>
        <w:t>Biogaz productible à partir de déchets verts.</w:t>
      </w:r>
      <w:bookmarkEnd w:id="87"/>
    </w:p>
    <w:p w:rsidR="007E00EB" w:rsidRDefault="007E00EB" w:rsidP="0033514C">
      <w:pPr>
        <w:ind w:left="709"/>
        <w:jc w:val="both"/>
      </w:pPr>
      <w:r>
        <w:t xml:space="preserve">En se basant sur une production de déchets fermentiscibles de 0,125 T/an/habitant, la quantité de déchets théoriquement valorisable est de </w:t>
      </w:r>
      <w:r w:rsidR="00C67BB7">
        <w:t>6</w:t>
      </w:r>
      <w:r w:rsidR="00D14ACA">
        <w:t>82</w:t>
      </w:r>
      <w:r w:rsidR="00594206">
        <w:t xml:space="preserve"> T/an. A raison de l’</w:t>
      </w:r>
      <w:r>
        <w:t xml:space="preserve">énergie équivalente à </w:t>
      </w:r>
      <w:r w:rsidR="007C4913">
        <w:t>35</w:t>
      </w:r>
      <w:r>
        <w:t xml:space="preserve"> l de mazout produite par tonne, l’énergie brute productible est de </w:t>
      </w:r>
      <w:r w:rsidR="00D14ACA">
        <w:t xml:space="preserve">239 </w:t>
      </w:r>
      <w:r>
        <w:t xml:space="preserve">MWh/an. </w:t>
      </w:r>
    </w:p>
    <w:p w:rsidR="00557863" w:rsidRPr="001F7BF7" w:rsidRDefault="00557863" w:rsidP="00D14ACA">
      <w:pPr>
        <w:spacing w:after="0"/>
        <w:ind w:left="709"/>
        <w:jc w:val="both"/>
        <w:rPr>
          <w:sz w:val="14"/>
        </w:rPr>
      </w:pPr>
      <w:r>
        <w:t>P</w:t>
      </w:r>
      <w:r w:rsidRPr="00A90E3E">
        <w:t xml:space="preserve">roduction </w:t>
      </w:r>
      <w:r>
        <w:t>ER électricité:</w:t>
      </w:r>
      <w:r>
        <w:tab/>
      </w:r>
      <w:r w:rsidRPr="0081184C">
        <w:t xml:space="preserve"> </w:t>
      </w:r>
      <w:r>
        <w:tab/>
      </w:r>
      <w:r>
        <w:tab/>
      </w:r>
      <w:r w:rsidR="007C18EC">
        <w:t>47</w:t>
      </w:r>
      <w:r>
        <w:t xml:space="preserve"> M</w:t>
      </w:r>
      <w:r w:rsidRPr="0081184C">
        <w:t xml:space="preserve">Wh. </w:t>
      </w:r>
    </w:p>
    <w:p w:rsidR="00557863" w:rsidRPr="009F455F" w:rsidRDefault="00557863" w:rsidP="00D14ACA">
      <w:pPr>
        <w:ind w:firstLine="708"/>
        <w:jc w:val="both"/>
        <w:rPr>
          <w:b/>
        </w:rPr>
      </w:pPr>
      <w:r w:rsidRPr="002B2215">
        <w:rPr>
          <w:b/>
        </w:rPr>
        <w:t>Réduction des émissions CO</w:t>
      </w:r>
      <w:r w:rsidRPr="002B2215">
        <w:rPr>
          <w:b/>
          <w:vertAlign w:val="subscript"/>
        </w:rPr>
        <w:t>2</w:t>
      </w:r>
      <w:r w:rsidR="00D14ACA">
        <w:rPr>
          <w:b/>
        </w:rPr>
        <w:t> :</w:t>
      </w:r>
      <w:r w:rsidR="00D14ACA">
        <w:rPr>
          <w:b/>
        </w:rPr>
        <w:tab/>
      </w:r>
      <w:r w:rsidR="00D14ACA">
        <w:rPr>
          <w:b/>
        </w:rPr>
        <w:tab/>
      </w:r>
      <w:r w:rsidR="00824951">
        <w:rPr>
          <w:b/>
        </w:rPr>
        <w:tab/>
      </w:r>
      <w:r w:rsidR="007C18EC">
        <w:rPr>
          <w:b/>
        </w:rPr>
        <w:t>24</w:t>
      </w:r>
      <w:r w:rsidRPr="00D30339">
        <w:rPr>
          <w:b/>
        </w:rPr>
        <w:t xml:space="preserve"> T</w:t>
      </w:r>
      <w:r>
        <w:rPr>
          <w:b/>
        </w:rPr>
        <w:t xml:space="preserve"> </w:t>
      </w:r>
      <w:r w:rsidRPr="008E0CB8">
        <w:rPr>
          <w:b/>
        </w:rPr>
        <w:t>CO</w:t>
      </w:r>
      <w:r w:rsidRPr="008E0CB8">
        <w:rPr>
          <w:b/>
          <w:vertAlign w:val="subscript"/>
        </w:rPr>
        <w:t>2</w:t>
      </w:r>
    </w:p>
    <w:p w:rsidR="00557863" w:rsidRPr="00F60774" w:rsidRDefault="00557863" w:rsidP="00D14ACA">
      <w:pPr>
        <w:ind w:left="709"/>
        <w:jc w:val="both"/>
      </w:pPr>
      <w:r w:rsidRPr="00F60774">
        <w:t xml:space="preserve">Sur base d’une consommation moyenne de 3,5 MWh / ménage, la solution étudiée permet d’alimenter </w:t>
      </w:r>
      <w:r w:rsidR="00D14ACA">
        <w:t>14</w:t>
      </w:r>
      <w:r w:rsidRPr="00F60774">
        <w:t xml:space="preserve"> habitations.</w:t>
      </w:r>
    </w:p>
    <w:p w:rsidR="00557863" w:rsidRPr="001F7BF7" w:rsidRDefault="00557863" w:rsidP="00D14ACA">
      <w:pPr>
        <w:spacing w:after="0"/>
        <w:ind w:left="709"/>
        <w:jc w:val="both"/>
        <w:rPr>
          <w:sz w:val="14"/>
        </w:rPr>
      </w:pPr>
      <w:r>
        <w:t>P</w:t>
      </w:r>
      <w:r w:rsidRPr="00A90E3E">
        <w:t xml:space="preserve">roduction </w:t>
      </w:r>
      <w:r>
        <w:t>ER chaleur:</w:t>
      </w:r>
      <w:r>
        <w:tab/>
      </w:r>
      <w:r w:rsidRPr="0081184C">
        <w:t xml:space="preserve"> </w:t>
      </w:r>
      <w:r>
        <w:tab/>
      </w:r>
      <w:r>
        <w:tab/>
      </w:r>
      <w:r w:rsidR="00824951">
        <w:tab/>
      </w:r>
      <w:r w:rsidR="00D14ACA">
        <w:t>4</w:t>
      </w:r>
      <w:r w:rsidR="007C18EC">
        <w:t>1</w:t>
      </w:r>
      <w:r>
        <w:t xml:space="preserve"> M</w:t>
      </w:r>
      <w:r w:rsidRPr="0081184C">
        <w:t xml:space="preserve">Wh. </w:t>
      </w:r>
    </w:p>
    <w:p w:rsidR="00557863" w:rsidRPr="00D14ACA" w:rsidRDefault="00557863" w:rsidP="00D14ACA">
      <w:pPr>
        <w:ind w:firstLine="708"/>
        <w:jc w:val="both"/>
        <w:rPr>
          <w:b/>
        </w:rPr>
      </w:pPr>
      <w:r w:rsidRPr="002B2215">
        <w:rPr>
          <w:b/>
        </w:rPr>
        <w:t>Réduction des émissions CO</w:t>
      </w:r>
      <w:r w:rsidRPr="002B2215">
        <w:rPr>
          <w:b/>
          <w:vertAlign w:val="subscript"/>
        </w:rPr>
        <w:t>2</w:t>
      </w:r>
      <w:r w:rsidR="00D14ACA">
        <w:rPr>
          <w:b/>
        </w:rPr>
        <w:t> :</w:t>
      </w:r>
      <w:r w:rsidR="00D14ACA">
        <w:rPr>
          <w:b/>
        </w:rPr>
        <w:tab/>
      </w:r>
      <w:r w:rsidR="00D14ACA">
        <w:rPr>
          <w:b/>
        </w:rPr>
        <w:tab/>
      </w:r>
      <w:r w:rsidR="00824951">
        <w:rPr>
          <w:b/>
        </w:rPr>
        <w:tab/>
      </w:r>
      <w:r w:rsidR="00D14ACA">
        <w:rPr>
          <w:b/>
        </w:rPr>
        <w:t>1</w:t>
      </w:r>
      <w:r w:rsidR="007C18EC">
        <w:rPr>
          <w:b/>
        </w:rPr>
        <w:t>1</w:t>
      </w:r>
      <w:r w:rsidRPr="00D30339">
        <w:rPr>
          <w:b/>
        </w:rPr>
        <w:t xml:space="preserve"> T</w:t>
      </w:r>
      <w:r>
        <w:rPr>
          <w:b/>
        </w:rPr>
        <w:t xml:space="preserve"> </w:t>
      </w:r>
      <w:r w:rsidRPr="008E0CB8">
        <w:rPr>
          <w:b/>
        </w:rPr>
        <w:t>CO</w:t>
      </w:r>
      <w:r w:rsidRPr="008E0CB8">
        <w:rPr>
          <w:b/>
          <w:vertAlign w:val="subscript"/>
        </w:rPr>
        <w:t>2</w:t>
      </w:r>
    </w:p>
    <w:p w:rsidR="00557863" w:rsidRPr="00F60774" w:rsidRDefault="00557863" w:rsidP="00D14ACA">
      <w:pPr>
        <w:ind w:left="709"/>
        <w:jc w:val="both"/>
      </w:pPr>
      <w:r w:rsidRPr="00F60774">
        <w:t>Sur base d’une consommation moyenne de 2</w:t>
      </w:r>
      <w:r>
        <w:t>.</w:t>
      </w:r>
      <w:r w:rsidRPr="00F60774">
        <w:t xml:space="preserve">000 l de mazout (20 MWh) / ménage, la solution étudiée permet d’alimenter </w:t>
      </w:r>
      <w:r w:rsidR="00D14ACA">
        <w:t>2</w:t>
      </w:r>
      <w:r w:rsidRPr="00F60774">
        <w:t xml:space="preserve"> habitations.</w:t>
      </w:r>
    </w:p>
    <w:p w:rsidR="00315650" w:rsidRPr="00B31889" w:rsidRDefault="00315650" w:rsidP="00CF094F">
      <w:pPr>
        <w:pStyle w:val="Titre2"/>
      </w:pPr>
      <w:bookmarkStart w:id="88" w:name="_Toc9418590"/>
      <w:r>
        <w:t>Hydro-électricité</w:t>
      </w:r>
      <w:bookmarkEnd w:id="88"/>
    </w:p>
    <w:p w:rsidR="00E36E3D" w:rsidRDefault="00E36E3D" w:rsidP="00E36E3D">
      <w:pPr>
        <w:pStyle w:val="Paragraphedeliste"/>
        <w:jc w:val="both"/>
      </w:pPr>
      <w:r>
        <w:t xml:space="preserve">Le territoire de la Commune de </w:t>
      </w:r>
      <w:r w:rsidR="00B456DE">
        <w:t>Gouvy</w:t>
      </w:r>
      <w:r>
        <w:t xml:space="preserve"> se situe au cœur des Ardennes belges, région traversée par de nombreux cours d’eau de faible importance. </w:t>
      </w:r>
      <w:r w:rsidR="00824951">
        <w:t>En particulier, l’Ourthe orientale, qui prend sa source à proximité de la localité qui lui a donné son nom</w:t>
      </w:r>
      <w:r w:rsidR="00687DCC">
        <w:t>. A priori, en raison du faible débit observé sur le parcours de l’Ourthe avant sa sortie du territoire, le potentiel hydroélectrique est très faible, voire quasi nul.</w:t>
      </w:r>
    </w:p>
    <w:p w:rsidR="00E33F14" w:rsidRDefault="00DE4A67" w:rsidP="003B5CDA">
      <w:pPr>
        <w:pStyle w:val="Paragraphedeliste"/>
        <w:ind w:left="709"/>
        <w:jc w:val="both"/>
      </w:pPr>
      <w:r>
        <w:t xml:space="preserve">Toutefois, seule une étude détaillée réalisée par un expert en la matière </w:t>
      </w:r>
      <w:r w:rsidR="00AC5442">
        <w:t xml:space="preserve">(SOPAER) </w:t>
      </w:r>
      <w:r>
        <w:t>permettra de préciser le potentiel réel de la filière hydro-électricité. Dans le meilleur des cas, les puissances exploitables ne devraient pas excéder quelques dizaines de kW.</w:t>
      </w:r>
    </w:p>
    <w:p w:rsidR="00325E0B" w:rsidRPr="0063217A" w:rsidRDefault="00D071E3" w:rsidP="00CF094F">
      <w:pPr>
        <w:pStyle w:val="Titre2"/>
      </w:pPr>
      <w:bookmarkStart w:id="89" w:name="_Toc9418591"/>
      <w:r>
        <w:t>Pompes à chaleur</w:t>
      </w:r>
      <w:bookmarkEnd w:id="89"/>
    </w:p>
    <w:p w:rsidR="00325E0B" w:rsidRDefault="00325E0B" w:rsidP="00B37FCE">
      <w:pPr>
        <w:pStyle w:val="Paragraphedeliste"/>
        <w:ind w:left="709"/>
        <w:jc w:val="both"/>
      </w:pPr>
      <w:r>
        <w:t xml:space="preserve">Le potentiel de </w:t>
      </w:r>
      <w:r w:rsidR="00F41C02">
        <w:t>production de chaleur par pompe à chaleur</w:t>
      </w:r>
      <w:r>
        <w:t xml:space="preserve"> sur l’ensemble du territoire de la Commune de </w:t>
      </w:r>
      <w:r w:rsidR="00B456DE">
        <w:t>Gouvy</w:t>
      </w:r>
      <w:r>
        <w:t xml:space="preserve"> est difficilement estimable.</w:t>
      </w:r>
      <w:r w:rsidR="0068522E">
        <w:t xml:space="preserve"> Du fait de l’importance des investissements par rapport à des solutions plus classiques, l</w:t>
      </w:r>
      <w:r>
        <w:t>e potentiel</w:t>
      </w:r>
      <w:r w:rsidR="0068522E">
        <w:t xml:space="preserve"> géothermique,</w:t>
      </w:r>
      <w:r>
        <w:t xml:space="preserve"> basé sur l’exploitation de la chaleur de l’écorce terrestre via des puits de faible profondeur (jusqu’à 120 m), s’adresse en priorité aux constructions neuves (basse énergie, maison passive) où aux bâtiments </w:t>
      </w:r>
      <w:r w:rsidR="0068522E">
        <w:t>auxquels une</w:t>
      </w:r>
      <w:r>
        <w:t xml:space="preserve"> rénovation </w:t>
      </w:r>
      <w:r w:rsidR="0068522E">
        <w:t>en profondeur leurs confère de nouvelles performances énergétiques en adéquation avec la réglementation PEB mise en place par la Région Wallonne.</w:t>
      </w:r>
    </w:p>
    <w:p w:rsidR="0078037A" w:rsidRDefault="0078037A" w:rsidP="00B37FCE">
      <w:pPr>
        <w:pStyle w:val="Paragraphedeliste"/>
        <w:ind w:left="709"/>
        <w:jc w:val="both"/>
      </w:pPr>
      <w:r>
        <w:t xml:space="preserve">Pour situer les choses, une maison unifamiliale neuve, requérant une puissance de chauffe de 10 kW, a besoin de 2 puits géothermiques. </w:t>
      </w:r>
    </w:p>
    <w:p w:rsidR="0078037A" w:rsidRDefault="0078037A" w:rsidP="00A0575F">
      <w:pPr>
        <w:pStyle w:val="Paragraphedeliste"/>
        <w:spacing w:line="240" w:lineRule="auto"/>
        <w:ind w:left="1416"/>
        <w:jc w:val="both"/>
      </w:pPr>
    </w:p>
    <w:p w:rsidR="00325E0B" w:rsidRDefault="00671075" w:rsidP="00B37FCE">
      <w:pPr>
        <w:pStyle w:val="Paragraphedeliste"/>
        <w:ind w:left="709"/>
        <w:jc w:val="both"/>
      </w:pPr>
      <w:r>
        <w:t>Les avantages :</w:t>
      </w:r>
    </w:p>
    <w:p w:rsidR="00671075" w:rsidRDefault="00671075" w:rsidP="00914B3C">
      <w:pPr>
        <w:pStyle w:val="Paragraphedeliste"/>
        <w:numPr>
          <w:ilvl w:val="0"/>
          <w:numId w:val="1"/>
        </w:numPr>
        <w:ind w:left="1134" w:hanging="425"/>
        <w:jc w:val="both"/>
      </w:pPr>
      <w:r>
        <w:t>Rendement élevé et constant de la pompe à chaleur associée</w:t>
      </w:r>
      <w:r w:rsidR="00D93BAE">
        <w:t xml:space="preserve"> (COP = 5,3)</w:t>
      </w:r>
      <w:r>
        <w:t>.</w:t>
      </w:r>
    </w:p>
    <w:p w:rsidR="00671075" w:rsidRDefault="00671075" w:rsidP="00914B3C">
      <w:pPr>
        <w:pStyle w:val="Paragraphedeliste"/>
        <w:numPr>
          <w:ilvl w:val="0"/>
          <w:numId w:val="1"/>
        </w:numPr>
        <w:ind w:left="1134" w:hanging="425"/>
        <w:jc w:val="both"/>
      </w:pPr>
      <w:r>
        <w:t>Rafraîchissement gratuit en été (idéal pour les bâtiments où la production de froid s’avère nécessaire (homes, banques, etc.)</w:t>
      </w:r>
    </w:p>
    <w:p w:rsidR="0078037A" w:rsidRDefault="0078037A" w:rsidP="00914B3C">
      <w:pPr>
        <w:pStyle w:val="Paragraphedeliste"/>
        <w:numPr>
          <w:ilvl w:val="0"/>
          <w:numId w:val="1"/>
        </w:numPr>
        <w:ind w:left="1134" w:hanging="425"/>
        <w:jc w:val="both"/>
      </w:pPr>
      <w:r>
        <w:t>Technologie éprouvée, fiable et nécessitant très peu de suivi ou d’entretien.</w:t>
      </w:r>
    </w:p>
    <w:p w:rsidR="00671075" w:rsidRDefault="00671075" w:rsidP="00B37FCE">
      <w:pPr>
        <w:spacing w:after="0"/>
        <w:ind w:left="709"/>
        <w:jc w:val="both"/>
      </w:pPr>
      <w:r>
        <w:lastRenderedPageBreak/>
        <w:t>Les inconvénients :</w:t>
      </w:r>
    </w:p>
    <w:p w:rsidR="00671075" w:rsidRDefault="009857F5" w:rsidP="00914B3C">
      <w:pPr>
        <w:pStyle w:val="Paragraphedeliste"/>
        <w:numPr>
          <w:ilvl w:val="0"/>
          <w:numId w:val="1"/>
        </w:numPr>
        <w:ind w:left="1134" w:hanging="425"/>
        <w:jc w:val="both"/>
      </w:pPr>
      <w:r>
        <w:t>Coût élevé : 1 puits = 6.</w:t>
      </w:r>
      <w:r w:rsidR="00671075">
        <w:t>000 euros – puissance 5 kW</w:t>
      </w:r>
    </w:p>
    <w:p w:rsidR="0078037A" w:rsidRDefault="0078037A" w:rsidP="00914B3C">
      <w:pPr>
        <w:pStyle w:val="Paragraphedeliste"/>
        <w:numPr>
          <w:ilvl w:val="0"/>
          <w:numId w:val="1"/>
        </w:numPr>
        <w:ind w:left="1134" w:hanging="425"/>
        <w:jc w:val="both"/>
      </w:pPr>
      <w:r>
        <w:t>Surface disponible importante : les puits doivent être distants entre eux de 7 m et doivent se situer à plus de 10 m du bâtiment.</w:t>
      </w:r>
    </w:p>
    <w:p w:rsidR="00AC5442" w:rsidRDefault="00AC5442" w:rsidP="00AC5442">
      <w:pPr>
        <w:ind w:left="708"/>
        <w:jc w:val="both"/>
      </w:pPr>
      <w:r>
        <w:t>D’autres techniques de géothermie existent, mais que nous ne considérons pas dans ce rapport :</w:t>
      </w:r>
    </w:p>
    <w:p w:rsidR="00AC5442" w:rsidRDefault="00AC5442" w:rsidP="00914B3C">
      <w:pPr>
        <w:pStyle w:val="Paragraphedeliste"/>
        <w:numPr>
          <w:ilvl w:val="0"/>
          <w:numId w:val="1"/>
        </w:numPr>
        <w:ind w:left="1134"/>
        <w:jc w:val="both"/>
      </w:pPr>
      <w:r>
        <w:t>Géothermie en nappes horizontale : production de chaleur moins stable, risque de dénaturation des sols</w:t>
      </w:r>
    </w:p>
    <w:p w:rsidR="00AC5442" w:rsidRDefault="00AC5442" w:rsidP="00914B3C">
      <w:pPr>
        <w:pStyle w:val="Paragraphedeliste"/>
        <w:numPr>
          <w:ilvl w:val="0"/>
          <w:numId w:val="1"/>
        </w:numPr>
        <w:ind w:left="1134"/>
        <w:jc w:val="both"/>
      </w:pPr>
      <w:r>
        <w:t xml:space="preserve">Géothermie profonde : pas d’étude de potentiel disponible à ce jour pour le territoire de </w:t>
      </w:r>
      <w:r w:rsidR="00B456DE">
        <w:t>Gouvy</w:t>
      </w:r>
      <w:r>
        <w:t>.</w:t>
      </w:r>
    </w:p>
    <w:p w:rsidR="00D93BAE" w:rsidRDefault="008E549B" w:rsidP="00D93BAE">
      <w:pPr>
        <w:spacing w:after="0"/>
        <w:ind w:left="576"/>
        <w:jc w:val="both"/>
      </w:pPr>
      <w:r>
        <w:t>Exemple d’estimation</w:t>
      </w:r>
      <w:r w:rsidR="00D93BAE">
        <w:t> :</w:t>
      </w:r>
    </w:p>
    <w:p w:rsidR="00D93BAE" w:rsidRDefault="00D93BAE" w:rsidP="00914B3C">
      <w:pPr>
        <w:pStyle w:val="Paragraphedeliste"/>
        <w:numPr>
          <w:ilvl w:val="0"/>
          <w:numId w:val="1"/>
        </w:numPr>
        <w:spacing w:after="0"/>
        <w:ind w:left="1134"/>
        <w:jc w:val="both"/>
      </w:pPr>
      <w:r>
        <w:t>Le chauffage par pompe à chaleur n’est recommandable que pour les habitations basse énergie / passives</w:t>
      </w:r>
    </w:p>
    <w:p w:rsidR="00D93BAE" w:rsidRDefault="004C4470" w:rsidP="00914B3C">
      <w:pPr>
        <w:pStyle w:val="Paragraphedeliste"/>
        <w:numPr>
          <w:ilvl w:val="0"/>
          <w:numId w:val="1"/>
        </w:numPr>
        <w:spacing w:after="0"/>
        <w:ind w:left="1134"/>
        <w:jc w:val="both"/>
      </w:pPr>
      <w:r>
        <w:t xml:space="preserve">Si </w:t>
      </w:r>
      <w:r w:rsidR="00194831">
        <w:t>2</w:t>
      </w:r>
      <w:r w:rsidR="00D93BAE">
        <w:t>50 habitations du territoire étaient équipées en géothermie avec une consommation de 5.000 kWh thermiques (équivalent 500 l de mazout), avec un  COP de 5,3 :</w:t>
      </w:r>
    </w:p>
    <w:p w:rsidR="00D93BAE" w:rsidRDefault="00D93BAE" w:rsidP="00DA5181">
      <w:pPr>
        <w:pStyle w:val="Paragraphedeliste"/>
        <w:spacing w:after="0"/>
        <w:ind w:left="1134"/>
        <w:jc w:val="both"/>
      </w:pPr>
      <w:r>
        <w:t xml:space="preserve">La production d’énergie renouvelable serait de 5.000 x 250 = </w:t>
      </w:r>
      <w:r w:rsidRPr="00D93BAE">
        <w:rPr>
          <w:b/>
        </w:rPr>
        <w:t>1.250 MWh,</w:t>
      </w:r>
      <w:r>
        <w:t xml:space="preserve"> </w:t>
      </w:r>
    </w:p>
    <w:p w:rsidR="00D93BAE" w:rsidRDefault="00D93BAE" w:rsidP="00DA5181">
      <w:pPr>
        <w:pStyle w:val="Paragraphedeliste"/>
        <w:spacing w:after="0"/>
        <w:ind w:left="1134"/>
        <w:jc w:val="both"/>
      </w:pPr>
      <w:proofErr w:type="gramStart"/>
      <w:r>
        <w:t>pour</w:t>
      </w:r>
      <w:proofErr w:type="gramEnd"/>
      <w:r>
        <w:t xml:space="preserve"> une consommation électrique de 1.250 / 5,3 = 236 MWh</w:t>
      </w:r>
    </w:p>
    <w:p w:rsidR="00D93BAE" w:rsidRPr="00D93BAE" w:rsidRDefault="00D93BAE" w:rsidP="00DA5181">
      <w:pPr>
        <w:pStyle w:val="Paragraphedeliste"/>
        <w:spacing w:after="0"/>
        <w:ind w:left="1134"/>
        <w:jc w:val="both"/>
        <w:rPr>
          <w:b/>
        </w:rPr>
      </w:pPr>
      <w:r w:rsidRPr="00D93BAE">
        <w:rPr>
          <w:b/>
        </w:rPr>
        <w:t>Soit une balance nette de 1.014 MWh</w:t>
      </w:r>
      <w:r>
        <w:rPr>
          <w:b/>
        </w:rPr>
        <w:t xml:space="preserve"> renouvelables</w:t>
      </w:r>
    </w:p>
    <w:p w:rsidR="00D93BAE" w:rsidRPr="00194831" w:rsidRDefault="00D93BAE" w:rsidP="00914B3C">
      <w:pPr>
        <w:pStyle w:val="Paragraphedeliste"/>
        <w:numPr>
          <w:ilvl w:val="0"/>
          <w:numId w:val="1"/>
        </w:numPr>
        <w:spacing w:after="0"/>
        <w:ind w:left="1134"/>
        <w:jc w:val="both"/>
      </w:pPr>
      <w:r>
        <w:t xml:space="preserve">Economie d’émissions </w:t>
      </w:r>
      <w:r w:rsidRPr="00D93BAE">
        <w:rPr>
          <w:b/>
        </w:rPr>
        <w:t>CO</w:t>
      </w:r>
      <w:r w:rsidRPr="00D93BAE">
        <w:rPr>
          <w:b/>
          <w:vertAlign w:val="subscript"/>
        </w:rPr>
        <w:t>2 </w:t>
      </w:r>
      <w:r w:rsidRPr="00D93BAE">
        <w:rPr>
          <w:b/>
        </w:rPr>
        <w:t xml:space="preserve">: </w:t>
      </w:r>
      <w:r>
        <w:rPr>
          <w:b/>
        </w:rPr>
        <w:t xml:space="preserve">265 </w:t>
      </w:r>
      <w:r w:rsidRPr="00D93BAE">
        <w:rPr>
          <w:b/>
        </w:rPr>
        <w:t>T</w:t>
      </w:r>
    </w:p>
    <w:p w:rsidR="00194831" w:rsidRDefault="00194831" w:rsidP="00194831">
      <w:pPr>
        <w:ind w:left="143" w:firstLine="566"/>
        <w:jc w:val="both"/>
      </w:pPr>
      <w:r w:rsidRPr="00EF656B">
        <w:t xml:space="preserve">Dans notre étude de potentiel, </w:t>
      </w:r>
      <w:r>
        <w:t xml:space="preserve">au total, </w:t>
      </w:r>
      <w:r w:rsidRPr="00EF656B">
        <w:t xml:space="preserve">nous </w:t>
      </w:r>
      <w:r>
        <w:t>estimons les productions de :</w:t>
      </w:r>
    </w:p>
    <w:p w:rsidR="00194831" w:rsidRDefault="007C18EC" w:rsidP="00914B3C">
      <w:pPr>
        <w:pStyle w:val="Paragraphedeliste"/>
        <w:numPr>
          <w:ilvl w:val="0"/>
          <w:numId w:val="1"/>
        </w:numPr>
        <w:ind w:left="1134" w:hanging="283"/>
        <w:jc w:val="both"/>
      </w:pPr>
      <w:r>
        <w:t>5</w:t>
      </w:r>
      <w:r w:rsidR="00194831">
        <w:t>0 pompes à chaleur Air-Air (COP : 3,5)</w:t>
      </w:r>
    </w:p>
    <w:p w:rsidR="00194831" w:rsidRDefault="007C18EC" w:rsidP="00914B3C">
      <w:pPr>
        <w:pStyle w:val="Paragraphedeliste"/>
        <w:numPr>
          <w:ilvl w:val="0"/>
          <w:numId w:val="1"/>
        </w:numPr>
        <w:ind w:left="1134" w:hanging="283"/>
        <w:jc w:val="both"/>
      </w:pPr>
      <w:r>
        <w:t>5</w:t>
      </w:r>
      <w:r w:rsidR="00194831">
        <w:t>0 pompes à chaleur Air-Eau (COP : 3,8)</w:t>
      </w:r>
    </w:p>
    <w:p w:rsidR="00194831" w:rsidRDefault="007C18EC" w:rsidP="00914B3C">
      <w:pPr>
        <w:pStyle w:val="Paragraphedeliste"/>
        <w:numPr>
          <w:ilvl w:val="0"/>
          <w:numId w:val="1"/>
        </w:numPr>
        <w:ind w:left="1134" w:hanging="283"/>
        <w:jc w:val="both"/>
      </w:pPr>
      <w:r>
        <w:t>5</w:t>
      </w:r>
      <w:r w:rsidR="00194831">
        <w:t>0 pompes à chaleur Eau-Eau sur puits géothermiques</w:t>
      </w:r>
    </w:p>
    <w:p w:rsidR="00194831" w:rsidRDefault="007C18EC" w:rsidP="00914B3C">
      <w:pPr>
        <w:pStyle w:val="Paragraphedeliste"/>
        <w:numPr>
          <w:ilvl w:val="0"/>
          <w:numId w:val="1"/>
        </w:numPr>
        <w:ind w:left="1134" w:hanging="283"/>
        <w:jc w:val="both"/>
      </w:pPr>
      <w:r>
        <w:t>1</w:t>
      </w:r>
      <w:r w:rsidR="00194831">
        <w:t>00 pompes à chaleur thermodynamiques pour la production d’Eau Chaude sanitaire (ECS) (COP : 3)</w:t>
      </w:r>
    </w:p>
    <w:p w:rsidR="00194831" w:rsidRDefault="00194831" w:rsidP="00194831">
      <w:pPr>
        <w:spacing w:after="0"/>
        <w:ind w:left="851"/>
        <w:jc w:val="both"/>
      </w:pPr>
      <w:r>
        <w:t xml:space="preserve">Production brute : </w:t>
      </w:r>
      <w:r>
        <w:tab/>
      </w:r>
      <w:r>
        <w:tab/>
      </w:r>
      <w:r>
        <w:tab/>
      </w:r>
      <w:r w:rsidR="002357CD">
        <w:tab/>
      </w:r>
      <w:r w:rsidR="007C18EC">
        <w:t>1.250</w:t>
      </w:r>
      <w:r>
        <w:t xml:space="preserve"> MWh</w:t>
      </w:r>
    </w:p>
    <w:p w:rsidR="00194831" w:rsidRDefault="00194831" w:rsidP="00194831">
      <w:pPr>
        <w:spacing w:after="0"/>
        <w:ind w:left="851"/>
        <w:jc w:val="both"/>
      </w:pPr>
      <w:r>
        <w:t>Production ER nette :</w:t>
      </w:r>
      <w:r>
        <w:tab/>
      </w:r>
      <w:r>
        <w:tab/>
      </w:r>
      <w:r>
        <w:tab/>
      </w:r>
      <w:r w:rsidR="002357CD">
        <w:tab/>
      </w:r>
      <w:r w:rsidR="007C18EC">
        <w:t>912</w:t>
      </w:r>
      <w:r>
        <w:t xml:space="preserve"> MWh</w:t>
      </w:r>
    </w:p>
    <w:p w:rsidR="00194831" w:rsidRPr="00B259AC" w:rsidRDefault="00194831" w:rsidP="00B259AC">
      <w:pPr>
        <w:spacing w:after="0"/>
        <w:ind w:left="143" w:firstLine="708"/>
        <w:jc w:val="both"/>
        <w:rPr>
          <w:b/>
          <w:vertAlign w:val="subscript"/>
        </w:rPr>
      </w:pPr>
      <w:r w:rsidRPr="0068185E">
        <w:rPr>
          <w:b/>
        </w:rPr>
        <w:t>Réduction des émissions CO</w:t>
      </w:r>
      <w:r w:rsidRPr="0068185E">
        <w:rPr>
          <w:b/>
          <w:vertAlign w:val="subscript"/>
        </w:rPr>
        <w:t>2 </w:t>
      </w:r>
      <w:r>
        <w:rPr>
          <w:b/>
        </w:rPr>
        <w:t>:</w:t>
      </w:r>
      <w:r>
        <w:rPr>
          <w:b/>
        </w:rPr>
        <w:tab/>
      </w:r>
      <w:r w:rsidR="002357CD">
        <w:rPr>
          <w:b/>
        </w:rPr>
        <w:tab/>
      </w:r>
      <w:r w:rsidR="007C18EC">
        <w:rPr>
          <w:b/>
        </w:rPr>
        <w:t>242</w:t>
      </w:r>
      <w:r>
        <w:rPr>
          <w:b/>
        </w:rPr>
        <w:t xml:space="preserve"> </w:t>
      </w:r>
      <w:r w:rsidRPr="003B0D56">
        <w:rPr>
          <w:b/>
        </w:rPr>
        <w:t>T</w:t>
      </w:r>
      <w:r w:rsidRPr="00A45D89">
        <w:rPr>
          <w:b/>
        </w:rPr>
        <w:t xml:space="preserve"> </w:t>
      </w:r>
      <w:r w:rsidRPr="0068185E">
        <w:rPr>
          <w:b/>
        </w:rPr>
        <w:t>CO</w:t>
      </w:r>
      <w:r w:rsidRPr="0068185E">
        <w:rPr>
          <w:b/>
          <w:vertAlign w:val="subscript"/>
        </w:rPr>
        <w:t>2</w:t>
      </w:r>
    </w:p>
    <w:p w:rsidR="008E549B" w:rsidRDefault="008E549B" w:rsidP="008E549B">
      <w:pPr>
        <w:spacing w:after="0"/>
        <w:ind w:left="576"/>
        <w:jc w:val="both"/>
      </w:pPr>
    </w:p>
    <w:p w:rsidR="00D434DE" w:rsidRDefault="00D434DE" w:rsidP="00D434DE">
      <w:pPr>
        <w:spacing w:after="0"/>
        <w:ind w:left="851"/>
        <w:jc w:val="both"/>
      </w:pPr>
      <w:r>
        <w:t>En résumé, le potentiel de production d’énergie associé à la mise en œuvre de pompes à chaleur est énorme, pour ne pas dire gigantesque, mais son exploitation est liée à des conditions d’utilisation bien précises, notamment en ce qui concerne le degré d’isolation du bâtiment à chauffer.</w:t>
      </w:r>
    </w:p>
    <w:p w:rsidR="00687DCC" w:rsidRDefault="00687DCC" w:rsidP="00687DCC">
      <w:pPr>
        <w:spacing w:after="0"/>
        <w:ind w:left="851"/>
        <w:jc w:val="both"/>
      </w:pPr>
      <w:r>
        <w:br w:type="page"/>
      </w:r>
    </w:p>
    <w:p w:rsidR="00687DCC" w:rsidRDefault="00315650" w:rsidP="007C18EC">
      <w:pPr>
        <w:pStyle w:val="Titre2"/>
      </w:pPr>
      <w:bookmarkStart w:id="90" w:name="_Toc9418592"/>
      <w:r w:rsidRPr="0063217A">
        <w:lastRenderedPageBreak/>
        <w:t>Récapitulatif</w:t>
      </w:r>
      <w:r w:rsidR="005E5899">
        <w:t xml:space="preserve"> des potentiels d’énergies renouvelables</w:t>
      </w:r>
      <w:bookmarkEnd w:id="90"/>
    </w:p>
    <w:tbl>
      <w:tblPr>
        <w:tblW w:w="8573" w:type="dxa"/>
        <w:tblInd w:w="637" w:type="dxa"/>
        <w:tblCellMar>
          <w:left w:w="70" w:type="dxa"/>
          <w:right w:w="70" w:type="dxa"/>
        </w:tblCellMar>
        <w:tblLook w:val="04A0" w:firstRow="1" w:lastRow="0" w:firstColumn="1" w:lastColumn="0" w:noHBand="0" w:noVBand="1"/>
      </w:tblPr>
      <w:tblGrid>
        <w:gridCol w:w="1967"/>
        <w:gridCol w:w="899"/>
        <w:gridCol w:w="1081"/>
        <w:gridCol w:w="1107"/>
        <w:gridCol w:w="1185"/>
        <w:gridCol w:w="1184"/>
        <w:gridCol w:w="1150"/>
      </w:tblGrid>
      <w:tr w:rsidR="00A77364" w:rsidRPr="00687DCC" w:rsidTr="0096452F">
        <w:trPr>
          <w:trHeight w:val="300"/>
        </w:trPr>
        <w:tc>
          <w:tcPr>
            <w:tcW w:w="1969"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rsidR="00A77364" w:rsidRPr="00687DCC" w:rsidRDefault="00A77364" w:rsidP="00687DCC">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Filière</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CCECFF"/>
            <w:vAlign w:val="center"/>
            <w:hideMark/>
          </w:tcPr>
          <w:p w:rsidR="00A77364" w:rsidRPr="00687DCC" w:rsidRDefault="00A77364" w:rsidP="00687DCC">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Unité</w:t>
            </w:r>
          </w:p>
        </w:tc>
        <w:tc>
          <w:tcPr>
            <w:tcW w:w="1082" w:type="dxa"/>
            <w:vMerge w:val="restart"/>
            <w:tcBorders>
              <w:top w:val="single" w:sz="8" w:space="0" w:color="auto"/>
              <w:left w:val="single" w:sz="8" w:space="0" w:color="auto"/>
              <w:bottom w:val="single" w:sz="8" w:space="0" w:color="000000"/>
              <w:right w:val="single" w:sz="8" w:space="0" w:color="auto"/>
            </w:tcBorders>
            <w:shd w:val="clear" w:color="000000" w:fill="CCECFF"/>
            <w:vAlign w:val="center"/>
            <w:hideMark/>
          </w:tcPr>
          <w:p w:rsidR="00A77364" w:rsidRPr="00687DCC" w:rsidRDefault="00A77364" w:rsidP="00687DCC">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Quantité</w:t>
            </w:r>
          </w:p>
        </w:tc>
        <w:tc>
          <w:tcPr>
            <w:tcW w:w="1107" w:type="dxa"/>
            <w:vMerge w:val="restart"/>
            <w:tcBorders>
              <w:top w:val="single" w:sz="8" w:space="0" w:color="auto"/>
              <w:left w:val="single" w:sz="8" w:space="0" w:color="auto"/>
              <w:bottom w:val="single" w:sz="8" w:space="0" w:color="000000"/>
              <w:right w:val="single" w:sz="8" w:space="0" w:color="auto"/>
            </w:tcBorders>
            <w:shd w:val="clear" w:color="000000" w:fill="8CE0FE"/>
            <w:vAlign w:val="center"/>
            <w:hideMark/>
          </w:tcPr>
          <w:p w:rsidR="00A77364" w:rsidRPr="00687DCC" w:rsidRDefault="00A77364" w:rsidP="00687DCC">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Electricité MWh é *</w:t>
            </w:r>
          </w:p>
        </w:tc>
        <w:tc>
          <w:tcPr>
            <w:tcW w:w="1186" w:type="dxa"/>
            <w:tcBorders>
              <w:top w:val="single" w:sz="8" w:space="0" w:color="auto"/>
              <w:left w:val="nil"/>
              <w:bottom w:val="nil"/>
              <w:right w:val="single" w:sz="8" w:space="0" w:color="auto"/>
            </w:tcBorders>
            <w:shd w:val="clear" w:color="000000" w:fill="FFCCFF"/>
            <w:vAlign w:val="center"/>
            <w:hideMark/>
          </w:tcPr>
          <w:p w:rsidR="00A77364" w:rsidRPr="00687DCC" w:rsidRDefault="00A77364" w:rsidP="00687DCC">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Chaleur</w:t>
            </w:r>
          </w:p>
        </w:tc>
        <w:tc>
          <w:tcPr>
            <w:tcW w:w="1185" w:type="dxa"/>
            <w:vMerge w:val="restart"/>
            <w:tcBorders>
              <w:top w:val="single" w:sz="8" w:space="0" w:color="auto"/>
              <w:left w:val="single" w:sz="8" w:space="0" w:color="auto"/>
              <w:bottom w:val="single" w:sz="8" w:space="0" w:color="000000"/>
              <w:right w:val="single" w:sz="8" w:space="0" w:color="auto"/>
            </w:tcBorders>
            <w:shd w:val="clear" w:color="000000" w:fill="FFFFCC"/>
            <w:vAlign w:val="center"/>
            <w:hideMark/>
          </w:tcPr>
          <w:p w:rsidR="00A77364" w:rsidRPr="00687DCC" w:rsidRDefault="00A77364" w:rsidP="00687DCC">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T CO</w:t>
            </w:r>
            <w:r w:rsidRPr="00687DCC">
              <w:rPr>
                <w:rFonts w:ascii="Calibri" w:eastAsia="Times New Roman" w:hAnsi="Calibri" w:cs="Times New Roman"/>
                <w:color w:val="000000"/>
                <w:vertAlign w:val="subscript"/>
                <w:lang w:eastAsia="fr-BE"/>
              </w:rPr>
              <w:t>2</w:t>
            </w:r>
            <w:r w:rsidRPr="00687DCC">
              <w:rPr>
                <w:rFonts w:ascii="Calibri" w:eastAsia="Times New Roman" w:hAnsi="Calibri" w:cs="Times New Roman"/>
                <w:color w:val="000000"/>
                <w:lang w:eastAsia="fr-BE"/>
              </w:rPr>
              <w:t xml:space="preserve"> évité</w:t>
            </w:r>
          </w:p>
        </w:tc>
        <w:tc>
          <w:tcPr>
            <w:tcW w:w="1144" w:type="dxa"/>
            <w:vMerge w:val="restart"/>
            <w:tcBorders>
              <w:top w:val="single" w:sz="8" w:space="0" w:color="auto"/>
              <w:left w:val="single" w:sz="8" w:space="0" w:color="auto"/>
              <w:right w:val="single" w:sz="8" w:space="0" w:color="auto"/>
            </w:tcBorders>
            <w:shd w:val="clear" w:color="000000" w:fill="FFFFCC"/>
            <w:vAlign w:val="center"/>
          </w:tcPr>
          <w:p w:rsidR="00A77364" w:rsidRPr="00687DCC" w:rsidRDefault="00A77364" w:rsidP="00A77364">
            <w:pPr>
              <w:spacing w:after="0" w:line="240" w:lineRule="auto"/>
              <w:jc w:val="center"/>
              <w:rPr>
                <w:rFonts w:ascii="Calibri" w:eastAsia="Times New Roman" w:hAnsi="Calibri" w:cs="Times New Roman"/>
                <w:color w:val="000000"/>
                <w:lang w:eastAsia="fr-BE"/>
              </w:rPr>
            </w:pPr>
            <w:r>
              <w:rPr>
                <w:rFonts w:ascii="Calibri" w:eastAsia="Times New Roman" w:hAnsi="Calibri" w:cs="Times New Roman"/>
                <w:color w:val="000000"/>
                <w:lang w:eastAsia="fr-BE"/>
              </w:rPr>
              <w:t>€</w:t>
            </w:r>
          </w:p>
        </w:tc>
      </w:tr>
      <w:tr w:rsidR="00A77364" w:rsidRPr="00687DCC" w:rsidTr="0096452F">
        <w:trPr>
          <w:trHeight w:val="315"/>
        </w:trPr>
        <w:tc>
          <w:tcPr>
            <w:tcW w:w="1969" w:type="dxa"/>
            <w:vMerge/>
            <w:tcBorders>
              <w:top w:val="single" w:sz="8" w:space="0" w:color="auto"/>
              <w:left w:val="single" w:sz="8" w:space="0" w:color="auto"/>
              <w:bottom w:val="single" w:sz="8" w:space="0" w:color="000000"/>
              <w:right w:val="single" w:sz="8" w:space="0" w:color="auto"/>
            </w:tcBorders>
            <w:vAlign w:val="center"/>
            <w:hideMark/>
          </w:tcPr>
          <w:p w:rsidR="00A77364" w:rsidRPr="00687DCC" w:rsidRDefault="00A77364" w:rsidP="00687DCC">
            <w:pPr>
              <w:spacing w:after="0" w:line="240" w:lineRule="auto"/>
              <w:rPr>
                <w:rFonts w:ascii="Calibri" w:eastAsia="Times New Roman" w:hAnsi="Calibri" w:cs="Times New Roman"/>
                <w:color w:val="000000"/>
                <w:lang w:eastAsia="fr-BE"/>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A77364" w:rsidRPr="00687DCC" w:rsidRDefault="00A77364" w:rsidP="00687DCC">
            <w:pPr>
              <w:spacing w:after="0" w:line="240" w:lineRule="auto"/>
              <w:rPr>
                <w:rFonts w:ascii="Calibri" w:eastAsia="Times New Roman" w:hAnsi="Calibri" w:cs="Times New Roman"/>
                <w:color w:val="000000"/>
                <w:lang w:eastAsia="fr-BE"/>
              </w:rPr>
            </w:pPr>
          </w:p>
        </w:tc>
        <w:tc>
          <w:tcPr>
            <w:tcW w:w="1082" w:type="dxa"/>
            <w:vMerge/>
            <w:tcBorders>
              <w:top w:val="single" w:sz="8" w:space="0" w:color="auto"/>
              <w:left w:val="single" w:sz="8" w:space="0" w:color="auto"/>
              <w:bottom w:val="single" w:sz="8" w:space="0" w:color="000000"/>
              <w:right w:val="single" w:sz="8" w:space="0" w:color="auto"/>
            </w:tcBorders>
            <w:vAlign w:val="center"/>
            <w:hideMark/>
          </w:tcPr>
          <w:p w:rsidR="00A77364" w:rsidRPr="00687DCC" w:rsidRDefault="00A77364" w:rsidP="00687DCC">
            <w:pPr>
              <w:spacing w:after="0" w:line="240" w:lineRule="auto"/>
              <w:rPr>
                <w:rFonts w:ascii="Calibri" w:eastAsia="Times New Roman" w:hAnsi="Calibri" w:cs="Times New Roman"/>
                <w:color w:val="000000"/>
                <w:lang w:eastAsia="fr-BE"/>
              </w:rPr>
            </w:pPr>
          </w:p>
        </w:tc>
        <w:tc>
          <w:tcPr>
            <w:tcW w:w="1107" w:type="dxa"/>
            <w:vMerge/>
            <w:tcBorders>
              <w:top w:val="single" w:sz="8" w:space="0" w:color="auto"/>
              <w:left w:val="single" w:sz="8" w:space="0" w:color="auto"/>
              <w:bottom w:val="single" w:sz="8" w:space="0" w:color="000000"/>
              <w:right w:val="single" w:sz="8" w:space="0" w:color="auto"/>
            </w:tcBorders>
            <w:vAlign w:val="center"/>
            <w:hideMark/>
          </w:tcPr>
          <w:p w:rsidR="00A77364" w:rsidRPr="00687DCC" w:rsidRDefault="00A77364" w:rsidP="00687DCC">
            <w:pPr>
              <w:spacing w:after="0" w:line="240" w:lineRule="auto"/>
              <w:rPr>
                <w:rFonts w:ascii="Calibri" w:eastAsia="Times New Roman" w:hAnsi="Calibri" w:cs="Times New Roman"/>
                <w:color w:val="000000"/>
                <w:lang w:eastAsia="fr-BE"/>
              </w:rPr>
            </w:pPr>
          </w:p>
        </w:tc>
        <w:tc>
          <w:tcPr>
            <w:tcW w:w="1186" w:type="dxa"/>
            <w:tcBorders>
              <w:top w:val="nil"/>
              <w:left w:val="nil"/>
              <w:bottom w:val="single" w:sz="8" w:space="0" w:color="auto"/>
              <w:right w:val="single" w:sz="8" w:space="0" w:color="auto"/>
            </w:tcBorders>
            <w:shd w:val="clear" w:color="000000" w:fill="FFCCFF"/>
            <w:vAlign w:val="center"/>
            <w:hideMark/>
          </w:tcPr>
          <w:p w:rsidR="00A77364" w:rsidRPr="00687DCC" w:rsidRDefault="00A77364" w:rsidP="00687DCC">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MWh q **</w:t>
            </w:r>
          </w:p>
        </w:tc>
        <w:tc>
          <w:tcPr>
            <w:tcW w:w="1185" w:type="dxa"/>
            <w:vMerge/>
            <w:tcBorders>
              <w:top w:val="single" w:sz="8" w:space="0" w:color="auto"/>
              <w:left w:val="single" w:sz="8" w:space="0" w:color="auto"/>
              <w:bottom w:val="single" w:sz="8" w:space="0" w:color="000000"/>
              <w:right w:val="single" w:sz="8" w:space="0" w:color="auto"/>
            </w:tcBorders>
            <w:vAlign w:val="center"/>
            <w:hideMark/>
          </w:tcPr>
          <w:p w:rsidR="00A77364" w:rsidRPr="00687DCC" w:rsidRDefault="00A77364" w:rsidP="00687DCC">
            <w:pPr>
              <w:spacing w:after="0" w:line="240" w:lineRule="auto"/>
              <w:rPr>
                <w:rFonts w:ascii="Calibri" w:eastAsia="Times New Roman" w:hAnsi="Calibri" w:cs="Times New Roman"/>
                <w:color w:val="000000"/>
                <w:lang w:eastAsia="fr-BE"/>
              </w:rPr>
            </w:pPr>
          </w:p>
        </w:tc>
        <w:tc>
          <w:tcPr>
            <w:tcW w:w="1144" w:type="dxa"/>
            <w:vMerge/>
            <w:tcBorders>
              <w:left w:val="single" w:sz="8" w:space="0" w:color="auto"/>
              <w:bottom w:val="single" w:sz="8" w:space="0" w:color="000000"/>
              <w:right w:val="single" w:sz="8" w:space="0" w:color="auto"/>
            </w:tcBorders>
          </w:tcPr>
          <w:p w:rsidR="00A77364" w:rsidRPr="00687DCC" w:rsidRDefault="00A77364" w:rsidP="00687DCC">
            <w:pPr>
              <w:spacing w:after="0" w:line="240" w:lineRule="auto"/>
              <w:rPr>
                <w:rFonts w:ascii="Calibri" w:eastAsia="Times New Roman" w:hAnsi="Calibri" w:cs="Times New Roman"/>
                <w:color w:val="000000"/>
                <w:lang w:eastAsia="fr-BE"/>
              </w:rPr>
            </w:pPr>
          </w:p>
        </w:tc>
      </w:tr>
      <w:tr w:rsidR="007C18EC" w:rsidRPr="00687DCC" w:rsidTr="00DF4A23">
        <w:trPr>
          <w:trHeight w:val="227"/>
        </w:trPr>
        <w:tc>
          <w:tcPr>
            <w:tcW w:w="1969" w:type="dxa"/>
            <w:tcBorders>
              <w:top w:val="nil"/>
              <w:left w:val="single" w:sz="8" w:space="0" w:color="auto"/>
              <w:bottom w:val="single" w:sz="8" w:space="0" w:color="auto"/>
              <w:right w:val="single" w:sz="8" w:space="0" w:color="auto"/>
            </w:tcBorders>
            <w:shd w:val="clear" w:color="000000" w:fill="FFC000"/>
            <w:vAlign w:val="center"/>
            <w:hideMark/>
          </w:tcPr>
          <w:p w:rsidR="007C18EC" w:rsidRPr="00687DCC" w:rsidRDefault="007C18EC" w:rsidP="007C18EC">
            <w:pPr>
              <w:spacing w:after="0" w:line="240" w:lineRule="auto"/>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Photovoltaïque</w:t>
            </w:r>
          </w:p>
        </w:tc>
        <w:tc>
          <w:tcPr>
            <w:tcW w:w="900" w:type="dxa"/>
            <w:tcBorders>
              <w:top w:val="nil"/>
              <w:left w:val="nil"/>
              <w:bottom w:val="single" w:sz="8" w:space="0" w:color="auto"/>
              <w:right w:val="single" w:sz="8" w:space="0" w:color="auto"/>
            </w:tcBorders>
            <w:shd w:val="clear" w:color="000000" w:fill="CCECFF"/>
            <w:vAlign w:val="center"/>
            <w:hideMark/>
          </w:tcPr>
          <w:p w:rsidR="007C18EC" w:rsidRPr="00687DCC" w:rsidRDefault="00DF4A23" w:rsidP="007C18EC">
            <w:pPr>
              <w:spacing w:after="0" w:line="240" w:lineRule="auto"/>
              <w:jc w:val="center"/>
              <w:rPr>
                <w:rFonts w:ascii="Calibri" w:eastAsia="Times New Roman" w:hAnsi="Calibri" w:cs="Times New Roman"/>
                <w:color w:val="000000"/>
                <w:lang w:eastAsia="fr-BE"/>
              </w:rPr>
            </w:pPr>
            <w:r>
              <w:rPr>
                <w:rFonts w:ascii="Calibri" w:eastAsia="Times New Roman" w:hAnsi="Calibri" w:cs="Times New Roman"/>
                <w:color w:val="000000"/>
                <w:lang w:eastAsia="fr-BE"/>
              </w:rPr>
              <w:t>M²</w:t>
            </w:r>
          </w:p>
        </w:tc>
        <w:tc>
          <w:tcPr>
            <w:tcW w:w="1082" w:type="dxa"/>
            <w:tcBorders>
              <w:top w:val="nil"/>
              <w:left w:val="nil"/>
              <w:bottom w:val="single" w:sz="8" w:space="0" w:color="auto"/>
              <w:right w:val="single" w:sz="8" w:space="0" w:color="auto"/>
            </w:tcBorders>
            <w:shd w:val="clear" w:color="000000" w:fill="CCECFF"/>
            <w:vAlign w:val="center"/>
            <w:hideMark/>
          </w:tcPr>
          <w:p w:rsidR="007C18EC" w:rsidRPr="007C18EC" w:rsidRDefault="007C18EC" w:rsidP="007C18EC">
            <w:pPr>
              <w:spacing w:after="0"/>
              <w:jc w:val="center"/>
              <w:rPr>
                <w:rFonts w:ascii="Calibri" w:hAnsi="Calibri"/>
                <w:color w:val="000000"/>
                <w:sz w:val="18"/>
              </w:rPr>
            </w:pPr>
            <w:r w:rsidRPr="007C18EC">
              <w:rPr>
                <w:rFonts w:ascii="Calibri" w:hAnsi="Calibri"/>
                <w:color w:val="000000"/>
                <w:sz w:val="18"/>
              </w:rPr>
              <w:t>53.640</w:t>
            </w:r>
          </w:p>
        </w:tc>
        <w:tc>
          <w:tcPr>
            <w:tcW w:w="1107" w:type="dxa"/>
            <w:tcBorders>
              <w:top w:val="nil"/>
              <w:left w:val="nil"/>
              <w:bottom w:val="single" w:sz="8" w:space="0" w:color="auto"/>
              <w:right w:val="single" w:sz="8" w:space="0" w:color="auto"/>
            </w:tcBorders>
            <w:shd w:val="clear" w:color="000000" w:fill="8CE0FE"/>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7.241</w:t>
            </w:r>
          </w:p>
        </w:tc>
        <w:tc>
          <w:tcPr>
            <w:tcW w:w="1186" w:type="dxa"/>
            <w:tcBorders>
              <w:top w:val="nil"/>
              <w:left w:val="nil"/>
              <w:bottom w:val="single" w:sz="8" w:space="0" w:color="auto"/>
              <w:right w:val="single" w:sz="8" w:space="0" w:color="auto"/>
            </w:tcBorders>
            <w:shd w:val="clear" w:color="000000" w:fill="FFCCFF"/>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 </w:t>
            </w:r>
          </w:p>
        </w:tc>
        <w:tc>
          <w:tcPr>
            <w:tcW w:w="1185" w:type="dxa"/>
            <w:tcBorders>
              <w:top w:val="nil"/>
              <w:left w:val="nil"/>
              <w:bottom w:val="single" w:sz="8" w:space="0" w:color="auto"/>
              <w:right w:val="single" w:sz="8" w:space="0" w:color="auto"/>
            </w:tcBorders>
            <w:shd w:val="clear" w:color="000000" w:fill="FFFFCC"/>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3.647</w:t>
            </w:r>
          </w:p>
        </w:tc>
        <w:tc>
          <w:tcPr>
            <w:tcW w:w="1144" w:type="dxa"/>
            <w:tcBorders>
              <w:top w:val="nil"/>
              <w:left w:val="nil"/>
              <w:bottom w:val="single" w:sz="8" w:space="0" w:color="auto"/>
              <w:right w:val="single" w:sz="8" w:space="0" w:color="auto"/>
            </w:tcBorders>
            <w:shd w:val="clear" w:color="000000" w:fill="FFFFCC"/>
            <w:vAlign w:val="center"/>
          </w:tcPr>
          <w:p w:rsidR="007C18EC" w:rsidRPr="007C18EC" w:rsidRDefault="007C18EC" w:rsidP="007C18EC">
            <w:pPr>
              <w:spacing w:after="0"/>
              <w:jc w:val="right"/>
              <w:rPr>
                <w:rFonts w:ascii="Calibri" w:hAnsi="Calibri"/>
                <w:color w:val="000000"/>
                <w:sz w:val="18"/>
                <w:szCs w:val="32"/>
              </w:rPr>
            </w:pPr>
            <w:r w:rsidRPr="007C18EC">
              <w:rPr>
                <w:rFonts w:ascii="Calibri" w:hAnsi="Calibri"/>
                <w:color w:val="000000"/>
                <w:sz w:val="18"/>
                <w:szCs w:val="32"/>
              </w:rPr>
              <w:t>12.069.000</w:t>
            </w:r>
          </w:p>
        </w:tc>
      </w:tr>
      <w:tr w:rsidR="007C18EC" w:rsidRPr="00687DCC" w:rsidTr="00DF4A23">
        <w:trPr>
          <w:trHeight w:val="227"/>
        </w:trPr>
        <w:tc>
          <w:tcPr>
            <w:tcW w:w="1969" w:type="dxa"/>
            <w:tcBorders>
              <w:top w:val="nil"/>
              <w:left w:val="single" w:sz="8" w:space="0" w:color="auto"/>
              <w:bottom w:val="single" w:sz="8" w:space="0" w:color="auto"/>
              <w:right w:val="single" w:sz="8" w:space="0" w:color="auto"/>
            </w:tcBorders>
            <w:shd w:val="clear" w:color="000000" w:fill="FFC000"/>
            <w:vAlign w:val="center"/>
            <w:hideMark/>
          </w:tcPr>
          <w:p w:rsidR="007C18EC" w:rsidRPr="00687DCC" w:rsidRDefault="007C18EC" w:rsidP="007C18EC">
            <w:pPr>
              <w:spacing w:after="0" w:line="240" w:lineRule="auto"/>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Photovoltaïque</w:t>
            </w:r>
          </w:p>
        </w:tc>
        <w:tc>
          <w:tcPr>
            <w:tcW w:w="900" w:type="dxa"/>
            <w:tcBorders>
              <w:top w:val="nil"/>
              <w:left w:val="nil"/>
              <w:bottom w:val="single" w:sz="8" w:space="0" w:color="auto"/>
              <w:right w:val="single" w:sz="8" w:space="0" w:color="auto"/>
            </w:tcBorders>
            <w:shd w:val="clear" w:color="000000" w:fill="CCECFF"/>
            <w:vAlign w:val="center"/>
            <w:hideMark/>
          </w:tcPr>
          <w:p w:rsidR="007C18EC" w:rsidRPr="00687DCC" w:rsidRDefault="007C18EC" w:rsidP="007C18EC">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ha</w:t>
            </w:r>
          </w:p>
        </w:tc>
        <w:tc>
          <w:tcPr>
            <w:tcW w:w="1082" w:type="dxa"/>
            <w:tcBorders>
              <w:top w:val="nil"/>
              <w:left w:val="nil"/>
              <w:bottom w:val="single" w:sz="8" w:space="0" w:color="auto"/>
              <w:right w:val="single" w:sz="8" w:space="0" w:color="auto"/>
            </w:tcBorders>
            <w:shd w:val="clear" w:color="000000" w:fill="CCECFF"/>
            <w:vAlign w:val="center"/>
            <w:hideMark/>
          </w:tcPr>
          <w:p w:rsidR="007C18EC" w:rsidRPr="007C18EC" w:rsidRDefault="007C18EC" w:rsidP="007C18EC">
            <w:pPr>
              <w:spacing w:after="0"/>
              <w:jc w:val="center"/>
              <w:rPr>
                <w:rFonts w:ascii="Calibri" w:hAnsi="Calibri"/>
                <w:color w:val="000000"/>
                <w:sz w:val="18"/>
              </w:rPr>
            </w:pPr>
            <w:r w:rsidRPr="007C18EC">
              <w:rPr>
                <w:rFonts w:ascii="Calibri" w:hAnsi="Calibri"/>
                <w:color w:val="000000"/>
                <w:sz w:val="18"/>
              </w:rPr>
              <w:t>1</w:t>
            </w:r>
          </w:p>
        </w:tc>
        <w:tc>
          <w:tcPr>
            <w:tcW w:w="1107" w:type="dxa"/>
            <w:tcBorders>
              <w:top w:val="nil"/>
              <w:left w:val="nil"/>
              <w:bottom w:val="single" w:sz="8" w:space="0" w:color="auto"/>
              <w:right w:val="single" w:sz="8" w:space="0" w:color="auto"/>
            </w:tcBorders>
            <w:shd w:val="clear" w:color="000000" w:fill="8CE0FE"/>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1.350</w:t>
            </w:r>
          </w:p>
        </w:tc>
        <w:tc>
          <w:tcPr>
            <w:tcW w:w="1186" w:type="dxa"/>
            <w:tcBorders>
              <w:top w:val="nil"/>
              <w:left w:val="nil"/>
              <w:bottom w:val="single" w:sz="8" w:space="0" w:color="auto"/>
              <w:right w:val="single" w:sz="8" w:space="0" w:color="auto"/>
            </w:tcBorders>
            <w:shd w:val="clear" w:color="000000" w:fill="FFCCFF"/>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 </w:t>
            </w:r>
          </w:p>
        </w:tc>
        <w:tc>
          <w:tcPr>
            <w:tcW w:w="1185" w:type="dxa"/>
            <w:tcBorders>
              <w:top w:val="nil"/>
              <w:left w:val="nil"/>
              <w:bottom w:val="single" w:sz="8" w:space="0" w:color="auto"/>
              <w:right w:val="single" w:sz="8" w:space="0" w:color="auto"/>
            </w:tcBorders>
            <w:shd w:val="clear" w:color="000000" w:fill="FFFFCC"/>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680</w:t>
            </w:r>
          </w:p>
        </w:tc>
        <w:tc>
          <w:tcPr>
            <w:tcW w:w="1144" w:type="dxa"/>
            <w:tcBorders>
              <w:top w:val="nil"/>
              <w:left w:val="nil"/>
              <w:bottom w:val="single" w:sz="8" w:space="0" w:color="auto"/>
              <w:right w:val="single" w:sz="8" w:space="0" w:color="auto"/>
            </w:tcBorders>
            <w:shd w:val="clear" w:color="000000" w:fill="FFFFCC"/>
            <w:vAlign w:val="center"/>
          </w:tcPr>
          <w:p w:rsidR="007C18EC" w:rsidRPr="007C18EC" w:rsidRDefault="007C18EC" w:rsidP="007C18EC">
            <w:pPr>
              <w:spacing w:after="0"/>
              <w:jc w:val="right"/>
              <w:rPr>
                <w:rFonts w:ascii="Calibri" w:hAnsi="Calibri"/>
                <w:color w:val="000000"/>
                <w:sz w:val="18"/>
                <w:szCs w:val="32"/>
              </w:rPr>
            </w:pPr>
            <w:r w:rsidRPr="007C18EC">
              <w:rPr>
                <w:rFonts w:ascii="Calibri" w:hAnsi="Calibri"/>
                <w:color w:val="000000"/>
                <w:sz w:val="18"/>
                <w:szCs w:val="32"/>
              </w:rPr>
              <w:t>2.250.000</w:t>
            </w:r>
          </w:p>
        </w:tc>
      </w:tr>
      <w:tr w:rsidR="007C18EC" w:rsidRPr="00687DCC" w:rsidTr="00DF4A23">
        <w:trPr>
          <w:trHeight w:val="227"/>
        </w:trPr>
        <w:tc>
          <w:tcPr>
            <w:tcW w:w="1969" w:type="dxa"/>
            <w:tcBorders>
              <w:top w:val="nil"/>
              <w:left w:val="single" w:sz="8" w:space="0" w:color="auto"/>
              <w:bottom w:val="single" w:sz="8" w:space="0" w:color="auto"/>
              <w:right w:val="single" w:sz="8" w:space="0" w:color="auto"/>
            </w:tcBorders>
            <w:shd w:val="clear" w:color="000000" w:fill="FFC000"/>
            <w:vAlign w:val="center"/>
            <w:hideMark/>
          </w:tcPr>
          <w:p w:rsidR="007C18EC" w:rsidRPr="00687DCC" w:rsidRDefault="007C18EC" w:rsidP="007C18EC">
            <w:pPr>
              <w:spacing w:after="0" w:line="240" w:lineRule="auto"/>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Solaire thermique</w:t>
            </w:r>
          </w:p>
        </w:tc>
        <w:tc>
          <w:tcPr>
            <w:tcW w:w="900" w:type="dxa"/>
            <w:tcBorders>
              <w:top w:val="nil"/>
              <w:left w:val="nil"/>
              <w:bottom w:val="single" w:sz="8" w:space="0" w:color="auto"/>
              <w:right w:val="single" w:sz="8" w:space="0" w:color="auto"/>
            </w:tcBorders>
            <w:shd w:val="clear" w:color="000000" w:fill="CCECFF"/>
            <w:vAlign w:val="center"/>
            <w:hideMark/>
          </w:tcPr>
          <w:p w:rsidR="007C18EC" w:rsidRPr="00687DCC" w:rsidRDefault="007C18EC" w:rsidP="00DF4A23">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 xml:space="preserve">M² </w:t>
            </w:r>
          </w:p>
        </w:tc>
        <w:tc>
          <w:tcPr>
            <w:tcW w:w="1082" w:type="dxa"/>
            <w:tcBorders>
              <w:top w:val="nil"/>
              <w:left w:val="nil"/>
              <w:bottom w:val="single" w:sz="8" w:space="0" w:color="auto"/>
              <w:right w:val="single" w:sz="8" w:space="0" w:color="auto"/>
            </w:tcBorders>
            <w:shd w:val="clear" w:color="000000" w:fill="CCECFF"/>
            <w:vAlign w:val="center"/>
            <w:hideMark/>
          </w:tcPr>
          <w:p w:rsidR="007C18EC" w:rsidRPr="007C18EC" w:rsidRDefault="007C18EC" w:rsidP="007C18EC">
            <w:pPr>
              <w:spacing w:after="0"/>
              <w:jc w:val="center"/>
              <w:rPr>
                <w:rFonts w:ascii="Calibri" w:hAnsi="Calibri"/>
                <w:color w:val="000000"/>
                <w:sz w:val="18"/>
              </w:rPr>
            </w:pPr>
            <w:r w:rsidRPr="007C18EC">
              <w:rPr>
                <w:rFonts w:ascii="Calibri" w:hAnsi="Calibri"/>
                <w:color w:val="000000"/>
                <w:sz w:val="18"/>
              </w:rPr>
              <w:t>13.218</w:t>
            </w:r>
          </w:p>
        </w:tc>
        <w:tc>
          <w:tcPr>
            <w:tcW w:w="1107" w:type="dxa"/>
            <w:tcBorders>
              <w:top w:val="nil"/>
              <w:left w:val="nil"/>
              <w:bottom w:val="single" w:sz="8" w:space="0" w:color="auto"/>
              <w:right w:val="single" w:sz="8" w:space="0" w:color="auto"/>
            </w:tcBorders>
            <w:shd w:val="clear" w:color="000000" w:fill="8CE0FE"/>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 </w:t>
            </w:r>
          </w:p>
        </w:tc>
        <w:tc>
          <w:tcPr>
            <w:tcW w:w="1186" w:type="dxa"/>
            <w:tcBorders>
              <w:top w:val="nil"/>
              <w:left w:val="nil"/>
              <w:bottom w:val="single" w:sz="8" w:space="0" w:color="auto"/>
              <w:right w:val="single" w:sz="8" w:space="0" w:color="auto"/>
            </w:tcBorders>
            <w:shd w:val="clear" w:color="000000" w:fill="FFCCFF"/>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5.803</w:t>
            </w:r>
          </w:p>
        </w:tc>
        <w:tc>
          <w:tcPr>
            <w:tcW w:w="1185" w:type="dxa"/>
            <w:tcBorders>
              <w:top w:val="nil"/>
              <w:left w:val="nil"/>
              <w:bottom w:val="single" w:sz="8" w:space="0" w:color="auto"/>
              <w:right w:val="single" w:sz="8" w:space="0" w:color="auto"/>
            </w:tcBorders>
            <w:shd w:val="clear" w:color="000000" w:fill="FFFFCC"/>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1.556</w:t>
            </w:r>
          </w:p>
        </w:tc>
        <w:tc>
          <w:tcPr>
            <w:tcW w:w="1144" w:type="dxa"/>
            <w:tcBorders>
              <w:top w:val="nil"/>
              <w:left w:val="nil"/>
              <w:bottom w:val="single" w:sz="8" w:space="0" w:color="auto"/>
              <w:right w:val="single" w:sz="8" w:space="0" w:color="auto"/>
            </w:tcBorders>
            <w:shd w:val="clear" w:color="000000" w:fill="FFFFCC"/>
            <w:vAlign w:val="center"/>
          </w:tcPr>
          <w:p w:rsidR="007C18EC" w:rsidRPr="007C18EC" w:rsidRDefault="007C18EC" w:rsidP="007C18EC">
            <w:pPr>
              <w:spacing w:after="0"/>
              <w:jc w:val="right"/>
              <w:rPr>
                <w:rFonts w:ascii="Calibri" w:hAnsi="Calibri"/>
                <w:color w:val="000000"/>
                <w:sz w:val="18"/>
                <w:szCs w:val="32"/>
              </w:rPr>
            </w:pPr>
            <w:r w:rsidRPr="007C18EC">
              <w:rPr>
                <w:rFonts w:ascii="Calibri" w:hAnsi="Calibri"/>
                <w:color w:val="000000"/>
                <w:sz w:val="18"/>
                <w:szCs w:val="32"/>
              </w:rPr>
              <w:t>9.913.500</w:t>
            </w:r>
          </w:p>
        </w:tc>
      </w:tr>
      <w:tr w:rsidR="007C18EC" w:rsidRPr="00687DCC" w:rsidTr="00DF4A23">
        <w:trPr>
          <w:trHeight w:val="227"/>
        </w:trPr>
        <w:tc>
          <w:tcPr>
            <w:tcW w:w="1969" w:type="dxa"/>
            <w:tcBorders>
              <w:top w:val="nil"/>
              <w:left w:val="single" w:sz="8" w:space="0" w:color="auto"/>
              <w:bottom w:val="single" w:sz="8" w:space="0" w:color="auto"/>
              <w:right w:val="single" w:sz="8" w:space="0" w:color="auto"/>
            </w:tcBorders>
            <w:shd w:val="clear" w:color="000000" w:fill="FFC000"/>
            <w:vAlign w:val="center"/>
            <w:hideMark/>
          </w:tcPr>
          <w:p w:rsidR="007C18EC" w:rsidRPr="00687DCC" w:rsidRDefault="007C18EC" w:rsidP="007C18EC">
            <w:pPr>
              <w:spacing w:after="0" w:line="240" w:lineRule="auto"/>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 xml:space="preserve">Eolien </w:t>
            </w:r>
            <w:r>
              <w:rPr>
                <w:rFonts w:ascii="Calibri" w:eastAsia="Times New Roman" w:hAnsi="Calibri" w:cs="Times New Roman"/>
                <w:color w:val="000000"/>
                <w:lang w:eastAsia="fr-BE"/>
              </w:rPr>
              <w:t>2,6</w:t>
            </w:r>
            <w:r w:rsidRPr="00687DCC">
              <w:rPr>
                <w:rFonts w:ascii="Calibri" w:eastAsia="Times New Roman" w:hAnsi="Calibri" w:cs="Times New Roman"/>
                <w:color w:val="000000"/>
                <w:lang w:eastAsia="fr-BE"/>
              </w:rPr>
              <w:t xml:space="preserve"> MW</w:t>
            </w:r>
          </w:p>
        </w:tc>
        <w:tc>
          <w:tcPr>
            <w:tcW w:w="900" w:type="dxa"/>
            <w:tcBorders>
              <w:top w:val="nil"/>
              <w:left w:val="nil"/>
              <w:bottom w:val="single" w:sz="8" w:space="0" w:color="auto"/>
              <w:right w:val="single" w:sz="8" w:space="0" w:color="auto"/>
            </w:tcBorders>
            <w:shd w:val="clear" w:color="000000" w:fill="CCECFF"/>
            <w:vAlign w:val="center"/>
            <w:hideMark/>
          </w:tcPr>
          <w:p w:rsidR="007C18EC" w:rsidRPr="00687DCC" w:rsidRDefault="007C18EC" w:rsidP="007C18EC">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pce</w:t>
            </w:r>
          </w:p>
        </w:tc>
        <w:tc>
          <w:tcPr>
            <w:tcW w:w="1082" w:type="dxa"/>
            <w:tcBorders>
              <w:top w:val="nil"/>
              <w:left w:val="nil"/>
              <w:bottom w:val="single" w:sz="8" w:space="0" w:color="auto"/>
              <w:right w:val="single" w:sz="8" w:space="0" w:color="auto"/>
            </w:tcBorders>
            <w:shd w:val="clear" w:color="000000" w:fill="CCECFF"/>
            <w:vAlign w:val="center"/>
            <w:hideMark/>
          </w:tcPr>
          <w:p w:rsidR="007C18EC" w:rsidRPr="007C18EC" w:rsidRDefault="007C18EC" w:rsidP="007C18EC">
            <w:pPr>
              <w:spacing w:after="0"/>
              <w:jc w:val="center"/>
              <w:rPr>
                <w:rFonts w:ascii="Calibri" w:hAnsi="Calibri"/>
                <w:color w:val="000000"/>
                <w:sz w:val="18"/>
              </w:rPr>
            </w:pPr>
            <w:r w:rsidRPr="007C18EC">
              <w:rPr>
                <w:rFonts w:ascii="Calibri" w:hAnsi="Calibri"/>
                <w:color w:val="000000"/>
                <w:sz w:val="18"/>
              </w:rPr>
              <w:t>9</w:t>
            </w:r>
          </w:p>
        </w:tc>
        <w:tc>
          <w:tcPr>
            <w:tcW w:w="1107" w:type="dxa"/>
            <w:tcBorders>
              <w:top w:val="nil"/>
              <w:left w:val="nil"/>
              <w:bottom w:val="single" w:sz="8" w:space="0" w:color="auto"/>
              <w:right w:val="single" w:sz="8" w:space="0" w:color="auto"/>
            </w:tcBorders>
            <w:shd w:val="clear" w:color="000000" w:fill="8CE0FE"/>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52.310</w:t>
            </w:r>
          </w:p>
        </w:tc>
        <w:tc>
          <w:tcPr>
            <w:tcW w:w="1186" w:type="dxa"/>
            <w:tcBorders>
              <w:top w:val="nil"/>
              <w:left w:val="nil"/>
              <w:bottom w:val="single" w:sz="8" w:space="0" w:color="auto"/>
              <w:right w:val="single" w:sz="8" w:space="0" w:color="auto"/>
            </w:tcBorders>
            <w:shd w:val="clear" w:color="000000" w:fill="FFCCFF"/>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 </w:t>
            </w:r>
          </w:p>
        </w:tc>
        <w:tc>
          <w:tcPr>
            <w:tcW w:w="1185" w:type="dxa"/>
            <w:tcBorders>
              <w:top w:val="nil"/>
              <w:left w:val="nil"/>
              <w:bottom w:val="single" w:sz="8" w:space="0" w:color="auto"/>
              <w:right w:val="single" w:sz="8" w:space="0" w:color="auto"/>
            </w:tcBorders>
            <w:shd w:val="clear" w:color="000000" w:fill="FFFFCC"/>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26.345</w:t>
            </w:r>
          </w:p>
        </w:tc>
        <w:tc>
          <w:tcPr>
            <w:tcW w:w="1144" w:type="dxa"/>
            <w:tcBorders>
              <w:top w:val="nil"/>
              <w:left w:val="nil"/>
              <w:bottom w:val="single" w:sz="8" w:space="0" w:color="auto"/>
              <w:right w:val="single" w:sz="8" w:space="0" w:color="auto"/>
            </w:tcBorders>
            <w:shd w:val="clear" w:color="000000" w:fill="FFFFCC"/>
            <w:vAlign w:val="center"/>
          </w:tcPr>
          <w:p w:rsidR="007C18EC" w:rsidRPr="007C18EC" w:rsidRDefault="007C18EC" w:rsidP="007C18EC">
            <w:pPr>
              <w:spacing w:after="0"/>
              <w:jc w:val="right"/>
              <w:rPr>
                <w:rFonts w:ascii="Calibri" w:hAnsi="Calibri"/>
                <w:color w:val="000000"/>
                <w:sz w:val="18"/>
                <w:szCs w:val="32"/>
              </w:rPr>
            </w:pPr>
            <w:r w:rsidRPr="007C18EC">
              <w:rPr>
                <w:rFonts w:ascii="Calibri" w:hAnsi="Calibri"/>
                <w:color w:val="000000"/>
                <w:sz w:val="18"/>
                <w:szCs w:val="32"/>
              </w:rPr>
              <w:t>13.780.313</w:t>
            </w:r>
          </w:p>
        </w:tc>
      </w:tr>
      <w:tr w:rsidR="007C18EC" w:rsidRPr="00687DCC" w:rsidTr="00DF4A23">
        <w:trPr>
          <w:trHeight w:val="227"/>
        </w:trPr>
        <w:tc>
          <w:tcPr>
            <w:tcW w:w="1969" w:type="dxa"/>
            <w:tcBorders>
              <w:top w:val="nil"/>
              <w:left w:val="single" w:sz="8" w:space="0" w:color="auto"/>
              <w:bottom w:val="single" w:sz="8" w:space="0" w:color="auto"/>
              <w:right w:val="single" w:sz="8" w:space="0" w:color="auto"/>
            </w:tcBorders>
            <w:shd w:val="clear" w:color="000000" w:fill="FFC000"/>
            <w:vAlign w:val="center"/>
            <w:hideMark/>
          </w:tcPr>
          <w:p w:rsidR="007C18EC" w:rsidRPr="00687DCC" w:rsidRDefault="007C18EC" w:rsidP="007C18EC">
            <w:pPr>
              <w:spacing w:after="0" w:line="240" w:lineRule="auto"/>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Petit éolien 200 kW</w:t>
            </w:r>
          </w:p>
        </w:tc>
        <w:tc>
          <w:tcPr>
            <w:tcW w:w="900" w:type="dxa"/>
            <w:tcBorders>
              <w:top w:val="nil"/>
              <w:left w:val="nil"/>
              <w:bottom w:val="single" w:sz="8" w:space="0" w:color="auto"/>
              <w:right w:val="single" w:sz="8" w:space="0" w:color="auto"/>
            </w:tcBorders>
            <w:shd w:val="clear" w:color="000000" w:fill="CCECFF"/>
            <w:vAlign w:val="center"/>
            <w:hideMark/>
          </w:tcPr>
          <w:p w:rsidR="007C18EC" w:rsidRPr="00687DCC" w:rsidRDefault="007C18EC" w:rsidP="007C18EC">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pce</w:t>
            </w:r>
          </w:p>
        </w:tc>
        <w:tc>
          <w:tcPr>
            <w:tcW w:w="1082" w:type="dxa"/>
            <w:tcBorders>
              <w:top w:val="nil"/>
              <w:left w:val="nil"/>
              <w:bottom w:val="single" w:sz="8" w:space="0" w:color="auto"/>
              <w:right w:val="single" w:sz="8" w:space="0" w:color="auto"/>
            </w:tcBorders>
            <w:shd w:val="clear" w:color="000000" w:fill="CCECFF"/>
            <w:vAlign w:val="center"/>
            <w:hideMark/>
          </w:tcPr>
          <w:p w:rsidR="007C18EC" w:rsidRPr="007C18EC" w:rsidRDefault="007C18EC" w:rsidP="007C18EC">
            <w:pPr>
              <w:spacing w:after="0"/>
              <w:jc w:val="center"/>
              <w:rPr>
                <w:rFonts w:ascii="Calibri" w:hAnsi="Calibri"/>
                <w:color w:val="000000"/>
                <w:sz w:val="18"/>
              </w:rPr>
            </w:pPr>
            <w:r w:rsidRPr="007C18EC">
              <w:rPr>
                <w:rFonts w:ascii="Calibri" w:hAnsi="Calibri"/>
                <w:color w:val="000000"/>
                <w:sz w:val="18"/>
              </w:rPr>
              <w:t>40</w:t>
            </w:r>
          </w:p>
        </w:tc>
        <w:tc>
          <w:tcPr>
            <w:tcW w:w="1107" w:type="dxa"/>
            <w:tcBorders>
              <w:top w:val="nil"/>
              <w:left w:val="nil"/>
              <w:bottom w:val="single" w:sz="8" w:space="0" w:color="auto"/>
              <w:right w:val="single" w:sz="8" w:space="0" w:color="auto"/>
            </w:tcBorders>
            <w:shd w:val="clear" w:color="000000" w:fill="8CE0FE"/>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12.614</w:t>
            </w:r>
          </w:p>
        </w:tc>
        <w:tc>
          <w:tcPr>
            <w:tcW w:w="1186" w:type="dxa"/>
            <w:tcBorders>
              <w:top w:val="nil"/>
              <w:left w:val="nil"/>
              <w:bottom w:val="single" w:sz="8" w:space="0" w:color="auto"/>
              <w:right w:val="single" w:sz="8" w:space="0" w:color="auto"/>
            </w:tcBorders>
            <w:shd w:val="clear" w:color="000000" w:fill="FFCCFF"/>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 </w:t>
            </w:r>
          </w:p>
        </w:tc>
        <w:tc>
          <w:tcPr>
            <w:tcW w:w="1185" w:type="dxa"/>
            <w:tcBorders>
              <w:top w:val="nil"/>
              <w:left w:val="nil"/>
              <w:bottom w:val="single" w:sz="8" w:space="0" w:color="auto"/>
              <w:right w:val="single" w:sz="8" w:space="0" w:color="auto"/>
            </w:tcBorders>
            <w:shd w:val="clear" w:color="000000" w:fill="FFFFCC"/>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6.353</w:t>
            </w:r>
          </w:p>
        </w:tc>
        <w:tc>
          <w:tcPr>
            <w:tcW w:w="1144" w:type="dxa"/>
            <w:tcBorders>
              <w:top w:val="nil"/>
              <w:left w:val="nil"/>
              <w:bottom w:val="single" w:sz="8" w:space="0" w:color="auto"/>
              <w:right w:val="single" w:sz="8" w:space="0" w:color="auto"/>
            </w:tcBorders>
            <w:shd w:val="clear" w:color="000000" w:fill="FFFFCC"/>
            <w:vAlign w:val="center"/>
          </w:tcPr>
          <w:p w:rsidR="007C18EC" w:rsidRPr="007C18EC" w:rsidRDefault="007C18EC" w:rsidP="007C18EC">
            <w:pPr>
              <w:spacing w:after="0"/>
              <w:jc w:val="right"/>
              <w:rPr>
                <w:rFonts w:ascii="Calibri" w:hAnsi="Calibri"/>
                <w:color w:val="000000"/>
                <w:sz w:val="18"/>
                <w:szCs w:val="32"/>
              </w:rPr>
            </w:pPr>
            <w:r w:rsidRPr="007C18EC">
              <w:rPr>
                <w:rFonts w:ascii="Calibri" w:hAnsi="Calibri"/>
                <w:color w:val="000000"/>
                <w:sz w:val="18"/>
                <w:szCs w:val="32"/>
              </w:rPr>
              <w:t>6.000.000</w:t>
            </w:r>
          </w:p>
        </w:tc>
      </w:tr>
      <w:tr w:rsidR="007C18EC" w:rsidRPr="00687DCC" w:rsidTr="00DF4A23">
        <w:trPr>
          <w:trHeight w:val="227"/>
        </w:trPr>
        <w:tc>
          <w:tcPr>
            <w:tcW w:w="1969" w:type="dxa"/>
            <w:tcBorders>
              <w:top w:val="nil"/>
              <w:left w:val="single" w:sz="8" w:space="0" w:color="auto"/>
              <w:bottom w:val="single" w:sz="8" w:space="0" w:color="auto"/>
              <w:right w:val="single" w:sz="8" w:space="0" w:color="auto"/>
            </w:tcBorders>
            <w:shd w:val="clear" w:color="000000" w:fill="FFC000"/>
            <w:vAlign w:val="center"/>
            <w:hideMark/>
          </w:tcPr>
          <w:p w:rsidR="007C18EC" w:rsidRPr="00687DCC" w:rsidRDefault="007C18EC" w:rsidP="007C18EC">
            <w:pPr>
              <w:spacing w:after="0" w:line="240" w:lineRule="auto"/>
              <w:rPr>
                <w:rFonts w:ascii="Calibri" w:eastAsia="Times New Roman" w:hAnsi="Calibri" w:cs="Times New Roman"/>
                <w:color w:val="000000"/>
                <w:lang w:eastAsia="fr-BE"/>
              </w:rPr>
            </w:pPr>
            <w:r>
              <w:rPr>
                <w:rFonts w:ascii="Calibri" w:eastAsia="Times New Roman" w:hAnsi="Calibri" w:cs="Times New Roman"/>
                <w:color w:val="000000"/>
                <w:lang w:eastAsia="fr-BE"/>
              </w:rPr>
              <w:t>Biomasse F</w:t>
            </w:r>
            <w:r w:rsidRPr="00687DCC">
              <w:rPr>
                <w:rFonts w:ascii="Calibri" w:eastAsia="Times New Roman" w:hAnsi="Calibri" w:cs="Times New Roman"/>
                <w:color w:val="000000"/>
                <w:lang w:eastAsia="fr-BE"/>
              </w:rPr>
              <w:t>orêt</w:t>
            </w:r>
          </w:p>
        </w:tc>
        <w:tc>
          <w:tcPr>
            <w:tcW w:w="900" w:type="dxa"/>
            <w:tcBorders>
              <w:top w:val="nil"/>
              <w:left w:val="nil"/>
              <w:bottom w:val="single" w:sz="8" w:space="0" w:color="auto"/>
              <w:right w:val="single" w:sz="8" w:space="0" w:color="auto"/>
            </w:tcBorders>
            <w:shd w:val="clear" w:color="000000" w:fill="CCECFF"/>
            <w:vAlign w:val="center"/>
            <w:hideMark/>
          </w:tcPr>
          <w:p w:rsidR="007C18EC" w:rsidRPr="00687DCC" w:rsidRDefault="007C18EC" w:rsidP="007C18EC">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M³</w:t>
            </w:r>
          </w:p>
        </w:tc>
        <w:tc>
          <w:tcPr>
            <w:tcW w:w="1082" w:type="dxa"/>
            <w:tcBorders>
              <w:top w:val="nil"/>
              <w:left w:val="nil"/>
              <w:bottom w:val="single" w:sz="8" w:space="0" w:color="auto"/>
              <w:right w:val="single" w:sz="8" w:space="0" w:color="auto"/>
            </w:tcBorders>
            <w:shd w:val="clear" w:color="000000" w:fill="CCECFF"/>
            <w:vAlign w:val="center"/>
            <w:hideMark/>
          </w:tcPr>
          <w:p w:rsidR="007C18EC" w:rsidRPr="007C18EC" w:rsidRDefault="007C18EC" w:rsidP="007C18EC">
            <w:pPr>
              <w:spacing w:after="0"/>
              <w:jc w:val="center"/>
              <w:rPr>
                <w:rFonts w:ascii="Calibri" w:hAnsi="Calibri"/>
                <w:color w:val="000000"/>
                <w:sz w:val="18"/>
              </w:rPr>
            </w:pPr>
            <w:r w:rsidRPr="007C18EC">
              <w:rPr>
                <w:rFonts w:ascii="Calibri" w:hAnsi="Calibri"/>
                <w:color w:val="000000"/>
                <w:sz w:val="18"/>
              </w:rPr>
              <w:t>3.610</w:t>
            </w:r>
          </w:p>
        </w:tc>
        <w:tc>
          <w:tcPr>
            <w:tcW w:w="1107" w:type="dxa"/>
            <w:tcBorders>
              <w:top w:val="nil"/>
              <w:left w:val="nil"/>
              <w:bottom w:val="single" w:sz="8" w:space="0" w:color="auto"/>
              <w:right w:val="single" w:sz="8" w:space="0" w:color="auto"/>
            </w:tcBorders>
            <w:shd w:val="clear" w:color="000000" w:fill="8CE0FE"/>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 </w:t>
            </w:r>
          </w:p>
        </w:tc>
        <w:tc>
          <w:tcPr>
            <w:tcW w:w="1186" w:type="dxa"/>
            <w:tcBorders>
              <w:top w:val="nil"/>
              <w:left w:val="nil"/>
              <w:bottom w:val="single" w:sz="8" w:space="0" w:color="auto"/>
              <w:right w:val="single" w:sz="8" w:space="0" w:color="auto"/>
            </w:tcBorders>
            <w:shd w:val="clear" w:color="000000" w:fill="FFCCFF"/>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4.812</w:t>
            </w:r>
          </w:p>
        </w:tc>
        <w:tc>
          <w:tcPr>
            <w:tcW w:w="1185" w:type="dxa"/>
            <w:tcBorders>
              <w:top w:val="nil"/>
              <w:left w:val="nil"/>
              <w:bottom w:val="single" w:sz="8" w:space="0" w:color="auto"/>
              <w:right w:val="single" w:sz="8" w:space="0" w:color="auto"/>
            </w:tcBorders>
            <w:shd w:val="clear" w:color="000000" w:fill="FFFFCC"/>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1.291</w:t>
            </w:r>
          </w:p>
        </w:tc>
        <w:tc>
          <w:tcPr>
            <w:tcW w:w="1144" w:type="dxa"/>
            <w:tcBorders>
              <w:top w:val="nil"/>
              <w:left w:val="nil"/>
              <w:bottom w:val="single" w:sz="8" w:space="0" w:color="auto"/>
              <w:right w:val="single" w:sz="8" w:space="0" w:color="auto"/>
            </w:tcBorders>
            <w:shd w:val="clear" w:color="000000" w:fill="FFFFCC"/>
            <w:vAlign w:val="center"/>
          </w:tcPr>
          <w:p w:rsidR="007C18EC" w:rsidRPr="007C18EC" w:rsidRDefault="007C18EC" w:rsidP="007C18EC">
            <w:pPr>
              <w:spacing w:after="0"/>
              <w:jc w:val="right"/>
              <w:rPr>
                <w:rFonts w:ascii="Calibri" w:hAnsi="Calibri"/>
                <w:color w:val="000000"/>
                <w:sz w:val="18"/>
                <w:szCs w:val="32"/>
              </w:rPr>
            </w:pPr>
            <w:r w:rsidRPr="007C18EC">
              <w:rPr>
                <w:rFonts w:ascii="Calibri" w:hAnsi="Calibri"/>
                <w:color w:val="000000"/>
                <w:sz w:val="18"/>
                <w:szCs w:val="32"/>
              </w:rPr>
              <w:t>270.743</w:t>
            </w:r>
          </w:p>
        </w:tc>
      </w:tr>
      <w:tr w:rsidR="007C18EC" w:rsidRPr="00687DCC" w:rsidTr="00DF4A23">
        <w:trPr>
          <w:trHeight w:val="227"/>
        </w:trPr>
        <w:tc>
          <w:tcPr>
            <w:tcW w:w="1969" w:type="dxa"/>
            <w:tcBorders>
              <w:top w:val="nil"/>
              <w:left w:val="single" w:sz="8" w:space="0" w:color="auto"/>
              <w:bottom w:val="single" w:sz="8" w:space="0" w:color="auto"/>
              <w:right w:val="single" w:sz="8" w:space="0" w:color="auto"/>
            </w:tcBorders>
            <w:shd w:val="clear" w:color="000000" w:fill="FFC000"/>
            <w:vAlign w:val="center"/>
            <w:hideMark/>
          </w:tcPr>
          <w:p w:rsidR="007C18EC" w:rsidRPr="00687DCC" w:rsidRDefault="007C18EC" w:rsidP="007C18EC">
            <w:pPr>
              <w:spacing w:after="0" w:line="240" w:lineRule="auto"/>
              <w:rPr>
                <w:rFonts w:ascii="Calibri" w:eastAsia="Times New Roman" w:hAnsi="Calibri" w:cs="Times New Roman"/>
                <w:color w:val="000000"/>
                <w:lang w:eastAsia="fr-BE"/>
              </w:rPr>
            </w:pPr>
            <w:r>
              <w:rPr>
                <w:rFonts w:ascii="Calibri" w:eastAsia="Times New Roman" w:hAnsi="Calibri" w:cs="Times New Roman"/>
                <w:color w:val="000000"/>
                <w:lang w:eastAsia="fr-BE"/>
              </w:rPr>
              <w:t>Biomasse Mi</w:t>
            </w:r>
            <w:r w:rsidRPr="00687DCC">
              <w:rPr>
                <w:rFonts w:ascii="Calibri" w:eastAsia="Times New Roman" w:hAnsi="Calibri" w:cs="Times New Roman"/>
                <w:color w:val="000000"/>
                <w:lang w:eastAsia="fr-BE"/>
              </w:rPr>
              <w:t>scanthus</w:t>
            </w:r>
          </w:p>
        </w:tc>
        <w:tc>
          <w:tcPr>
            <w:tcW w:w="900" w:type="dxa"/>
            <w:tcBorders>
              <w:top w:val="nil"/>
              <w:left w:val="nil"/>
              <w:bottom w:val="single" w:sz="8" w:space="0" w:color="auto"/>
              <w:right w:val="single" w:sz="8" w:space="0" w:color="auto"/>
            </w:tcBorders>
            <w:shd w:val="clear" w:color="000000" w:fill="CCECFF"/>
            <w:vAlign w:val="center"/>
            <w:hideMark/>
          </w:tcPr>
          <w:p w:rsidR="007C18EC" w:rsidRPr="00687DCC" w:rsidRDefault="007C18EC" w:rsidP="007C18EC">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M³</w:t>
            </w:r>
          </w:p>
        </w:tc>
        <w:tc>
          <w:tcPr>
            <w:tcW w:w="1082" w:type="dxa"/>
            <w:tcBorders>
              <w:top w:val="nil"/>
              <w:left w:val="nil"/>
              <w:bottom w:val="single" w:sz="8" w:space="0" w:color="auto"/>
              <w:right w:val="single" w:sz="8" w:space="0" w:color="auto"/>
            </w:tcBorders>
            <w:shd w:val="clear" w:color="000000" w:fill="CCECFF"/>
            <w:vAlign w:val="center"/>
            <w:hideMark/>
          </w:tcPr>
          <w:p w:rsidR="007C18EC" w:rsidRPr="007C18EC" w:rsidRDefault="007C18EC" w:rsidP="007C18EC">
            <w:pPr>
              <w:spacing w:after="0"/>
              <w:jc w:val="center"/>
              <w:rPr>
                <w:rFonts w:ascii="Calibri" w:hAnsi="Calibri"/>
                <w:color w:val="000000"/>
                <w:sz w:val="18"/>
              </w:rPr>
            </w:pPr>
            <w:r w:rsidRPr="007C18EC">
              <w:rPr>
                <w:rFonts w:ascii="Calibri" w:hAnsi="Calibri"/>
                <w:color w:val="000000"/>
                <w:sz w:val="18"/>
              </w:rPr>
              <w:t>6.745</w:t>
            </w:r>
          </w:p>
        </w:tc>
        <w:tc>
          <w:tcPr>
            <w:tcW w:w="1107" w:type="dxa"/>
            <w:tcBorders>
              <w:top w:val="nil"/>
              <w:left w:val="nil"/>
              <w:bottom w:val="single" w:sz="8" w:space="0" w:color="auto"/>
              <w:right w:val="single" w:sz="8" w:space="0" w:color="auto"/>
            </w:tcBorders>
            <w:shd w:val="clear" w:color="000000" w:fill="8CE0FE"/>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 </w:t>
            </w:r>
          </w:p>
        </w:tc>
        <w:tc>
          <w:tcPr>
            <w:tcW w:w="1186" w:type="dxa"/>
            <w:tcBorders>
              <w:top w:val="nil"/>
              <w:left w:val="nil"/>
              <w:bottom w:val="single" w:sz="8" w:space="0" w:color="auto"/>
              <w:right w:val="single" w:sz="8" w:space="0" w:color="auto"/>
            </w:tcBorders>
            <w:shd w:val="clear" w:color="000000" w:fill="FFCCFF"/>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27.655</w:t>
            </w:r>
          </w:p>
        </w:tc>
        <w:tc>
          <w:tcPr>
            <w:tcW w:w="1185" w:type="dxa"/>
            <w:tcBorders>
              <w:top w:val="nil"/>
              <w:left w:val="nil"/>
              <w:bottom w:val="single" w:sz="8" w:space="0" w:color="auto"/>
              <w:right w:val="single" w:sz="8" w:space="0" w:color="auto"/>
            </w:tcBorders>
            <w:shd w:val="clear" w:color="000000" w:fill="FFFFCC"/>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7.417</w:t>
            </w:r>
          </w:p>
        </w:tc>
        <w:tc>
          <w:tcPr>
            <w:tcW w:w="1144" w:type="dxa"/>
            <w:tcBorders>
              <w:top w:val="nil"/>
              <w:left w:val="nil"/>
              <w:bottom w:val="single" w:sz="8" w:space="0" w:color="auto"/>
              <w:right w:val="single" w:sz="8" w:space="0" w:color="auto"/>
            </w:tcBorders>
            <w:shd w:val="clear" w:color="000000" w:fill="FFFFCC"/>
            <w:vAlign w:val="center"/>
          </w:tcPr>
          <w:p w:rsidR="007C18EC" w:rsidRPr="007C18EC" w:rsidRDefault="007C18EC" w:rsidP="007C18EC">
            <w:pPr>
              <w:spacing w:after="0"/>
              <w:jc w:val="right"/>
              <w:rPr>
                <w:rFonts w:ascii="Calibri" w:hAnsi="Calibri"/>
                <w:color w:val="000000"/>
                <w:sz w:val="18"/>
                <w:szCs w:val="32"/>
              </w:rPr>
            </w:pPr>
            <w:r w:rsidRPr="007C18EC">
              <w:rPr>
                <w:rFonts w:ascii="Calibri" w:hAnsi="Calibri"/>
                <w:color w:val="000000"/>
                <w:sz w:val="18"/>
                <w:szCs w:val="32"/>
              </w:rPr>
              <w:t>404.712</w:t>
            </w:r>
          </w:p>
        </w:tc>
      </w:tr>
      <w:tr w:rsidR="007C18EC" w:rsidRPr="00687DCC" w:rsidTr="00DF4A23">
        <w:trPr>
          <w:trHeight w:val="227"/>
        </w:trPr>
        <w:tc>
          <w:tcPr>
            <w:tcW w:w="1969" w:type="dxa"/>
            <w:tcBorders>
              <w:top w:val="nil"/>
              <w:left w:val="single" w:sz="8" w:space="0" w:color="auto"/>
              <w:bottom w:val="single" w:sz="8" w:space="0" w:color="auto"/>
              <w:right w:val="single" w:sz="8" w:space="0" w:color="auto"/>
            </w:tcBorders>
            <w:shd w:val="clear" w:color="000000" w:fill="FFC000"/>
            <w:vAlign w:val="center"/>
            <w:hideMark/>
          </w:tcPr>
          <w:p w:rsidR="007C18EC" w:rsidRPr="00687DCC" w:rsidRDefault="007C18EC" w:rsidP="007C18EC">
            <w:pPr>
              <w:spacing w:after="0" w:line="240" w:lineRule="auto"/>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Déchets Lignifiés</w:t>
            </w:r>
          </w:p>
        </w:tc>
        <w:tc>
          <w:tcPr>
            <w:tcW w:w="900" w:type="dxa"/>
            <w:tcBorders>
              <w:top w:val="nil"/>
              <w:left w:val="nil"/>
              <w:bottom w:val="single" w:sz="8" w:space="0" w:color="auto"/>
              <w:right w:val="single" w:sz="8" w:space="0" w:color="auto"/>
            </w:tcBorders>
            <w:shd w:val="clear" w:color="000000" w:fill="CCECFF"/>
            <w:vAlign w:val="center"/>
            <w:hideMark/>
          </w:tcPr>
          <w:p w:rsidR="007C18EC" w:rsidRPr="00687DCC" w:rsidRDefault="007C18EC" w:rsidP="007C18EC">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M³</w:t>
            </w:r>
          </w:p>
        </w:tc>
        <w:tc>
          <w:tcPr>
            <w:tcW w:w="1082" w:type="dxa"/>
            <w:tcBorders>
              <w:top w:val="nil"/>
              <w:left w:val="nil"/>
              <w:bottom w:val="single" w:sz="8" w:space="0" w:color="auto"/>
              <w:right w:val="single" w:sz="8" w:space="0" w:color="auto"/>
            </w:tcBorders>
            <w:shd w:val="clear" w:color="000000" w:fill="CCECFF"/>
            <w:vAlign w:val="center"/>
            <w:hideMark/>
          </w:tcPr>
          <w:p w:rsidR="007C18EC" w:rsidRPr="007C18EC" w:rsidRDefault="007C18EC" w:rsidP="007C18EC">
            <w:pPr>
              <w:spacing w:after="0"/>
              <w:jc w:val="center"/>
              <w:rPr>
                <w:rFonts w:ascii="Calibri" w:hAnsi="Calibri"/>
                <w:color w:val="000000"/>
                <w:sz w:val="18"/>
              </w:rPr>
            </w:pPr>
            <w:r w:rsidRPr="007C18EC">
              <w:rPr>
                <w:rFonts w:ascii="Calibri" w:hAnsi="Calibri"/>
                <w:color w:val="000000"/>
                <w:sz w:val="18"/>
              </w:rPr>
              <w:t>1.232</w:t>
            </w:r>
          </w:p>
        </w:tc>
        <w:tc>
          <w:tcPr>
            <w:tcW w:w="1107" w:type="dxa"/>
            <w:tcBorders>
              <w:top w:val="nil"/>
              <w:left w:val="nil"/>
              <w:bottom w:val="single" w:sz="8" w:space="0" w:color="auto"/>
              <w:right w:val="single" w:sz="8" w:space="0" w:color="auto"/>
            </w:tcBorders>
            <w:shd w:val="clear" w:color="000000" w:fill="8CE0FE"/>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 </w:t>
            </w:r>
          </w:p>
        </w:tc>
        <w:tc>
          <w:tcPr>
            <w:tcW w:w="1186" w:type="dxa"/>
            <w:tcBorders>
              <w:top w:val="nil"/>
              <w:left w:val="nil"/>
              <w:bottom w:val="single" w:sz="8" w:space="0" w:color="auto"/>
              <w:right w:val="single" w:sz="8" w:space="0" w:color="auto"/>
            </w:tcBorders>
            <w:shd w:val="clear" w:color="000000" w:fill="FFCCFF"/>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847</w:t>
            </w:r>
          </w:p>
        </w:tc>
        <w:tc>
          <w:tcPr>
            <w:tcW w:w="1185" w:type="dxa"/>
            <w:tcBorders>
              <w:top w:val="nil"/>
              <w:left w:val="nil"/>
              <w:bottom w:val="single" w:sz="8" w:space="0" w:color="auto"/>
              <w:right w:val="single" w:sz="8" w:space="0" w:color="auto"/>
            </w:tcBorders>
            <w:shd w:val="clear" w:color="000000" w:fill="FFFFCC"/>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227</w:t>
            </w:r>
          </w:p>
        </w:tc>
        <w:tc>
          <w:tcPr>
            <w:tcW w:w="1144" w:type="dxa"/>
            <w:tcBorders>
              <w:top w:val="nil"/>
              <w:left w:val="nil"/>
              <w:bottom w:val="single" w:sz="8" w:space="0" w:color="auto"/>
              <w:right w:val="single" w:sz="8" w:space="0" w:color="auto"/>
            </w:tcBorders>
            <w:shd w:val="clear" w:color="000000" w:fill="FFFFCC"/>
            <w:vAlign w:val="center"/>
          </w:tcPr>
          <w:p w:rsidR="007C18EC" w:rsidRPr="007C18EC" w:rsidRDefault="007C18EC" w:rsidP="007C18EC">
            <w:pPr>
              <w:spacing w:after="0"/>
              <w:jc w:val="right"/>
              <w:rPr>
                <w:rFonts w:ascii="Calibri" w:hAnsi="Calibri"/>
                <w:color w:val="000000"/>
                <w:sz w:val="18"/>
                <w:szCs w:val="32"/>
              </w:rPr>
            </w:pPr>
            <w:r w:rsidRPr="007C18EC">
              <w:rPr>
                <w:rFonts w:ascii="Calibri" w:hAnsi="Calibri"/>
                <w:color w:val="000000"/>
                <w:sz w:val="18"/>
                <w:szCs w:val="32"/>
              </w:rPr>
              <w:t>92.400</w:t>
            </w:r>
          </w:p>
        </w:tc>
      </w:tr>
      <w:tr w:rsidR="007C18EC" w:rsidRPr="00687DCC" w:rsidTr="00DF4A23">
        <w:trPr>
          <w:trHeight w:val="227"/>
        </w:trPr>
        <w:tc>
          <w:tcPr>
            <w:tcW w:w="1969" w:type="dxa"/>
            <w:tcBorders>
              <w:top w:val="nil"/>
              <w:left w:val="single" w:sz="8" w:space="0" w:color="auto"/>
              <w:bottom w:val="single" w:sz="8" w:space="0" w:color="auto"/>
              <w:right w:val="single" w:sz="8" w:space="0" w:color="auto"/>
            </w:tcBorders>
            <w:shd w:val="clear" w:color="000000" w:fill="FFC000"/>
            <w:vAlign w:val="center"/>
            <w:hideMark/>
          </w:tcPr>
          <w:p w:rsidR="007C18EC" w:rsidRPr="00687DCC" w:rsidRDefault="007C18EC" w:rsidP="007C18EC">
            <w:pPr>
              <w:spacing w:after="0" w:line="240" w:lineRule="auto"/>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Biogaz bétail+volaille</w:t>
            </w:r>
          </w:p>
        </w:tc>
        <w:tc>
          <w:tcPr>
            <w:tcW w:w="900" w:type="dxa"/>
            <w:tcBorders>
              <w:top w:val="nil"/>
              <w:left w:val="nil"/>
              <w:bottom w:val="single" w:sz="8" w:space="0" w:color="auto"/>
              <w:right w:val="single" w:sz="8" w:space="0" w:color="auto"/>
            </w:tcBorders>
            <w:shd w:val="clear" w:color="000000" w:fill="CCECFF"/>
            <w:vAlign w:val="center"/>
            <w:hideMark/>
          </w:tcPr>
          <w:p w:rsidR="007C18EC" w:rsidRPr="00687DCC" w:rsidRDefault="007C18EC" w:rsidP="007C18EC">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tête</w:t>
            </w:r>
          </w:p>
        </w:tc>
        <w:tc>
          <w:tcPr>
            <w:tcW w:w="1082" w:type="dxa"/>
            <w:tcBorders>
              <w:top w:val="nil"/>
              <w:left w:val="nil"/>
              <w:bottom w:val="single" w:sz="8" w:space="0" w:color="auto"/>
              <w:right w:val="single" w:sz="8" w:space="0" w:color="auto"/>
            </w:tcBorders>
            <w:shd w:val="clear" w:color="000000" w:fill="CCECFF"/>
            <w:vAlign w:val="center"/>
            <w:hideMark/>
          </w:tcPr>
          <w:p w:rsidR="007C18EC" w:rsidRPr="007C18EC" w:rsidRDefault="007C18EC" w:rsidP="007C18EC">
            <w:pPr>
              <w:spacing w:after="0"/>
              <w:jc w:val="center"/>
              <w:rPr>
                <w:rFonts w:ascii="Calibri" w:hAnsi="Calibri"/>
                <w:color w:val="000000"/>
                <w:sz w:val="18"/>
              </w:rPr>
            </w:pPr>
            <w:r w:rsidRPr="007C18EC">
              <w:rPr>
                <w:rFonts w:ascii="Calibri" w:hAnsi="Calibri"/>
                <w:color w:val="000000"/>
                <w:sz w:val="18"/>
              </w:rPr>
              <w:t>31.483</w:t>
            </w:r>
          </w:p>
        </w:tc>
        <w:tc>
          <w:tcPr>
            <w:tcW w:w="1107" w:type="dxa"/>
            <w:tcBorders>
              <w:top w:val="nil"/>
              <w:left w:val="nil"/>
              <w:bottom w:val="single" w:sz="8" w:space="0" w:color="auto"/>
              <w:right w:val="single" w:sz="8" w:space="0" w:color="auto"/>
            </w:tcBorders>
            <w:shd w:val="clear" w:color="000000" w:fill="8CE0FE"/>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3.787</w:t>
            </w:r>
          </w:p>
        </w:tc>
        <w:tc>
          <w:tcPr>
            <w:tcW w:w="1186" w:type="dxa"/>
            <w:tcBorders>
              <w:top w:val="nil"/>
              <w:left w:val="nil"/>
              <w:bottom w:val="single" w:sz="8" w:space="0" w:color="auto"/>
              <w:right w:val="single" w:sz="8" w:space="0" w:color="auto"/>
            </w:tcBorders>
            <w:shd w:val="clear" w:color="000000" w:fill="FFCCFF"/>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3.252</w:t>
            </w:r>
          </w:p>
        </w:tc>
        <w:tc>
          <w:tcPr>
            <w:tcW w:w="1185" w:type="dxa"/>
            <w:tcBorders>
              <w:top w:val="nil"/>
              <w:left w:val="nil"/>
              <w:bottom w:val="single" w:sz="8" w:space="0" w:color="auto"/>
              <w:right w:val="single" w:sz="8" w:space="0" w:color="auto"/>
            </w:tcBorders>
            <w:shd w:val="clear" w:color="000000" w:fill="FFFFCC"/>
            <w:vAlign w:val="center"/>
            <w:hideMark/>
          </w:tcPr>
          <w:p w:rsidR="007C18EC" w:rsidRPr="007C18EC" w:rsidRDefault="007C18EC" w:rsidP="007C18EC">
            <w:pPr>
              <w:spacing w:after="0"/>
              <w:jc w:val="center"/>
              <w:rPr>
                <w:rFonts w:ascii="Calibri" w:hAnsi="Calibri"/>
                <w:b/>
                <w:bCs/>
                <w:color w:val="000000"/>
                <w:sz w:val="18"/>
                <w:szCs w:val="24"/>
              </w:rPr>
            </w:pPr>
            <w:r w:rsidRPr="007C18EC">
              <w:rPr>
                <w:rFonts w:ascii="Calibri" w:hAnsi="Calibri"/>
                <w:b/>
                <w:bCs/>
                <w:color w:val="000000"/>
                <w:sz w:val="18"/>
              </w:rPr>
              <w:t>2.779</w:t>
            </w:r>
          </w:p>
        </w:tc>
        <w:tc>
          <w:tcPr>
            <w:tcW w:w="1144" w:type="dxa"/>
            <w:vMerge w:val="restart"/>
            <w:tcBorders>
              <w:top w:val="nil"/>
              <w:left w:val="nil"/>
              <w:right w:val="single" w:sz="8" w:space="0" w:color="auto"/>
            </w:tcBorders>
            <w:shd w:val="clear" w:color="000000" w:fill="FFFFCC"/>
            <w:vAlign w:val="center"/>
          </w:tcPr>
          <w:p w:rsidR="007C18EC" w:rsidRPr="007C18EC" w:rsidRDefault="007C18EC" w:rsidP="007C18EC">
            <w:pPr>
              <w:spacing w:after="0"/>
              <w:jc w:val="center"/>
              <w:rPr>
                <w:rFonts w:ascii="Calibri" w:hAnsi="Calibri"/>
                <w:color w:val="000000"/>
                <w:sz w:val="18"/>
                <w:szCs w:val="32"/>
              </w:rPr>
            </w:pPr>
            <w:r w:rsidRPr="007C18EC">
              <w:rPr>
                <w:rFonts w:ascii="Calibri" w:hAnsi="Calibri"/>
                <w:color w:val="000000"/>
                <w:sz w:val="18"/>
                <w:szCs w:val="32"/>
              </w:rPr>
              <w:t>7.500.000</w:t>
            </w:r>
          </w:p>
        </w:tc>
      </w:tr>
      <w:tr w:rsidR="007C18EC" w:rsidRPr="00687DCC" w:rsidTr="00DF4A23">
        <w:trPr>
          <w:trHeight w:val="227"/>
        </w:trPr>
        <w:tc>
          <w:tcPr>
            <w:tcW w:w="1969" w:type="dxa"/>
            <w:tcBorders>
              <w:top w:val="nil"/>
              <w:left w:val="single" w:sz="8" w:space="0" w:color="auto"/>
              <w:bottom w:val="single" w:sz="8" w:space="0" w:color="auto"/>
              <w:right w:val="single" w:sz="8" w:space="0" w:color="auto"/>
            </w:tcBorders>
            <w:shd w:val="clear" w:color="000000" w:fill="FFC000"/>
            <w:vAlign w:val="center"/>
            <w:hideMark/>
          </w:tcPr>
          <w:p w:rsidR="007C18EC" w:rsidRPr="00687DCC" w:rsidRDefault="007C18EC" w:rsidP="007C18EC">
            <w:pPr>
              <w:spacing w:after="0" w:line="240" w:lineRule="auto"/>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Biogaz culture</w:t>
            </w:r>
          </w:p>
        </w:tc>
        <w:tc>
          <w:tcPr>
            <w:tcW w:w="900" w:type="dxa"/>
            <w:tcBorders>
              <w:top w:val="nil"/>
              <w:left w:val="nil"/>
              <w:bottom w:val="single" w:sz="8" w:space="0" w:color="auto"/>
              <w:right w:val="single" w:sz="8" w:space="0" w:color="auto"/>
            </w:tcBorders>
            <w:shd w:val="clear" w:color="000000" w:fill="CCECFF"/>
            <w:vAlign w:val="center"/>
            <w:hideMark/>
          </w:tcPr>
          <w:p w:rsidR="007C18EC" w:rsidRPr="00687DCC" w:rsidRDefault="007C18EC" w:rsidP="007C18EC">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ha</w:t>
            </w:r>
          </w:p>
        </w:tc>
        <w:tc>
          <w:tcPr>
            <w:tcW w:w="1082" w:type="dxa"/>
            <w:tcBorders>
              <w:top w:val="nil"/>
              <w:left w:val="nil"/>
              <w:bottom w:val="single" w:sz="8" w:space="0" w:color="auto"/>
              <w:right w:val="single" w:sz="8" w:space="0" w:color="auto"/>
            </w:tcBorders>
            <w:shd w:val="clear" w:color="000000" w:fill="CCECFF"/>
            <w:vAlign w:val="center"/>
            <w:hideMark/>
          </w:tcPr>
          <w:p w:rsidR="007C18EC" w:rsidRPr="007C18EC" w:rsidRDefault="007C18EC" w:rsidP="007C18EC">
            <w:pPr>
              <w:spacing w:after="0" w:line="240" w:lineRule="auto"/>
              <w:jc w:val="center"/>
              <w:rPr>
                <w:rFonts w:ascii="Calibri" w:eastAsia="Times New Roman" w:hAnsi="Calibri" w:cs="Times New Roman"/>
                <w:color w:val="000000"/>
                <w:sz w:val="18"/>
                <w:lang w:eastAsia="fr-BE"/>
              </w:rPr>
            </w:pPr>
            <w:r w:rsidRPr="007C18EC">
              <w:rPr>
                <w:rFonts w:ascii="Calibri" w:hAnsi="Calibri"/>
                <w:color w:val="000000"/>
                <w:sz w:val="18"/>
              </w:rPr>
              <w:t>438</w:t>
            </w:r>
          </w:p>
        </w:tc>
        <w:tc>
          <w:tcPr>
            <w:tcW w:w="1107" w:type="dxa"/>
            <w:tcBorders>
              <w:top w:val="nil"/>
              <w:left w:val="nil"/>
              <w:bottom w:val="single" w:sz="8" w:space="0" w:color="auto"/>
              <w:right w:val="single" w:sz="8" w:space="0" w:color="auto"/>
            </w:tcBorders>
            <w:shd w:val="clear" w:color="000000" w:fill="8CE0FE"/>
            <w:vAlign w:val="center"/>
            <w:hideMark/>
          </w:tcPr>
          <w:p w:rsidR="007C18EC" w:rsidRPr="007C18EC" w:rsidRDefault="007C18EC" w:rsidP="007C18EC">
            <w:pPr>
              <w:spacing w:after="0" w:line="240" w:lineRule="auto"/>
              <w:jc w:val="center"/>
              <w:rPr>
                <w:rFonts w:ascii="Calibri" w:eastAsia="Times New Roman" w:hAnsi="Calibri" w:cs="Times New Roman"/>
                <w:b/>
                <w:bCs/>
                <w:color w:val="000000"/>
                <w:sz w:val="18"/>
                <w:szCs w:val="24"/>
                <w:lang w:eastAsia="fr-BE"/>
              </w:rPr>
            </w:pPr>
            <w:r w:rsidRPr="007C18EC">
              <w:rPr>
                <w:rFonts w:ascii="Calibri" w:hAnsi="Calibri"/>
                <w:b/>
                <w:bCs/>
                <w:color w:val="000000"/>
                <w:sz w:val="18"/>
              </w:rPr>
              <w:t>8.126</w:t>
            </w:r>
          </w:p>
        </w:tc>
        <w:tc>
          <w:tcPr>
            <w:tcW w:w="1186" w:type="dxa"/>
            <w:tcBorders>
              <w:top w:val="nil"/>
              <w:left w:val="nil"/>
              <w:bottom w:val="single" w:sz="8" w:space="0" w:color="auto"/>
              <w:right w:val="single" w:sz="8" w:space="0" w:color="auto"/>
            </w:tcBorders>
            <w:shd w:val="clear" w:color="000000" w:fill="FFCCFF"/>
            <w:vAlign w:val="center"/>
            <w:hideMark/>
          </w:tcPr>
          <w:p w:rsidR="007C18EC" w:rsidRPr="007C18EC" w:rsidRDefault="007C18EC" w:rsidP="007C18EC">
            <w:pPr>
              <w:spacing w:after="0" w:line="240" w:lineRule="auto"/>
              <w:jc w:val="center"/>
              <w:rPr>
                <w:rFonts w:ascii="Calibri" w:eastAsia="Times New Roman" w:hAnsi="Calibri" w:cs="Times New Roman"/>
                <w:b/>
                <w:bCs/>
                <w:color w:val="000000"/>
                <w:sz w:val="18"/>
                <w:szCs w:val="24"/>
                <w:lang w:eastAsia="fr-BE"/>
              </w:rPr>
            </w:pPr>
            <w:r w:rsidRPr="007C18EC">
              <w:rPr>
                <w:rFonts w:ascii="Calibri" w:hAnsi="Calibri"/>
                <w:b/>
                <w:bCs/>
                <w:color w:val="000000"/>
                <w:sz w:val="18"/>
              </w:rPr>
              <w:t>6.978</w:t>
            </w:r>
          </w:p>
        </w:tc>
        <w:tc>
          <w:tcPr>
            <w:tcW w:w="1185" w:type="dxa"/>
            <w:tcBorders>
              <w:top w:val="nil"/>
              <w:left w:val="nil"/>
              <w:bottom w:val="single" w:sz="8" w:space="0" w:color="auto"/>
              <w:right w:val="single" w:sz="8" w:space="0" w:color="auto"/>
            </w:tcBorders>
            <w:shd w:val="clear" w:color="000000" w:fill="FFFFCC"/>
            <w:vAlign w:val="center"/>
            <w:hideMark/>
          </w:tcPr>
          <w:p w:rsidR="007C18EC" w:rsidRPr="007C18EC" w:rsidRDefault="007C18EC" w:rsidP="007C18EC">
            <w:pPr>
              <w:spacing w:after="0" w:line="240" w:lineRule="auto"/>
              <w:jc w:val="center"/>
              <w:rPr>
                <w:rFonts w:ascii="Calibri" w:eastAsia="Times New Roman" w:hAnsi="Calibri" w:cs="Times New Roman"/>
                <w:b/>
                <w:bCs/>
                <w:color w:val="000000"/>
                <w:sz w:val="18"/>
                <w:szCs w:val="24"/>
                <w:lang w:eastAsia="fr-BE"/>
              </w:rPr>
            </w:pPr>
            <w:r w:rsidRPr="007C18EC">
              <w:rPr>
                <w:rFonts w:ascii="Calibri" w:hAnsi="Calibri"/>
                <w:b/>
                <w:bCs/>
                <w:color w:val="000000"/>
                <w:sz w:val="18"/>
              </w:rPr>
              <w:t>5.964</w:t>
            </w:r>
          </w:p>
        </w:tc>
        <w:tc>
          <w:tcPr>
            <w:tcW w:w="1144" w:type="dxa"/>
            <w:vMerge/>
            <w:tcBorders>
              <w:left w:val="nil"/>
              <w:right w:val="single" w:sz="8" w:space="0" w:color="auto"/>
            </w:tcBorders>
            <w:shd w:val="clear" w:color="000000" w:fill="FFFFCC"/>
            <w:vAlign w:val="center"/>
          </w:tcPr>
          <w:p w:rsidR="007C18EC" w:rsidRPr="007C18EC" w:rsidRDefault="007C18EC" w:rsidP="007C18EC">
            <w:pPr>
              <w:spacing w:after="0"/>
              <w:jc w:val="center"/>
              <w:rPr>
                <w:sz w:val="18"/>
              </w:rPr>
            </w:pPr>
          </w:p>
        </w:tc>
      </w:tr>
      <w:tr w:rsidR="007C18EC" w:rsidRPr="00687DCC" w:rsidTr="00DF4A23">
        <w:trPr>
          <w:trHeight w:val="227"/>
        </w:trPr>
        <w:tc>
          <w:tcPr>
            <w:tcW w:w="1969" w:type="dxa"/>
            <w:tcBorders>
              <w:top w:val="nil"/>
              <w:left w:val="single" w:sz="8" w:space="0" w:color="auto"/>
              <w:bottom w:val="single" w:sz="8" w:space="0" w:color="auto"/>
              <w:right w:val="single" w:sz="8" w:space="0" w:color="auto"/>
            </w:tcBorders>
            <w:shd w:val="clear" w:color="000000" w:fill="FFC000"/>
            <w:vAlign w:val="center"/>
            <w:hideMark/>
          </w:tcPr>
          <w:p w:rsidR="007C18EC" w:rsidRPr="00687DCC" w:rsidRDefault="007C18EC" w:rsidP="007C18EC">
            <w:pPr>
              <w:spacing w:after="0" w:line="240" w:lineRule="auto"/>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Biogaz déchets F</w:t>
            </w:r>
          </w:p>
        </w:tc>
        <w:tc>
          <w:tcPr>
            <w:tcW w:w="900" w:type="dxa"/>
            <w:tcBorders>
              <w:top w:val="nil"/>
              <w:left w:val="nil"/>
              <w:bottom w:val="single" w:sz="8" w:space="0" w:color="auto"/>
              <w:right w:val="single" w:sz="8" w:space="0" w:color="auto"/>
            </w:tcBorders>
            <w:shd w:val="clear" w:color="000000" w:fill="CCECFF"/>
            <w:vAlign w:val="center"/>
            <w:hideMark/>
          </w:tcPr>
          <w:p w:rsidR="007C18EC" w:rsidRPr="00687DCC" w:rsidRDefault="007C18EC" w:rsidP="007C18EC">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T</w:t>
            </w:r>
          </w:p>
        </w:tc>
        <w:tc>
          <w:tcPr>
            <w:tcW w:w="1082" w:type="dxa"/>
            <w:tcBorders>
              <w:top w:val="nil"/>
              <w:left w:val="nil"/>
              <w:bottom w:val="single" w:sz="8" w:space="0" w:color="auto"/>
              <w:right w:val="single" w:sz="8" w:space="0" w:color="auto"/>
            </w:tcBorders>
            <w:shd w:val="clear" w:color="000000" w:fill="CCECFF"/>
            <w:vAlign w:val="center"/>
            <w:hideMark/>
          </w:tcPr>
          <w:p w:rsidR="007C18EC" w:rsidRPr="007C18EC" w:rsidRDefault="007C18EC" w:rsidP="007C18EC">
            <w:pPr>
              <w:spacing w:after="0" w:line="240" w:lineRule="auto"/>
              <w:jc w:val="center"/>
              <w:rPr>
                <w:rFonts w:ascii="Calibri" w:eastAsia="Times New Roman" w:hAnsi="Calibri" w:cs="Times New Roman"/>
                <w:color w:val="000000"/>
                <w:sz w:val="18"/>
                <w:lang w:eastAsia="fr-BE"/>
              </w:rPr>
            </w:pPr>
            <w:r w:rsidRPr="007C18EC">
              <w:rPr>
                <w:rFonts w:ascii="Calibri" w:hAnsi="Calibri"/>
                <w:color w:val="000000"/>
                <w:sz w:val="18"/>
              </w:rPr>
              <w:t>338</w:t>
            </w:r>
          </w:p>
        </w:tc>
        <w:tc>
          <w:tcPr>
            <w:tcW w:w="1107" w:type="dxa"/>
            <w:tcBorders>
              <w:top w:val="nil"/>
              <w:left w:val="nil"/>
              <w:bottom w:val="single" w:sz="8" w:space="0" w:color="auto"/>
              <w:right w:val="single" w:sz="8" w:space="0" w:color="auto"/>
            </w:tcBorders>
            <w:shd w:val="clear" w:color="000000" w:fill="8CE0FE"/>
            <w:vAlign w:val="center"/>
            <w:hideMark/>
          </w:tcPr>
          <w:p w:rsidR="007C18EC" w:rsidRPr="007C18EC" w:rsidRDefault="007C18EC" w:rsidP="007C18EC">
            <w:pPr>
              <w:spacing w:after="0" w:line="240" w:lineRule="auto"/>
              <w:jc w:val="center"/>
              <w:rPr>
                <w:rFonts w:ascii="Calibri" w:eastAsia="Times New Roman" w:hAnsi="Calibri" w:cs="Times New Roman"/>
                <w:b/>
                <w:bCs/>
                <w:color w:val="000000"/>
                <w:sz w:val="18"/>
                <w:szCs w:val="24"/>
                <w:lang w:eastAsia="fr-BE"/>
              </w:rPr>
            </w:pPr>
            <w:r w:rsidRPr="007C18EC">
              <w:rPr>
                <w:rFonts w:ascii="Calibri" w:hAnsi="Calibri"/>
                <w:b/>
                <w:bCs/>
                <w:color w:val="000000"/>
                <w:sz w:val="18"/>
              </w:rPr>
              <w:t>47</w:t>
            </w:r>
          </w:p>
        </w:tc>
        <w:tc>
          <w:tcPr>
            <w:tcW w:w="1186" w:type="dxa"/>
            <w:tcBorders>
              <w:top w:val="nil"/>
              <w:left w:val="nil"/>
              <w:bottom w:val="single" w:sz="8" w:space="0" w:color="auto"/>
              <w:right w:val="single" w:sz="8" w:space="0" w:color="auto"/>
            </w:tcBorders>
            <w:shd w:val="clear" w:color="000000" w:fill="FFCCFF"/>
            <w:vAlign w:val="center"/>
            <w:hideMark/>
          </w:tcPr>
          <w:p w:rsidR="007C18EC" w:rsidRPr="007C18EC" w:rsidRDefault="007C18EC" w:rsidP="007C18EC">
            <w:pPr>
              <w:spacing w:after="0" w:line="240" w:lineRule="auto"/>
              <w:jc w:val="center"/>
              <w:rPr>
                <w:rFonts w:ascii="Calibri" w:eastAsia="Times New Roman" w:hAnsi="Calibri" w:cs="Times New Roman"/>
                <w:b/>
                <w:bCs/>
                <w:color w:val="000000"/>
                <w:sz w:val="18"/>
                <w:szCs w:val="24"/>
                <w:lang w:eastAsia="fr-BE"/>
              </w:rPr>
            </w:pPr>
            <w:r w:rsidRPr="007C18EC">
              <w:rPr>
                <w:rFonts w:ascii="Calibri" w:hAnsi="Calibri"/>
                <w:b/>
                <w:bCs/>
                <w:color w:val="000000"/>
                <w:sz w:val="18"/>
              </w:rPr>
              <w:t>41</w:t>
            </w:r>
          </w:p>
        </w:tc>
        <w:tc>
          <w:tcPr>
            <w:tcW w:w="1185" w:type="dxa"/>
            <w:tcBorders>
              <w:top w:val="nil"/>
              <w:left w:val="nil"/>
              <w:bottom w:val="single" w:sz="8" w:space="0" w:color="auto"/>
              <w:right w:val="single" w:sz="8" w:space="0" w:color="auto"/>
            </w:tcBorders>
            <w:shd w:val="clear" w:color="000000" w:fill="FFFFCC"/>
            <w:vAlign w:val="center"/>
            <w:hideMark/>
          </w:tcPr>
          <w:p w:rsidR="007C18EC" w:rsidRPr="007C18EC" w:rsidRDefault="007C18EC" w:rsidP="007C18EC">
            <w:pPr>
              <w:spacing w:after="0" w:line="240" w:lineRule="auto"/>
              <w:jc w:val="center"/>
              <w:rPr>
                <w:rFonts w:ascii="Calibri" w:eastAsia="Times New Roman" w:hAnsi="Calibri" w:cs="Times New Roman"/>
                <w:b/>
                <w:bCs/>
                <w:color w:val="000000"/>
                <w:sz w:val="18"/>
                <w:szCs w:val="24"/>
                <w:lang w:eastAsia="fr-BE"/>
              </w:rPr>
            </w:pPr>
            <w:r w:rsidRPr="007C18EC">
              <w:rPr>
                <w:rFonts w:ascii="Calibri" w:hAnsi="Calibri"/>
                <w:b/>
                <w:bCs/>
                <w:color w:val="000000"/>
                <w:sz w:val="18"/>
              </w:rPr>
              <w:t>35</w:t>
            </w:r>
          </w:p>
        </w:tc>
        <w:tc>
          <w:tcPr>
            <w:tcW w:w="1144" w:type="dxa"/>
            <w:vMerge/>
            <w:tcBorders>
              <w:left w:val="nil"/>
              <w:bottom w:val="single" w:sz="8" w:space="0" w:color="auto"/>
              <w:right w:val="single" w:sz="8" w:space="0" w:color="auto"/>
            </w:tcBorders>
            <w:shd w:val="clear" w:color="000000" w:fill="FFFFCC"/>
            <w:vAlign w:val="center"/>
          </w:tcPr>
          <w:p w:rsidR="007C18EC" w:rsidRPr="007C18EC" w:rsidRDefault="007C18EC" w:rsidP="007C18EC">
            <w:pPr>
              <w:spacing w:after="0"/>
              <w:jc w:val="center"/>
              <w:rPr>
                <w:sz w:val="18"/>
              </w:rPr>
            </w:pPr>
          </w:p>
        </w:tc>
      </w:tr>
      <w:tr w:rsidR="007C18EC" w:rsidRPr="00687DCC" w:rsidTr="00DF4A23">
        <w:trPr>
          <w:trHeight w:val="227"/>
        </w:trPr>
        <w:tc>
          <w:tcPr>
            <w:tcW w:w="1969" w:type="dxa"/>
            <w:tcBorders>
              <w:top w:val="nil"/>
              <w:left w:val="single" w:sz="8" w:space="0" w:color="auto"/>
              <w:bottom w:val="single" w:sz="8" w:space="0" w:color="auto"/>
              <w:right w:val="single" w:sz="8" w:space="0" w:color="auto"/>
            </w:tcBorders>
            <w:shd w:val="clear" w:color="000000" w:fill="FFC000"/>
            <w:vAlign w:val="center"/>
            <w:hideMark/>
          </w:tcPr>
          <w:p w:rsidR="007C18EC" w:rsidRPr="00687DCC" w:rsidRDefault="007C18EC" w:rsidP="007C18EC">
            <w:pPr>
              <w:spacing w:after="0" w:line="240" w:lineRule="auto"/>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Hydraulique</w:t>
            </w:r>
          </w:p>
        </w:tc>
        <w:tc>
          <w:tcPr>
            <w:tcW w:w="900" w:type="dxa"/>
            <w:tcBorders>
              <w:top w:val="nil"/>
              <w:left w:val="nil"/>
              <w:bottom w:val="single" w:sz="8" w:space="0" w:color="auto"/>
              <w:right w:val="single" w:sz="8" w:space="0" w:color="auto"/>
            </w:tcBorders>
            <w:shd w:val="clear" w:color="000000" w:fill="CCECFF"/>
            <w:vAlign w:val="center"/>
            <w:hideMark/>
          </w:tcPr>
          <w:p w:rsidR="007C18EC" w:rsidRPr="00687DCC" w:rsidRDefault="007C18EC" w:rsidP="007C18EC">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Pn</w:t>
            </w:r>
          </w:p>
        </w:tc>
        <w:tc>
          <w:tcPr>
            <w:tcW w:w="1082" w:type="dxa"/>
            <w:tcBorders>
              <w:top w:val="nil"/>
              <w:left w:val="nil"/>
              <w:bottom w:val="single" w:sz="8" w:space="0" w:color="auto"/>
              <w:right w:val="single" w:sz="8" w:space="0" w:color="auto"/>
            </w:tcBorders>
            <w:shd w:val="clear" w:color="000000" w:fill="CCECFF"/>
            <w:vAlign w:val="center"/>
            <w:hideMark/>
          </w:tcPr>
          <w:p w:rsidR="007C18EC" w:rsidRPr="007C18EC" w:rsidRDefault="007C18EC" w:rsidP="007C18EC">
            <w:pPr>
              <w:spacing w:after="0"/>
              <w:jc w:val="center"/>
              <w:rPr>
                <w:rFonts w:ascii="Calibri" w:hAnsi="Calibri"/>
                <w:sz w:val="18"/>
              </w:rPr>
            </w:pPr>
            <w:r w:rsidRPr="007C18EC">
              <w:rPr>
                <w:rFonts w:ascii="Calibri" w:hAnsi="Calibri"/>
                <w:sz w:val="18"/>
              </w:rPr>
              <w:t>50</w:t>
            </w:r>
          </w:p>
        </w:tc>
        <w:tc>
          <w:tcPr>
            <w:tcW w:w="1107" w:type="dxa"/>
            <w:tcBorders>
              <w:top w:val="nil"/>
              <w:left w:val="nil"/>
              <w:bottom w:val="single" w:sz="8" w:space="0" w:color="auto"/>
              <w:right w:val="single" w:sz="8" w:space="0" w:color="auto"/>
            </w:tcBorders>
            <w:shd w:val="clear" w:color="000000" w:fill="8CE0FE"/>
            <w:vAlign w:val="center"/>
            <w:hideMark/>
          </w:tcPr>
          <w:p w:rsidR="007C18EC" w:rsidRPr="007C18EC" w:rsidRDefault="007C18EC" w:rsidP="007C18EC">
            <w:pPr>
              <w:spacing w:after="0"/>
              <w:jc w:val="center"/>
              <w:rPr>
                <w:rFonts w:ascii="Calibri" w:hAnsi="Calibri"/>
                <w:b/>
                <w:bCs/>
                <w:sz w:val="18"/>
                <w:szCs w:val="24"/>
              </w:rPr>
            </w:pPr>
            <w:r w:rsidRPr="007C18EC">
              <w:rPr>
                <w:rFonts w:ascii="Calibri" w:hAnsi="Calibri"/>
                <w:b/>
                <w:bCs/>
                <w:sz w:val="18"/>
              </w:rPr>
              <w:t>199</w:t>
            </w:r>
          </w:p>
        </w:tc>
        <w:tc>
          <w:tcPr>
            <w:tcW w:w="1186" w:type="dxa"/>
            <w:tcBorders>
              <w:top w:val="nil"/>
              <w:left w:val="nil"/>
              <w:bottom w:val="single" w:sz="8" w:space="0" w:color="auto"/>
              <w:right w:val="single" w:sz="8" w:space="0" w:color="auto"/>
            </w:tcBorders>
            <w:shd w:val="clear" w:color="000000" w:fill="FFCCFF"/>
            <w:vAlign w:val="center"/>
            <w:hideMark/>
          </w:tcPr>
          <w:p w:rsidR="007C18EC" w:rsidRPr="007C18EC" w:rsidRDefault="007C18EC" w:rsidP="007C18EC">
            <w:pPr>
              <w:spacing w:after="0"/>
              <w:jc w:val="center"/>
              <w:rPr>
                <w:rFonts w:ascii="Calibri" w:hAnsi="Calibri"/>
                <w:b/>
                <w:bCs/>
                <w:sz w:val="18"/>
                <w:szCs w:val="24"/>
              </w:rPr>
            </w:pPr>
            <w:r w:rsidRPr="007C18EC">
              <w:rPr>
                <w:rFonts w:ascii="Calibri" w:hAnsi="Calibri"/>
                <w:b/>
                <w:bCs/>
                <w:sz w:val="18"/>
              </w:rPr>
              <w:t> </w:t>
            </w:r>
          </w:p>
        </w:tc>
        <w:tc>
          <w:tcPr>
            <w:tcW w:w="1185" w:type="dxa"/>
            <w:tcBorders>
              <w:top w:val="nil"/>
              <w:left w:val="nil"/>
              <w:bottom w:val="single" w:sz="8" w:space="0" w:color="auto"/>
              <w:right w:val="single" w:sz="8" w:space="0" w:color="auto"/>
            </w:tcBorders>
            <w:shd w:val="clear" w:color="000000" w:fill="FFFFCC"/>
            <w:vAlign w:val="center"/>
            <w:hideMark/>
          </w:tcPr>
          <w:p w:rsidR="007C18EC" w:rsidRPr="007C18EC" w:rsidRDefault="007C18EC" w:rsidP="007C18EC">
            <w:pPr>
              <w:spacing w:after="0"/>
              <w:jc w:val="center"/>
              <w:rPr>
                <w:rFonts w:ascii="Calibri" w:hAnsi="Calibri"/>
                <w:b/>
                <w:bCs/>
                <w:sz w:val="18"/>
                <w:szCs w:val="24"/>
              </w:rPr>
            </w:pPr>
            <w:r w:rsidRPr="007C18EC">
              <w:rPr>
                <w:rFonts w:ascii="Calibri" w:hAnsi="Calibri"/>
                <w:b/>
                <w:bCs/>
                <w:sz w:val="18"/>
              </w:rPr>
              <w:t>100</w:t>
            </w:r>
          </w:p>
        </w:tc>
        <w:tc>
          <w:tcPr>
            <w:tcW w:w="1144" w:type="dxa"/>
            <w:tcBorders>
              <w:top w:val="nil"/>
              <w:left w:val="nil"/>
              <w:bottom w:val="single" w:sz="8" w:space="0" w:color="auto"/>
              <w:right w:val="single" w:sz="8" w:space="0" w:color="auto"/>
            </w:tcBorders>
            <w:shd w:val="clear" w:color="000000" w:fill="FFFFCC"/>
            <w:vAlign w:val="center"/>
          </w:tcPr>
          <w:p w:rsidR="007C18EC" w:rsidRPr="007C18EC" w:rsidRDefault="007C18EC" w:rsidP="007C18EC">
            <w:pPr>
              <w:spacing w:after="0"/>
              <w:jc w:val="right"/>
              <w:rPr>
                <w:rFonts w:ascii="Calibri" w:hAnsi="Calibri"/>
                <w:color w:val="000000"/>
                <w:sz w:val="18"/>
                <w:szCs w:val="32"/>
              </w:rPr>
            </w:pPr>
            <w:r w:rsidRPr="007C18EC">
              <w:rPr>
                <w:rFonts w:ascii="Calibri" w:hAnsi="Calibri"/>
                <w:color w:val="000000"/>
                <w:sz w:val="18"/>
                <w:szCs w:val="32"/>
              </w:rPr>
              <w:t>250.000</w:t>
            </w:r>
          </w:p>
        </w:tc>
      </w:tr>
      <w:tr w:rsidR="007C18EC" w:rsidRPr="00687DCC" w:rsidTr="00DF4A23">
        <w:trPr>
          <w:trHeight w:val="227"/>
        </w:trPr>
        <w:tc>
          <w:tcPr>
            <w:tcW w:w="1969" w:type="dxa"/>
            <w:tcBorders>
              <w:top w:val="nil"/>
              <w:left w:val="single" w:sz="8" w:space="0" w:color="auto"/>
              <w:bottom w:val="single" w:sz="8" w:space="0" w:color="auto"/>
              <w:right w:val="single" w:sz="8" w:space="0" w:color="auto"/>
            </w:tcBorders>
            <w:shd w:val="clear" w:color="000000" w:fill="FFC000"/>
            <w:vAlign w:val="center"/>
            <w:hideMark/>
          </w:tcPr>
          <w:p w:rsidR="007C18EC" w:rsidRPr="00687DCC" w:rsidRDefault="007C18EC" w:rsidP="007C18EC">
            <w:pPr>
              <w:spacing w:after="0" w:line="240" w:lineRule="auto"/>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Pompes à chaleur</w:t>
            </w:r>
          </w:p>
        </w:tc>
        <w:tc>
          <w:tcPr>
            <w:tcW w:w="900" w:type="dxa"/>
            <w:tcBorders>
              <w:top w:val="nil"/>
              <w:left w:val="nil"/>
              <w:bottom w:val="single" w:sz="8" w:space="0" w:color="auto"/>
              <w:right w:val="single" w:sz="8" w:space="0" w:color="auto"/>
            </w:tcBorders>
            <w:shd w:val="clear" w:color="000000" w:fill="CCECFF"/>
            <w:vAlign w:val="center"/>
            <w:hideMark/>
          </w:tcPr>
          <w:p w:rsidR="007C18EC" w:rsidRPr="00687DCC" w:rsidRDefault="007C18EC" w:rsidP="007C18EC">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pce</w:t>
            </w:r>
          </w:p>
        </w:tc>
        <w:tc>
          <w:tcPr>
            <w:tcW w:w="1082" w:type="dxa"/>
            <w:tcBorders>
              <w:top w:val="nil"/>
              <w:left w:val="nil"/>
              <w:bottom w:val="single" w:sz="8" w:space="0" w:color="auto"/>
              <w:right w:val="single" w:sz="8" w:space="0" w:color="auto"/>
            </w:tcBorders>
            <w:shd w:val="clear" w:color="000000" w:fill="CCECFF"/>
            <w:vAlign w:val="center"/>
            <w:hideMark/>
          </w:tcPr>
          <w:p w:rsidR="007C18EC" w:rsidRPr="007C18EC" w:rsidRDefault="007C18EC" w:rsidP="007C18EC">
            <w:pPr>
              <w:spacing w:after="0"/>
              <w:jc w:val="center"/>
              <w:rPr>
                <w:rFonts w:ascii="Calibri" w:hAnsi="Calibri"/>
                <w:sz w:val="18"/>
              </w:rPr>
            </w:pPr>
            <w:r w:rsidRPr="007C18EC">
              <w:rPr>
                <w:rFonts w:ascii="Calibri" w:hAnsi="Calibri"/>
                <w:sz w:val="18"/>
              </w:rPr>
              <w:t>250</w:t>
            </w:r>
          </w:p>
        </w:tc>
        <w:tc>
          <w:tcPr>
            <w:tcW w:w="1107" w:type="dxa"/>
            <w:tcBorders>
              <w:top w:val="nil"/>
              <w:left w:val="nil"/>
              <w:bottom w:val="single" w:sz="8" w:space="0" w:color="auto"/>
              <w:right w:val="single" w:sz="8" w:space="0" w:color="auto"/>
            </w:tcBorders>
            <w:shd w:val="clear" w:color="000000" w:fill="8CE0FE"/>
            <w:vAlign w:val="center"/>
            <w:hideMark/>
          </w:tcPr>
          <w:p w:rsidR="007C18EC" w:rsidRPr="007C18EC" w:rsidRDefault="007C18EC" w:rsidP="007C18EC">
            <w:pPr>
              <w:spacing w:after="0"/>
              <w:jc w:val="center"/>
              <w:rPr>
                <w:rFonts w:ascii="Calibri" w:hAnsi="Calibri"/>
                <w:b/>
                <w:bCs/>
                <w:sz w:val="18"/>
                <w:szCs w:val="24"/>
              </w:rPr>
            </w:pPr>
            <w:r w:rsidRPr="007C18EC">
              <w:rPr>
                <w:rFonts w:ascii="Calibri" w:hAnsi="Calibri"/>
                <w:b/>
                <w:bCs/>
                <w:sz w:val="18"/>
              </w:rPr>
              <w:t> </w:t>
            </w:r>
          </w:p>
        </w:tc>
        <w:tc>
          <w:tcPr>
            <w:tcW w:w="1186" w:type="dxa"/>
            <w:tcBorders>
              <w:top w:val="nil"/>
              <w:left w:val="nil"/>
              <w:bottom w:val="single" w:sz="8" w:space="0" w:color="auto"/>
              <w:right w:val="single" w:sz="8" w:space="0" w:color="auto"/>
            </w:tcBorders>
            <w:shd w:val="clear" w:color="000000" w:fill="FFCCFF"/>
            <w:vAlign w:val="center"/>
            <w:hideMark/>
          </w:tcPr>
          <w:p w:rsidR="007C18EC" w:rsidRPr="007C18EC" w:rsidRDefault="007C18EC" w:rsidP="007C18EC">
            <w:pPr>
              <w:spacing w:after="0"/>
              <w:jc w:val="center"/>
              <w:rPr>
                <w:rFonts w:ascii="Calibri" w:hAnsi="Calibri"/>
                <w:b/>
                <w:bCs/>
                <w:sz w:val="18"/>
                <w:szCs w:val="24"/>
              </w:rPr>
            </w:pPr>
            <w:r w:rsidRPr="007C18EC">
              <w:rPr>
                <w:rFonts w:ascii="Calibri" w:hAnsi="Calibri"/>
                <w:b/>
                <w:bCs/>
                <w:sz w:val="18"/>
              </w:rPr>
              <w:t>912</w:t>
            </w:r>
          </w:p>
        </w:tc>
        <w:tc>
          <w:tcPr>
            <w:tcW w:w="1185" w:type="dxa"/>
            <w:tcBorders>
              <w:top w:val="nil"/>
              <w:left w:val="nil"/>
              <w:bottom w:val="single" w:sz="8" w:space="0" w:color="auto"/>
              <w:right w:val="single" w:sz="8" w:space="0" w:color="auto"/>
            </w:tcBorders>
            <w:shd w:val="clear" w:color="000000" w:fill="FFFFCC"/>
            <w:vAlign w:val="center"/>
            <w:hideMark/>
          </w:tcPr>
          <w:p w:rsidR="007C18EC" w:rsidRPr="007C18EC" w:rsidRDefault="007C18EC" w:rsidP="007C18EC">
            <w:pPr>
              <w:spacing w:after="0"/>
              <w:jc w:val="center"/>
              <w:rPr>
                <w:rFonts w:ascii="Calibri" w:hAnsi="Calibri"/>
                <w:b/>
                <w:bCs/>
                <w:sz w:val="18"/>
                <w:szCs w:val="24"/>
              </w:rPr>
            </w:pPr>
            <w:r w:rsidRPr="007C18EC">
              <w:rPr>
                <w:rFonts w:ascii="Calibri" w:hAnsi="Calibri"/>
                <w:b/>
                <w:bCs/>
                <w:sz w:val="18"/>
              </w:rPr>
              <w:t>242</w:t>
            </w:r>
          </w:p>
        </w:tc>
        <w:tc>
          <w:tcPr>
            <w:tcW w:w="1144" w:type="dxa"/>
            <w:tcBorders>
              <w:top w:val="nil"/>
              <w:left w:val="nil"/>
              <w:bottom w:val="single" w:sz="8" w:space="0" w:color="auto"/>
              <w:right w:val="single" w:sz="8" w:space="0" w:color="auto"/>
            </w:tcBorders>
            <w:shd w:val="clear" w:color="000000" w:fill="FFFFCC"/>
            <w:vAlign w:val="center"/>
          </w:tcPr>
          <w:p w:rsidR="007C18EC" w:rsidRPr="007C18EC" w:rsidRDefault="007C18EC" w:rsidP="007C18EC">
            <w:pPr>
              <w:spacing w:after="0"/>
              <w:jc w:val="right"/>
              <w:rPr>
                <w:rFonts w:ascii="Calibri" w:hAnsi="Calibri"/>
                <w:color w:val="000000"/>
                <w:sz w:val="18"/>
                <w:szCs w:val="32"/>
              </w:rPr>
            </w:pPr>
            <w:r w:rsidRPr="007C18EC">
              <w:rPr>
                <w:rFonts w:ascii="Calibri" w:hAnsi="Calibri"/>
                <w:color w:val="000000"/>
                <w:sz w:val="18"/>
                <w:szCs w:val="32"/>
              </w:rPr>
              <w:t>5.000.000</w:t>
            </w:r>
          </w:p>
        </w:tc>
      </w:tr>
      <w:tr w:rsidR="007C18EC" w:rsidRPr="00687DCC" w:rsidTr="005A1C0B">
        <w:trPr>
          <w:trHeight w:val="412"/>
        </w:trPr>
        <w:tc>
          <w:tcPr>
            <w:tcW w:w="1969" w:type="dxa"/>
            <w:tcBorders>
              <w:top w:val="nil"/>
              <w:left w:val="single" w:sz="8" w:space="0" w:color="auto"/>
              <w:bottom w:val="single" w:sz="8" w:space="0" w:color="auto"/>
              <w:right w:val="single" w:sz="8" w:space="0" w:color="auto"/>
            </w:tcBorders>
            <w:shd w:val="clear" w:color="auto" w:fill="auto"/>
            <w:vAlign w:val="center"/>
            <w:hideMark/>
          </w:tcPr>
          <w:p w:rsidR="007C18EC" w:rsidRPr="00687DCC" w:rsidRDefault="007C18EC" w:rsidP="007C18EC">
            <w:pPr>
              <w:spacing w:after="0" w:line="240" w:lineRule="auto"/>
              <w:rPr>
                <w:rFonts w:ascii="Calibri" w:eastAsia="Times New Roman" w:hAnsi="Calibri" w:cs="Times New Roman"/>
                <w:b/>
                <w:bCs/>
                <w:color w:val="000000"/>
                <w:lang w:eastAsia="fr-BE"/>
              </w:rPr>
            </w:pPr>
            <w:r w:rsidRPr="00687DCC">
              <w:rPr>
                <w:rFonts w:ascii="Calibri" w:eastAsia="Times New Roman" w:hAnsi="Calibri" w:cs="Times New Roman"/>
                <w:b/>
                <w:bCs/>
                <w:color w:val="000000"/>
                <w:lang w:eastAsia="fr-BE"/>
              </w:rPr>
              <w:t>Totaux</w:t>
            </w:r>
          </w:p>
        </w:tc>
        <w:tc>
          <w:tcPr>
            <w:tcW w:w="900" w:type="dxa"/>
            <w:tcBorders>
              <w:top w:val="nil"/>
              <w:left w:val="nil"/>
              <w:bottom w:val="single" w:sz="8" w:space="0" w:color="auto"/>
              <w:right w:val="single" w:sz="8" w:space="0" w:color="auto"/>
            </w:tcBorders>
            <w:shd w:val="clear" w:color="000000" w:fill="CCECFF"/>
            <w:vAlign w:val="center"/>
            <w:hideMark/>
          </w:tcPr>
          <w:p w:rsidR="007C18EC" w:rsidRPr="00687DCC" w:rsidRDefault="007C18EC" w:rsidP="007C18EC">
            <w:pPr>
              <w:spacing w:after="0" w:line="240" w:lineRule="auto"/>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 </w:t>
            </w:r>
          </w:p>
        </w:tc>
        <w:tc>
          <w:tcPr>
            <w:tcW w:w="1082" w:type="dxa"/>
            <w:tcBorders>
              <w:top w:val="nil"/>
              <w:left w:val="nil"/>
              <w:bottom w:val="single" w:sz="8" w:space="0" w:color="auto"/>
              <w:right w:val="single" w:sz="8" w:space="0" w:color="auto"/>
            </w:tcBorders>
            <w:shd w:val="clear" w:color="000000" w:fill="CCECFF"/>
            <w:vAlign w:val="center"/>
            <w:hideMark/>
          </w:tcPr>
          <w:p w:rsidR="007C18EC" w:rsidRPr="007C18EC" w:rsidRDefault="007C18EC" w:rsidP="007C18EC">
            <w:pPr>
              <w:spacing w:after="0"/>
              <w:rPr>
                <w:rFonts w:ascii="Calibri" w:hAnsi="Calibri"/>
                <w:color w:val="000000"/>
                <w:sz w:val="18"/>
              </w:rPr>
            </w:pPr>
            <w:r w:rsidRPr="007C18EC">
              <w:rPr>
                <w:rFonts w:ascii="Calibri" w:hAnsi="Calibri"/>
                <w:color w:val="000000"/>
                <w:sz w:val="18"/>
              </w:rPr>
              <w:t> </w:t>
            </w:r>
          </w:p>
        </w:tc>
        <w:tc>
          <w:tcPr>
            <w:tcW w:w="1107" w:type="dxa"/>
            <w:tcBorders>
              <w:top w:val="nil"/>
              <w:left w:val="nil"/>
              <w:bottom w:val="single" w:sz="8" w:space="0" w:color="auto"/>
              <w:right w:val="single" w:sz="8" w:space="0" w:color="auto"/>
            </w:tcBorders>
            <w:shd w:val="clear" w:color="000000" w:fill="99CCFF"/>
            <w:vAlign w:val="center"/>
            <w:hideMark/>
          </w:tcPr>
          <w:p w:rsidR="007C18EC" w:rsidRPr="00DF4A23" w:rsidRDefault="007C18EC" w:rsidP="007C18EC">
            <w:pPr>
              <w:spacing w:after="0"/>
              <w:jc w:val="center"/>
              <w:rPr>
                <w:rFonts w:ascii="Calibri" w:hAnsi="Calibri"/>
                <w:b/>
                <w:bCs/>
                <w:color w:val="000000"/>
                <w:szCs w:val="28"/>
              </w:rPr>
            </w:pPr>
            <w:r w:rsidRPr="00DF4A23">
              <w:rPr>
                <w:rFonts w:ascii="Calibri" w:hAnsi="Calibri"/>
                <w:b/>
                <w:bCs/>
                <w:color w:val="000000"/>
                <w:szCs w:val="28"/>
              </w:rPr>
              <w:t>85.676</w:t>
            </w:r>
          </w:p>
        </w:tc>
        <w:tc>
          <w:tcPr>
            <w:tcW w:w="1186" w:type="dxa"/>
            <w:tcBorders>
              <w:top w:val="nil"/>
              <w:left w:val="nil"/>
              <w:bottom w:val="single" w:sz="8" w:space="0" w:color="auto"/>
              <w:right w:val="single" w:sz="8" w:space="0" w:color="auto"/>
            </w:tcBorders>
            <w:shd w:val="clear" w:color="000000" w:fill="99CCFF"/>
            <w:vAlign w:val="center"/>
            <w:hideMark/>
          </w:tcPr>
          <w:p w:rsidR="007C18EC" w:rsidRPr="00DF4A23" w:rsidRDefault="007C18EC" w:rsidP="007C18EC">
            <w:pPr>
              <w:spacing w:after="0"/>
              <w:jc w:val="center"/>
              <w:rPr>
                <w:rFonts w:ascii="Calibri" w:hAnsi="Calibri"/>
                <w:b/>
                <w:bCs/>
                <w:color w:val="000000"/>
                <w:szCs w:val="28"/>
              </w:rPr>
            </w:pPr>
            <w:r w:rsidRPr="00DF4A23">
              <w:rPr>
                <w:rFonts w:ascii="Calibri" w:hAnsi="Calibri"/>
                <w:b/>
                <w:bCs/>
                <w:color w:val="000000"/>
                <w:szCs w:val="28"/>
              </w:rPr>
              <w:t>50.300</w:t>
            </w:r>
          </w:p>
        </w:tc>
        <w:tc>
          <w:tcPr>
            <w:tcW w:w="1185" w:type="dxa"/>
            <w:tcBorders>
              <w:top w:val="nil"/>
              <w:left w:val="nil"/>
              <w:bottom w:val="single" w:sz="8" w:space="0" w:color="auto"/>
              <w:right w:val="single" w:sz="8" w:space="0" w:color="auto"/>
            </w:tcBorders>
            <w:shd w:val="clear" w:color="000000" w:fill="99CCFF"/>
            <w:vAlign w:val="center"/>
            <w:hideMark/>
          </w:tcPr>
          <w:p w:rsidR="007C18EC" w:rsidRPr="00DF4A23" w:rsidRDefault="007C18EC" w:rsidP="007C18EC">
            <w:pPr>
              <w:spacing w:after="0"/>
              <w:jc w:val="center"/>
              <w:rPr>
                <w:rFonts w:ascii="Calibri" w:hAnsi="Calibri"/>
                <w:b/>
                <w:bCs/>
                <w:color w:val="000000"/>
                <w:szCs w:val="28"/>
              </w:rPr>
            </w:pPr>
            <w:r w:rsidRPr="00DF4A23">
              <w:rPr>
                <w:rFonts w:ascii="Calibri" w:hAnsi="Calibri"/>
                <w:b/>
                <w:bCs/>
                <w:color w:val="000000"/>
                <w:szCs w:val="28"/>
              </w:rPr>
              <w:t>56.637</w:t>
            </w:r>
          </w:p>
        </w:tc>
        <w:tc>
          <w:tcPr>
            <w:tcW w:w="1144" w:type="dxa"/>
            <w:tcBorders>
              <w:top w:val="nil"/>
              <w:left w:val="nil"/>
              <w:bottom w:val="single" w:sz="8" w:space="0" w:color="auto"/>
              <w:right w:val="single" w:sz="8" w:space="0" w:color="auto"/>
            </w:tcBorders>
            <w:shd w:val="clear" w:color="000000" w:fill="99CCFF"/>
            <w:vAlign w:val="center"/>
          </w:tcPr>
          <w:p w:rsidR="007C18EC" w:rsidRPr="00DF4A23" w:rsidRDefault="007C18EC" w:rsidP="007C18EC">
            <w:pPr>
              <w:spacing w:after="0"/>
              <w:jc w:val="right"/>
              <w:rPr>
                <w:rFonts w:ascii="Calibri" w:hAnsi="Calibri"/>
                <w:b/>
                <w:color w:val="000000"/>
                <w:szCs w:val="32"/>
              </w:rPr>
            </w:pPr>
            <w:r w:rsidRPr="00DF4A23">
              <w:rPr>
                <w:rFonts w:ascii="Calibri" w:hAnsi="Calibri"/>
                <w:b/>
                <w:color w:val="000000"/>
                <w:szCs w:val="32"/>
              </w:rPr>
              <w:t>57.530.667</w:t>
            </w:r>
          </w:p>
        </w:tc>
      </w:tr>
    </w:tbl>
    <w:p w:rsidR="00416692" w:rsidRDefault="008B0416" w:rsidP="00DF4A23">
      <w:pPr>
        <w:spacing w:after="0"/>
        <w:ind w:firstLine="708"/>
        <w:jc w:val="both"/>
        <w:rPr>
          <w:sz w:val="16"/>
          <w:szCs w:val="16"/>
        </w:rPr>
      </w:pPr>
      <w:r>
        <w:rPr>
          <w:sz w:val="16"/>
          <w:szCs w:val="16"/>
        </w:rPr>
        <w:t xml:space="preserve">*   MWh électricité       </w:t>
      </w:r>
      <w:r w:rsidR="00AC5442" w:rsidRPr="00AE79DA">
        <w:rPr>
          <w:sz w:val="16"/>
          <w:szCs w:val="16"/>
        </w:rPr>
        <w:t>** MWh chaleur</w:t>
      </w:r>
    </w:p>
    <w:p w:rsidR="00DF4A23" w:rsidRDefault="00DF4A23" w:rsidP="00DF4A23">
      <w:pPr>
        <w:spacing w:after="0"/>
        <w:ind w:firstLine="708"/>
        <w:jc w:val="both"/>
        <w:rPr>
          <w:sz w:val="16"/>
          <w:szCs w:val="16"/>
        </w:rPr>
      </w:pPr>
      <w:r>
        <w:rPr>
          <w:noProof/>
          <w:lang w:eastAsia="fr-BE"/>
        </w:rPr>
        <w:drawing>
          <wp:inline distT="0" distB="0" distL="0" distR="0" wp14:anchorId="0AFDA5C2" wp14:editId="3FCCCA95">
            <wp:extent cx="5292000" cy="2340000"/>
            <wp:effectExtent l="0" t="0" r="23495" b="22225"/>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16692" w:rsidRDefault="00DF4A23" w:rsidP="008B0416">
      <w:pPr>
        <w:spacing w:after="0"/>
        <w:ind w:firstLine="708"/>
        <w:jc w:val="both"/>
        <w:rPr>
          <w:sz w:val="16"/>
          <w:szCs w:val="16"/>
        </w:rPr>
      </w:pPr>
      <w:r>
        <w:rPr>
          <w:noProof/>
          <w:lang w:eastAsia="fr-BE"/>
        </w:rPr>
        <w:drawing>
          <wp:inline distT="0" distB="0" distL="0" distR="0" wp14:anchorId="2E849E6E" wp14:editId="30BEB5CF">
            <wp:extent cx="5295900" cy="2343150"/>
            <wp:effectExtent l="0" t="0" r="19050" b="19050"/>
            <wp:docPr id="41" name="Graphique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64C93" w:rsidRDefault="00264C93" w:rsidP="00264C93"/>
    <w:p w:rsidR="00264C93" w:rsidRPr="00264C93" w:rsidRDefault="00264C93" w:rsidP="00936AB9">
      <w:pPr>
        <w:pStyle w:val="Titre1"/>
        <w:spacing w:before="0"/>
      </w:pPr>
      <w:bookmarkStart w:id="91" w:name="_Toc9418593"/>
      <w:r>
        <w:lastRenderedPageBreak/>
        <w:t>SYNTHESE</w:t>
      </w:r>
      <w:bookmarkEnd w:id="91"/>
    </w:p>
    <w:p w:rsidR="00687DCC" w:rsidRPr="00936AB9" w:rsidRDefault="00936AB9" w:rsidP="00936AB9">
      <w:pPr>
        <w:pStyle w:val="Titre2"/>
        <w:spacing w:before="0"/>
      </w:pPr>
      <w:bookmarkStart w:id="92" w:name="_Toc9418594"/>
      <w:r>
        <w:t>Cumul</w:t>
      </w:r>
      <w:r w:rsidR="004257B2" w:rsidRPr="004257B2">
        <w:t xml:space="preserve"> des potentiels d’économies et de productions d’énergies</w:t>
      </w:r>
      <w:bookmarkEnd w:id="92"/>
    </w:p>
    <w:tbl>
      <w:tblPr>
        <w:tblW w:w="8080" w:type="dxa"/>
        <w:tblInd w:w="779" w:type="dxa"/>
        <w:tblLayout w:type="fixed"/>
        <w:tblCellMar>
          <w:left w:w="70" w:type="dxa"/>
          <w:right w:w="70" w:type="dxa"/>
        </w:tblCellMar>
        <w:tblLook w:val="04A0" w:firstRow="1" w:lastRow="0" w:firstColumn="1" w:lastColumn="0" w:noHBand="0" w:noVBand="1"/>
      </w:tblPr>
      <w:tblGrid>
        <w:gridCol w:w="3260"/>
        <w:gridCol w:w="1560"/>
        <w:gridCol w:w="1559"/>
        <w:gridCol w:w="1701"/>
      </w:tblGrid>
      <w:tr w:rsidR="00687DCC" w:rsidRPr="00687DCC" w:rsidTr="00D051C5">
        <w:trPr>
          <w:trHeight w:val="375"/>
        </w:trPr>
        <w:tc>
          <w:tcPr>
            <w:tcW w:w="3260"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687DCC" w:rsidRPr="00687DCC" w:rsidRDefault="00687DCC" w:rsidP="00687DCC">
            <w:pPr>
              <w:spacing w:after="0" w:line="240" w:lineRule="auto"/>
              <w:ind w:left="739"/>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 </w:t>
            </w:r>
          </w:p>
        </w:tc>
        <w:tc>
          <w:tcPr>
            <w:tcW w:w="1560" w:type="dxa"/>
            <w:tcBorders>
              <w:top w:val="single" w:sz="8" w:space="0" w:color="auto"/>
              <w:left w:val="nil"/>
              <w:bottom w:val="single" w:sz="8" w:space="0" w:color="auto"/>
              <w:right w:val="single" w:sz="8" w:space="0" w:color="auto"/>
            </w:tcBorders>
            <w:shd w:val="clear" w:color="000000" w:fill="99CCFF"/>
            <w:vAlign w:val="center"/>
            <w:hideMark/>
          </w:tcPr>
          <w:p w:rsidR="00687DCC" w:rsidRPr="00687DCC" w:rsidRDefault="00687DCC" w:rsidP="00D051C5">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MWhé</w:t>
            </w:r>
          </w:p>
        </w:tc>
        <w:tc>
          <w:tcPr>
            <w:tcW w:w="1559" w:type="dxa"/>
            <w:tcBorders>
              <w:top w:val="single" w:sz="8" w:space="0" w:color="auto"/>
              <w:left w:val="nil"/>
              <w:bottom w:val="single" w:sz="8" w:space="0" w:color="auto"/>
              <w:right w:val="single" w:sz="8" w:space="0" w:color="auto"/>
            </w:tcBorders>
            <w:shd w:val="clear" w:color="000000" w:fill="FFCCFF"/>
            <w:vAlign w:val="center"/>
            <w:hideMark/>
          </w:tcPr>
          <w:p w:rsidR="00687DCC" w:rsidRPr="00687DCC" w:rsidRDefault="00687DCC" w:rsidP="00D051C5">
            <w:pPr>
              <w:spacing w:after="0" w:line="240" w:lineRule="auto"/>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MWhq</w:t>
            </w:r>
          </w:p>
        </w:tc>
        <w:tc>
          <w:tcPr>
            <w:tcW w:w="1701" w:type="dxa"/>
            <w:tcBorders>
              <w:top w:val="single" w:sz="8" w:space="0" w:color="auto"/>
              <w:left w:val="nil"/>
              <w:bottom w:val="single" w:sz="8" w:space="0" w:color="auto"/>
              <w:right w:val="single" w:sz="8" w:space="0" w:color="auto"/>
            </w:tcBorders>
            <w:shd w:val="clear" w:color="000000" w:fill="FFFFCC"/>
            <w:vAlign w:val="center"/>
            <w:hideMark/>
          </w:tcPr>
          <w:p w:rsidR="00687DCC" w:rsidRPr="00687DCC" w:rsidRDefault="00687DCC" w:rsidP="00D051C5">
            <w:pPr>
              <w:spacing w:after="0" w:line="240" w:lineRule="auto"/>
              <w:ind w:left="72"/>
              <w:jc w:val="center"/>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T CO</w:t>
            </w:r>
            <w:r w:rsidRPr="00687DCC">
              <w:rPr>
                <w:rFonts w:ascii="Calibri" w:eastAsia="Times New Roman" w:hAnsi="Calibri" w:cs="Times New Roman"/>
                <w:color w:val="000000"/>
                <w:vertAlign w:val="subscript"/>
                <w:lang w:eastAsia="fr-BE"/>
              </w:rPr>
              <w:t>2</w:t>
            </w:r>
          </w:p>
        </w:tc>
      </w:tr>
      <w:tr w:rsidR="00687DCC" w:rsidRPr="00687DCC" w:rsidTr="00D051C5">
        <w:trPr>
          <w:trHeight w:val="397"/>
        </w:trPr>
        <w:tc>
          <w:tcPr>
            <w:tcW w:w="3260" w:type="dxa"/>
            <w:tcBorders>
              <w:top w:val="nil"/>
              <w:left w:val="single" w:sz="8" w:space="0" w:color="auto"/>
              <w:bottom w:val="single" w:sz="8" w:space="0" w:color="auto"/>
              <w:right w:val="single" w:sz="8" w:space="0" w:color="auto"/>
            </w:tcBorders>
            <w:shd w:val="clear" w:color="000000" w:fill="FFFF00"/>
            <w:vAlign w:val="center"/>
            <w:hideMark/>
          </w:tcPr>
          <w:p w:rsidR="00687DCC" w:rsidRPr="00687DCC" w:rsidRDefault="00687DCC" w:rsidP="00687DCC">
            <w:pPr>
              <w:spacing w:after="0" w:line="240" w:lineRule="auto"/>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Total des économies d’énergies</w:t>
            </w:r>
          </w:p>
        </w:tc>
        <w:tc>
          <w:tcPr>
            <w:tcW w:w="1560" w:type="dxa"/>
            <w:tcBorders>
              <w:top w:val="nil"/>
              <w:left w:val="nil"/>
              <w:bottom w:val="single" w:sz="8" w:space="0" w:color="auto"/>
              <w:right w:val="single" w:sz="8" w:space="0" w:color="auto"/>
            </w:tcBorders>
            <w:shd w:val="clear" w:color="000000" w:fill="99CCFF"/>
            <w:vAlign w:val="center"/>
            <w:hideMark/>
          </w:tcPr>
          <w:p w:rsidR="00687DCC" w:rsidRPr="00687DCC" w:rsidRDefault="00687DCC" w:rsidP="005A1C0B">
            <w:pPr>
              <w:spacing w:after="0" w:line="240" w:lineRule="auto"/>
              <w:jc w:val="center"/>
              <w:rPr>
                <w:rFonts w:ascii="Calibri" w:eastAsia="Times New Roman" w:hAnsi="Calibri" w:cs="Times New Roman"/>
                <w:b/>
                <w:bCs/>
                <w:color w:val="000000"/>
                <w:lang w:eastAsia="fr-BE"/>
              </w:rPr>
            </w:pPr>
            <w:r w:rsidRPr="00687DCC">
              <w:rPr>
                <w:rFonts w:ascii="Calibri" w:eastAsia="Times New Roman" w:hAnsi="Calibri" w:cs="Times New Roman"/>
                <w:b/>
                <w:bCs/>
                <w:color w:val="000000"/>
                <w:lang w:eastAsia="fr-BE"/>
              </w:rPr>
              <w:t>3.</w:t>
            </w:r>
            <w:r w:rsidR="00913CEB">
              <w:rPr>
                <w:rFonts w:ascii="Calibri" w:eastAsia="Times New Roman" w:hAnsi="Calibri" w:cs="Times New Roman"/>
                <w:b/>
                <w:bCs/>
                <w:color w:val="000000"/>
                <w:lang w:eastAsia="fr-BE"/>
              </w:rPr>
              <w:t>033</w:t>
            </w:r>
          </w:p>
        </w:tc>
        <w:tc>
          <w:tcPr>
            <w:tcW w:w="1559" w:type="dxa"/>
            <w:tcBorders>
              <w:top w:val="nil"/>
              <w:left w:val="nil"/>
              <w:bottom w:val="single" w:sz="8" w:space="0" w:color="auto"/>
              <w:right w:val="single" w:sz="8" w:space="0" w:color="auto"/>
            </w:tcBorders>
            <w:shd w:val="clear" w:color="000000" w:fill="FFCCFF"/>
            <w:vAlign w:val="center"/>
            <w:hideMark/>
          </w:tcPr>
          <w:p w:rsidR="00687DCC" w:rsidRPr="00687DCC" w:rsidRDefault="005A1C0B" w:rsidP="00913CEB">
            <w:pPr>
              <w:spacing w:after="0" w:line="240" w:lineRule="auto"/>
              <w:jc w:val="center"/>
              <w:rPr>
                <w:rFonts w:ascii="Calibri" w:eastAsia="Times New Roman" w:hAnsi="Calibri" w:cs="Times New Roman"/>
                <w:b/>
                <w:bCs/>
                <w:color w:val="000000"/>
                <w:lang w:eastAsia="fr-BE"/>
              </w:rPr>
            </w:pPr>
            <w:r>
              <w:rPr>
                <w:rFonts w:ascii="Calibri" w:eastAsia="Times New Roman" w:hAnsi="Calibri" w:cs="Times New Roman"/>
                <w:b/>
                <w:bCs/>
                <w:color w:val="000000"/>
                <w:lang w:eastAsia="fr-BE"/>
              </w:rPr>
              <w:t>42.7</w:t>
            </w:r>
            <w:r w:rsidR="00913CEB">
              <w:rPr>
                <w:rFonts w:ascii="Calibri" w:eastAsia="Times New Roman" w:hAnsi="Calibri" w:cs="Times New Roman"/>
                <w:b/>
                <w:bCs/>
                <w:color w:val="000000"/>
                <w:lang w:eastAsia="fr-BE"/>
              </w:rPr>
              <w:t>80</w:t>
            </w:r>
          </w:p>
        </w:tc>
        <w:tc>
          <w:tcPr>
            <w:tcW w:w="1701" w:type="dxa"/>
            <w:tcBorders>
              <w:top w:val="nil"/>
              <w:left w:val="nil"/>
              <w:bottom w:val="single" w:sz="8" w:space="0" w:color="auto"/>
              <w:right w:val="single" w:sz="8" w:space="0" w:color="auto"/>
            </w:tcBorders>
            <w:shd w:val="clear" w:color="000000" w:fill="FFFFCC"/>
            <w:vAlign w:val="center"/>
            <w:hideMark/>
          </w:tcPr>
          <w:p w:rsidR="00687DCC" w:rsidRPr="00687DCC" w:rsidRDefault="00113D94" w:rsidP="00913CEB">
            <w:pPr>
              <w:spacing w:after="0" w:line="240" w:lineRule="auto"/>
              <w:ind w:left="72"/>
              <w:jc w:val="center"/>
              <w:rPr>
                <w:rFonts w:ascii="Calibri" w:eastAsia="Times New Roman" w:hAnsi="Calibri" w:cs="Times New Roman"/>
                <w:b/>
                <w:bCs/>
                <w:color w:val="000000"/>
                <w:lang w:eastAsia="fr-BE"/>
              </w:rPr>
            </w:pPr>
            <w:r>
              <w:rPr>
                <w:rFonts w:ascii="Calibri" w:eastAsia="Times New Roman" w:hAnsi="Calibri" w:cs="Times New Roman"/>
                <w:b/>
                <w:bCs/>
                <w:color w:val="000000"/>
                <w:lang w:eastAsia="fr-BE"/>
              </w:rPr>
              <w:t>11.</w:t>
            </w:r>
            <w:r w:rsidR="00913CEB">
              <w:rPr>
                <w:rFonts w:ascii="Calibri" w:eastAsia="Times New Roman" w:hAnsi="Calibri" w:cs="Times New Roman"/>
                <w:b/>
                <w:bCs/>
                <w:color w:val="000000"/>
                <w:lang w:eastAsia="fr-BE"/>
              </w:rPr>
              <w:t>504</w:t>
            </w:r>
          </w:p>
        </w:tc>
      </w:tr>
      <w:tr w:rsidR="00687DCC" w:rsidRPr="00687DCC" w:rsidTr="00D051C5">
        <w:trPr>
          <w:trHeight w:val="397"/>
        </w:trPr>
        <w:tc>
          <w:tcPr>
            <w:tcW w:w="3260" w:type="dxa"/>
            <w:tcBorders>
              <w:top w:val="nil"/>
              <w:left w:val="single" w:sz="8" w:space="0" w:color="auto"/>
              <w:bottom w:val="single" w:sz="8" w:space="0" w:color="auto"/>
              <w:right w:val="single" w:sz="8" w:space="0" w:color="auto"/>
            </w:tcBorders>
            <w:shd w:val="clear" w:color="000000" w:fill="FFFF00"/>
            <w:vAlign w:val="center"/>
            <w:hideMark/>
          </w:tcPr>
          <w:p w:rsidR="00687DCC" w:rsidRPr="00687DCC" w:rsidRDefault="00687DCC" w:rsidP="00687DCC">
            <w:pPr>
              <w:spacing w:after="0" w:line="240" w:lineRule="auto"/>
              <w:rPr>
                <w:rFonts w:ascii="Calibri" w:eastAsia="Times New Roman" w:hAnsi="Calibri" w:cs="Times New Roman"/>
                <w:color w:val="000000"/>
                <w:lang w:eastAsia="fr-BE"/>
              </w:rPr>
            </w:pPr>
            <w:r w:rsidRPr="00687DCC">
              <w:rPr>
                <w:rFonts w:ascii="Calibri" w:eastAsia="Times New Roman" w:hAnsi="Calibri" w:cs="Times New Roman"/>
                <w:color w:val="000000"/>
                <w:lang w:eastAsia="fr-BE"/>
              </w:rPr>
              <w:t>Total des productions d’énergies</w:t>
            </w:r>
          </w:p>
        </w:tc>
        <w:tc>
          <w:tcPr>
            <w:tcW w:w="1560" w:type="dxa"/>
            <w:tcBorders>
              <w:top w:val="nil"/>
              <w:left w:val="nil"/>
              <w:bottom w:val="single" w:sz="8" w:space="0" w:color="auto"/>
              <w:right w:val="single" w:sz="8" w:space="0" w:color="auto"/>
            </w:tcBorders>
            <w:shd w:val="clear" w:color="000000" w:fill="99CCFF"/>
            <w:vAlign w:val="center"/>
            <w:hideMark/>
          </w:tcPr>
          <w:p w:rsidR="00687DCC" w:rsidRPr="00687DCC" w:rsidRDefault="0070301C" w:rsidP="005A1C0B">
            <w:pPr>
              <w:spacing w:after="0" w:line="240" w:lineRule="auto"/>
              <w:jc w:val="center"/>
              <w:rPr>
                <w:rFonts w:ascii="Calibri" w:eastAsia="Times New Roman" w:hAnsi="Calibri" w:cs="Times New Roman"/>
                <w:b/>
                <w:bCs/>
                <w:color w:val="000000"/>
                <w:lang w:eastAsia="fr-BE"/>
              </w:rPr>
            </w:pPr>
            <w:r>
              <w:rPr>
                <w:rFonts w:ascii="Calibri" w:eastAsia="Times New Roman" w:hAnsi="Calibri" w:cs="Times New Roman"/>
                <w:b/>
                <w:bCs/>
                <w:color w:val="000000"/>
                <w:lang w:eastAsia="fr-BE"/>
              </w:rPr>
              <w:t>85.</w:t>
            </w:r>
            <w:r w:rsidR="005A1C0B">
              <w:rPr>
                <w:rFonts w:ascii="Calibri" w:eastAsia="Times New Roman" w:hAnsi="Calibri" w:cs="Times New Roman"/>
                <w:b/>
                <w:bCs/>
                <w:color w:val="000000"/>
                <w:lang w:eastAsia="fr-BE"/>
              </w:rPr>
              <w:t>676</w:t>
            </w:r>
          </w:p>
        </w:tc>
        <w:tc>
          <w:tcPr>
            <w:tcW w:w="1559" w:type="dxa"/>
            <w:tcBorders>
              <w:top w:val="nil"/>
              <w:left w:val="nil"/>
              <w:bottom w:val="single" w:sz="8" w:space="0" w:color="auto"/>
              <w:right w:val="single" w:sz="8" w:space="0" w:color="auto"/>
            </w:tcBorders>
            <w:shd w:val="clear" w:color="000000" w:fill="FFCCFF"/>
            <w:vAlign w:val="center"/>
            <w:hideMark/>
          </w:tcPr>
          <w:p w:rsidR="00687DCC" w:rsidRPr="00687DCC" w:rsidRDefault="005A1C0B" w:rsidP="00D051C5">
            <w:pPr>
              <w:spacing w:after="0" w:line="240" w:lineRule="auto"/>
              <w:jc w:val="center"/>
              <w:rPr>
                <w:rFonts w:ascii="Calibri" w:eastAsia="Times New Roman" w:hAnsi="Calibri" w:cs="Times New Roman"/>
                <w:b/>
                <w:bCs/>
                <w:color w:val="000000"/>
                <w:lang w:eastAsia="fr-BE"/>
              </w:rPr>
            </w:pPr>
            <w:r>
              <w:rPr>
                <w:rFonts w:ascii="Calibri" w:eastAsia="Times New Roman" w:hAnsi="Calibri" w:cs="Times New Roman"/>
                <w:b/>
                <w:bCs/>
                <w:color w:val="000000"/>
                <w:lang w:eastAsia="fr-BE"/>
              </w:rPr>
              <w:t>50.300</w:t>
            </w:r>
          </w:p>
        </w:tc>
        <w:tc>
          <w:tcPr>
            <w:tcW w:w="1701" w:type="dxa"/>
            <w:tcBorders>
              <w:top w:val="nil"/>
              <w:left w:val="nil"/>
              <w:bottom w:val="single" w:sz="8" w:space="0" w:color="auto"/>
              <w:right w:val="single" w:sz="8" w:space="0" w:color="auto"/>
            </w:tcBorders>
            <w:shd w:val="clear" w:color="000000" w:fill="FFFFCC"/>
            <w:vAlign w:val="center"/>
            <w:hideMark/>
          </w:tcPr>
          <w:p w:rsidR="00687DCC" w:rsidRPr="00687DCC" w:rsidRDefault="005A1C0B" w:rsidP="00113D94">
            <w:pPr>
              <w:spacing w:after="0" w:line="240" w:lineRule="auto"/>
              <w:ind w:left="72"/>
              <w:jc w:val="center"/>
              <w:rPr>
                <w:rFonts w:ascii="Calibri" w:eastAsia="Times New Roman" w:hAnsi="Calibri" w:cs="Times New Roman"/>
                <w:b/>
                <w:bCs/>
                <w:color w:val="000000"/>
                <w:lang w:eastAsia="fr-BE"/>
              </w:rPr>
            </w:pPr>
            <w:r>
              <w:rPr>
                <w:rFonts w:ascii="Calibri" w:eastAsia="Times New Roman" w:hAnsi="Calibri" w:cs="Times New Roman"/>
                <w:b/>
                <w:bCs/>
                <w:color w:val="000000"/>
                <w:lang w:eastAsia="fr-BE"/>
              </w:rPr>
              <w:t>56.637</w:t>
            </w:r>
          </w:p>
        </w:tc>
      </w:tr>
      <w:tr w:rsidR="00687DCC" w:rsidRPr="00687DCC" w:rsidTr="00D051C5">
        <w:trPr>
          <w:trHeight w:val="330"/>
        </w:trPr>
        <w:tc>
          <w:tcPr>
            <w:tcW w:w="3260" w:type="dxa"/>
            <w:tcBorders>
              <w:top w:val="nil"/>
              <w:left w:val="single" w:sz="8" w:space="0" w:color="auto"/>
              <w:bottom w:val="single" w:sz="8" w:space="0" w:color="auto"/>
              <w:right w:val="single" w:sz="8" w:space="0" w:color="auto"/>
            </w:tcBorders>
            <w:shd w:val="clear" w:color="000000" w:fill="FFFF00"/>
            <w:vAlign w:val="center"/>
            <w:hideMark/>
          </w:tcPr>
          <w:p w:rsidR="00687DCC" w:rsidRPr="00687DCC" w:rsidRDefault="00687DCC" w:rsidP="00687DCC">
            <w:pPr>
              <w:spacing w:after="0" w:line="240" w:lineRule="auto"/>
              <w:rPr>
                <w:rFonts w:ascii="Calibri" w:eastAsia="Times New Roman" w:hAnsi="Calibri" w:cs="Times New Roman"/>
                <w:b/>
                <w:bCs/>
                <w:color w:val="000000"/>
                <w:sz w:val="24"/>
                <w:szCs w:val="24"/>
                <w:lang w:eastAsia="fr-BE"/>
              </w:rPr>
            </w:pPr>
            <w:r w:rsidRPr="00687DCC">
              <w:rPr>
                <w:rFonts w:ascii="Calibri" w:eastAsia="Times New Roman" w:hAnsi="Calibri" w:cs="Times New Roman"/>
                <w:b/>
                <w:bCs/>
                <w:color w:val="000000"/>
                <w:sz w:val="24"/>
                <w:szCs w:val="24"/>
                <w:lang w:eastAsia="fr-BE"/>
              </w:rPr>
              <w:t>Total</w:t>
            </w:r>
          </w:p>
        </w:tc>
        <w:tc>
          <w:tcPr>
            <w:tcW w:w="1560" w:type="dxa"/>
            <w:tcBorders>
              <w:top w:val="nil"/>
              <w:left w:val="nil"/>
              <w:bottom w:val="single" w:sz="8" w:space="0" w:color="auto"/>
              <w:right w:val="single" w:sz="8" w:space="0" w:color="auto"/>
            </w:tcBorders>
            <w:shd w:val="clear" w:color="000000" w:fill="99CCFF"/>
            <w:vAlign w:val="center"/>
            <w:hideMark/>
          </w:tcPr>
          <w:p w:rsidR="00687DCC" w:rsidRPr="00687DCC" w:rsidRDefault="005A1C0B" w:rsidP="00D051C5">
            <w:pPr>
              <w:spacing w:after="0" w:line="240" w:lineRule="auto"/>
              <w:jc w:val="center"/>
              <w:rPr>
                <w:rFonts w:ascii="Calibri" w:eastAsia="Times New Roman" w:hAnsi="Calibri" w:cs="Times New Roman"/>
                <w:b/>
                <w:bCs/>
                <w:color w:val="000000"/>
                <w:sz w:val="24"/>
                <w:szCs w:val="24"/>
                <w:lang w:eastAsia="fr-BE"/>
              </w:rPr>
            </w:pPr>
            <w:r>
              <w:rPr>
                <w:rFonts w:ascii="Calibri" w:eastAsia="Times New Roman" w:hAnsi="Calibri" w:cs="Times New Roman"/>
                <w:b/>
                <w:bCs/>
                <w:color w:val="000000"/>
                <w:sz w:val="24"/>
                <w:szCs w:val="24"/>
                <w:lang w:eastAsia="fr-BE"/>
              </w:rPr>
              <w:t>88.709</w:t>
            </w:r>
          </w:p>
        </w:tc>
        <w:tc>
          <w:tcPr>
            <w:tcW w:w="1559" w:type="dxa"/>
            <w:tcBorders>
              <w:top w:val="nil"/>
              <w:left w:val="nil"/>
              <w:bottom w:val="single" w:sz="8" w:space="0" w:color="auto"/>
              <w:right w:val="single" w:sz="8" w:space="0" w:color="auto"/>
            </w:tcBorders>
            <w:shd w:val="clear" w:color="000000" w:fill="FFCCFF"/>
            <w:vAlign w:val="center"/>
            <w:hideMark/>
          </w:tcPr>
          <w:p w:rsidR="00687DCC" w:rsidRPr="00687DCC" w:rsidRDefault="005A1C0B" w:rsidP="00D051C5">
            <w:pPr>
              <w:spacing w:after="0" w:line="240" w:lineRule="auto"/>
              <w:jc w:val="center"/>
              <w:rPr>
                <w:rFonts w:ascii="Calibri" w:eastAsia="Times New Roman" w:hAnsi="Calibri" w:cs="Times New Roman"/>
                <w:b/>
                <w:bCs/>
                <w:color w:val="000000"/>
                <w:sz w:val="24"/>
                <w:szCs w:val="24"/>
                <w:lang w:eastAsia="fr-BE"/>
              </w:rPr>
            </w:pPr>
            <w:r>
              <w:rPr>
                <w:rFonts w:ascii="Calibri" w:eastAsia="Times New Roman" w:hAnsi="Calibri" w:cs="Times New Roman"/>
                <w:b/>
                <w:bCs/>
                <w:color w:val="000000"/>
                <w:sz w:val="24"/>
                <w:szCs w:val="24"/>
                <w:lang w:eastAsia="fr-BE"/>
              </w:rPr>
              <w:t>93.013</w:t>
            </w:r>
          </w:p>
        </w:tc>
        <w:tc>
          <w:tcPr>
            <w:tcW w:w="1701" w:type="dxa"/>
            <w:tcBorders>
              <w:top w:val="nil"/>
              <w:left w:val="nil"/>
              <w:bottom w:val="single" w:sz="8" w:space="0" w:color="auto"/>
              <w:right w:val="single" w:sz="8" w:space="0" w:color="auto"/>
            </w:tcBorders>
            <w:shd w:val="clear" w:color="000000" w:fill="FFFFCC"/>
            <w:vAlign w:val="center"/>
            <w:hideMark/>
          </w:tcPr>
          <w:p w:rsidR="00687DCC" w:rsidRPr="00687DCC" w:rsidRDefault="005A1C0B" w:rsidP="00913CEB">
            <w:pPr>
              <w:spacing w:after="0" w:line="240" w:lineRule="auto"/>
              <w:ind w:left="72"/>
              <w:jc w:val="center"/>
              <w:rPr>
                <w:rFonts w:ascii="Calibri" w:eastAsia="Times New Roman" w:hAnsi="Calibri" w:cs="Times New Roman"/>
                <w:b/>
                <w:bCs/>
                <w:color w:val="000000"/>
                <w:sz w:val="24"/>
                <w:szCs w:val="24"/>
                <w:lang w:eastAsia="fr-BE"/>
              </w:rPr>
            </w:pPr>
            <w:r>
              <w:rPr>
                <w:rFonts w:ascii="Calibri" w:eastAsia="Times New Roman" w:hAnsi="Calibri" w:cs="Times New Roman"/>
                <w:b/>
                <w:bCs/>
                <w:color w:val="000000"/>
                <w:sz w:val="24"/>
                <w:szCs w:val="24"/>
                <w:lang w:eastAsia="fr-BE"/>
              </w:rPr>
              <w:t>68.1</w:t>
            </w:r>
            <w:r w:rsidR="00913CEB">
              <w:rPr>
                <w:rFonts w:ascii="Calibri" w:eastAsia="Times New Roman" w:hAnsi="Calibri" w:cs="Times New Roman"/>
                <w:b/>
                <w:bCs/>
                <w:color w:val="000000"/>
                <w:sz w:val="24"/>
                <w:szCs w:val="24"/>
                <w:lang w:eastAsia="fr-BE"/>
              </w:rPr>
              <w:t>41</w:t>
            </w:r>
          </w:p>
        </w:tc>
      </w:tr>
      <w:tr w:rsidR="00687DCC" w:rsidRPr="00687DCC" w:rsidTr="00D051C5">
        <w:trPr>
          <w:trHeight w:val="330"/>
        </w:trPr>
        <w:tc>
          <w:tcPr>
            <w:tcW w:w="3260" w:type="dxa"/>
            <w:tcBorders>
              <w:top w:val="nil"/>
              <w:left w:val="single" w:sz="8" w:space="0" w:color="auto"/>
              <w:bottom w:val="single" w:sz="8" w:space="0" w:color="auto"/>
              <w:right w:val="single" w:sz="8" w:space="0" w:color="auto"/>
            </w:tcBorders>
            <w:shd w:val="clear" w:color="000000" w:fill="FFFF00"/>
            <w:vAlign w:val="center"/>
            <w:hideMark/>
          </w:tcPr>
          <w:p w:rsidR="00687DCC" w:rsidRPr="00687DCC" w:rsidRDefault="00687DCC" w:rsidP="00687DCC">
            <w:pPr>
              <w:spacing w:after="0" w:line="240" w:lineRule="auto"/>
              <w:rPr>
                <w:rFonts w:ascii="Calibri" w:eastAsia="Times New Roman" w:hAnsi="Calibri" w:cs="Times New Roman"/>
                <w:b/>
                <w:bCs/>
                <w:color w:val="000000"/>
                <w:lang w:eastAsia="fr-BE"/>
              </w:rPr>
            </w:pPr>
            <w:r w:rsidRPr="00687DCC">
              <w:rPr>
                <w:rFonts w:ascii="Calibri" w:eastAsia="Times New Roman" w:hAnsi="Calibri" w:cs="Times New Roman"/>
                <w:b/>
                <w:bCs/>
                <w:color w:val="000000"/>
                <w:lang w:eastAsia="fr-BE"/>
              </w:rPr>
              <w:t>Grand total</w:t>
            </w:r>
          </w:p>
        </w:tc>
        <w:tc>
          <w:tcPr>
            <w:tcW w:w="3119" w:type="dxa"/>
            <w:gridSpan w:val="2"/>
            <w:tcBorders>
              <w:top w:val="single" w:sz="8" w:space="0" w:color="auto"/>
              <w:left w:val="nil"/>
              <w:bottom w:val="single" w:sz="8" w:space="0" w:color="auto"/>
              <w:right w:val="single" w:sz="8" w:space="0" w:color="auto"/>
            </w:tcBorders>
            <w:shd w:val="clear" w:color="000000" w:fill="FFC000"/>
            <w:noWrap/>
            <w:vAlign w:val="center"/>
            <w:hideMark/>
          </w:tcPr>
          <w:p w:rsidR="00687DCC" w:rsidRPr="00687DCC" w:rsidRDefault="005A1C0B" w:rsidP="00913CEB">
            <w:pPr>
              <w:spacing w:after="0" w:line="240" w:lineRule="auto"/>
              <w:jc w:val="center"/>
              <w:rPr>
                <w:rFonts w:ascii="Calibri" w:eastAsia="Times New Roman" w:hAnsi="Calibri" w:cs="Times New Roman"/>
                <w:b/>
                <w:bCs/>
                <w:color w:val="000000"/>
                <w:sz w:val="24"/>
                <w:szCs w:val="24"/>
                <w:lang w:eastAsia="fr-BE"/>
              </w:rPr>
            </w:pPr>
            <w:r>
              <w:rPr>
                <w:rFonts w:ascii="Calibri" w:eastAsia="Times New Roman" w:hAnsi="Calibri" w:cs="Times New Roman"/>
                <w:b/>
                <w:bCs/>
                <w:color w:val="000000"/>
                <w:sz w:val="24"/>
                <w:szCs w:val="24"/>
                <w:lang w:eastAsia="fr-BE"/>
              </w:rPr>
              <w:t>181.7</w:t>
            </w:r>
            <w:r w:rsidR="00913CEB">
              <w:rPr>
                <w:rFonts w:ascii="Calibri" w:eastAsia="Times New Roman" w:hAnsi="Calibri" w:cs="Times New Roman"/>
                <w:b/>
                <w:bCs/>
                <w:color w:val="000000"/>
                <w:sz w:val="24"/>
                <w:szCs w:val="24"/>
                <w:lang w:eastAsia="fr-BE"/>
              </w:rPr>
              <w:t>89</w:t>
            </w:r>
          </w:p>
        </w:tc>
        <w:tc>
          <w:tcPr>
            <w:tcW w:w="1701" w:type="dxa"/>
            <w:tcBorders>
              <w:top w:val="nil"/>
              <w:left w:val="nil"/>
              <w:bottom w:val="single" w:sz="8" w:space="0" w:color="auto"/>
              <w:right w:val="single" w:sz="8" w:space="0" w:color="auto"/>
            </w:tcBorders>
            <w:shd w:val="clear" w:color="000000" w:fill="FFFFCC"/>
            <w:noWrap/>
            <w:vAlign w:val="center"/>
            <w:hideMark/>
          </w:tcPr>
          <w:p w:rsidR="00687DCC" w:rsidRPr="00687DCC" w:rsidRDefault="005A1C0B" w:rsidP="00913CEB">
            <w:pPr>
              <w:spacing w:after="0" w:line="240" w:lineRule="auto"/>
              <w:ind w:left="72"/>
              <w:jc w:val="center"/>
              <w:rPr>
                <w:rFonts w:ascii="Calibri" w:eastAsia="Times New Roman" w:hAnsi="Calibri" w:cs="Times New Roman"/>
                <w:b/>
                <w:bCs/>
                <w:color w:val="000000"/>
                <w:sz w:val="24"/>
                <w:szCs w:val="24"/>
                <w:lang w:eastAsia="fr-BE"/>
              </w:rPr>
            </w:pPr>
            <w:r>
              <w:rPr>
                <w:rFonts w:ascii="Calibri" w:eastAsia="Times New Roman" w:hAnsi="Calibri" w:cs="Times New Roman"/>
                <w:b/>
                <w:bCs/>
                <w:color w:val="000000"/>
                <w:sz w:val="24"/>
                <w:szCs w:val="24"/>
                <w:lang w:eastAsia="fr-BE"/>
              </w:rPr>
              <w:t>68.1</w:t>
            </w:r>
            <w:r w:rsidR="00913CEB">
              <w:rPr>
                <w:rFonts w:ascii="Calibri" w:eastAsia="Times New Roman" w:hAnsi="Calibri" w:cs="Times New Roman"/>
                <w:b/>
                <w:bCs/>
                <w:color w:val="000000"/>
                <w:sz w:val="24"/>
                <w:szCs w:val="24"/>
                <w:lang w:eastAsia="fr-BE"/>
              </w:rPr>
              <w:t>41</w:t>
            </w:r>
          </w:p>
        </w:tc>
      </w:tr>
      <w:tr w:rsidR="00687DCC" w:rsidRPr="00687DCC" w:rsidTr="00936AB9">
        <w:trPr>
          <w:trHeight w:val="361"/>
        </w:trPr>
        <w:tc>
          <w:tcPr>
            <w:tcW w:w="3260" w:type="dxa"/>
            <w:tcBorders>
              <w:top w:val="nil"/>
              <w:left w:val="single" w:sz="8" w:space="0" w:color="auto"/>
              <w:bottom w:val="single" w:sz="8" w:space="0" w:color="auto"/>
              <w:right w:val="single" w:sz="8" w:space="0" w:color="auto"/>
            </w:tcBorders>
            <w:shd w:val="clear" w:color="000000" w:fill="FFFF00"/>
            <w:vAlign w:val="center"/>
            <w:hideMark/>
          </w:tcPr>
          <w:p w:rsidR="00687DCC" w:rsidRPr="00687DCC" w:rsidRDefault="00687DCC" w:rsidP="00687DCC">
            <w:pPr>
              <w:spacing w:after="0" w:line="240" w:lineRule="auto"/>
              <w:rPr>
                <w:rFonts w:ascii="Calibri" w:eastAsia="Times New Roman" w:hAnsi="Calibri" w:cs="Times New Roman"/>
                <w:b/>
                <w:bCs/>
                <w:color w:val="000000"/>
                <w:lang w:eastAsia="fr-BE"/>
              </w:rPr>
            </w:pPr>
            <w:r w:rsidRPr="00687DCC">
              <w:rPr>
                <w:rFonts w:ascii="Calibri" w:eastAsia="Times New Roman" w:hAnsi="Calibri" w:cs="Times New Roman"/>
                <w:b/>
                <w:bCs/>
                <w:color w:val="000000"/>
                <w:lang w:eastAsia="fr-BE"/>
              </w:rPr>
              <w:t>Objectifs 2030</w:t>
            </w:r>
          </w:p>
        </w:tc>
        <w:tc>
          <w:tcPr>
            <w:tcW w:w="3119" w:type="dxa"/>
            <w:gridSpan w:val="2"/>
            <w:tcBorders>
              <w:top w:val="single" w:sz="8" w:space="0" w:color="auto"/>
              <w:left w:val="nil"/>
              <w:bottom w:val="single" w:sz="8" w:space="0" w:color="auto"/>
              <w:right w:val="single" w:sz="8" w:space="0" w:color="auto"/>
            </w:tcBorders>
            <w:shd w:val="clear" w:color="000000" w:fill="CCFFCC"/>
            <w:noWrap/>
            <w:vAlign w:val="center"/>
            <w:hideMark/>
          </w:tcPr>
          <w:p w:rsidR="00687DCC" w:rsidRPr="00687DCC" w:rsidRDefault="00687DCC" w:rsidP="00913CEB">
            <w:pPr>
              <w:spacing w:after="0" w:line="240" w:lineRule="auto"/>
              <w:jc w:val="center"/>
              <w:rPr>
                <w:rFonts w:ascii="Calibri" w:eastAsia="Times New Roman" w:hAnsi="Calibri" w:cs="Times New Roman"/>
                <w:b/>
                <w:bCs/>
                <w:color w:val="000000"/>
                <w:sz w:val="24"/>
                <w:szCs w:val="24"/>
                <w:lang w:eastAsia="fr-BE"/>
              </w:rPr>
            </w:pPr>
            <w:r w:rsidRPr="00687DCC">
              <w:rPr>
                <w:rFonts w:ascii="Calibri" w:eastAsia="Times New Roman" w:hAnsi="Calibri" w:cs="Times New Roman"/>
                <w:b/>
                <w:bCs/>
                <w:color w:val="000000"/>
                <w:sz w:val="24"/>
                <w:szCs w:val="24"/>
                <w:lang w:eastAsia="fr-BE"/>
              </w:rPr>
              <w:t>55.</w:t>
            </w:r>
            <w:r w:rsidR="00913CEB">
              <w:rPr>
                <w:rFonts w:ascii="Calibri" w:eastAsia="Times New Roman" w:hAnsi="Calibri" w:cs="Times New Roman"/>
                <w:b/>
                <w:bCs/>
                <w:color w:val="000000"/>
                <w:sz w:val="24"/>
                <w:szCs w:val="24"/>
                <w:lang w:eastAsia="fr-BE"/>
              </w:rPr>
              <w:t>601</w:t>
            </w:r>
          </w:p>
        </w:tc>
        <w:tc>
          <w:tcPr>
            <w:tcW w:w="1701" w:type="dxa"/>
            <w:tcBorders>
              <w:top w:val="nil"/>
              <w:left w:val="nil"/>
              <w:bottom w:val="single" w:sz="8" w:space="0" w:color="auto"/>
              <w:right w:val="single" w:sz="8" w:space="0" w:color="auto"/>
            </w:tcBorders>
            <w:shd w:val="clear" w:color="000000" w:fill="CCFFCC"/>
            <w:noWrap/>
            <w:vAlign w:val="center"/>
            <w:hideMark/>
          </w:tcPr>
          <w:p w:rsidR="00687DCC" w:rsidRPr="00687DCC" w:rsidRDefault="00113D94" w:rsidP="00913CEB">
            <w:pPr>
              <w:spacing w:after="0" w:line="240" w:lineRule="auto"/>
              <w:ind w:left="72"/>
              <w:jc w:val="center"/>
              <w:rPr>
                <w:rFonts w:ascii="Calibri" w:eastAsia="Times New Roman" w:hAnsi="Calibri" w:cs="Times New Roman"/>
                <w:b/>
                <w:bCs/>
                <w:color w:val="000000"/>
                <w:sz w:val="24"/>
                <w:szCs w:val="24"/>
                <w:lang w:eastAsia="fr-BE"/>
              </w:rPr>
            </w:pPr>
            <w:r>
              <w:rPr>
                <w:rFonts w:ascii="Calibri" w:eastAsia="Times New Roman" w:hAnsi="Calibri" w:cs="Times New Roman"/>
                <w:b/>
                <w:bCs/>
                <w:color w:val="000000"/>
                <w:sz w:val="24"/>
                <w:szCs w:val="24"/>
                <w:lang w:eastAsia="fr-BE"/>
              </w:rPr>
              <w:t>10.</w:t>
            </w:r>
            <w:r w:rsidR="00913CEB">
              <w:rPr>
                <w:rFonts w:ascii="Calibri" w:eastAsia="Times New Roman" w:hAnsi="Calibri" w:cs="Times New Roman"/>
                <w:b/>
                <w:bCs/>
                <w:color w:val="000000"/>
                <w:sz w:val="24"/>
                <w:szCs w:val="24"/>
                <w:lang w:eastAsia="fr-BE"/>
              </w:rPr>
              <w:t>535</w:t>
            </w:r>
          </w:p>
        </w:tc>
      </w:tr>
    </w:tbl>
    <w:p w:rsidR="00606799" w:rsidRDefault="004A735A" w:rsidP="004A735A">
      <w:pPr>
        <w:spacing w:after="0" w:line="240" w:lineRule="auto"/>
        <w:ind w:firstLine="708"/>
        <w:jc w:val="both"/>
      </w:pPr>
      <w:r>
        <w:rPr>
          <w:noProof/>
          <w:lang w:eastAsia="fr-BE"/>
        </w:rPr>
        <w:drawing>
          <wp:inline distT="0" distB="0" distL="0" distR="0" wp14:anchorId="1F51837E" wp14:editId="152E4295">
            <wp:extent cx="5130141" cy="2339439"/>
            <wp:effectExtent l="0" t="0" r="13970" b="22860"/>
            <wp:docPr id="59" name="Graphique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A1C0B" w:rsidRDefault="005A1C0B" w:rsidP="00606799">
      <w:pPr>
        <w:spacing w:after="0" w:line="240" w:lineRule="auto"/>
        <w:ind w:left="708"/>
        <w:jc w:val="both"/>
      </w:pPr>
      <w:r>
        <w:rPr>
          <w:noProof/>
          <w:lang w:eastAsia="fr-BE"/>
        </w:rPr>
        <w:drawing>
          <wp:inline distT="0" distB="0" distL="0" distR="0" wp14:anchorId="2ABCFE62" wp14:editId="2F77CE8B">
            <wp:extent cx="5130141" cy="2339439"/>
            <wp:effectExtent l="0" t="0" r="13970" b="22860"/>
            <wp:docPr id="60" name="Graphique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06799" w:rsidRDefault="004A735A" w:rsidP="00A923EB">
      <w:pPr>
        <w:spacing w:after="0" w:line="240" w:lineRule="auto"/>
        <w:ind w:left="708"/>
        <w:jc w:val="both"/>
      </w:pPr>
      <w:r>
        <w:rPr>
          <w:noProof/>
          <w:lang w:eastAsia="fr-BE"/>
        </w:rPr>
        <w:drawing>
          <wp:inline distT="0" distB="0" distL="0" distR="0" wp14:anchorId="223B7547" wp14:editId="5E0EE2E8">
            <wp:extent cx="5130141" cy="2340000"/>
            <wp:effectExtent l="0" t="0" r="13970" b="22225"/>
            <wp:docPr id="61" name="Graphique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C7907" w:rsidRDefault="004257B2" w:rsidP="00D051C5">
      <w:pPr>
        <w:pStyle w:val="Titre2"/>
        <w:spacing w:before="0"/>
      </w:pPr>
      <w:bookmarkStart w:id="93" w:name="_Toc9418595"/>
      <w:r w:rsidRPr="004257B2">
        <w:lastRenderedPageBreak/>
        <w:t>Conclusions</w:t>
      </w:r>
      <w:bookmarkEnd w:id="93"/>
    </w:p>
    <w:p w:rsidR="00542B4B" w:rsidRDefault="00B62C05" w:rsidP="009857F5">
      <w:pPr>
        <w:pStyle w:val="Paragraphedeliste"/>
        <w:jc w:val="both"/>
      </w:pPr>
      <w:r>
        <w:t xml:space="preserve">Dans le cas idéal où la Commune de </w:t>
      </w:r>
      <w:r w:rsidR="00B456DE">
        <w:t>Gouvy</w:t>
      </w:r>
      <w:r>
        <w:t xml:space="preserve"> exploiterait toutes les pistes potentielles </w:t>
      </w:r>
      <w:r w:rsidR="004E3A27">
        <w:t xml:space="preserve">d’économies et </w:t>
      </w:r>
      <w:r>
        <w:t>de production d’énergie</w:t>
      </w:r>
      <w:r w:rsidR="004E3A27">
        <w:t>s</w:t>
      </w:r>
      <w:r>
        <w:t xml:space="preserve"> renouvelable</w:t>
      </w:r>
      <w:r w:rsidR="004E3A27">
        <w:t>s</w:t>
      </w:r>
      <w:r>
        <w:t xml:space="preserve"> proposées dans ce rapport, </w:t>
      </w:r>
      <w:r w:rsidR="00EB16ED">
        <w:t xml:space="preserve">les </w:t>
      </w:r>
      <w:r>
        <w:t>émissions CO</w:t>
      </w:r>
      <w:r w:rsidRPr="00B62C05">
        <w:rPr>
          <w:vertAlign w:val="subscript"/>
        </w:rPr>
        <w:t>2</w:t>
      </w:r>
      <w:r>
        <w:t xml:space="preserve"> </w:t>
      </w:r>
      <w:r w:rsidR="006A575A" w:rsidRPr="00542B4B">
        <w:rPr>
          <w:b/>
          <w:u w:val="single"/>
        </w:rPr>
        <w:t>total</w:t>
      </w:r>
      <w:r w:rsidR="00934179" w:rsidRPr="00542B4B">
        <w:rPr>
          <w:b/>
          <w:u w:val="single"/>
        </w:rPr>
        <w:t>es</w:t>
      </w:r>
      <w:r w:rsidR="00934179">
        <w:t xml:space="preserve"> </w:t>
      </w:r>
      <w:r w:rsidR="00EB16ED">
        <w:t>de l’année de référence 2006</w:t>
      </w:r>
      <w:r w:rsidR="00934179">
        <w:t xml:space="preserve"> seraient compensées</w:t>
      </w:r>
      <w:r w:rsidR="00EB16ED">
        <w:t xml:space="preserve"> à </w:t>
      </w:r>
      <w:r w:rsidR="00885884">
        <w:t>2</w:t>
      </w:r>
      <w:r w:rsidR="00113D94">
        <w:t>2</w:t>
      </w:r>
      <w:r w:rsidR="00A923EB">
        <w:t>1</w:t>
      </w:r>
      <w:r w:rsidR="004E3A27">
        <w:t xml:space="preserve"> </w:t>
      </w:r>
      <w:r w:rsidR="00EB16ED">
        <w:t>%</w:t>
      </w:r>
      <w:r w:rsidR="00934179">
        <w:t xml:space="preserve">, et </w:t>
      </w:r>
      <w:r w:rsidR="00606799">
        <w:t>1</w:t>
      </w:r>
      <w:r w:rsidR="00A923EB">
        <w:t>78</w:t>
      </w:r>
      <w:r w:rsidR="006A575A">
        <w:t xml:space="preserve"> % de l’énergie consommée durant l’année de référence</w:t>
      </w:r>
      <w:r w:rsidR="00EF3EC9">
        <w:t xml:space="preserve"> qui serait produite</w:t>
      </w:r>
      <w:r w:rsidR="005B0A20">
        <w:t xml:space="preserve"> ou économisée</w:t>
      </w:r>
      <w:r w:rsidR="006A575A">
        <w:t>.</w:t>
      </w:r>
      <w:r w:rsidR="0056513C">
        <w:t xml:space="preserve"> En conséquence</w:t>
      </w:r>
      <w:r w:rsidR="00542C61">
        <w:t xml:space="preserve">, même si cette vision reste purement théorique à ce jour, on peut conclure que la Commune de </w:t>
      </w:r>
      <w:r w:rsidR="00B456DE">
        <w:t>Gouvy</w:t>
      </w:r>
      <w:r w:rsidR="00952878">
        <w:t xml:space="preserve"> </w:t>
      </w:r>
      <w:r w:rsidR="00542C61">
        <w:t>dispose du potentiel suffisant que pour atteindre les objectifs fixés par la Convention des Maires à l’horizon 20</w:t>
      </w:r>
      <w:r w:rsidR="00113D94">
        <w:t>3</w:t>
      </w:r>
      <w:r w:rsidR="00542C61">
        <w:t xml:space="preserve">0, </w:t>
      </w:r>
      <w:r w:rsidR="00AC5442">
        <w:t>et</w:t>
      </w:r>
      <w:r w:rsidR="00542C61">
        <w:t xml:space="preserve"> pourra par la suite apporter sa contribution à l’enjeu 2050 poursuivi par la Province de </w:t>
      </w:r>
      <w:r w:rsidR="00AC5442">
        <w:t>Luxembourg (Territoire à énergie positive – territoire neutre en émissions CO</w:t>
      </w:r>
      <w:r w:rsidR="00AC5442" w:rsidRPr="00AC5442">
        <w:rPr>
          <w:vertAlign w:val="subscript"/>
        </w:rPr>
        <w:t>2</w:t>
      </w:r>
      <w:r w:rsidR="00AC5442">
        <w:t>)</w:t>
      </w:r>
      <w:r w:rsidR="00542C61">
        <w:t>.</w:t>
      </w:r>
    </w:p>
    <w:p w:rsidR="006A575A" w:rsidRPr="004257B2" w:rsidRDefault="004E0D56" w:rsidP="00CF094F">
      <w:pPr>
        <w:pStyle w:val="Titre2"/>
      </w:pPr>
      <w:bookmarkStart w:id="94" w:name="_Toc9418596"/>
      <w:r>
        <w:t>A propos</w:t>
      </w:r>
      <w:r w:rsidR="006A575A" w:rsidRPr="004257B2">
        <w:t xml:space="preserve"> du transport</w:t>
      </w:r>
      <w:bookmarkEnd w:id="94"/>
    </w:p>
    <w:p w:rsidR="000C5040" w:rsidRPr="00757B5D" w:rsidRDefault="000C5040" w:rsidP="000C5040">
      <w:pPr>
        <w:pStyle w:val="Paragraphedeliste"/>
        <w:jc w:val="both"/>
        <w:rPr>
          <w:b/>
          <w:u w:val="single"/>
        </w:rPr>
      </w:pPr>
      <w:r>
        <w:t>Ce document ne fait nullement mention d’un changement drastique de source énergétique au niveau du Transport. Les véhicules mûs par l’électricité ou l’hydrogène (piles à combustibles) finiront inéluctablement par remplacer nos bons vieux moteurs alimentés en carburants d’origine fossile. Les technologies sont prêtes ou en voie de l’être prochainement. Toutefois, il faudra encore attendre avant de voir un engouement massif de la part du grand public. Performances accrues oblige, les nouvelles technologies commenceront à percer d’ici 2020, mais en faible proportion, et il faudra sans doute se baser sur la décennie suivante pour constater le transfert massif du public vers les véhicules propres.  A ce moment là et seulement à ce moment là, nous pourrons observer une baisse radicale des consommations en carburants d’origine fossile dans le bilan du secteur Transport.</w:t>
      </w:r>
      <w:r w:rsidR="00757B5D">
        <w:t xml:space="preserve"> </w:t>
      </w:r>
      <w:r w:rsidR="00757B5D" w:rsidRPr="00757B5D">
        <w:rPr>
          <w:b/>
          <w:u w:val="single"/>
        </w:rPr>
        <w:t>Encore faudra-t’il se préoccuper d’intégrer un maximum d’énergie renouvelable pour l’approvisionnement des bornes électriques, faute de quoi la pollution actuelle des moteurs thermiques sera transférée aux centrales électriques, ratant complètement l’objectif de préservation du climat.</w:t>
      </w:r>
    </w:p>
    <w:p w:rsidR="000C5040" w:rsidRDefault="000C5040" w:rsidP="00B62C05">
      <w:pPr>
        <w:pStyle w:val="Paragraphedeliste"/>
        <w:jc w:val="both"/>
      </w:pPr>
    </w:p>
    <w:p w:rsidR="00AC5442" w:rsidRDefault="00AC5442" w:rsidP="00B62C05">
      <w:pPr>
        <w:pStyle w:val="Paragraphedeliste"/>
        <w:jc w:val="both"/>
      </w:pPr>
      <w:r>
        <w:t>I</w:t>
      </w:r>
      <w:r w:rsidR="006A575A">
        <w:t xml:space="preserve">l n’est pas du tout évident de prendre des actions d’ampleur dans le secteur du transport dans une commune essentiellement rurale. Les distances à parcourir sont bien plus élevées qu’en milieu urbain, faute notamment d’avoir des groupements de commerces à proximité, ou parce qu’il faut accepter des kilométrages non négligeables pour pouvoir assumer un emploi dans des secteurs d’activités non représentés sur </w:t>
      </w:r>
      <w:r w:rsidR="003B0A2F">
        <w:t xml:space="preserve">le territoire de </w:t>
      </w:r>
      <w:r w:rsidR="006A575A">
        <w:t>la Commune.</w:t>
      </w:r>
    </w:p>
    <w:p w:rsidR="00AC5442" w:rsidRDefault="00AC5442" w:rsidP="00B62C05">
      <w:pPr>
        <w:pStyle w:val="Paragraphedeliste"/>
        <w:jc w:val="both"/>
      </w:pPr>
    </w:p>
    <w:p w:rsidR="006A575A" w:rsidRDefault="00AC5442" w:rsidP="00B62C05">
      <w:pPr>
        <w:pStyle w:val="Paragraphedeliste"/>
        <w:jc w:val="both"/>
      </w:pPr>
      <w:r>
        <w:t xml:space="preserve">Aspect technique : </w:t>
      </w:r>
      <w:r w:rsidR="00854256">
        <w:t>d</w:t>
      </w:r>
      <w:r w:rsidR="00542B4B">
        <w:t>es actions d’encouragement pour l’utilisation de véhicules hybrides, full électriques ou à pile à combustible sont à envisager, pour autant que les infrastructures d’approvisionnement se développe</w:t>
      </w:r>
      <w:r w:rsidR="00CC6A34">
        <w:t>nt</w:t>
      </w:r>
      <w:r w:rsidR="00542B4B">
        <w:t xml:space="preserve"> en temps utile et de manière adéquate. </w:t>
      </w:r>
      <w:r w:rsidR="006A575A">
        <w:t>Sans doute est-il de l’intérêt de la Commune de se pencher sur cette problématique avec d’autres entités communales confrontées aux mêmes types de problème</w:t>
      </w:r>
      <w:r w:rsidR="00F91E6B">
        <w:t>s</w:t>
      </w:r>
      <w:r w:rsidR="006A575A">
        <w:t>.</w:t>
      </w:r>
    </w:p>
    <w:p w:rsidR="00B57CBD" w:rsidRDefault="00AC5442" w:rsidP="00B62C05">
      <w:pPr>
        <w:pStyle w:val="Paragraphedeliste"/>
        <w:jc w:val="both"/>
      </w:pPr>
      <w:r>
        <w:t>Aspect consommation</w:t>
      </w:r>
      <w:r w:rsidR="00AE79DA">
        <w:t> : ce volet doit faire l’objet d’une réflexion conjointe entre politiques et citoyens, pour mesurer l’intérêt de pratiques telles que le covoiturage p. ex. qui permettraient de réduire le nombre de km parcourus par habitant.</w:t>
      </w:r>
    </w:p>
    <w:p w:rsidR="00AC7907" w:rsidRDefault="00AC7907" w:rsidP="00B62C05">
      <w:pPr>
        <w:pStyle w:val="Paragraphedeliste"/>
        <w:jc w:val="both"/>
      </w:pPr>
    </w:p>
    <w:p w:rsidR="00CF094F" w:rsidRPr="00CF094F" w:rsidRDefault="00AC7907" w:rsidP="00AC7907">
      <w:pPr>
        <w:pStyle w:val="Paragraphedeliste"/>
        <w:jc w:val="both"/>
      </w:pPr>
      <w:r>
        <w:br w:type="page"/>
      </w:r>
    </w:p>
    <w:p w:rsidR="00CF094F" w:rsidRPr="00757B5D" w:rsidRDefault="00CF094F" w:rsidP="00447582">
      <w:pPr>
        <w:ind w:left="1416" w:firstLine="708"/>
        <w:rPr>
          <w:rFonts w:asciiTheme="majorHAnsi" w:hAnsiTheme="majorHAnsi"/>
          <w:b/>
          <w:sz w:val="32"/>
        </w:rPr>
      </w:pPr>
      <w:r w:rsidRPr="00757B5D">
        <w:rPr>
          <w:rFonts w:asciiTheme="majorHAnsi" w:hAnsiTheme="majorHAnsi"/>
          <w:b/>
          <w:sz w:val="32"/>
        </w:rPr>
        <w:lastRenderedPageBreak/>
        <w:t>PARTIE 2 </w:t>
      </w:r>
      <w:r w:rsidR="00A0040D" w:rsidRPr="00757B5D">
        <w:rPr>
          <w:rFonts w:asciiTheme="majorHAnsi" w:hAnsiTheme="majorHAnsi"/>
          <w:b/>
          <w:sz w:val="32"/>
        </w:rPr>
        <w:t>–</w:t>
      </w:r>
      <w:r w:rsidRPr="00757B5D">
        <w:rPr>
          <w:rFonts w:asciiTheme="majorHAnsi" w:hAnsiTheme="majorHAnsi"/>
          <w:b/>
          <w:sz w:val="32"/>
        </w:rPr>
        <w:t xml:space="preserve"> PAED</w:t>
      </w:r>
      <w:r w:rsidR="00447582" w:rsidRPr="00757B5D">
        <w:rPr>
          <w:rFonts w:asciiTheme="majorHAnsi" w:hAnsiTheme="majorHAnsi"/>
          <w:b/>
          <w:sz w:val="32"/>
        </w:rPr>
        <w:t xml:space="preserve"> - ATTENUATION</w:t>
      </w:r>
    </w:p>
    <w:p w:rsidR="00A0040D" w:rsidRPr="00757B5D" w:rsidRDefault="00A0040D" w:rsidP="00A0040D">
      <w:pPr>
        <w:pStyle w:val="Titre1"/>
      </w:pPr>
      <w:bookmarkStart w:id="95" w:name="_Toc9418597"/>
      <w:r w:rsidRPr="00757B5D">
        <w:t xml:space="preserve">VISION DE LA COMMUNE DE </w:t>
      </w:r>
      <w:r w:rsidR="00B456DE" w:rsidRPr="00757B5D">
        <w:t>GOUVY</w:t>
      </w:r>
      <w:bookmarkEnd w:id="95"/>
    </w:p>
    <w:p w:rsidR="00092AD6" w:rsidRPr="00757B5D" w:rsidRDefault="00092AD6" w:rsidP="00092AD6">
      <w:pPr>
        <w:autoSpaceDE w:val="0"/>
        <w:autoSpaceDN w:val="0"/>
        <w:adjustRightInd w:val="0"/>
        <w:spacing w:after="0" w:line="240" w:lineRule="auto"/>
        <w:ind w:left="432"/>
        <w:jc w:val="both"/>
        <w:rPr>
          <w:rFonts w:cs="TT15Ct00"/>
        </w:rPr>
      </w:pPr>
      <w:r w:rsidRPr="00757B5D">
        <w:rPr>
          <w:rFonts w:cs="TT15Ct00"/>
        </w:rPr>
        <w:t>La vision sert d'élément unificateur auquel toutes les parties prenantes peuvent se rapporter, qu'il s'agisse des dirigeants politiques, des citoyens ou des groupes d'intérêt. Elle pourra également être utilisée pour promouvoir la Commune.</w:t>
      </w:r>
    </w:p>
    <w:p w:rsidR="00092AD6" w:rsidRPr="00757B5D" w:rsidRDefault="00092AD6" w:rsidP="00092AD6">
      <w:pPr>
        <w:autoSpaceDE w:val="0"/>
        <w:autoSpaceDN w:val="0"/>
        <w:adjustRightInd w:val="0"/>
        <w:spacing w:after="0" w:line="240" w:lineRule="auto"/>
        <w:ind w:left="432"/>
        <w:jc w:val="both"/>
        <w:rPr>
          <w:rFonts w:cs="TT15Ct00"/>
        </w:rPr>
      </w:pPr>
    </w:p>
    <w:p w:rsidR="00092AD6" w:rsidRPr="00757B5D" w:rsidRDefault="00092AD6" w:rsidP="00092AD6">
      <w:pPr>
        <w:autoSpaceDE w:val="0"/>
        <w:autoSpaceDN w:val="0"/>
        <w:adjustRightInd w:val="0"/>
        <w:spacing w:after="0" w:line="240" w:lineRule="auto"/>
        <w:ind w:left="432"/>
        <w:jc w:val="both"/>
        <w:rPr>
          <w:rFonts w:cs="TT15Ct00"/>
        </w:rPr>
      </w:pPr>
      <w:r w:rsidRPr="00757B5D">
        <w:rPr>
          <w:rFonts w:cs="TT15Ct00"/>
        </w:rPr>
        <w:t xml:space="preserve">Compatible avec les engagements de la Convention des Maires </w:t>
      </w:r>
      <w:r w:rsidR="002E2A2F">
        <w:rPr>
          <w:rFonts w:cs="TT15Ct00"/>
        </w:rPr>
        <w:t>et du Développement du territoire</w:t>
      </w:r>
      <w:r w:rsidRPr="00757B5D">
        <w:rPr>
          <w:rFonts w:cs="TT15Ct00"/>
        </w:rPr>
        <w:t>, elle doit décrire l'avenir souhaité de la Commune et être exprimée en termes visuels afin de la rendre accessible aux citoyens et aux parties prenantes.</w:t>
      </w:r>
    </w:p>
    <w:p w:rsidR="00092AD6" w:rsidRPr="00757B5D" w:rsidRDefault="00092AD6" w:rsidP="00092AD6">
      <w:pPr>
        <w:autoSpaceDE w:val="0"/>
        <w:autoSpaceDN w:val="0"/>
        <w:adjustRightInd w:val="0"/>
        <w:spacing w:after="0" w:line="240" w:lineRule="auto"/>
        <w:ind w:left="432"/>
        <w:jc w:val="both"/>
        <w:rPr>
          <w:rFonts w:cs="TT15Ct00"/>
        </w:rPr>
      </w:pPr>
    </w:p>
    <w:p w:rsidR="00092AD6" w:rsidRPr="00757B5D" w:rsidRDefault="00092AD6" w:rsidP="00092AD6">
      <w:pPr>
        <w:autoSpaceDE w:val="0"/>
        <w:autoSpaceDN w:val="0"/>
        <w:adjustRightInd w:val="0"/>
        <w:spacing w:after="0" w:line="240" w:lineRule="auto"/>
        <w:ind w:left="432"/>
        <w:jc w:val="both"/>
        <w:rPr>
          <w:rFonts w:cs="TT15Et00"/>
        </w:rPr>
      </w:pPr>
      <w:r w:rsidRPr="00757B5D">
        <w:rPr>
          <w:rFonts w:cs="TT15Et00"/>
        </w:rPr>
        <w:t xml:space="preserve">Au-delà de </w:t>
      </w:r>
      <w:r w:rsidR="00854256" w:rsidRPr="00757B5D">
        <w:rPr>
          <w:rFonts w:cs="TT15Et00"/>
        </w:rPr>
        <w:t>l’objectif 20</w:t>
      </w:r>
      <w:r w:rsidR="003F2200" w:rsidRPr="00757B5D">
        <w:rPr>
          <w:rFonts w:cs="TT15Et00"/>
        </w:rPr>
        <w:t>3</w:t>
      </w:r>
      <w:r w:rsidR="00565FA8" w:rsidRPr="00757B5D">
        <w:rPr>
          <w:rFonts w:cs="TT15Et00"/>
        </w:rPr>
        <w:t>0, la C</w:t>
      </w:r>
      <w:r w:rsidR="00854256" w:rsidRPr="00757B5D">
        <w:rPr>
          <w:rFonts w:cs="TT15Et00"/>
        </w:rPr>
        <w:t xml:space="preserve">ommune de </w:t>
      </w:r>
      <w:r w:rsidR="00B456DE" w:rsidRPr="00757B5D">
        <w:rPr>
          <w:rFonts w:cs="TT15Et00"/>
        </w:rPr>
        <w:t>Gouvy</w:t>
      </w:r>
      <w:r w:rsidRPr="00757B5D">
        <w:rPr>
          <w:rFonts w:cs="TT15Et00"/>
        </w:rPr>
        <w:t xml:space="preserve"> désire viser la neutralité énergétique à l’horizon 2050. Le </w:t>
      </w:r>
      <w:r w:rsidR="002E2A2F">
        <w:rPr>
          <w:rFonts w:cs="TT15Et00"/>
        </w:rPr>
        <w:t>logo</w:t>
      </w:r>
      <w:r w:rsidRPr="00757B5D">
        <w:rPr>
          <w:rFonts w:cs="TT15Et00"/>
        </w:rPr>
        <w:t xml:space="preserve"> choisi a donc pour objectif de mobiliser les acteurs du territoire autour de l’objectif 20</w:t>
      </w:r>
      <w:r w:rsidR="00C658AD" w:rsidRPr="00757B5D">
        <w:rPr>
          <w:rFonts w:cs="TT15Et00"/>
        </w:rPr>
        <w:t>3</w:t>
      </w:r>
      <w:r w:rsidRPr="00757B5D">
        <w:rPr>
          <w:rFonts w:cs="TT15Et00"/>
        </w:rPr>
        <w:t>0 tout en envisageant l’avenir à plus long terme.</w:t>
      </w:r>
    </w:p>
    <w:p w:rsidR="00092AD6" w:rsidRPr="00757B5D" w:rsidRDefault="00A36200" w:rsidP="00092AD6">
      <w:pPr>
        <w:autoSpaceDE w:val="0"/>
        <w:autoSpaceDN w:val="0"/>
        <w:adjustRightInd w:val="0"/>
        <w:spacing w:after="0" w:line="240" w:lineRule="auto"/>
        <w:ind w:firstLine="432"/>
        <w:jc w:val="both"/>
        <w:rPr>
          <w:rFonts w:cs="TT15Et00"/>
        </w:rPr>
      </w:pPr>
      <w:r>
        <w:rPr>
          <w:rFonts w:cs="TT15Et00"/>
          <w:noProof/>
          <w:lang w:eastAsia="fr-BE"/>
        </w:rPr>
        <w:drawing>
          <wp:inline distT="0" distB="0" distL="0" distR="0" wp14:anchorId="7C23CE5F" wp14:editId="04B10887">
            <wp:extent cx="3354261" cy="3070860"/>
            <wp:effectExtent l="0" t="0" r="0" b="0"/>
            <wp:docPr id="43" name="Image 43" descr="C:\Users\d.conrotte\Documents\CONVENTION DES MAIRES\COMMUNES COM\GOUVY\PAEDC GOUVY\PAED OFFICIEL\LOGO GOUV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onrotte\Documents\CONVENTION DES MAIRES\COMMUNES COM\GOUVY\PAEDC GOUVY\PAED OFFICIEL\LOGO GOUVY.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54338" cy="3070930"/>
                    </a:xfrm>
                    <a:prstGeom prst="rect">
                      <a:avLst/>
                    </a:prstGeom>
                    <a:noFill/>
                    <a:ln>
                      <a:noFill/>
                    </a:ln>
                  </pic:spPr>
                </pic:pic>
              </a:graphicData>
            </a:graphic>
          </wp:inline>
        </w:drawing>
      </w:r>
    </w:p>
    <w:p w:rsidR="00092AD6" w:rsidRPr="00757B5D" w:rsidRDefault="00092AD6" w:rsidP="00092AD6">
      <w:pPr>
        <w:autoSpaceDE w:val="0"/>
        <w:autoSpaceDN w:val="0"/>
        <w:adjustRightInd w:val="0"/>
        <w:spacing w:after="0" w:line="240" w:lineRule="auto"/>
        <w:ind w:left="432"/>
        <w:jc w:val="both"/>
        <w:rPr>
          <w:rFonts w:cs="TT15Ct00"/>
        </w:rPr>
      </w:pPr>
      <w:r w:rsidRPr="00757B5D">
        <w:rPr>
          <w:rFonts w:cs="TT15Ct00"/>
        </w:rPr>
        <w:t>Comme nous l'avons montré précédemment, le potentiel de réduction des émissions de CO</w:t>
      </w:r>
      <w:r w:rsidRPr="00544E16">
        <w:rPr>
          <w:rFonts w:cs="TT15Ct00"/>
          <w:vertAlign w:val="subscript"/>
        </w:rPr>
        <w:t>2</w:t>
      </w:r>
      <w:r w:rsidRPr="00757B5D">
        <w:rPr>
          <w:rFonts w:cs="TT15Ct00"/>
        </w:rPr>
        <w:t xml:space="preserve"> sur le territoire communal à moyen terme (vision 2</w:t>
      </w:r>
      <w:r w:rsidR="00304272" w:rsidRPr="00757B5D">
        <w:rPr>
          <w:rFonts w:cs="TT15Ct00"/>
        </w:rPr>
        <w:t>03</w:t>
      </w:r>
      <w:r w:rsidRPr="00757B5D">
        <w:rPr>
          <w:rFonts w:cs="TT15Ct00"/>
        </w:rPr>
        <w:t>0) est là. Mais les leviers d'actions permettant de concrétiser ce potentiel ne sont pas tous aux mains des communes. En effet, dans beaucoup de cas, des politiques de soutien doivent être mise en place aux niveaux régional, national et européen pour favoriser la rationalisation énergétique. Cela est d'autant plus vrai à plus long terme (vision 2050 par exemple).</w:t>
      </w:r>
    </w:p>
    <w:p w:rsidR="00092AD6" w:rsidRPr="00757B5D" w:rsidRDefault="00092AD6" w:rsidP="00092AD6">
      <w:pPr>
        <w:autoSpaceDE w:val="0"/>
        <w:autoSpaceDN w:val="0"/>
        <w:adjustRightInd w:val="0"/>
        <w:spacing w:after="0" w:line="240" w:lineRule="auto"/>
        <w:ind w:left="432"/>
        <w:jc w:val="both"/>
        <w:rPr>
          <w:rFonts w:cs="TT15Ct00"/>
        </w:rPr>
      </w:pPr>
    </w:p>
    <w:p w:rsidR="00092AD6" w:rsidRPr="00757B5D" w:rsidRDefault="00DA5181" w:rsidP="00092AD6">
      <w:pPr>
        <w:autoSpaceDE w:val="0"/>
        <w:autoSpaceDN w:val="0"/>
        <w:adjustRightInd w:val="0"/>
        <w:spacing w:after="0" w:line="240" w:lineRule="auto"/>
        <w:ind w:left="432"/>
        <w:jc w:val="both"/>
        <w:rPr>
          <w:rFonts w:cs="TT15Ct00"/>
        </w:rPr>
      </w:pPr>
      <w:r w:rsidRPr="00757B5D">
        <w:rPr>
          <w:rFonts w:cs="TT15Ct00"/>
        </w:rPr>
        <w:t>Comment une C</w:t>
      </w:r>
      <w:r w:rsidR="00092AD6" w:rsidRPr="00757B5D">
        <w:rPr>
          <w:rFonts w:cs="TT15Ct00"/>
        </w:rPr>
        <w:t>ommune peut-elle dès lors se positionner à long terme quand elle ne maîtrise pas l'ensemble des leviers d'action ?</w:t>
      </w:r>
    </w:p>
    <w:p w:rsidR="00092AD6" w:rsidRPr="00757B5D" w:rsidRDefault="00092AD6" w:rsidP="00092AD6">
      <w:pPr>
        <w:autoSpaceDE w:val="0"/>
        <w:autoSpaceDN w:val="0"/>
        <w:adjustRightInd w:val="0"/>
        <w:spacing w:after="0" w:line="240" w:lineRule="auto"/>
        <w:ind w:left="432"/>
        <w:jc w:val="both"/>
        <w:rPr>
          <w:rFonts w:cs="TT15Et00"/>
        </w:rPr>
      </w:pPr>
      <w:r w:rsidRPr="00757B5D">
        <w:rPr>
          <w:rFonts w:cs="TT15Et00"/>
        </w:rPr>
        <w:t>Nous proposons ici d'avoir une approche différente et de considérer qu'un engagement politique fort au niveau communal aura pour effet de participer à tirer vers le haut l'ensemble des politiques de niveaux supérieurs.</w:t>
      </w:r>
    </w:p>
    <w:p w:rsidR="00092AD6" w:rsidRPr="00757B5D" w:rsidRDefault="00092AD6" w:rsidP="00092AD6">
      <w:pPr>
        <w:autoSpaceDE w:val="0"/>
        <w:autoSpaceDN w:val="0"/>
        <w:adjustRightInd w:val="0"/>
        <w:spacing w:after="0" w:line="240" w:lineRule="auto"/>
        <w:ind w:left="432"/>
        <w:jc w:val="both"/>
        <w:rPr>
          <w:rFonts w:cs="TT15Et00"/>
        </w:rPr>
      </w:pPr>
    </w:p>
    <w:p w:rsidR="00092AD6" w:rsidRPr="00757B5D" w:rsidRDefault="00092AD6" w:rsidP="00DA5181">
      <w:pPr>
        <w:autoSpaceDE w:val="0"/>
        <w:autoSpaceDN w:val="0"/>
        <w:adjustRightInd w:val="0"/>
        <w:spacing w:after="0" w:line="240" w:lineRule="auto"/>
        <w:ind w:firstLine="432"/>
        <w:jc w:val="both"/>
        <w:rPr>
          <w:rFonts w:cs="TT15Ct00"/>
        </w:rPr>
      </w:pPr>
      <w:r w:rsidRPr="00757B5D">
        <w:rPr>
          <w:rFonts w:cs="TT15Ct00"/>
        </w:rPr>
        <w:t>Encore faut-il s'assurer que cet engagement soit réaliste... L'étude « Vers 100% d'énergies</w:t>
      </w:r>
    </w:p>
    <w:p w:rsidR="00092AD6" w:rsidRPr="00757B5D" w:rsidRDefault="00092AD6" w:rsidP="00DA5181">
      <w:pPr>
        <w:autoSpaceDE w:val="0"/>
        <w:autoSpaceDN w:val="0"/>
        <w:adjustRightInd w:val="0"/>
        <w:spacing w:after="0" w:line="240" w:lineRule="auto"/>
        <w:ind w:left="432"/>
        <w:jc w:val="both"/>
        <w:rPr>
          <w:rFonts w:cs="TT15Ct00"/>
        </w:rPr>
      </w:pPr>
      <w:proofErr w:type="gramStart"/>
      <w:r w:rsidRPr="00757B5D">
        <w:rPr>
          <w:rFonts w:cs="TT15Ct00"/>
        </w:rPr>
        <w:t>renouvelables</w:t>
      </w:r>
      <w:proofErr w:type="gramEnd"/>
      <w:r w:rsidRPr="00757B5D">
        <w:rPr>
          <w:rFonts w:cs="TT15Ct00"/>
        </w:rPr>
        <w:t xml:space="preserve"> en Belgique à l'horizon 2050 » réalisée en 2011 par l'ICEDD</w:t>
      </w:r>
      <w:r w:rsidR="00E7544B" w:rsidRPr="00757B5D">
        <w:rPr>
          <w:rFonts w:cs="TT15Ct00"/>
        </w:rPr>
        <w:t xml:space="preserve"> (</w:t>
      </w:r>
      <w:r w:rsidRPr="00757B5D">
        <w:rPr>
          <w:rFonts w:cs="TT15Ct00"/>
        </w:rPr>
        <w:t>1</w:t>
      </w:r>
      <w:r w:rsidR="00E7544B" w:rsidRPr="00757B5D">
        <w:rPr>
          <w:rFonts w:cs="TT15Ct00"/>
        </w:rPr>
        <w:t>)</w:t>
      </w:r>
      <w:r w:rsidRPr="00757B5D">
        <w:rPr>
          <w:rFonts w:cs="TT15Ct00"/>
        </w:rPr>
        <w:t xml:space="preserve"> et le VITO</w:t>
      </w:r>
      <w:r w:rsidR="00E7544B" w:rsidRPr="00757B5D">
        <w:rPr>
          <w:rFonts w:cs="TT15Ct00"/>
        </w:rPr>
        <w:t xml:space="preserve"> (</w:t>
      </w:r>
      <w:r w:rsidRPr="00757B5D">
        <w:rPr>
          <w:rFonts w:cs="TT15Ct00"/>
        </w:rPr>
        <w:t>2</w:t>
      </w:r>
      <w:r w:rsidR="00E7544B" w:rsidRPr="00757B5D">
        <w:rPr>
          <w:rFonts w:cs="TT15Ct00"/>
        </w:rPr>
        <w:t>)</w:t>
      </w:r>
      <w:r w:rsidRPr="00757B5D">
        <w:rPr>
          <w:rFonts w:cs="TT15Ct00"/>
        </w:rPr>
        <w:t xml:space="preserve"> à la demande des 4 ministres belges de l'énergie devrait nous y aider.</w:t>
      </w:r>
    </w:p>
    <w:p w:rsidR="00092AD6" w:rsidRPr="00757B5D" w:rsidRDefault="00092AD6" w:rsidP="00092AD6">
      <w:pPr>
        <w:autoSpaceDE w:val="0"/>
        <w:autoSpaceDN w:val="0"/>
        <w:adjustRightInd w:val="0"/>
        <w:spacing w:after="0" w:line="240" w:lineRule="auto"/>
        <w:ind w:left="432"/>
        <w:jc w:val="both"/>
        <w:rPr>
          <w:rFonts w:cs="TT15Ct00"/>
        </w:rPr>
      </w:pPr>
      <w:r w:rsidRPr="00757B5D">
        <w:rPr>
          <w:rFonts w:cs="TT15Ct00"/>
        </w:rPr>
        <w:t>Elle montre en effet qu'un mix énergétique 100% renouvelable est réaliste en Belgique d'ici 2050 dans les conditions suivantes :</w:t>
      </w:r>
    </w:p>
    <w:p w:rsidR="00092AD6" w:rsidRPr="00757B5D" w:rsidRDefault="00092AD6" w:rsidP="00092AD6">
      <w:pPr>
        <w:autoSpaceDE w:val="0"/>
        <w:autoSpaceDN w:val="0"/>
        <w:adjustRightInd w:val="0"/>
        <w:spacing w:after="0" w:line="240" w:lineRule="auto"/>
        <w:ind w:firstLine="432"/>
        <w:jc w:val="both"/>
        <w:rPr>
          <w:rFonts w:cs="TT15Ct00"/>
        </w:rPr>
      </w:pPr>
      <w:r w:rsidRPr="00757B5D">
        <w:rPr>
          <w:rFonts w:cs="TT15Ct00"/>
        </w:rPr>
        <w:t xml:space="preserve">- </w:t>
      </w:r>
      <w:r w:rsidR="0061717C" w:rsidRPr="00757B5D">
        <w:rPr>
          <w:rFonts w:cs="TT15Ct00"/>
        </w:rPr>
        <w:tab/>
      </w:r>
      <w:r w:rsidR="0061717C" w:rsidRPr="00757B5D">
        <w:rPr>
          <w:rFonts w:cs="TT15Ct00"/>
        </w:rPr>
        <w:tab/>
      </w:r>
      <w:r w:rsidRPr="00757B5D">
        <w:rPr>
          <w:rFonts w:cs="TT15Ct00"/>
        </w:rPr>
        <w:t>Forte baisse de la consommation d'énergie (31%)</w:t>
      </w:r>
    </w:p>
    <w:p w:rsidR="00092AD6" w:rsidRPr="00757B5D" w:rsidRDefault="00092AD6" w:rsidP="0061717C">
      <w:pPr>
        <w:autoSpaceDE w:val="0"/>
        <w:autoSpaceDN w:val="0"/>
        <w:adjustRightInd w:val="0"/>
        <w:spacing w:after="0" w:line="240" w:lineRule="auto"/>
        <w:ind w:left="1407" w:hanging="975"/>
        <w:jc w:val="both"/>
        <w:rPr>
          <w:rFonts w:cs="TT15Ct00"/>
        </w:rPr>
      </w:pPr>
      <w:r w:rsidRPr="00757B5D">
        <w:rPr>
          <w:rFonts w:cs="TT15Ct00"/>
        </w:rPr>
        <w:lastRenderedPageBreak/>
        <w:t xml:space="preserve">- </w:t>
      </w:r>
      <w:r w:rsidR="0061717C" w:rsidRPr="00757B5D">
        <w:rPr>
          <w:rFonts w:cs="TT15Ct00"/>
        </w:rPr>
        <w:tab/>
      </w:r>
      <w:r w:rsidR="0061717C" w:rsidRPr="00757B5D">
        <w:rPr>
          <w:rFonts w:cs="TT15Ct00"/>
        </w:rPr>
        <w:tab/>
      </w:r>
      <w:r w:rsidRPr="00757B5D">
        <w:rPr>
          <w:rFonts w:cs="TT15Ct00"/>
        </w:rPr>
        <w:t>Electrification importante et donc multiplication par 2 voire par 3 du niveau de production</w:t>
      </w:r>
      <w:r w:rsidR="0061717C" w:rsidRPr="00757B5D">
        <w:rPr>
          <w:rFonts w:cs="TT15Ct00"/>
        </w:rPr>
        <w:t xml:space="preserve"> </w:t>
      </w:r>
      <w:r w:rsidRPr="00757B5D">
        <w:rPr>
          <w:rFonts w:cs="TT15Ct00"/>
        </w:rPr>
        <w:t>électrique à l'horizon 2050 (tout renouvelable)</w:t>
      </w:r>
    </w:p>
    <w:p w:rsidR="00092AD6" w:rsidRPr="00757B5D" w:rsidRDefault="00092AD6" w:rsidP="0061717C">
      <w:pPr>
        <w:autoSpaceDE w:val="0"/>
        <w:autoSpaceDN w:val="0"/>
        <w:adjustRightInd w:val="0"/>
        <w:spacing w:after="0" w:line="240" w:lineRule="auto"/>
        <w:ind w:left="1407" w:hanging="975"/>
        <w:jc w:val="both"/>
        <w:rPr>
          <w:rFonts w:cs="TT15Ct00"/>
        </w:rPr>
      </w:pPr>
      <w:r w:rsidRPr="00757B5D">
        <w:rPr>
          <w:rFonts w:cs="TT15Ct00"/>
        </w:rPr>
        <w:t xml:space="preserve">- </w:t>
      </w:r>
      <w:r w:rsidR="0061717C" w:rsidRPr="00757B5D">
        <w:rPr>
          <w:rFonts w:cs="TT15Ct00"/>
        </w:rPr>
        <w:tab/>
      </w:r>
      <w:r w:rsidR="0061717C" w:rsidRPr="00757B5D">
        <w:rPr>
          <w:rFonts w:cs="TT15Ct00"/>
        </w:rPr>
        <w:tab/>
      </w:r>
      <w:r w:rsidRPr="00757B5D">
        <w:rPr>
          <w:rFonts w:cs="TT15Ct00"/>
        </w:rPr>
        <w:t>Naissance d'un nouveau paradigme énergétique basé sur la décentralisation de la production et l'adaptation de la consommation à la production (consommer l'énergie quand elle est produite)</w:t>
      </w:r>
    </w:p>
    <w:p w:rsidR="00092AD6" w:rsidRPr="00757B5D" w:rsidRDefault="00092AD6" w:rsidP="00092AD6">
      <w:pPr>
        <w:autoSpaceDE w:val="0"/>
        <w:autoSpaceDN w:val="0"/>
        <w:adjustRightInd w:val="0"/>
        <w:spacing w:after="0" w:line="240" w:lineRule="auto"/>
        <w:ind w:left="432"/>
        <w:jc w:val="both"/>
        <w:rPr>
          <w:rFonts w:cs="TT15Ct00"/>
        </w:rPr>
      </w:pPr>
    </w:p>
    <w:p w:rsidR="00092AD6" w:rsidRPr="00757B5D" w:rsidRDefault="00092AD6" w:rsidP="00092AD6">
      <w:pPr>
        <w:autoSpaceDE w:val="0"/>
        <w:autoSpaceDN w:val="0"/>
        <w:adjustRightInd w:val="0"/>
        <w:spacing w:after="0" w:line="240" w:lineRule="auto"/>
        <w:ind w:firstLine="432"/>
        <w:jc w:val="both"/>
        <w:rPr>
          <w:rFonts w:cs="TT15Ct00"/>
        </w:rPr>
      </w:pPr>
      <w:r w:rsidRPr="00757B5D">
        <w:rPr>
          <w:rFonts w:cs="TT15Ct00"/>
        </w:rPr>
        <w:t>L'étude montre également qu'une telle évolution aurait les conséquences suivantes :</w:t>
      </w:r>
    </w:p>
    <w:p w:rsidR="00092AD6" w:rsidRPr="00757B5D" w:rsidRDefault="00092AD6" w:rsidP="00092AD6">
      <w:pPr>
        <w:autoSpaceDE w:val="0"/>
        <w:autoSpaceDN w:val="0"/>
        <w:adjustRightInd w:val="0"/>
        <w:spacing w:after="0" w:line="240" w:lineRule="auto"/>
        <w:ind w:firstLine="432"/>
        <w:jc w:val="both"/>
        <w:rPr>
          <w:rFonts w:cs="TT15Ct00"/>
        </w:rPr>
      </w:pPr>
      <w:r w:rsidRPr="00757B5D">
        <w:rPr>
          <w:rFonts w:cs="TT15Ct00"/>
        </w:rPr>
        <w:t>- Forte baisse des importations d'énergie menant la Belgique vers l'indépendance énergétique</w:t>
      </w:r>
    </w:p>
    <w:p w:rsidR="00092AD6" w:rsidRPr="00757B5D" w:rsidRDefault="00092AD6" w:rsidP="0061717C">
      <w:pPr>
        <w:autoSpaceDE w:val="0"/>
        <w:autoSpaceDN w:val="0"/>
        <w:adjustRightInd w:val="0"/>
        <w:spacing w:after="0" w:line="240" w:lineRule="auto"/>
        <w:ind w:left="1407" w:hanging="975"/>
        <w:jc w:val="both"/>
        <w:rPr>
          <w:rFonts w:cs="TT15Ct00"/>
        </w:rPr>
      </w:pPr>
      <w:r w:rsidRPr="00757B5D">
        <w:rPr>
          <w:rFonts w:cs="TT15Ct00"/>
        </w:rPr>
        <w:t xml:space="preserve">- </w:t>
      </w:r>
      <w:r w:rsidR="0061717C" w:rsidRPr="00757B5D">
        <w:rPr>
          <w:rFonts w:cs="TT15Ct00"/>
        </w:rPr>
        <w:tab/>
      </w:r>
      <w:r w:rsidR="0061717C" w:rsidRPr="00757B5D">
        <w:rPr>
          <w:rFonts w:cs="TT15Ct00"/>
        </w:rPr>
        <w:tab/>
      </w:r>
      <w:r w:rsidRPr="00757B5D">
        <w:rPr>
          <w:rFonts w:cs="TT15Ct00"/>
        </w:rPr>
        <w:t>Augmentation du coût du système énergétique de l'ordre de 20% par rapport au scénario de</w:t>
      </w:r>
      <w:r w:rsidR="0061717C" w:rsidRPr="00757B5D">
        <w:rPr>
          <w:rFonts w:cs="TT15Ct00"/>
        </w:rPr>
        <w:t xml:space="preserve"> </w:t>
      </w:r>
      <w:r w:rsidRPr="00757B5D">
        <w:rPr>
          <w:rFonts w:cs="TT15Ct00"/>
        </w:rPr>
        <w:t>référence [A]</w:t>
      </w:r>
    </w:p>
    <w:p w:rsidR="0061717C" w:rsidRPr="00757B5D" w:rsidRDefault="0061717C" w:rsidP="0061717C">
      <w:pPr>
        <w:autoSpaceDE w:val="0"/>
        <w:autoSpaceDN w:val="0"/>
        <w:adjustRightInd w:val="0"/>
        <w:spacing w:after="0" w:line="240" w:lineRule="auto"/>
        <w:ind w:left="1407" w:hanging="975"/>
        <w:jc w:val="both"/>
        <w:rPr>
          <w:rFonts w:cs="TT15Ct00"/>
        </w:rPr>
      </w:pPr>
    </w:p>
    <w:p w:rsidR="00092AD6" w:rsidRPr="00757B5D" w:rsidRDefault="00E7544B" w:rsidP="00092AD6">
      <w:pPr>
        <w:autoSpaceDE w:val="0"/>
        <w:autoSpaceDN w:val="0"/>
        <w:adjustRightInd w:val="0"/>
        <w:spacing w:after="0" w:line="240" w:lineRule="auto"/>
        <w:ind w:firstLine="432"/>
        <w:jc w:val="both"/>
        <w:rPr>
          <w:rFonts w:cs="Times-Roman"/>
        </w:rPr>
      </w:pPr>
      <w:r w:rsidRPr="00757B5D">
        <w:rPr>
          <w:rFonts w:cs="Times-Roman"/>
        </w:rPr>
        <w:t>(</w:t>
      </w:r>
      <w:r w:rsidR="00092AD6" w:rsidRPr="00757B5D">
        <w:rPr>
          <w:rFonts w:cs="Times-Roman"/>
        </w:rPr>
        <w:t>1</w:t>
      </w:r>
      <w:r w:rsidRPr="00757B5D">
        <w:rPr>
          <w:rFonts w:cs="Times-Roman"/>
        </w:rPr>
        <w:t>)</w:t>
      </w:r>
      <w:r w:rsidR="00092AD6" w:rsidRPr="00757B5D">
        <w:rPr>
          <w:rFonts w:cs="Times-Roman"/>
        </w:rPr>
        <w:t xml:space="preserve"> Institut de Conseil En Développement Durable</w:t>
      </w:r>
    </w:p>
    <w:p w:rsidR="00E7544B" w:rsidRPr="00757B5D" w:rsidRDefault="00E7544B" w:rsidP="00544E16">
      <w:pPr>
        <w:autoSpaceDE w:val="0"/>
        <w:autoSpaceDN w:val="0"/>
        <w:adjustRightInd w:val="0"/>
        <w:spacing w:after="0" w:line="240" w:lineRule="auto"/>
        <w:ind w:firstLine="432"/>
        <w:jc w:val="both"/>
        <w:rPr>
          <w:rFonts w:cs="Times-Roman"/>
        </w:rPr>
      </w:pPr>
      <w:r w:rsidRPr="00757B5D">
        <w:rPr>
          <w:rFonts w:cs="Times-Roman"/>
        </w:rPr>
        <w:t xml:space="preserve">(2) </w:t>
      </w:r>
      <w:r w:rsidR="00092AD6" w:rsidRPr="00757B5D">
        <w:rPr>
          <w:rFonts w:cs="Times-Roman"/>
        </w:rPr>
        <w:t>Vlaamse Instelling voor Technologisch Onderzoek</w:t>
      </w:r>
    </w:p>
    <w:p w:rsidR="00092AD6" w:rsidRPr="00757B5D" w:rsidRDefault="00092AD6" w:rsidP="00565FA8">
      <w:pPr>
        <w:autoSpaceDE w:val="0"/>
        <w:autoSpaceDN w:val="0"/>
        <w:adjustRightInd w:val="0"/>
        <w:spacing w:after="0" w:line="240" w:lineRule="auto"/>
        <w:jc w:val="both"/>
        <w:rPr>
          <w:rFonts w:cs="TT15Ct00"/>
        </w:rPr>
      </w:pPr>
    </w:p>
    <w:p w:rsidR="00092AD6" w:rsidRPr="00757B5D" w:rsidRDefault="00092AD6" w:rsidP="0061717C">
      <w:pPr>
        <w:autoSpaceDE w:val="0"/>
        <w:autoSpaceDN w:val="0"/>
        <w:adjustRightInd w:val="0"/>
        <w:spacing w:after="0" w:line="240" w:lineRule="auto"/>
        <w:ind w:left="1413" w:hanging="705"/>
        <w:jc w:val="both"/>
        <w:rPr>
          <w:rFonts w:cs="TT15Ct00"/>
        </w:rPr>
      </w:pPr>
      <w:r w:rsidRPr="00757B5D">
        <w:rPr>
          <w:rFonts w:cs="TT15Ct00"/>
        </w:rPr>
        <w:t xml:space="preserve">- </w:t>
      </w:r>
      <w:r w:rsidR="0061717C" w:rsidRPr="00757B5D">
        <w:rPr>
          <w:rFonts w:cs="TT15Ct00"/>
        </w:rPr>
        <w:tab/>
      </w:r>
      <w:r w:rsidRPr="00757B5D">
        <w:rPr>
          <w:rFonts w:cs="TT15Ct00"/>
        </w:rPr>
        <w:t>Gain économique lié à la baisse de la demande de services énergétiques et aux coûts évités en termes de dommages liés aux GES [B]</w:t>
      </w:r>
    </w:p>
    <w:p w:rsidR="00092AD6" w:rsidRPr="00757B5D" w:rsidRDefault="00092AD6" w:rsidP="00092AD6">
      <w:pPr>
        <w:autoSpaceDE w:val="0"/>
        <w:autoSpaceDN w:val="0"/>
        <w:adjustRightInd w:val="0"/>
        <w:spacing w:after="0" w:line="240" w:lineRule="auto"/>
        <w:ind w:firstLine="708"/>
        <w:jc w:val="both"/>
        <w:rPr>
          <w:rFonts w:cs="TT15Ct00"/>
        </w:rPr>
      </w:pPr>
      <w:r w:rsidRPr="00757B5D">
        <w:rPr>
          <w:rFonts w:cs="TT15Ct00"/>
        </w:rPr>
        <w:t xml:space="preserve">- </w:t>
      </w:r>
      <w:r w:rsidR="0061717C" w:rsidRPr="00757B5D">
        <w:rPr>
          <w:rFonts w:cs="TT15Ct00"/>
        </w:rPr>
        <w:tab/>
      </w:r>
      <w:r w:rsidRPr="00757B5D">
        <w:rPr>
          <w:rFonts w:cs="TT15Ct00"/>
        </w:rPr>
        <w:t>Bilan économique global positif dans la plupart des scénarios [B - A]</w:t>
      </w:r>
    </w:p>
    <w:p w:rsidR="00092AD6" w:rsidRPr="00757B5D" w:rsidRDefault="00092AD6" w:rsidP="00092AD6">
      <w:pPr>
        <w:autoSpaceDE w:val="0"/>
        <w:autoSpaceDN w:val="0"/>
        <w:adjustRightInd w:val="0"/>
        <w:spacing w:after="0" w:line="240" w:lineRule="auto"/>
        <w:ind w:firstLine="708"/>
        <w:jc w:val="both"/>
        <w:rPr>
          <w:rFonts w:cs="TT15Ct00"/>
        </w:rPr>
      </w:pPr>
      <w:r w:rsidRPr="00757B5D">
        <w:rPr>
          <w:rFonts w:cs="TT15Ct00"/>
        </w:rPr>
        <w:t xml:space="preserve">- </w:t>
      </w:r>
      <w:r w:rsidR="0061717C" w:rsidRPr="00757B5D">
        <w:rPr>
          <w:rFonts w:cs="TT15Ct00"/>
        </w:rPr>
        <w:tab/>
      </w:r>
      <w:r w:rsidRPr="00757B5D">
        <w:rPr>
          <w:rFonts w:cs="TT15Ct00"/>
        </w:rPr>
        <w:t>Effets positifs sur l'emploi (création de 20.000 à 60.000 nouveaux emplois d'ici 2030)</w:t>
      </w:r>
    </w:p>
    <w:p w:rsidR="00092AD6" w:rsidRPr="00757B5D" w:rsidRDefault="00092AD6" w:rsidP="0061717C">
      <w:pPr>
        <w:autoSpaceDE w:val="0"/>
        <w:autoSpaceDN w:val="0"/>
        <w:adjustRightInd w:val="0"/>
        <w:spacing w:after="0" w:line="240" w:lineRule="auto"/>
        <w:ind w:left="1413" w:hanging="705"/>
        <w:jc w:val="both"/>
        <w:rPr>
          <w:rFonts w:cs="TT15Ct00"/>
        </w:rPr>
      </w:pPr>
      <w:r w:rsidRPr="00757B5D">
        <w:rPr>
          <w:rFonts w:cs="TT15Ct00"/>
        </w:rPr>
        <w:t xml:space="preserve">- </w:t>
      </w:r>
      <w:r w:rsidR="0061717C" w:rsidRPr="00757B5D">
        <w:rPr>
          <w:rFonts w:cs="TT15Ct00"/>
        </w:rPr>
        <w:tab/>
      </w:r>
      <w:r w:rsidRPr="00757B5D">
        <w:rPr>
          <w:rFonts w:cs="TT15Ct00"/>
        </w:rPr>
        <w:t>Meilleure qualité de l'air, amélioration de l'état de santé de la population, exploitation moindre, voire nulle, des ressources naturelles et arrêt du processus d'appauvrissement de la planète.</w:t>
      </w:r>
    </w:p>
    <w:p w:rsidR="00092AD6" w:rsidRPr="00757B5D" w:rsidRDefault="00092AD6" w:rsidP="00092AD6">
      <w:pPr>
        <w:autoSpaceDE w:val="0"/>
        <w:autoSpaceDN w:val="0"/>
        <w:adjustRightInd w:val="0"/>
        <w:spacing w:after="0" w:line="240" w:lineRule="auto"/>
        <w:ind w:left="708"/>
        <w:jc w:val="both"/>
        <w:rPr>
          <w:rFonts w:cs="TT15Ct00"/>
        </w:rPr>
      </w:pPr>
      <w:r w:rsidRPr="00757B5D">
        <w:rPr>
          <w:rFonts w:cs="TT15Ct00"/>
        </w:rPr>
        <w:t>Cette transition devra être soutenue par la création d'un cadre institutionnel général dans lequel s'inséreront une série de politiques destinées à :</w:t>
      </w:r>
    </w:p>
    <w:p w:rsidR="00092AD6" w:rsidRPr="00757B5D" w:rsidRDefault="00092AD6" w:rsidP="0061717C">
      <w:pPr>
        <w:autoSpaceDE w:val="0"/>
        <w:autoSpaceDN w:val="0"/>
        <w:adjustRightInd w:val="0"/>
        <w:spacing w:after="0" w:line="240" w:lineRule="auto"/>
        <w:ind w:left="1413" w:hanging="705"/>
        <w:jc w:val="both"/>
        <w:rPr>
          <w:rFonts w:cs="TT15Ct00"/>
        </w:rPr>
      </w:pPr>
      <w:r w:rsidRPr="00757B5D">
        <w:rPr>
          <w:rFonts w:cs="TT15Ct00"/>
        </w:rPr>
        <w:t xml:space="preserve">- </w:t>
      </w:r>
      <w:r w:rsidR="0061717C" w:rsidRPr="00757B5D">
        <w:rPr>
          <w:rFonts w:cs="TT15Ct00"/>
        </w:rPr>
        <w:tab/>
      </w:r>
      <w:r w:rsidR="00E7544B" w:rsidRPr="00757B5D">
        <w:rPr>
          <w:rFonts w:cs="TT15Ct00"/>
        </w:rPr>
        <w:t>F</w:t>
      </w:r>
      <w:r w:rsidRPr="00757B5D">
        <w:rPr>
          <w:rFonts w:cs="TT15Ct00"/>
        </w:rPr>
        <w:t>inancer les investissements à consentir pour les extensions de réseau et la construction de</w:t>
      </w:r>
      <w:r w:rsidR="0061717C" w:rsidRPr="00757B5D">
        <w:rPr>
          <w:rFonts w:cs="TT15Ct00"/>
        </w:rPr>
        <w:t xml:space="preserve"> </w:t>
      </w:r>
      <w:r w:rsidRPr="00757B5D">
        <w:rPr>
          <w:rFonts w:cs="TT15Ct00"/>
        </w:rPr>
        <w:t>centrales électriques renouvelables</w:t>
      </w:r>
    </w:p>
    <w:p w:rsidR="00092AD6" w:rsidRPr="00757B5D" w:rsidRDefault="00092AD6" w:rsidP="0061717C">
      <w:pPr>
        <w:autoSpaceDE w:val="0"/>
        <w:autoSpaceDN w:val="0"/>
        <w:adjustRightInd w:val="0"/>
        <w:spacing w:after="0" w:line="240" w:lineRule="auto"/>
        <w:ind w:left="1413" w:hanging="705"/>
        <w:jc w:val="both"/>
        <w:rPr>
          <w:rFonts w:cs="TT15Ct00"/>
        </w:rPr>
      </w:pPr>
      <w:r w:rsidRPr="00757B5D">
        <w:rPr>
          <w:rFonts w:cs="TT15Ct00"/>
        </w:rPr>
        <w:t xml:space="preserve">- </w:t>
      </w:r>
      <w:r w:rsidR="0061717C" w:rsidRPr="00757B5D">
        <w:rPr>
          <w:rFonts w:cs="TT15Ct00"/>
        </w:rPr>
        <w:tab/>
      </w:r>
      <w:r w:rsidR="00E7544B" w:rsidRPr="00757B5D">
        <w:rPr>
          <w:rFonts w:cs="TT15Ct00"/>
        </w:rPr>
        <w:t>I</w:t>
      </w:r>
      <w:r w:rsidRPr="00757B5D">
        <w:rPr>
          <w:rFonts w:cs="TT15Ct00"/>
        </w:rPr>
        <w:t>ntroduire une nouvelle organisation du travail afin de permettre aux acteurs économiques de faire glisser une partie de leur consommation vers les périodes où le prix de l'électricité est le moins élevé</w:t>
      </w:r>
    </w:p>
    <w:p w:rsidR="00092AD6" w:rsidRPr="00757B5D" w:rsidRDefault="00092AD6" w:rsidP="0061717C">
      <w:pPr>
        <w:autoSpaceDE w:val="0"/>
        <w:autoSpaceDN w:val="0"/>
        <w:adjustRightInd w:val="0"/>
        <w:spacing w:after="0" w:line="240" w:lineRule="auto"/>
        <w:ind w:left="1413" w:hanging="705"/>
        <w:jc w:val="both"/>
        <w:rPr>
          <w:rFonts w:cs="TT15Ct00"/>
        </w:rPr>
      </w:pPr>
      <w:r w:rsidRPr="00757B5D">
        <w:rPr>
          <w:rFonts w:cs="TT15Ct00"/>
        </w:rPr>
        <w:t xml:space="preserve">- </w:t>
      </w:r>
      <w:r w:rsidR="0061717C" w:rsidRPr="00757B5D">
        <w:rPr>
          <w:rFonts w:cs="TT15Ct00"/>
        </w:rPr>
        <w:tab/>
      </w:r>
      <w:r w:rsidR="00E7544B" w:rsidRPr="00757B5D">
        <w:rPr>
          <w:rFonts w:cs="TT15Ct00"/>
        </w:rPr>
        <w:t>F</w:t>
      </w:r>
      <w:r w:rsidRPr="00757B5D">
        <w:rPr>
          <w:rFonts w:cs="TT15Ct00"/>
        </w:rPr>
        <w:t>inancer la Recherche &amp; Développement et la formation afin de faire émerger de nouvelles</w:t>
      </w:r>
      <w:r w:rsidR="0061717C" w:rsidRPr="00757B5D">
        <w:rPr>
          <w:rFonts w:cs="TT15Ct00"/>
        </w:rPr>
        <w:t xml:space="preserve"> T</w:t>
      </w:r>
      <w:r w:rsidRPr="00757B5D">
        <w:rPr>
          <w:rFonts w:cs="TT15Ct00"/>
        </w:rPr>
        <w:t>echnologies</w:t>
      </w:r>
      <w:r w:rsidR="0061717C" w:rsidRPr="00757B5D">
        <w:rPr>
          <w:rFonts w:cs="TT15Ct00"/>
        </w:rPr>
        <w:t>.</w:t>
      </w:r>
    </w:p>
    <w:p w:rsidR="0061717C" w:rsidRPr="00757B5D" w:rsidRDefault="0061717C" w:rsidP="00092AD6">
      <w:pPr>
        <w:autoSpaceDE w:val="0"/>
        <w:autoSpaceDN w:val="0"/>
        <w:adjustRightInd w:val="0"/>
        <w:spacing w:after="0" w:line="240" w:lineRule="auto"/>
        <w:ind w:firstLine="708"/>
        <w:jc w:val="both"/>
        <w:rPr>
          <w:rFonts w:cs="TT15Ct00"/>
        </w:rPr>
      </w:pPr>
    </w:p>
    <w:p w:rsidR="00092AD6" w:rsidRPr="00757B5D" w:rsidRDefault="00092AD6" w:rsidP="00092AD6">
      <w:pPr>
        <w:autoSpaceDE w:val="0"/>
        <w:autoSpaceDN w:val="0"/>
        <w:adjustRightInd w:val="0"/>
        <w:spacing w:after="0" w:line="240" w:lineRule="auto"/>
        <w:ind w:firstLine="708"/>
        <w:jc w:val="both"/>
        <w:rPr>
          <w:rFonts w:cs="TT15Ct00"/>
        </w:rPr>
      </w:pPr>
      <w:r w:rsidRPr="00757B5D">
        <w:rPr>
          <w:rFonts w:cs="TT15Ct00"/>
        </w:rPr>
        <w:t>Le</w:t>
      </w:r>
      <w:r w:rsidR="0061717C" w:rsidRPr="00757B5D">
        <w:rPr>
          <w:rFonts w:cs="TT15Ct00"/>
        </w:rPr>
        <w:t>s leviers d'actions d'une C</w:t>
      </w:r>
      <w:r w:rsidRPr="00757B5D">
        <w:rPr>
          <w:rFonts w:cs="TT15Ct00"/>
        </w:rPr>
        <w:t>ommune pour partici</w:t>
      </w:r>
      <w:r w:rsidR="0061717C" w:rsidRPr="00757B5D">
        <w:rPr>
          <w:rFonts w:cs="TT15Ct00"/>
        </w:rPr>
        <w:t>per à cette transition sont</w:t>
      </w:r>
      <w:r w:rsidRPr="00757B5D">
        <w:rPr>
          <w:rFonts w:cs="TT15Ct00"/>
        </w:rPr>
        <w:t xml:space="preserve"> les suivants :</w:t>
      </w:r>
    </w:p>
    <w:p w:rsidR="00092AD6" w:rsidRPr="00757B5D" w:rsidRDefault="00092AD6" w:rsidP="00092AD6">
      <w:pPr>
        <w:autoSpaceDE w:val="0"/>
        <w:autoSpaceDN w:val="0"/>
        <w:adjustRightInd w:val="0"/>
        <w:spacing w:after="0" w:line="240" w:lineRule="auto"/>
        <w:ind w:firstLine="708"/>
        <w:jc w:val="both"/>
        <w:rPr>
          <w:rFonts w:cs="TT15Ct00"/>
        </w:rPr>
      </w:pPr>
      <w:r w:rsidRPr="00757B5D">
        <w:rPr>
          <w:rFonts w:cs="TT15Ct00"/>
        </w:rPr>
        <w:t xml:space="preserve">- </w:t>
      </w:r>
      <w:r w:rsidR="0061717C" w:rsidRPr="00757B5D">
        <w:rPr>
          <w:rFonts w:cs="TT15Ct00"/>
        </w:rPr>
        <w:tab/>
      </w:r>
      <w:r w:rsidRPr="00757B5D">
        <w:rPr>
          <w:rFonts w:cs="TT15Ct00"/>
        </w:rPr>
        <w:t>Favoriser les économies d'énergie sur son territoire</w:t>
      </w:r>
    </w:p>
    <w:p w:rsidR="00092AD6" w:rsidRPr="00757B5D" w:rsidRDefault="00092AD6" w:rsidP="00092AD6">
      <w:pPr>
        <w:autoSpaceDE w:val="0"/>
        <w:autoSpaceDN w:val="0"/>
        <w:adjustRightInd w:val="0"/>
        <w:spacing w:after="0" w:line="240" w:lineRule="auto"/>
        <w:ind w:firstLine="708"/>
        <w:jc w:val="both"/>
        <w:rPr>
          <w:rFonts w:cs="TT15Ct00"/>
        </w:rPr>
      </w:pPr>
      <w:r w:rsidRPr="00757B5D">
        <w:rPr>
          <w:rFonts w:cs="TT15Ct00"/>
        </w:rPr>
        <w:t xml:space="preserve">- </w:t>
      </w:r>
      <w:r w:rsidR="0061717C" w:rsidRPr="00757B5D">
        <w:rPr>
          <w:rFonts w:cs="TT15Ct00"/>
        </w:rPr>
        <w:tab/>
      </w:r>
      <w:r w:rsidRPr="00757B5D">
        <w:rPr>
          <w:rFonts w:cs="TT15Ct00"/>
        </w:rPr>
        <w:t>Favoriser le développement des énergies renouvelables sur son territoire</w:t>
      </w:r>
    </w:p>
    <w:p w:rsidR="00092AD6" w:rsidRPr="00757B5D" w:rsidRDefault="00092AD6" w:rsidP="0061717C">
      <w:pPr>
        <w:autoSpaceDE w:val="0"/>
        <w:autoSpaceDN w:val="0"/>
        <w:adjustRightInd w:val="0"/>
        <w:spacing w:after="0" w:line="240" w:lineRule="auto"/>
        <w:ind w:left="1413" w:hanging="705"/>
        <w:jc w:val="both"/>
        <w:rPr>
          <w:rFonts w:cs="TT15Ct00"/>
        </w:rPr>
      </w:pPr>
      <w:r w:rsidRPr="00757B5D">
        <w:rPr>
          <w:rFonts w:cs="TT15Ct00"/>
        </w:rPr>
        <w:t xml:space="preserve">- </w:t>
      </w:r>
      <w:r w:rsidR="0061717C" w:rsidRPr="00757B5D">
        <w:rPr>
          <w:rFonts w:cs="TT15Ct00"/>
        </w:rPr>
        <w:tab/>
      </w:r>
      <w:r w:rsidRPr="00757B5D">
        <w:rPr>
          <w:rFonts w:cs="TT15Ct00"/>
        </w:rPr>
        <w:t>Soutenir le développement d'une expertise locale qui permettra au territoire d'être un acteur du changement et de s'approprier la plus-value économique de cette transition</w:t>
      </w:r>
    </w:p>
    <w:p w:rsidR="00092AD6" w:rsidRPr="00757B5D" w:rsidRDefault="00092AD6" w:rsidP="0061717C">
      <w:pPr>
        <w:autoSpaceDE w:val="0"/>
        <w:autoSpaceDN w:val="0"/>
        <w:adjustRightInd w:val="0"/>
        <w:spacing w:after="0" w:line="240" w:lineRule="auto"/>
        <w:ind w:left="1413" w:hanging="705"/>
        <w:jc w:val="both"/>
        <w:rPr>
          <w:rFonts w:cs="TT15Ct00"/>
        </w:rPr>
      </w:pPr>
      <w:r w:rsidRPr="00757B5D">
        <w:rPr>
          <w:rFonts w:cs="TT15Ct00"/>
        </w:rPr>
        <w:t xml:space="preserve">- </w:t>
      </w:r>
      <w:r w:rsidR="0061717C" w:rsidRPr="00757B5D">
        <w:rPr>
          <w:rFonts w:cs="TT15Ct00"/>
        </w:rPr>
        <w:tab/>
      </w:r>
      <w:r w:rsidRPr="00757B5D">
        <w:rPr>
          <w:rFonts w:cs="TT15Ct00"/>
        </w:rPr>
        <w:t>Capter les aides et les sources de financements régionales, nationales et européennes</w:t>
      </w:r>
    </w:p>
    <w:p w:rsidR="00092AD6" w:rsidRPr="00757B5D" w:rsidRDefault="00092AD6" w:rsidP="00092AD6">
      <w:pPr>
        <w:ind w:firstLine="708"/>
        <w:jc w:val="both"/>
        <w:rPr>
          <w:rFonts w:cs="TT15Ct00"/>
        </w:rPr>
      </w:pPr>
      <w:r w:rsidRPr="00757B5D">
        <w:rPr>
          <w:rFonts w:cs="TT15Ct00"/>
        </w:rPr>
        <w:t xml:space="preserve">- </w:t>
      </w:r>
      <w:r w:rsidR="0061717C" w:rsidRPr="00757B5D">
        <w:rPr>
          <w:rFonts w:cs="TT15Ct00"/>
        </w:rPr>
        <w:tab/>
      </w:r>
      <w:r w:rsidRPr="00757B5D">
        <w:rPr>
          <w:rFonts w:cs="TT15Ct00"/>
        </w:rPr>
        <w:t>De rechercher de nouveaux modèles de financement</w:t>
      </w:r>
    </w:p>
    <w:p w:rsidR="003B47D7" w:rsidRPr="00757B5D" w:rsidRDefault="003B47D7" w:rsidP="003B47D7">
      <w:pPr>
        <w:ind w:firstLine="708"/>
        <w:jc w:val="both"/>
        <w:rPr>
          <w:rFonts w:cs="TT15Ct00"/>
        </w:rPr>
      </w:pPr>
      <w:r w:rsidRPr="00757B5D">
        <w:rPr>
          <w:rFonts w:cs="TT15Ct00"/>
        </w:rPr>
        <w:br w:type="page"/>
      </w:r>
    </w:p>
    <w:p w:rsidR="00CF094F" w:rsidRPr="00854256" w:rsidRDefault="00CF094F" w:rsidP="00CF094F">
      <w:pPr>
        <w:pStyle w:val="Titre1"/>
      </w:pPr>
      <w:bookmarkStart w:id="96" w:name="_Toc396829214"/>
      <w:bookmarkStart w:id="97" w:name="_Toc9418598"/>
      <w:r w:rsidRPr="00854256">
        <w:lastRenderedPageBreak/>
        <w:t>METHODOLOGIE</w:t>
      </w:r>
      <w:bookmarkEnd w:id="96"/>
      <w:bookmarkEnd w:id="97"/>
    </w:p>
    <w:p w:rsidR="00CF094F" w:rsidRPr="00854256" w:rsidRDefault="00CF094F" w:rsidP="00CF094F">
      <w:pPr>
        <w:pStyle w:val="Titre2"/>
        <w:rPr>
          <w:color w:val="auto"/>
        </w:rPr>
      </w:pPr>
      <w:bookmarkStart w:id="98" w:name="_Toc396829215"/>
      <w:bookmarkStart w:id="99" w:name="_Toc9418599"/>
      <w:r w:rsidRPr="00854256">
        <w:rPr>
          <w:color w:val="auto"/>
        </w:rPr>
        <w:t>Objet</w:t>
      </w:r>
      <w:bookmarkEnd w:id="99"/>
      <w:r w:rsidRPr="00854256">
        <w:rPr>
          <w:color w:val="auto"/>
        </w:rPr>
        <w:t xml:space="preserve"> </w:t>
      </w:r>
      <w:bookmarkEnd w:id="98"/>
    </w:p>
    <w:p w:rsidR="00CF094F" w:rsidRPr="00854256" w:rsidRDefault="00CF094F" w:rsidP="00CF094F">
      <w:pPr>
        <w:pStyle w:val="Paragraphedeliste"/>
        <w:spacing w:after="0" w:line="240" w:lineRule="auto"/>
        <w:ind w:left="567"/>
        <w:jc w:val="both"/>
      </w:pPr>
      <w:r w:rsidRPr="00854256">
        <w:t>Le Plan d’Action pour l’Energie Durable est le fruit de la sélection des projets appartenant au domaine du RAISONNABLE. En effet, les ambitions, les projets visant à lutter contre le réchauffement climatique, sont toujours confrontés à des contraintes multiples, qu’</w:t>
      </w:r>
      <w:r w:rsidR="00DB4782" w:rsidRPr="00854256">
        <w:t>elles soient d’ordre budgétaire, culturel, environnemental</w:t>
      </w:r>
      <w:r w:rsidRPr="00854256">
        <w:t xml:space="preserve"> </w:t>
      </w:r>
      <w:r w:rsidR="00DB4782" w:rsidRPr="00854256">
        <w:t>ou</w:t>
      </w:r>
      <w:r w:rsidR="00482D43" w:rsidRPr="00854256">
        <w:t xml:space="preserve"> autre</w:t>
      </w:r>
      <w:r w:rsidRPr="00854256">
        <w:t>. Le PAED est donc le document qui va reprendre in fine les projets ayant fait l’objet d’études approfondies et dont la réalisation est, sauf accident, quasi garantie, car satisfaisant à un maximum des critères énoncés ci-dessus</w:t>
      </w:r>
      <w:proofErr w:type="gramStart"/>
      <w:r w:rsidRPr="00854256">
        <w:t>..</w:t>
      </w:r>
      <w:proofErr w:type="gramEnd"/>
    </w:p>
    <w:p w:rsidR="00CF094F" w:rsidRPr="00854256" w:rsidRDefault="00CF094F" w:rsidP="00CF094F">
      <w:pPr>
        <w:pStyle w:val="Paragraphedeliste"/>
        <w:spacing w:after="0" w:line="240" w:lineRule="auto"/>
        <w:ind w:left="567"/>
        <w:jc w:val="both"/>
      </w:pPr>
      <w:r w:rsidRPr="00854256">
        <w:t xml:space="preserve">Pour une vision claire et précise, tant de la part des autorités locales que des autorités européennes, le PAED se doit d’intégrer un maximum de précisions sur chaque projet : </w:t>
      </w:r>
    </w:p>
    <w:p w:rsidR="00CF094F" w:rsidRPr="00854256" w:rsidRDefault="00CF094F" w:rsidP="00914B3C">
      <w:pPr>
        <w:pStyle w:val="Paragraphedeliste"/>
        <w:numPr>
          <w:ilvl w:val="0"/>
          <w:numId w:val="1"/>
        </w:numPr>
        <w:spacing w:after="0" w:line="240" w:lineRule="auto"/>
        <w:ind w:left="993"/>
        <w:jc w:val="both"/>
      </w:pPr>
      <w:r w:rsidRPr="00854256">
        <w:t>Description détaillée du projet - motivation</w:t>
      </w:r>
    </w:p>
    <w:p w:rsidR="00CF094F" w:rsidRPr="00854256" w:rsidRDefault="00CF094F" w:rsidP="00914B3C">
      <w:pPr>
        <w:pStyle w:val="Paragraphedeliste"/>
        <w:numPr>
          <w:ilvl w:val="0"/>
          <w:numId w:val="1"/>
        </w:numPr>
        <w:spacing w:after="0" w:line="240" w:lineRule="auto"/>
        <w:ind w:left="993"/>
        <w:jc w:val="both"/>
      </w:pPr>
      <w:r w:rsidRPr="00854256">
        <w:t>Contribution à la réduction des émissions CO2</w:t>
      </w:r>
    </w:p>
    <w:p w:rsidR="00CF094F" w:rsidRPr="00854256" w:rsidRDefault="00CF094F" w:rsidP="00914B3C">
      <w:pPr>
        <w:pStyle w:val="Paragraphedeliste"/>
        <w:numPr>
          <w:ilvl w:val="0"/>
          <w:numId w:val="1"/>
        </w:numPr>
        <w:spacing w:after="0" w:line="240" w:lineRule="auto"/>
        <w:ind w:left="993"/>
        <w:jc w:val="both"/>
      </w:pPr>
      <w:r w:rsidRPr="00854256">
        <w:t>Contribution à l’économie ou la production d’énergie</w:t>
      </w:r>
    </w:p>
    <w:p w:rsidR="00CF094F" w:rsidRPr="00854256" w:rsidRDefault="00CF094F" w:rsidP="00914B3C">
      <w:pPr>
        <w:pStyle w:val="Paragraphedeliste"/>
        <w:numPr>
          <w:ilvl w:val="0"/>
          <w:numId w:val="1"/>
        </w:numPr>
        <w:spacing w:after="0" w:line="240" w:lineRule="auto"/>
        <w:ind w:left="993"/>
        <w:jc w:val="both"/>
      </w:pPr>
      <w:r w:rsidRPr="00854256">
        <w:t>Budget d’investissement</w:t>
      </w:r>
    </w:p>
    <w:p w:rsidR="00CF094F" w:rsidRPr="00854256" w:rsidRDefault="00CF094F" w:rsidP="00914B3C">
      <w:pPr>
        <w:pStyle w:val="Paragraphedeliste"/>
        <w:numPr>
          <w:ilvl w:val="0"/>
          <w:numId w:val="1"/>
        </w:numPr>
        <w:spacing w:after="0" w:line="240" w:lineRule="auto"/>
        <w:ind w:left="993"/>
        <w:jc w:val="both"/>
      </w:pPr>
      <w:r w:rsidRPr="00854256">
        <w:t>Mode de financement</w:t>
      </w:r>
    </w:p>
    <w:p w:rsidR="00CF094F" w:rsidRPr="00854256" w:rsidRDefault="00CF094F" w:rsidP="00914B3C">
      <w:pPr>
        <w:pStyle w:val="Paragraphedeliste"/>
        <w:numPr>
          <w:ilvl w:val="0"/>
          <w:numId w:val="1"/>
        </w:numPr>
        <w:spacing w:after="0" w:line="240" w:lineRule="auto"/>
        <w:ind w:left="993"/>
        <w:jc w:val="both"/>
      </w:pPr>
      <w:r w:rsidRPr="00854256">
        <w:t>Propriétaire</w:t>
      </w:r>
    </w:p>
    <w:p w:rsidR="00CF094F" w:rsidRPr="00854256" w:rsidRDefault="00CF094F" w:rsidP="00914B3C">
      <w:pPr>
        <w:pStyle w:val="Paragraphedeliste"/>
        <w:numPr>
          <w:ilvl w:val="0"/>
          <w:numId w:val="1"/>
        </w:numPr>
        <w:spacing w:after="0" w:line="240" w:lineRule="auto"/>
        <w:ind w:left="993"/>
        <w:jc w:val="both"/>
      </w:pPr>
      <w:r w:rsidRPr="00854256">
        <w:t>Préparation</w:t>
      </w:r>
    </w:p>
    <w:p w:rsidR="00CF094F" w:rsidRPr="00854256" w:rsidRDefault="00CF094F" w:rsidP="00914B3C">
      <w:pPr>
        <w:pStyle w:val="Paragraphedeliste"/>
        <w:numPr>
          <w:ilvl w:val="0"/>
          <w:numId w:val="1"/>
        </w:numPr>
        <w:spacing w:after="0" w:line="240" w:lineRule="auto"/>
        <w:ind w:left="993"/>
        <w:jc w:val="both"/>
      </w:pPr>
      <w:r w:rsidRPr="00854256">
        <w:t>Impact(s) au plan local et régional</w:t>
      </w:r>
    </w:p>
    <w:p w:rsidR="00CF094F" w:rsidRPr="00854256" w:rsidRDefault="00CF094F" w:rsidP="00914B3C">
      <w:pPr>
        <w:pStyle w:val="Paragraphedeliste"/>
        <w:numPr>
          <w:ilvl w:val="0"/>
          <w:numId w:val="1"/>
        </w:numPr>
        <w:spacing w:after="0" w:line="240" w:lineRule="auto"/>
        <w:ind w:left="993"/>
        <w:jc w:val="both"/>
      </w:pPr>
      <w:r w:rsidRPr="00854256">
        <w:t>Etc.</w:t>
      </w:r>
    </w:p>
    <w:p w:rsidR="00C90C82" w:rsidRDefault="00CF094F" w:rsidP="00F26C56">
      <w:pPr>
        <w:spacing w:after="0" w:line="240" w:lineRule="auto"/>
        <w:ind w:left="567"/>
        <w:jc w:val="both"/>
      </w:pPr>
      <w:r w:rsidRPr="00854256">
        <w:t>Dans ce but, et pour faciliter l’encodage de la matrice officielle du PAED de la Convention des Maires, plusieurs outils sont utilisés, tels que ceux décrits</w:t>
      </w:r>
      <w:r w:rsidR="00F26C56" w:rsidRPr="00854256">
        <w:t xml:space="preserve"> au point 1.2.</w:t>
      </w:r>
    </w:p>
    <w:p w:rsidR="001B2040" w:rsidRPr="00854256" w:rsidRDefault="001B2040" w:rsidP="001B2040">
      <w:pPr>
        <w:pStyle w:val="Titre2"/>
        <w:rPr>
          <w:color w:val="auto"/>
        </w:rPr>
      </w:pPr>
      <w:bookmarkStart w:id="100" w:name="_Toc508282461"/>
      <w:bookmarkStart w:id="101" w:name="_Toc9418600"/>
      <w:r>
        <w:rPr>
          <w:color w:val="auto"/>
        </w:rPr>
        <w:t>Thématiques et r</w:t>
      </w:r>
      <w:r w:rsidRPr="00854256">
        <w:rPr>
          <w:color w:val="auto"/>
        </w:rPr>
        <w:t>é</w:t>
      </w:r>
      <w:r>
        <w:rPr>
          <w:color w:val="auto"/>
        </w:rPr>
        <w:t>férence</w:t>
      </w:r>
      <w:r w:rsidRPr="00854256">
        <w:rPr>
          <w:color w:val="auto"/>
        </w:rPr>
        <w:t xml:space="preserve"> des actions</w:t>
      </w:r>
      <w:bookmarkEnd w:id="100"/>
      <w:bookmarkEnd w:id="101"/>
    </w:p>
    <w:p w:rsidR="001B2040" w:rsidRPr="00854256" w:rsidRDefault="001B2040" w:rsidP="001B2040">
      <w:pPr>
        <w:ind w:left="576"/>
      </w:pPr>
      <w:r>
        <w:t xml:space="preserve">Les actions reprises ci-après sont regroupées par thématiques et référencées suivant le tableau ci-dessous. </w:t>
      </w:r>
    </w:p>
    <w:p w:rsidR="001B2040" w:rsidRPr="00854256" w:rsidRDefault="001B2040" w:rsidP="001B2040">
      <w:pPr>
        <w:ind w:left="576"/>
      </w:pPr>
      <w:r w:rsidRPr="00F574F4">
        <w:rPr>
          <w:b/>
          <w:highlight w:val="yellow"/>
        </w:rPr>
        <w:t xml:space="preserve">Les Actions </w:t>
      </w:r>
      <w:r w:rsidR="00C835D1" w:rsidRPr="00F574F4">
        <w:rPr>
          <w:b/>
          <w:highlight w:val="yellow"/>
        </w:rPr>
        <w:t>LEVIERS</w:t>
      </w:r>
      <w:r w:rsidRPr="00F574F4">
        <w:rPr>
          <w:b/>
          <w:highlight w:val="yellow"/>
        </w:rPr>
        <w:t xml:space="preserve"> sont référencées</w:t>
      </w:r>
      <w:r w:rsidRPr="00C2129A">
        <w:rPr>
          <w:highlight w:val="yellow"/>
        </w:rPr>
        <w:t xml:space="preserve"> </w:t>
      </w:r>
      <w:r>
        <w:rPr>
          <w:b/>
          <w:highlight w:val="yellow"/>
        </w:rPr>
        <w:t>A</w:t>
      </w:r>
      <w:r w:rsidR="00C835D1">
        <w:rPr>
          <w:b/>
          <w:highlight w:val="yellow"/>
        </w:rPr>
        <w:t>CL</w:t>
      </w:r>
      <w:r>
        <w:rPr>
          <w:b/>
          <w:highlight w:val="yellow"/>
        </w:rPr>
        <w:t>-</w:t>
      </w:r>
      <w:r w:rsidRPr="00C2129A">
        <w:rPr>
          <w:b/>
          <w:highlight w:val="yellow"/>
        </w:rPr>
        <w:t>1 -&gt; …</w:t>
      </w:r>
    </w:p>
    <w:p w:rsidR="001B2040" w:rsidRDefault="001B2040" w:rsidP="001B2040">
      <w:pPr>
        <w:ind w:left="576"/>
        <w:rPr>
          <w:b/>
        </w:rPr>
      </w:pPr>
      <w:r w:rsidRPr="00F574F4">
        <w:rPr>
          <w:b/>
          <w:highlight w:val="green"/>
        </w:rPr>
        <w:t xml:space="preserve">Les Actions </w:t>
      </w:r>
      <w:r w:rsidR="00C835D1" w:rsidRPr="00F574F4">
        <w:rPr>
          <w:b/>
          <w:highlight w:val="green"/>
        </w:rPr>
        <w:t>PROJETS</w:t>
      </w:r>
      <w:r w:rsidRPr="00F574F4">
        <w:rPr>
          <w:b/>
          <w:highlight w:val="green"/>
        </w:rPr>
        <w:t xml:space="preserve"> sont référencées</w:t>
      </w:r>
      <w:r w:rsidRPr="00C2129A">
        <w:rPr>
          <w:highlight w:val="green"/>
        </w:rPr>
        <w:t xml:space="preserve"> </w:t>
      </w:r>
      <w:r>
        <w:rPr>
          <w:b/>
          <w:highlight w:val="green"/>
        </w:rPr>
        <w:t>A</w:t>
      </w:r>
      <w:r w:rsidR="00C835D1">
        <w:rPr>
          <w:b/>
          <w:highlight w:val="green"/>
        </w:rPr>
        <w:t>CP</w:t>
      </w:r>
      <w:r>
        <w:rPr>
          <w:b/>
          <w:highlight w:val="green"/>
        </w:rPr>
        <w:t>-</w:t>
      </w:r>
      <w:r w:rsidRPr="00C2129A">
        <w:rPr>
          <w:b/>
          <w:highlight w:val="green"/>
        </w:rPr>
        <w:t>1 -&gt; …</w:t>
      </w:r>
    </w:p>
    <w:p w:rsidR="001B2040" w:rsidRPr="00854256" w:rsidRDefault="001B2040" w:rsidP="001B2040">
      <w:pPr>
        <w:ind w:left="576"/>
      </w:pPr>
      <w:r w:rsidRPr="00E75832">
        <w:rPr>
          <w:b/>
          <w:highlight w:val="cyan"/>
        </w:rPr>
        <w:t xml:space="preserve">Les actions </w:t>
      </w:r>
      <w:r w:rsidR="00C835D1">
        <w:rPr>
          <w:b/>
          <w:highlight w:val="cyan"/>
        </w:rPr>
        <w:t>ADAPTATION</w:t>
      </w:r>
      <w:r w:rsidRPr="00E75832">
        <w:rPr>
          <w:b/>
          <w:highlight w:val="cyan"/>
        </w:rPr>
        <w:t xml:space="preserve"> sont référencées ADA-1 -&gt;…</w:t>
      </w:r>
    </w:p>
    <w:p w:rsidR="001B2040" w:rsidRDefault="001B2040" w:rsidP="00544E16">
      <w:pPr>
        <w:spacing w:after="0"/>
        <w:ind w:left="576"/>
        <w:jc w:val="both"/>
      </w:pPr>
      <w:r>
        <w:t>Ces références s</w:t>
      </w:r>
      <w:r w:rsidRPr="00854256">
        <w:t xml:space="preserve">ont </w:t>
      </w:r>
      <w:r>
        <w:t>reprises</w:t>
      </w:r>
      <w:r w:rsidRPr="00854256">
        <w:t xml:space="preserve"> dans les Fiches </w:t>
      </w:r>
      <w:r>
        <w:t>Actions</w:t>
      </w:r>
      <w:r w:rsidRPr="00854256">
        <w:t>, de te</w:t>
      </w:r>
      <w:r>
        <w:t>lle sorte qu’</w:t>
      </w:r>
      <w:r w:rsidRPr="00854256">
        <w:t xml:space="preserve">à tout moment </w:t>
      </w:r>
      <w:r>
        <w:t xml:space="preserve">on puisse </w:t>
      </w:r>
      <w:r w:rsidRPr="00854256">
        <w:t xml:space="preserve">faire le lien entre la description qualitative des actions </w:t>
      </w:r>
      <w:r>
        <w:t>détaillées ci-dessous</w:t>
      </w:r>
      <w:r w:rsidRPr="00854256">
        <w:t xml:space="preserve"> </w:t>
      </w:r>
      <w:r>
        <w:t>et la description quantitative</w:t>
      </w:r>
      <w:r w:rsidRPr="00854256">
        <w:t xml:space="preserve"> dans les Fiches </w:t>
      </w:r>
      <w:r>
        <w:t>Actions</w:t>
      </w:r>
      <w:r w:rsidRPr="00854256">
        <w:t>.</w:t>
      </w:r>
    </w:p>
    <w:tbl>
      <w:tblPr>
        <w:tblW w:w="7833"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1"/>
        <w:gridCol w:w="2268"/>
        <w:gridCol w:w="2304"/>
      </w:tblGrid>
      <w:tr w:rsidR="001B2040" w:rsidRPr="00C2129A" w:rsidTr="001B2040">
        <w:trPr>
          <w:trHeight w:val="284"/>
        </w:trPr>
        <w:tc>
          <w:tcPr>
            <w:tcW w:w="3261" w:type="dxa"/>
            <w:shd w:val="clear" w:color="auto" w:fill="auto"/>
            <w:noWrap/>
            <w:vAlign w:val="bottom"/>
            <w:hideMark/>
          </w:tcPr>
          <w:p w:rsidR="001B2040" w:rsidRPr="00C2129A" w:rsidRDefault="001B2040" w:rsidP="001B2040">
            <w:pPr>
              <w:spacing w:after="0" w:line="240" w:lineRule="auto"/>
              <w:rPr>
                <w:rFonts w:ascii="Calibri" w:eastAsia="Times New Roman" w:hAnsi="Calibri" w:cs="Times New Roman"/>
                <w:color w:val="000000"/>
                <w:lang w:eastAsia="fr-BE"/>
              </w:rPr>
            </w:pPr>
          </w:p>
        </w:tc>
        <w:tc>
          <w:tcPr>
            <w:tcW w:w="4572" w:type="dxa"/>
            <w:gridSpan w:val="2"/>
            <w:shd w:val="clear" w:color="auto" w:fill="auto"/>
            <w:noWrap/>
            <w:vAlign w:val="center"/>
            <w:hideMark/>
          </w:tcPr>
          <w:p w:rsidR="001B2040" w:rsidRPr="00C2129A" w:rsidRDefault="001B2040" w:rsidP="001B2040">
            <w:pPr>
              <w:spacing w:after="0" w:line="240" w:lineRule="auto"/>
              <w:jc w:val="center"/>
              <w:rPr>
                <w:rFonts w:ascii="Calibri" w:eastAsia="Times New Roman" w:hAnsi="Calibri" w:cs="Times New Roman"/>
                <w:color w:val="000000"/>
                <w:lang w:eastAsia="fr-BE"/>
              </w:rPr>
            </w:pPr>
            <w:r w:rsidRPr="00C2129A">
              <w:rPr>
                <w:rFonts w:ascii="Calibri" w:eastAsia="Times New Roman" w:hAnsi="Calibri" w:cs="Times New Roman"/>
                <w:color w:val="000000"/>
                <w:lang w:eastAsia="fr-BE"/>
              </w:rPr>
              <w:t>Numérotation</w:t>
            </w:r>
          </w:p>
        </w:tc>
      </w:tr>
      <w:tr w:rsidR="001B2040" w:rsidRPr="00C2129A" w:rsidTr="001B2040">
        <w:trPr>
          <w:trHeight w:val="284"/>
        </w:trPr>
        <w:tc>
          <w:tcPr>
            <w:tcW w:w="3261" w:type="dxa"/>
            <w:shd w:val="clear" w:color="auto" w:fill="auto"/>
            <w:noWrap/>
            <w:vAlign w:val="center"/>
            <w:hideMark/>
          </w:tcPr>
          <w:p w:rsidR="001B2040" w:rsidRPr="00C2129A" w:rsidRDefault="001B2040" w:rsidP="001B2040">
            <w:pPr>
              <w:spacing w:after="0" w:line="240" w:lineRule="auto"/>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Thématiques</w:t>
            </w:r>
          </w:p>
        </w:tc>
        <w:tc>
          <w:tcPr>
            <w:tcW w:w="2268" w:type="dxa"/>
            <w:shd w:val="clear" w:color="auto" w:fill="auto"/>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de</w:t>
            </w:r>
          </w:p>
        </w:tc>
        <w:tc>
          <w:tcPr>
            <w:tcW w:w="2304" w:type="dxa"/>
            <w:shd w:val="clear" w:color="auto" w:fill="auto"/>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à</w:t>
            </w:r>
          </w:p>
        </w:tc>
      </w:tr>
      <w:tr w:rsidR="001B2040" w:rsidRPr="00C2129A" w:rsidTr="001B2040">
        <w:trPr>
          <w:trHeight w:val="284"/>
        </w:trPr>
        <w:tc>
          <w:tcPr>
            <w:tcW w:w="3261" w:type="dxa"/>
            <w:shd w:val="clear" w:color="auto" w:fill="FFFF00"/>
            <w:noWrap/>
            <w:vAlign w:val="center"/>
            <w:hideMark/>
          </w:tcPr>
          <w:p w:rsidR="001B2040" w:rsidRPr="00E75832" w:rsidRDefault="001B2040" w:rsidP="001B2040">
            <w:pPr>
              <w:spacing w:after="0" w:line="240" w:lineRule="auto"/>
              <w:rPr>
                <w:rFonts w:ascii="Calibri" w:eastAsia="Times New Roman" w:hAnsi="Calibri" w:cs="Times New Roman"/>
                <w:b/>
                <w:bCs/>
                <w:color w:val="000000"/>
                <w:sz w:val="24"/>
                <w:szCs w:val="24"/>
                <w:highlight w:val="yellow"/>
                <w:lang w:eastAsia="fr-BE"/>
              </w:rPr>
            </w:pPr>
            <w:r w:rsidRPr="00E75832">
              <w:rPr>
                <w:rFonts w:ascii="Calibri" w:eastAsia="Times New Roman" w:hAnsi="Calibri" w:cs="Times New Roman"/>
                <w:b/>
                <w:bCs/>
                <w:color w:val="000000"/>
                <w:sz w:val="24"/>
                <w:szCs w:val="24"/>
                <w:highlight w:val="yellow"/>
                <w:lang w:eastAsia="fr-BE"/>
              </w:rPr>
              <w:t>Communication</w:t>
            </w:r>
          </w:p>
        </w:tc>
        <w:tc>
          <w:tcPr>
            <w:tcW w:w="2268" w:type="dxa"/>
            <w:shd w:val="clear" w:color="000000" w:fill="FFFF00"/>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1</w:t>
            </w:r>
          </w:p>
        </w:tc>
        <w:tc>
          <w:tcPr>
            <w:tcW w:w="2304" w:type="dxa"/>
            <w:shd w:val="clear" w:color="000000" w:fill="FFFF00"/>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19</w:t>
            </w:r>
          </w:p>
        </w:tc>
      </w:tr>
      <w:tr w:rsidR="001B2040" w:rsidRPr="00C2129A" w:rsidTr="001B2040">
        <w:trPr>
          <w:trHeight w:val="284"/>
        </w:trPr>
        <w:tc>
          <w:tcPr>
            <w:tcW w:w="3261" w:type="dxa"/>
            <w:shd w:val="clear" w:color="auto" w:fill="FFFF00"/>
            <w:noWrap/>
            <w:vAlign w:val="center"/>
            <w:hideMark/>
          </w:tcPr>
          <w:p w:rsidR="001B2040" w:rsidRPr="00E75832" w:rsidRDefault="001B2040" w:rsidP="001B2040">
            <w:pPr>
              <w:spacing w:after="0" w:line="240" w:lineRule="auto"/>
              <w:rPr>
                <w:rFonts w:ascii="Calibri" w:eastAsia="Times New Roman" w:hAnsi="Calibri" w:cs="Times New Roman"/>
                <w:b/>
                <w:bCs/>
                <w:color w:val="000000"/>
                <w:sz w:val="24"/>
                <w:szCs w:val="24"/>
                <w:highlight w:val="yellow"/>
                <w:lang w:eastAsia="fr-BE"/>
              </w:rPr>
            </w:pPr>
            <w:r w:rsidRPr="00E75832">
              <w:rPr>
                <w:rFonts w:ascii="Calibri" w:eastAsia="Times New Roman" w:hAnsi="Calibri" w:cs="Times New Roman"/>
                <w:b/>
                <w:bCs/>
                <w:color w:val="000000"/>
                <w:sz w:val="24"/>
                <w:szCs w:val="24"/>
                <w:highlight w:val="yellow"/>
                <w:lang w:eastAsia="fr-BE"/>
              </w:rPr>
              <w:t>Mobilisation</w:t>
            </w:r>
          </w:p>
        </w:tc>
        <w:tc>
          <w:tcPr>
            <w:tcW w:w="2268" w:type="dxa"/>
            <w:shd w:val="clear" w:color="000000" w:fill="FFFF00"/>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20</w:t>
            </w:r>
          </w:p>
        </w:tc>
        <w:tc>
          <w:tcPr>
            <w:tcW w:w="2304" w:type="dxa"/>
            <w:shd w:val="clear" w:color="000000" w:fill="FFFF00"/>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39</w:t>
            </w:r>
          </w:p>
        </w:tc>
      </w:tr>
      <w:tr w:rsidR="001B2040" w:rsidRPr="00C2129A" w:rsidTr="001B2040">
        <w:trPr>
          <w:trHeight w:val="284"/>
        </w:trPr>
        <w:tc>
          <w:tcPr>
            <w:tcW w:w="3261" w:type="dxa"/>
            <w:shd w:val="clear" w:color="auto" w:fill="FFFF00"/>
            <w:noWrap/>
            <w:vAlign w:val="center"/>
            <w:hideMark/>
          </w:tcPr>
          <w:p w:rsidR="001B2040" w:rsidRPr="00E75832" w:rsidRDefault="001B2040" w:rsidP="001B2040">
            <w:pPr>
              <w:spacing w:after="0" w:line="240" w:lineRule="auto"/>
              <w:rPr>
                <w:rFonts w:ascii="Calibri" w:eastAsia="Times New Roman" w:hAnsi="Calibri" w:cs="Times New Roman"/>
                <w:b/>
                <w:bCs/>
                <w:color w:val="000000"/>
                <w:sz w:val="24"/>
                <w:szCs w:val="24"/>
                <w:highlight w:val="yellow"/>
                <w:lang w:eastAsia="fr-BE"/>
              </w:rPr>
            </w:pPr>
            <w:r w:rsidRPr="00E75832">
              <w:rPr>
                <w:rFonts w:ascii="Calibri" w:eastAsia="Times New Roman" w:hAnsi="Calibri" w:cs="Times New Roman"/>
                <w:b/>
                <w:bCs/>
                <w:color w:val="000000"/>
                <w:sz w:val="24"/>
                <w:szCs w:val="24"/>
                <w:highlight w:val="yellow"/>
                <w:lang w:eastAsia="fr-BE"/>
              </w:rPr>
              <w:t>Formation</w:t>
            </w:r>
          </w:p>
        </w:tc>
        <w:tc>
          <w:tcPr>
            <w:tcW w:w="2268" w:type="dxa"/>
            <w:shd w:val="clear" w:color="000000" w:fill="FFFF00"/>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40</w:t>
            </w:r>
          </w:p>
        </w:tc>
        <w:tc>
          <w:tcPr>
            <w:tcW w:w="2304" w:type="dxa"/>
            <w:shd w:val="clear" w:color="000000" w:fill="FFFF00"/>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59</w:t>
            </w:r>
          </w:p>
        </w:tc>
      </w:tr>
      <w:tr w:rsidR="001B2040" w:rsidRPr="00C2129A" w:rsidTr="001B2040">
        <w:trPr>
          <w:trHeight w:val="284"/>
        </w:trPr>
        <w:tc>
          <w:tcPr>
            <w:tcW w:w="3261" w:type="dxa"/>
            <w:shd w:val="clear" w:color="auto" w:fill="00FF00"/>
            <w:noWrap/>
            <w:vAlign w:val="center"/>
            <w:hideMark/>
          </w:tcPr>
          <w:p w:rsidR="001B2040" w:rsidRPr="00C2129A" w:rsidRDefault="001B2040" w:rsidP="001B2040">
            <w:pPr>
              <w:spacing w:after="0" w:line="240" w:lineRule="auto"/>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Performance énergétique</w:t>
            </w:r>
          </w:p>
        </w:tc>
        <w:tc>
          <w:tcPr>
            <w:tcW w:w="2268" w:type="dxa"/>
            <w:shd w:val="clear" w:color="auto" w:fill="00FF00"/>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1</w:t>
            </w:r>
          </w:p>
        </w:tc>
        <w:tc>
          <w:tcPr>
            <w:tcW w:w="2304" w:type="dxa"/>
            <w:shd w:val="clear" w:color="auto" w:fill="00FF00"/>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49</w:t>
            </w:r>
          </w:p>
        </w:tc>
      </w:tr>
      <w:tr w:rsidR="001B2040" w:rsidRPr="00C2129A" w:rsidTr="001B2040">
        <w:trPr>
          <w:trHeight w:val="284"/>
        </w:trPr>
        <w:tc>
          <w:tcPr>
            <w:tcW w:w="3261" w:type="dxa"/>
            <w:shd w:val="clear" w:color="auto" w:fill="00FF00"/>
            <w:noWrap/>
            <w:vAlign w:val="center"/>
            <w:hideMark/>
          </w:tcPr>
          <w:p w:rsidR="001B2040" w:rsidRPr="00C2129A" w:rsidRDefault="001B2040" w:rsidP="001B2040">
            <w:pPr>
              <w:spacing w:after="0" w:line="240" w:lineRule="auto"/>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Mobilité</w:t>
            </w:r>
          </w:p>
        </w:tc>
        <w:tc>
          <w:tcPr>
            <w:tcW w:w="2268" w:type="dxa"/>
            <w:shd w:val="clear" w:color="auto" w:fill="00FF00"/>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50</w:t>
            </w:r>
          </w:p>
        </w:tc>
        <w:tc>
          <w:tcPr>
            <w:tcW w:w="2304" w:type="dxa"/>
            <w:shd w:val="clear" w:color="auto" w:fill="00FF00"/>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69</w:t>
            </w:r>
          </w:p>
        </w:tc>
      </w:tr>
      <w:tr w:rsidR="001B2040" w:rsidRPr="00C2129A" w:rsidTr="001B2040">
        <w:trPr>
          <w:trHeight w:val="284"/>
        </w:trPr>
        <w:tc>
          <w:tcPr>
            <w:tcW w:w="3261" w:type="dxa"/>
            <w:shd w:val="clear" w:color="auto" w:fill="00FF00"/>
            <w:noWrap/>
            <w:vAlign w:val="center"/>
            <w:hideMark/>
          </w:tcPr>
          <w:p w:rsidR="001B2040" w:rsidRPr="00C2129A" w:rsidRDefault="001B2040" w:rsidP="001B2040">
            <w:pPr>
              <w:spacing w:after="0" w:line="240" w:lineRule="auto"/>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ER Electricité</w:t>
            </w:r>
          </w:p>
        </w:tc>
        <w:tc>
          <w:tcPr>
            <w:tcW w:w="2268" w:type="dxa"/>
            <w:shd w:val="clear" w:color="auto" w:fill="00FF00"/>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70</w:t>
            </w:r>
          </w:p>
        </w:tc>
        <w:tc>
          <w:tcPr>
            <w:tcW w:w="2304" w:type="dxa"/>
            <w:shd w:val="clear" w:color="auto" w:fill="00FF00"/>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99</w:t>
            </w:r>
          </w:p>
        </w:tc>
      </w:tr>
      <w:tr w:rsidR="001B2040" w:rsidRPr="00C2129A" w:rsidTr="001B2040">
        <w:trPr>
          <w:trHeight w:val="284"/>
        </w:trPr>
        <w:tc>
          <w:tcPr>
            <w:tcW w:w="3261" w:type="dxa"/>
            <w:shd w:val="clear" w:color="auto" w:fill="00FF00"/>
            <w:noWrap/>
            <w:vAlign w:val="center"/>
            <w:hideMark/>
          </w:tcPr>
          <w:p w:rsidR="001B2040" w:rsidRPr="00C2129A" w:rsidRDefault="001B2040" w:rsidP="001B2040">
            <w:pPr>
              <w:spacing w:after="0" w:line="240" w:lineRule="auto"/>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ER Chaleur</w:t>
            </w:r>
          </w:p>
        </w:tc>
        <w:tc>
          <w:tcPr>
            <w:tcW w:w="2268" w:type="dxa"/>
            <w:shd w:val="clear" w:color="auto" w:fill="00FF00"/>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100</w:t>
            </w:r>
          </w:p>
        </w:tc>
        <w:tc>
          <w:tcPr>
            <w:tcW w:w="2304" w:type="dxa"/>
            <w:shd w:val="clear" w:color="auto" w:fill="00FF00"/>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119</w:t>
            </w:r>
          </w:p>
        </w:tc>
      </w:tr>
      <w:tr w:rsidR="001B2040" w:rsidRPr="00C2129A" w:rsidTr="001B2040">
        <w:trPr>
          <w:trHeight w:val="284"/>
        </w:trPr>
        <w:tc>
          <w:tcPr>
            <w:tcW w:w="3261" w:type="dxa"/>
            <w:shd w:val="clear" w:color="auto" w:fill="00FF00"/>
            <w:noWrap/>
            <w:vAlign w:val="center"/>
            <w:hideMark/>
          </w:tcPr>
          <w:p w:rsidR="001B2040" w:rsidRPr="00C2129A" w:rsidRDefault="001B2040" w:rsidP="001B2040">
            <w:pPr>
              <w:spacing w:after="0" w:line="240" w:lineRule="auto"/>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Agroforesterie/déchets</w:t>
            </w:r>
          </w:p>
        </w:tc>
        <w:tc>
          <w:tcPr>
            <w:tcW w:w="2268" w:type="dxa"/>
            <w:shd w:val="clear" w:color="auto" w:fill="00FF00"/>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120</w:t>
            </w:r>
          </w:p>
        </w:tc>
        <w:tc>
          <w:tcPr>
            <w:tcW w:w="2304" w:type="dxa"/>
            <w:shd w:val="clear" w:color="auto" w:fill="00FF00"/>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139</w:t>
            </w:r>
          </w:p>
        </w:tc>
      </w:tr>
      <w:tr w:rsidR="001B2040" w:rsidRPr="00C2129A" w:rsidTr="001B2040">
        <w:trPr>
          <w:trHeight w:val="284"/>
        </w:trPr>
        <w:tc>
          <w:tcPr>
            <w:tcW w:w="3261" w:type="dxa"/>
            <w:shd w:val="clear" w:color="auto" w:fill="00FF00"/>
            <w:noWrap/>
            <w:vAlign w:val="center"/>
            <w:hideMark/>
          </w:tcPr>
          <w:p w:rsidR="001B2040" w:rsidRPr="00C2129A" w:rsidRDefault="001B2040" w:rsidP="001B2040">
            <w:pPr>
              <w:spacing w:after="0" w:line="240" w:lineRule="auto"/>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Eclairage public</w:t>
            </w:r>
          </w:p>
        </w:tc>
        <w:tc>
          <w:tcPr>
            <w:tcW w:w="2268" w:type="dxa"/>
            <w:shd w:val="clear" w:color="auto" w:fill="00FF00"/>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140</w:t>
            </w:r>
          </w:p>
        </w:tc>
        <w:tc>
          <w:tcPr>
            <w:tcW w:w="2304" w:type="dxa"/>
            <w:shd w:val="clear" w:color="auto" w:fill="00FF00"/>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149</w:t>
            </w:r>
          </w:p>
        </w:tc>
      </w:tr>
      <w:tr w:rsidR="001B2040" w:rsidRPr="00C2129A" w:rsidTr="001B2040">
        <w:trPr>
          <w:trHeight w:val="284"/>
        </w:trPr>
        <w:tc>
          <w:tcPr>
            <w:tcW w:w="3261" w:type="dxa"/>
            <w:shd w:val="clear" w:color="auto" w:fill="00FFFF"/>
            <w:noWrap/>
            <w:vAlign w:val="center"/>
            <w:hideMark/>
          </w:tcPr>
          <w:p w:rsidR="001B2040" w:rsidRPr="00C2129A" w:rsidRDefault="001B2040" w:rsidP="001B2040">
            <w:pPr>
              <w:spacing w:after="0" w:line="240" w:lineRule="auto"/>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 xml:space="preserve">Gestion communale </w:t>
            </w:r>
          </w:p>
        </w:tc>
        <w:tc>
          <w:tcPr>
            <w:tcW w:w="2268" w:type="dxa"/>
            <w:shd w:val="clear" w:color="auto" w:fill="00FFFF"/>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0</w:t>
            </w:r>
          </w:p>
        </w:tc>
        <w:tc>
          <w:tcPr>
            <w:tcW w:w="2304" w:type="dxa"/>
            <w:shd w:val="clear" w:color="auto" w:fill="00FFFF"/>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19</w:t>
            </w:r>
          </w:p>
        </w:tc>
      </w:tr>
      <w:tr w:rsidR="001B2040" w:rsidRPr="00C2129A" w:rsidTr="001B2040">
        <w:trPr>
          <w:trHeight w:val="284"/>
        </w:trPr>
        <w:tc>
          <w:tcPr>
            <w:tcW w:w="3261" w:type="dxa"/>
            <w:shd w:val="clear" w:color="auto" w:fill="00FFFF"/>
            <w:noWrap/>
            <w:vAlign w:val="center"/>
            <w:hideMark/>
          </w:tcPr>
          <w:p w:rsidR="001B2040" w:rsidRPr="00C2129A" w:rsidRDefault="001B2040" w:rsidP="001B2040">
            <w:pPr>
              <w:spacing w:after="0" w:line="240" w:lineRule="auto"/>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Aménagement du territoire</w:t>
            </w:r>
          </w:p>
        </w:tc>
        <w:tc>
          <w:tcPr>
            <w:tcW w:w="2268" w:type="dxa"/>
            <w:shd w:val="clear" w:color="auto" w:fill="00FFFF"/>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20</w:t>
            </w:r>
          </w:p>
        </w:tc>
        <w:tc>
          <w:tcPr>
            <w:tcW w:w="2304" w:type="dxa"/>
            <w:shd w:val="clear" w:color="auto" w:fill="00FFFF"/>
            <w:noWrap/>
            <w:vAlign w:val="center"/>
            <w:hideMark/>
          </w:tcPr>
          <w:p w:rsidR="001B2040" w:rsidRPr="00C2129A" w:rsidRDefault="001B2040" w:rsidP="001B2040">
            <w:pPr>
              <w:spacing w:after="0" w:line="240" w:lineRule="auto"/>
              <w:jc w:val="center"/>
              <w:rPr>
                <w:rFonts w:ascii="Calibri" w:eastAsia="Times New Roman" w:hAnsi="Calibri" w:cs="Times New Roman"/>
                <w:b/>
                <w:bCs/>
                <w:color w:val="000000"/>
                <w:sz w:val="24"/>
                <w:szCs w:val="24"/>
                <w:lang w:eastAsia="fr-BE"/>
              </w:rPr>
            </w:pPr>
            <w:r w:rsidRPr="00C2129A">
              <w:rPr>
                <w:rFonts w:ascii="Calibri" w:eastAsia="Times New Roman" w:hAnsi="Calibri" w:cs="Times New Roman"/>
                <w:b/>
                <w:bCs/>
                <w:color w:val="000000"/>
                <w:sz w:val="24"/>
                <w:szCs w:val="24"/>
                <w:lang w:eastAsia="fr-BE"/>
              </w:rPr>
              <w:t>39</w:t>
            </w:r>
          </w:p>
        </w:tc>
      </w:tr>
    </w:tbl>
    <w:p w:rsidR="001B2040" w:rsidRDefault="001B2040" w:rsidP="001B2040">
      <w:pPr>
        <w:ind w:left="576"/>
        <w:jc w:val="both"/>
      </w:pPr>
    </w:p>
    <w:p w:rsidR="001B2040" w:rsidRPr="00854256" w:rsidRDefault="001B2040" w:rsidP="001B2040">
      <w:pPr>
        <w:pStyle w:val="Titre2"/>
        <w:ind w:hanging="717"/>
        <w:rPr>
          <w:color w:val="auto"/>
        </w:rPr>
      </w:pPr>
      <w:bookmarkStart w:id="102" w:name="_Toc508282462"/>
      <w:bookmarkStart w:id="103" w:name="_Toc9418601"/>
      <w:r w:rsidRPr="00854256">
        <w:rPr>
          <w:color w:val="auto"/>
        </w:rPr>
        <w:lastRenderedPageBreak/>
        <w:t>Outils préparatoires</w:t>
      </w:r>
      <w:bookmarkEnd w:id="102"/>
      <w:bookmarkEnd w:id="103"/>
    </w:p>
    <w:p w:rsidR="001B2040" w:rsidRPr="00854256" w:rsidRDefault="001B2040" w:rsidP="001B2040">
      <w:pPr>
        <w:pStyle w:val="Titre3"/>
        <w:ind w:left="567" w:hanging="709"/>
        <w:rPr>
          <w:color w:val="auto"/>
        </w:rPr>
      </w:pPr>
      <w:bookmarkStart w:id="104" w:name="_Toc508282463"/>
      <w:bookmarkStart w:id="105" w:name="_Toc9418602"/>
      <w:r w:rsidRPr="00854256">
        <w:rPr>
          <w:color w:val="auto"/>
        </w:rPr>
        <w:t>Feuille de route</w:t>
      </w:r>
      <w:bookmarkEnd w:id="104"/>
      <w:bookmarkEnd w:id="105"/>
    </w:p>
    <w:p w:rsidR="001B2040" w:rsidRPr="00854256" w:rsidRDefault="001B2040" w:rsidP="001B2040">
      <w:pPr>
        <w:pStyle w:val="Paragraphedeliste"/>
        <w:spacing w:after="0" w:line="240" w:lineRule="auto"/>
        <w:ind w:left="567"/>
        <w:jc w:val="both"/>
      </w:pPr>
      <w:r w:rsidRPr="00854256">
        <w:t>La feuille de route reprend, par rubrique, les informations suivantes :</w:t>
      </w:r>
    </w:p>
    <w:p w:rsidR="001B2040" w:rsidRPr="00854256" w:rsidRDefault="001B2040" w:rsidP="00914B3C">
      <w:pPr>
        <w:pStyle w:val="Paragraphedeliste"/>
        <w:numPr>
          <w:ilvl w:val="0"/>
          <w:numId w:val="1"/>
        </w:numPr>
        <w:spacing w:after="0" w:line="240" w:lineRule="auto"/>
        <w:ind w:left="993"/>
        <w:jc w:val="both"/>
      </w:pPr>
      <w:r w:rsidRPr="00854256">
        <w:t>Intitulé du projet</w:t>
      </w:r>
    </w:p>
    <w:p w:rsidR="001B2040" w:rsidRPr="00854256" w:rsidRDefault="001B2040" w:rsidP="00914B3C">
      <w:pPr>
        <w:pStyle w:val="Paragraphedeliste"/>
        <w:numPr>
          <w:ilvl w:val="0"/>
          <w:numId w:val="1"/>
        </w:numPr>
        <w:spacing w:after="0" w:line="240" w:lineRule="auto"/>
        <w:ind w:left="993"/>
        <w:jc w:val="both"/>
      </w:pPr>
      <w:r w:rsidRPr="00854256">
        <w:t>En 4 étapes, les actions préalables à la mise en œuvre ; le but est de permettre aux décideurs d’appréhender l’ampleur de la préparation du projet et de visualiser tous les tenants et aboutissants.</w:t>
      </w:r>
    </w:p>
    <w:p w:rsidR="001B2040" w:rsidRPr="00854256" w:rsidRDefault="001B2040" w:rsidP="00914B3C">
      <w:pPr>
        <w:pStyle w:val="Paragraphedeliste"/>
        <w:numPr>
          <w:ilvl w:val="0"/>
          <w:numId w:val="1"/>
        </w:numPr>
        <w:spacing w:after="0" w:line="240" w:lineRule="auto"/>
        <w:ind w:left="993"/>
        <w:jc w:val="both"/>
      </w:pPr>
      <w:r w:rsidRPr="00854256">
        <w:t>En autant d’étapes que nécessaires, les étapes marquant le suivi du projet une fois celui-ci démarré.</w:t>
      </w:r>
    </w:p>
    <w:p w:rsidR="001B2040" w:rsidRPr="00854256" w:rsidRDefault="001B2040" w:rsidP="001B2040">
      <w:pPr>
        <w:spacing w:after="0" w:line="240" w:lineRule="auto"/>
        <w:ind w:left="567"/>
        <w:jc w:val="both"/>
      </w:pPr>
      <w:r w:rsidRPr="00854256">
        <w:t>A la fois utile pour la préparation et le suivi, le document propose une vision condensée de l’ensemble des actions prises et en assure le suivi.</w:t>
      </w:r>
    </w:p>
    <w:p w:rsidR="001B2040" w:rsidRPr="00854256" w:rsidRDefault="001B2040" w:rsidP="001B2040">
      <w:pPr>
        <w:pStyle w:val="Titre3"/>
        <w:ind w:left="567" w:hanging="709"/>
        <w:rPr>
          <w:color w:val="auto"/>
        </w:rPr>
      </w:pPr>
      <w:bookmarkStart w:id="106" w:name="_Toc508282464"/>
      <w:bookmarkStart w:id="107" w:name="_Toc9418603"/>
      <w:r w:rsidRPr="00854256">
        <w:rPr>
          <w:color w:val="auto"/>
        </w:rPr>
        <w:t xml:space="preserve">Fiche </w:t>
      </w:r>
      <w:r>
        <w:rPr>
          <w:color w:val="auto"/>
        </w:rPr>
        <w:t>action</w:t>
      </w:r>
      <w:bookmarkEnd w:id="106"/>
      <w:bookmarkEnd w:id="107"/>
    </w:p>
    <w:p w:rsidR="001B2040" w:rsidRPr="00DA5181" w:rsidRDefault="001B2040" w:rsidP="001B2040">
      <w:pPr>
        <w:pStyle w:val="Paragraphedeliste"/>
        <w:spacing w:after="0" w:line="240" w:lineRule="auto"/>
        <w:ind w:left="567"/>
        <w:jc w:val="both"/>
        <w:rPr>
          <w:sz w:val="24"/>
        </w:rPr>
      </w:pPr>
      <w:r w:rsidRPr="00854256">
        <w:rPr>
          <w:szCs w:val="20"/>
        </w:rPr>
        <w:t xml:space="preserve">La fiche </w:t>
      </w:r>
      <w:r>
        <w:rPr>
          <w:szCs w:val="20"/>
        </w:rPr>
        <w:t xml:space="preserve">action reprend et calcule </w:t>
      </w:r>
      <w:r w:rsidRPr="00854256">
        <w:rPr>
          <w:szCs w:val="20"/>
        </w:rPr>
        <w:t xml:space="preserve">spécifiquement les informations quantitatives d’un projet ou </w:t>
      </w:r>
      <w:r>
        <w:rPr>
          <w:szCs w:val="20"/>
        </w:rPr>
        <w:t xml:space="preserve">d’une </w:t>
      </w:r>
      <w:r w:rsidRPr="00854256">
        <w:rPr>
          <w:szCs w:val="20"/>
        </w:rPr>
        <w:t xml:space="preserve">action. </w:t>
      </w:r>
      <w:r>
        <w:rPr>
          <w:szCs w:val="20"/>
        </w:rPr>
        <w:t>En particulier, les valeurs relatives aux économies, productions d’énergie, ainsi que les émissions CO</w:t>
      </w:r>
      <w:r w:rsidRPr="00687044">
        <w:rPr>
          <w:szCs w:val="20"/>
          <w:vertAlign w:val="subscript"/>
        </w:rPr>
        <w:t>2</w:t>
      </w:r>
      <w:r>
        <w:rPr>
          <w:szCs w:val="20"/>
        </w:rPr>
        <w:t xml:space="preserve"> font l’objet de calculs automatiques à partir d’hypothèses de travail spécifiques. Le docment sert également</w:t>
      </w:r>
      <w:r w:rsidRPr="00854256">
        <w:rPr>
          <w:szCs w:val="20"/>
        </w:rPr>
        <w:t xml:space="preserve"> à la préparation de l’encodage de la matrice PAED officielle.</w:t>
      </w:r>
      <w:r>
        <w:rPr>
          <w:szCs w:val="20"/>
        </w:rPr>
        <w:t xml:space="preserve"> Le fichier complet calcule et met en forme les états d’avancement des actions, les budgets estimés, réalisés, restant à faire et totaux.</w:t>
      </w:r>
    </w:p>
    <w:p w:rsidR="001B2040" w:rsidRPr="00854256" w:rsidRDefault="001B2040" w:rsidP="001B2040">
      <w:pPr>
        <w:pStyle w:val="Titre2"/>
        <w:rPr>
          <w:color w:val="auto"/>
        </w:rPr>
      </w:pPr>
      <w:bookmarkStart w:id="108" w:name="_Toc508282465"/>
      <w:bookmarkStart w:id="109" w:name="_Toc9418604"/>
      <w:r w:rsidRPr="00854256">
        <w:rPr>
          <w:color w:val="auto"/>
        </w:rPr>
        <w:t>Organisation des documents</w:t>
      </w:r>
      <w:bookmarkEnd w:id="108"/>
      <w:bookmarkEnd w:id="109"/>
    </w:p>
    <w:p w:rsidR="001B2040" w:rsidRPr="00854256" w:rsidRDefault="001B2040" w:rsidP="001B2040">
      <w:pPr>
        <w:ind w:left="576"/>
        <w:jc w:val="both"/>
      </w:pPr>
      <w:r w:rsidRPr="00854256">
        <w:t xml:space="preserve">On peut envisager les liens suivant entre les divers documents, partant de la Feuille de Route pour arriver aux Fiches </w:t>
      </w:r>
      <w:r>
        <w:t>Actions</w:t>
      </w:r>
      <w:r w:rsidRPr="00854256">
        <w:t xml:space="preserve"> et terminer </w:t>
      </w:r>
      <w:r>
        <w:t>par le PAED</w:t>
      </w:r>
      <w:r w:rsidRPr="00854256">
        <w:t xml:space="preserve"> et la matrice officielle de la Convention des Maires.</w:t>
      </w:r>
    </w:p>
    <w:p w:rsidR="001B2040" w:rsidRDefault="001B2040" w:rsidP="001B2040">
      <w:pPr>
        <w:ind w:firstLine="576"/>
      </w:pPr>
      <w:r w:rsidRPr="00854256">
        <w:rPr>
          <w:noProof/>
          <w:lang w:eastAsia="fr-BE"/>
        </w:rPr>
        <w:drawing>
          <wp:inline distT="0" distB="0" distL="0" distR="0" wp14:anchorId="16A0D9D2" wp14:editId="33D0F84D">
            <wp:extent cx="5319423" cy="2886324"/>
            <wp:effectExtent l="0" t="0" r="0" b="9525"/>
            <wp:docPr id="80" name="Diagramme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1B2040" w:rsidRPr="00854256" w:rsidRDefault="001B2040" w:rsidP="001B2040">
      <w:r>
        <w:br w:type="page"/>
      </w:r>
    </w:p>
    <w:p w:rsidR="001B2040" w:rsidRDefault="001B2040" w:rsidP="001B2040">
      <w:pPr>
        <w:pStyle w:val="Titre2"/>
        <w:spacing w:before="0"/>
      </w:pPr>
      <w:bookmarkStart w:id="110" w:name="_Toc396829221"/>
      <w:bookmarkStart w:id="111" w:name="_Toc397670838"/>
      <w:bookmarkStart w:id="112" w:name="_Toc449175510"/>
      <w:bookmarkStart w:id="113" w:name="_Toc491430246"/>
      <w:bookmarkStart w:id="114" w:name="_Toc508282466"/>
      <w:bookmarkStart w:id="115" w:name="_Toc9418605"/>
      <w:r>
        <w:lastRenderedPageBreak/>
        <w:t xml:space="preserve">Budgets </w:t>
      </w:r>
      <w:r w:rsidRPr="005A6593">
        <w:t>et</w:t>
      </w:r>
      <w:r>
        <w:t xml:space="preserve"> financements</w:t>
      </w:r>
      <w:bookmarkEnd w:id="110"/>
      <w:bookmarkEnd w:id="111"/>
      <w:bookmarkEnd w:id="112"/>
      <w:bookmarkEnd w:id="113"/>
      <w:bookmarkEnd w:id="114"/>
      <w:bookmarkEnd w:id="115"/>
    </w:p>
    <w:p w:rsidR="001B2040" w:rsidRDefault="001B2040" w:rsidP="001B2040">
      <w:pPr>
        <w:pStyle w:val="Titre3"/>
        <w:spacing w:before="0"/>
        <w:ind w:left="862"/>
      </w:pPr>
      <w:bookmarkStart w:id="116" w:name="_Toc442100472"/>
      <w:bookmarkStart w:id="117" w:name="_Toc449175511"/>
      <w:bookmarkStart w:id="118" w:name="_Toc491430247"/>
      <w:bookmarkStart w:id="119" w:name="_Toc508282467"/>
      <w:bookmarkStart w:id="120" w:name="_Toc9418606"/>
      <w:r>
        <w:t xml:space="preserve">Budget </w:t>
      </w:r>
      <w:r w:rsidRPr="00D5520C">
        <w:t>global</w:t>
      </w:r>
      <w:r>
        <w:t xml:space="preserve"> par </w:t>
      </w:r>
      <w:r w:rsidRPr="005A6593">
        <w:t>porteur</w:t>
      </w:r>
      <w:r>
        <w:t xml:space="preserve"> de projet</w:t>
      </w:r>
      <w:bookmarkEnd w:id="116"/>
      <w:bookmarkEnd w:id="117"/>
      <w:bookmarkEnd w:id="118"/>
      <w:bookmarkEnd w:id="119"/>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51"/>
        <w:gridCol w:w="1728"/>
        <w:gridCol w:w="1745"/>
        <w:gridCol w:w="1744"/>
      </w:tblGrid>
      <w:tr w:rsidR="001B2040" w:rsidTr="00FD0C09">
        <w:trPr>
          <w:trHeight w:val="340"/>
        </w:trPr>
        <w:tc>
          <w:tcPr>
            <w:tcW w:w="1951" w:type="dxa"/>
            <w:shd w:val="clear" w:color="auto" w:fill="FFFF00"/>
            <w:vAlign w:val="center"/>
          </w:tcPr>
          <w:p w:rsidR="001B2040" w:rsidRPr="00EC6D9E" w:rsidRDefault="001B2040" w:rsidP="00FD0C09">
            <w:pPr>
              <w:spacing w:after="0"/>
              <w:jc w:val="right"/>
            </w:pPr>
            <w:r w:rsidRPr="00EC6D9E">
              <w:t>Porteur de projet</w:t>
            </w:r>
          </w:p>
        </w:tc>
        <w:tc>
          <w:tcPr>
            <w:tcW w:w="1551" w:type="dxa"/>
            <w:shd w:val="clear" w:color="auto" w:fill="FFFF00"/>
            <w:vAlign w:val="center"/>
          </w:tcPr>
          <w:p w:rsidR="001B2040" w:rsidRPr="00EC6D9E" w:rsidRDefault="001B2040" w:rsidP="00FD0C09">
            <w:pPr>
              <w:spacing w:after="0"/>
              <w:jc w:val="right"/>
            </w:pPr>
            <w:r w:rsidRPr="00EC6D9E">
              <w:t>Budget</w:t>
            </w:r>
          </w:p>
        </w:tc>
        <w:tc>
          <w:tcPr>
            <w:tcW w:w="1728" w:type="dxa"/>
            <w:shd w:val="clear" w:color="auto" w:fill="FFFF00"/>
            <w:vAlign w:val="center"/>
          </w:tcPr>
          <w:p w:rsidR="001B2040" w:rsidRPr="00EC6D9E" w:rsidRDefault="001B2040" w:rsidP="00FD0C09">
            <w:pPr>
              <w:spacing w:after="0"/>
              <w:jc w:val="right"/>
            </w:pPr>
            <w:r w:rsidRPr="00EC6D9E">
              <w:t>Subside</w:t>
            </w:r>
          </w:p>
        </w:tc>
        <w:tc>
          <w:tcPr>
            <w:tcW w:w="1745" w:type="dxa"/>
            <w:shd w:val="clear" w:color="auto" w:fill="FFFF00"/>
            <w:vAlign w:val="center"/>
          </w:tcPr>
          <w:p w:rsidR="001B2040" w:rsidRPr="00EC6D9E" w:rsidRDefault="001B2040" w:rsidP="00FD0C09">
            <w:pPr>
              <w:spacing w:after="0"/>
              <w:jc w:val="right"/>
            </w:pPr>
            <w:r>
              <w:t>Fonds P</w:t>
            </w:r>
            <w:r w:rsidRPr="00EC6D9E">
              <w:t>ropres</w:t>
            </w:r>
          </w:p>
        </w:tc>
        <w:tc>
          <w:tcPr>
            <w:tcW w:w="1744" w:type="dxa"/>
            <w:shd w:val="clear" w:color="auto" w:fill="FFFF00"/>
            <w:vAlign w:val="center"/>
          </w:tcPr>
          <w:p w:rsidR="001B2040" w:rsidRPr="00EC6D9E" w:rsidRDefault="001B2040" w:rsidP="00FD0C09">
            <w:pPr>
              <w:spacing w:after="0"/>
              <w:jc w:val="right"/>
            </w:pPr>
            <w:r w:rsidRPr="00EC6D9E">
              <w:t>F</w:t>
            </w:r>
            <w:r>
              <w:t xml:space="preserve"> P</w:t>
            </w:r>
            <w:r w:rsidRPr="00EC6D9E">
              <w:t>/an</w:t>
            </w:r>
          </w:p>
        </w:tc>
      </w:tr>
      <w:tr w:rsidR="00636E5F" w:rsidTr="00D936FE">
        <w:trPr>
          <w:trHeight w:val="340"/>
        </w:trPr>
        <w:tc>
          <w:tcPr>
            <w:tcW w:w="1951" w:type="dxa"/>
            <w:shd w:val="clear" w:color="auto" w:fill="D1F3FF"/>
            <w:vAlign w:val="center"/>
          </w:tcPr>
          <w:p w:rsidR="00636E5F" w:rsidRPr="00182403" w:rsidRDefault="00636E5F" w:rsidP="00636E5F">
            <w:pPr>
              <w:spacing w:after="0"/>
            </w:pPr>
            <w:r>
              <w:t>AC Gouvy</w:t>
            </w:r>
          </w:p>
        </w:tc>
        <w:tc>
          <w:tcPr>
            <w:tcW w:w="1551" w:type="dxa"/>
            <w:shd w:val="clear" w:color="auto" w:fill="FFFFC9"/>
          </w:tcPr>
          <w:p w:rsidR="00636E5F" w:rsidRPr="00BD10A9" w:rsidRDefault="00636E5F" w:rsidP="00636E5F">
            <w:pPr>
              <w:spacing w:after="0"/>
            </w:pPr>
            <w:r w:rsidRPr="00BD10A9">
              <w:t xml:space="preserve"> 2.372.515 € </w:t>
            </w:r>
          </w:p>
        </w:tc>
        <w:tc>
          <w:tcPr>
            <w:tcW w:w="1728" w:type="dxa"/>
            <w:shd w:val="clear" w:color="auto" w:fill="FFFFC9"/>
          </w:tcPr>
          <w:p w:rsidR="00636E5F" w:rsidRPr="00BD10A9" w:rsidRDefault="00636E5F" w:rsidP="00636E5F">
            <w:pPr>
              <w:spacing w:after="0"/>
            </w:pPr>
            <w:r w:rsidRPr="00BD10A9">
              <w:t xml:space="preserve"> 1.176.100 € </w:t>
            </w:r>
          </w:p>
        </w:tc>
        <w:tc>
          <w:tcPr>
            <w:tcW w:w="1745" w:type="dxa"/>
            <w:shd w:val="clear" w:color="auto" w:fill="FFFFC9"/>
          </w:tcPr>
          <w:p w:rsidR="00636E5F" w:rsidRPr="00BD10A9" w:rsidRDefault="00636E5F" w:rsidP="00636E5F">
            <w:pPr>
              <w:spacing w:after="0"/>
            </w:pPr>
            <w:r w:rsidRPr="00BD10A9">
              <w:t xml:space="preserve"> 1.196.416 € </w:t>
            </w:r>
          </w:p>
        </w:tc>
        <w:tc>
          <w:tcPr>
            <w:tcW w:w="1744" w:type="dxa"/>
            <w:shd w:val="clear" w:color="auto" w:fill="FFFFC9"/>
          </w:tcPr>
          <w:p w:rsidR="00636E5F" w:rsidRPr="00BD10A9" w:rsidRDefault="00636E5F" w:rsidP="00636E5F">
            <w:pPr>
              <w:spacing w:after="0"/>
            </w:pPr>
            <w:r w:rsidRPr="00BD10A9">
              <w:t xml:space="preserve"> 239.283 € </w:t>
            </w:r>
          </w:p>
        </w:tc>
      </w:tr>
      <w:tr w:rsidR="00636E5F" w:rsidTr="00D936FE">
        <w:trPr>
          <w:trHeight w:val="340"/>
        </w:trPr>
        <w:tc>
          <w:tcPr>
            <w:tcW w:w="1951" w:type="dxa"/>
            <w:shd w:val="clear" w:color="auto" w:fill="D1F3FF"/>
            <w:vAlign w:val="center"/>
          </w:tcPr>
          <w:p w:rsidR="00636E5F" w:rsidRPr="00182403" w:rsidRDefault="00636E5F" w:rsidP="00636E5F">
            <w:pPr>
              <w:spacing w:after="0"/>
            </w:pPr>
            <w:r w:rsidRPr="00182403">
              <w:t>Agriculteurs</w:t>
            </w:r>
          </w:p>
        </w:tc>
        <w:tc>
          <w:tcPr>
            <w:tcW w:w="1551" w:type="dxa"/>
            <w:shd w:val="clear" w:color="auto" w:fill="FFFFC9"/>
          </w:tcPr>
          <w:p w:rsidR="00636E5F" w:rsidRPr="00BD10A9" w:rsidRDefault="00636E5F" w:rsidP="00636E5F">
            <w:pPr>
              <w:spacing w:after="0"/>
            </w:pPr>
            <w:r w:rsidRPr="00BD10A9">
              <w:t xml:space="preserve"> 788.500 € </w:t>
            </w:r>
          </w:p>
        </w:tc>
        <w:tc>
          <w:tcPr>
            <w:tcW w:w="1728" w:type="dxa"/>
            <w:shd w:val="clear" w:color="auto" w:fill="FFFFC9"/>
          </w:tcPr>
          <w:p w:rsidR="00636E5F" w:rsidRPr="00BD10A9" w:rsidRDefault="00636E5F" w:rsidP="00636E5F">
            <w:pPr>
              <w:spacing w:after="0"/>
            </w:pPr>
            <w:r w:rsidRPr="00BD10A9">
              <w:t xml:space="preserve"> 192.250 € </w:t>
            </w:r>
          </w:p>
        </w:tc>
        <w:tc>
          <w:tcPr>
            <w:tcW w:w="1745" w:type="dxa"/>
            <w:shd w:val="clear" w:color="auto" w:fill="FFFFC9"/>
          </w:tcPr>
          <w:p w:rsidR="00636E5F" w:rsidRPr="00BD10A9" w:rsidRDefault="00636E5F" w:rsidP="00636E5F">
            <w:pPr>
              <w:spacing w:after="0"/>
            </w:pPr>
            <w:r w:rsidRPr="00BD10A9">
              <w:t xml:space="preserve"> 596.250 € </w:t>
            </w:r>
          </w:p>
        </w:tc>
        <w:tc>
          <w:tcPr>
            <w:tcW w:w="1744" w:type="dxa"/>
            <w:shd w:val="clear" w:color="auto" w:fill="FFFFC9"/>
          </w:tcPr>
          <w:p w:rsidR="00636E5F" w:rsidRPr="00BD10A9" w:rsidRDefault="00636E5F" w:rsidP="00636E5F">
            <w:pPr>
              <w:spacing w:after="0"/>
            </w:pPr>
            <w:r w:rsidRPr="00BD10A9">
              <w:t xml:space="preserve"> 119.250 € </w:t>
            </w:r>
          </w:p>
        </w:tc>
      </w:tr>
      <w:tr w:rsidR="00636E5F" w:rsidTr="00D936FE">
        <w:trPr>
          <w:trHeight w:val="340"/>
        </w:trPr>
        <w:tc>
          <w:tcPr>
            <w:tcW w:w="1951" w:type="dxa"/>
            <w:shd w:val="clear" w:color="auto" w:fill="D1F3FF"/>
            <w:vAlign w:val="center"/>
          </w:tcPr>
          <w:p w:rsidR="00636E5F" w:rsidRPr="00182403" w:rsidRDefault="00636E5F" w:rsidP="00636E5F">
            <w:pPr>
              <w:spacing w:after="0"/>
            </w:pPr>
            <w:r w:rsidRPr="00182403">
              <w:t>Citoyens</w:t>
            </w:r>
          </w:p>
        </w:tc>
        <w:tc>
          <w:tcPr>
            <w:tcW w:w="1551" w:type="dxa"/>
            <w:shd w:val="clear" w:color="auto" w:fill="FFFFC9"/>
          </w:tcPr>
          <w:p w:rsidR="00636E5F" w:rsidRPr="00BD10A9" w:rsidRDefault="00636E5F" w:rsidP="00636E5F">
            <w:pPr>
              <w:spacing w:after="0"/>
            </w:pPr>
            <w:r w:rsidRPr="00BD10A9">
              <w:t xml:space="preserve"> 36.753.803 € </w:t>
            </w:r>
          </w:p>
        </w:tc>
        <w:tc>
          <w:tcPr>
            <w:tcW w:w="1728" w:type="dxa"/>
            <w:shd w:val="clear" w:color="auto" w:fill="FFFFC9"/>
          </w:tcPr>
          <w:p w:rsidR="00636E5F" w:rsidRPr="00BD10A9" w:rsidRDefault="00636E5F" w:rsidP="00636E5F">
            <w:pPr>
              <w:spacing w:after="0"/>
            </w:pPr>
            <w:r w:rsidRPr="00BD10A9">
              <w:t xml:space="preserve"> 3.661.448 € </w:t>
            </w:r>
          </w:p>
        </w:tc>
        <w:tc>
          <w:tcPr>
            <w:tcW w:w="1745" w:type="dxa"/>
            <w:shd w:val="clear" w:color="auto" w:fill="FFFFC9"/>
          </w:tcPr>
          <w:p w:rsidR="00636E5F" w:rsidRPr="00BD10A9" w:rsidRDefault="00636E5F" w:rsidP="00636E5F">
            <w:pPr>
              <w:spacing w:after="0"/>
            </w:pPr>
            <w:r w:rsidRPr="00BD10A9">
              <w:t xml:space="preserve"> 33.092.355 € </w:t>
            </w:r>
          </w:p>
        </w:tc>
        <w:tc>
          <w:tcPr>
            <w:tcW w:w="1744" w:type="dxa"/>
            <w:shd w:val="clear" w:color="auto" w:fill="FFFFC9"/>
          </w:tcPr>
          <w:p w:rsidR="00636E5F" w:rsidRPr="00BD10A9" w:rsidRDefault="00636E5F" w:rsidP="00636E5F">
            <w:pPr>
              <w:spacing w:after="0"/>
            </w:pPr>
            <w:r w:rsidRPr="00BD10A9">
              <w:t xml:space="preserve"> 6.618.471 € </w:t>
            </w:r>
          </w:p>
        </w:tc>
      </w:tr>
      <w:tr w:rsidR="00636E5F" w:rsidTr="00D936FE">
        <w:trPr>
          <w:trHeight w:val="340"/>
        </w:trPr>
        <w:tc>
          <w:tcPr>
            <w:tcW w:w="1951" w:type="dxa"/>
            <w:shd w:val="clear" w:color="auto" w:fill="D1F3FF"/>
            <w:vAlign w:val="center"/>
          </w:tcPr>
          <w:p w:rsidR="00636E5F" w:rsidRPr="00182403" w:rsidRDefault="00636E5F" w:rsidP="00636E5F">
            <w:pPr>
              <w:spacing w:after="0"/>
            </w:pPr>
            <w:r w:rsidRPr="00182403">
              <w:t>IDELUX</w:t>
            </w:r>
          </w:p>
        </w:tc>
        <w:tc>
          <w:tcPr>
            <w:tcW w:w="1551" w:type="dxa"/>
            <w:shd w:val="clear" w:color="auto" w:fill="FFFFC9"/>
          </w:tcPr>
          <w:p w:rsidR="00636E5F" w:rsidRPr="00BD10A9" w:rsidRDefault="00636E5F" w:rsidP="00636E5F">
            <w:pPr>
              <w:spacing w:after="0"/>
            </w:pPr>
            <w:r w:rsidRPr="00BD10A9">
              <w:t xml:space="preserve"> 285.295 € </w:t>
            </w:r>
          </w:p>
        </w:tc>
        <w:tc>
          <w:tcPr>
            <w:tcW w:w="1728" w:type="dxa"/>
            <w:shd w:val="clear" w:color="auto" w:fill="FFFFC9"/>
          </w:tcPr>
          <w:p w:rsidR="00636E5F" w:rsidRPr="00BD10A9" w:rsidRDefault="00636E5F" w:rsidP="00636E5F">
            <w:pPr>
              <w:spacing w:after="0"/>
            </w:pPr>
            <w:r w:rsidRPr="00BD10A9">
              <w:t xml:space="preserve"> 85.588 € </w:t>
            </w:r>
          </w:p>
        </w:tc>
        <w:tc>
          <w:tcPr>
            <w:tcW w:w="1745" w:type="dxa"/>
            <w:shd w:val="clear" w:color="auto" w:fill="FFFFC9"/>
          </w:tcPr>
          <w:p w:rsidR="00636E5F" w:rsidRPr="00BD10A9" w:rsidRDefault="00636E5F" w:rsidP="00636E5F">
            <w:pPr>
              <w:spacing w:after="0"/>
            </w:pPr>
            <w:r w:rsidRPr="00BD10A9">
              <w:t xml:space="preserve"> 199.706 € </w:t>
            </w:r>
          </w:p>
        </w:tc>
        <w:tc>
          <w:tcPr>
            <w:tcW w:w="1744" w:type="dxa"/>
            <w:shd w:val="clear" w:color="auto" w:fill="FFFFC9"/>
          </w:tcPr>
          <w:p w:rsidR="00636E5F" w:rsidRPr="00BD10A9" w:rsidRDefault="00636E5F" w:rsidP="00636E5F">
            <w:pPr>
              <w:spacing w:after="0"/>
            </w:pPr>
            <w:r w:rsidRPr="00BD10A9">
              <w:t xml:space="preserve"> 39.941 € </w:t>
            </w:r>
          </w:p>
        </w:tc>
      </w:tr>
      <w:tr w:rsidR="00636E5F" w:rsidTr="00D936FE">
        <w:trPr>
          <w:trHeight w:val="340"/>
        </w:trPr>
        <w:tc>
          <w:tcPr>
            <w:tcW w:w="1951" w:type="dxa"/>
            <w:shd w:val="clear" w:color="auto" w:fill="D1F3FF"/>
            <w:vAlign w:val="center"/>
          </w:tcPr>
          <w:p w:rsidR="00636E5F" w:rsidRPr="00182403" w:rsidRDefault="00636E5F" w:rsidP="00636E5F">
            <w:pPr>
              <w:spacing w:after="0"/>
            </w:pPr>
            <w:r w:rsidRPr="00182403">
              <w:t>Industrie</w:t>
            </w:r>
          </w:p>
        </w:tc>
        <w:tc>
          <w:tcPr>
            <w:tcW w:w="1551" w:type="dxa"/>
            <w:shd w:val="clear" w:color="auto" w:fill="FFFFC9"/>
          </w:tcPr>
          <w:p w:rsidR="00636E5F" w:rsidRPr="00BD10A9" w:rsidRDefault="00636E5F" w:rsidP="00636E5F">
            <w:pPr>
              <w:spacing w:after="0"/>
            </w:pPr>
            <w:r w:rsidRPr="00BD10A9">
              <w:t xml:space="preserve"> 18.271.100 € </w:t>
            </w:r>
          </w:p>
        </w:tc>
        <w:tc>
          <w:tcPr>
            <w:tcW w:w="1728" w:type="dxa"/>
            <w:shd w:val="clear" w:color="auto" w:fill="FFFFC9"/>
          </w:tcPr>
          <w:p w:rsidR="00636E5F" w:rsidRPr="00BD10A9" w:rsidRDefault="00636E5F" w:rsidP="00636E5F">
            <w:pPr>
              <w:spacing w:after="0"/>
            </w:pPr>
            <w:r w:rsidRPr="00BD10A9">
              <w:t xml:space="preserve"> 3.391.500 € </w:t>
            </w:r>
          </w:p>
        </w:tc>
        <w:tc>
          <w:tcPr>
            <w:tcW w:w="1745" w:type="dxa"/>
            <w:shd w:val="clear" w:color="auto" w:fill="FFFFC9"/>
          </w:tcPr>
          <w:p w:rsidR="00636E5F" w:rsidRPr="00BD10A9" w:rsidRDefault="00636E5F" w:rsidP="00636E5F">
            <w:pPr>
              <w:spacing w:after="0"/>
            </w:pPr>
            <w:r w:rsidRPr="00BD10A9">
              <w:t xml:space="preserve"> 14.879.600 € </w:t>
            </w:r>
          </w:p>
        </w:tc>
        <w:tc>
          <w:tcPr>
            <w:tcW w:w="1744" w:type="dxa"/>
            <w:shd w:val="clear" w:color="auto" w:fill="FFFFC9"/>
          </w:tcPr>
          <w:p w:rsidR="00636E5F" w:rsidRPr="00BD10A9" w:rsidRDefault="00636E5F" w:rsidP="00636E5F">
            <w:pPr>
              <w:spacing w:after="0"/>
            </w:pPr>
            <w:r w:rsidRPr="00BD10A9">
              <w:t xml:space="preserve"> 2.975.920 € </w:t>
            </w:r>
          </w:p>
        </w:tc>
      </w:tr>
      <w:tr w:rsidR="00636E5F" w:rsidTr="00D936FE">
        <w:trPr>
          <w:trHeight w:val="340"/>
        </w:trPr>
        <w:tc>
          <w:tcPr>
            <w:tcW w:w="1951" w:type="dxa"/>
            <w:shd w:val="clear" w:color="auto" w:fill="D1F3FF"/>
            <w:vAlign w:val="center"/>
          </w:tcPr>
          <w:p w:rsidR="00636E5F" w:rsidRPr="00182403" w:rsidRDefault="00636E5F" w:rsidP="00636E5F">
            <w:pPr>
              <w:spacing w:after="0"/>
            </w:pPr>
            <w:r w:rsidRPr="00182403">
              <w:t>Tertiaire</w:t>
            </w:r>
          </w:p>
        </w:tc>
        <w:tc>
          <w:tcPr>
            <w:tcW w:w="1551" w:type="dxa"/>
            <w:shd w:val="clear" w:color="auto" w:fill="FFFFC9"/>
          </w:tcPr>
          <w:p w:rsidR="00636E5F" w:rsidRPr="00BD10A9" w:rsidRDefault="00636E5F" w:rsidP="00636E5F">
            <w:pPr>
              <w:spacing w:after="0"/>
            </w:pPr>
            <w:r w:rsidRPr="00BD10A9">
              <w:t xml:space="preserve"> 142.343 € </w:t>
            </w:r>
          </w:p>
        </w:tc>
        <w:tc>
          <w:tcPr>
            <w:tcW w:w="1728" w:type="dxa"/>
            <w:shd w:val="clear" w:color="auto" w:fill="FFFFC9"/>
          </w:tcPr>
          <w:p w:rsidR="00636E5F" w:rsidRPr="00BD10A9" w:rsidRDefault="00636E5F" w:rsidP="00636E5F">
            <w:pPr>
              <w:spacing w:after="0"/>
            </w:pPr>
            <w:r w:rsidRPr="00BD10A9">
              <w:t xml:space="preserve"> 49.993 € </w:t>
            </w:r>
          </w:p>
        </w:tc>
        <w:tc>
          <w:tcPr>
            <w:tcW w:w="1745" w:type="dxa"/>
            <w:shd w:val="clear" w:color="auto" w:fill="FFFFC9"/>
          </w:tcPr>
          <w:p w:rsidR="00636E5F" w:rsidRPr="00BD10A9" w:rsidRDefault="00636E5F" w:rsidP="00636E5F">
            <w:pPr>
              <w:spacing w:after="0"/>
            </w:pPr>
            <w:r w:rsidRPr="00BD10A9">
              <w:t xml:space="preserve"> 92.350 € </w:t>
            </w:r>
          </w:p>
        </w:tc>
        <w:tc>
          <w:tcPr>
            <w:tcW w:w="1744" w:type="dxa"/>
            <w:shd w:val="clear" w:color="auto" w:fill="FFFFC9"/>
          </w:tcPr>
          <w:p w:rsidR="00636E5F" w:rsidRPr="00BD10A9" w:rsidRDefault="00636E5F" w:rsidP="00636E5F">
            <w:pPr>
              <w:spacing w:after="0"/>
            </w:pPr>
            <w:r w:rsidRPr="00BD10A9">
              <w:t xml:space="preserve"> 18.470 € </w:t>
            </w:r>
          </w:p>
        </w:tc>
      </w:tr>
      <w:tr w:rsidR="00636E5F" w:rsidRPr="003F1C5E" w:rsidTr="00D936FE">
        <w:trPr>
          <w:trHeight w:val="340"/>
        </w:trPr>
        <w:tc>
          <w:tcPr>
            <w:tcW w:w="1951" w:type="dxa"/>
            <w:shd w:val="clear" w:color="auto" w:fill="D1F3FF"/>
            <w:vAlign w:val="center"/>
          </w:tcPr>
          <w:p w:rsidR="00636E5F" w:rsidRPr="00182403" w:rsidRDefault="00636E5F" w:rsidP="00636E5F">
            <w:pPr>
              <w:spacing w:after="0"/>
            </w:pPr>
            <w:r w:rsidRPr="00182403">
              <w:t>TOTAL</w:t>
            </w:r>
          </w:p>
        </w:tc>
        <w:tc>
          <w:tcPr>
            <w:tcW w:w="1551" w:type="dxa"/>
            <w:shd w:val="clear" w:color="auto" w:fill="FFFFC9"/>
          </w:tcPr>
          <w:p w:rsidR="00636E5F" w:rsidRPr="00BD10A9" w:rsidRDefault="00636E5F" w:rsidP="00636E5F">
            <w:pPr>
              <w:spacing w:after="0"/>
            </w:pPr>
            <w:r w:rsidRPr="00BD10A9">
              <w:t xml:space="preserve"> 58.613.556 € </w:t>
            </w:r>
          </w:p>
        </w:tc>
        <w:tc>
          <w:tcPr>
            <w:tcW w:w="1728" w:type="dxa"/>
            <w:shd w:val="clear" w:color="auto" w:fill="FFFFC9"/>
          </w:tcPr>
          <w:p w:rsidR="00636E5F" w:rsidRPr="00BD10A9" w:rsidRDefault="00636E5F" w:rsidP="00636E5F">
            <w:pPr>
              <w:spacing w:after="0"/>
            </w:pPr>
            <w:r w:rsidRPr="00BD10A9">
              <w:t xml:space="preserve"> 8.556.879 € </w:t>
            </w:r>
          </w:p>
        </w:tc>
        <w:tc>
          <w:tcPr>
            <w:tcW w:w="1745" w:type="dxa"/>
            <w:shd w:val="clear" w:color="auto" w:fill="FFFFC9"/>
          </w:tcPr>
          <w:p w:rsidR="00636E5F" w:rsidRPr="00BD10A9" w:rsidRDefault="00636E5F" w:rsidP="00636E5F">
            <w:pPr>
              <w:spacing w:after="0"/>
            </w:pPr>
            <w:r w:rsidRPr="00BD10A9">
              <w:t xml:space="preserve"> 50.056.677 € </w:t>
            </w:r>
          </w:p>
        </w:tc>
        <w:tc>
          <w:tcPr>
            <w:tcW w:w="1744" w:type="dxa"/>
            <w:shd w:val="clear" w:color="auto" w:fill="FFFFC9"/>
          </w:tcPr>
          <w:p w:rsidR="00636E5F" w:rsidRDefault="00636E5F" w:rsidP="00636E5F">
            <w:pPr>
              <w:spacing w:after="0"/>
            </w:pPr>
            <w:r w:rsidRPr="00BD10A9">
              <w:t xml:space="preserve"> 10.011.335 € </w:t>
            </w:r>
          </w:p>
        </w:tc>
      </w:tr>
    </w:tbl>
    <w:p w:rsidR="001B2040" w:rsidRPr="003F1C5E" w:rsidRDefault="001B2040" w:rsidP="001B2040">
      <w:pPr>
        <w:spacing w:after="0"/>
        <w:rPr>
          <w:b/>
        </w:rPr>
      </w:pPr>
    </w:p>
    <w:p w:rsidR="001B2040" w:rsidRDefault="001B2040" w:rsidP="001B2040">
      <w:pPr>
        <w:pStyle w:val="Titre3"/>
        <w:spacing w:before="0"/>
        <w:ind w:left="862"/>
      </w:pPr>
      <w:bookmarkStart w:id="121" w:name="_Toc442100473"/>
      <w:bookmarkStart w:id="122" w:name="_Toc449175512"/>
      <w:bookmarkStart w:id="123" w:name="_Toc491430248"/>
      <w:bookmarkStart w:id="124" w:name="_Toc508282468"/>
      <w:bookmarkStart w:id="125" w:name="_Toc9418607"/>
      <w:r w:rsidRPr="00D5520C">
        <w:t>Budget</w:t>
      </w:r>
      <w:r>
        <w:t xml:space="preserve"> 2017 – 2030 par porteur de projet</w:t>
      </w:r>
      <w:bookmarkEnd w:id="121"/>
      <w:bookmarkEnd w:id="122"/>
      <w:bookmarkEnd w:id="123"/>
      <w:bookmarkEnd w:id="124"/>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51"/>
        <w:gridCol w:w="1728"/>
        <w:gridCol w:w="1745"/>
        <w:gridCol w:w="1744"/>
      </w:tblGrid>
      <w:tr w:rsidR="001B2040" w:rsidTr="001B2040">
        <w:trPr>
          <w:trHeight w:val="340"/>
        </w:trPr>
        <w:tc>
          <w:tcPr>
            <w:tcW w:w="1951" w:type="dxa"/>
            <w:shd w:val="clear" w:color="auto" w:fill="FFFF00"/>
          </w:tcPr>
          <w:p w:rsidR="001B2040" w:rsidRPr="00EC6D9E" w:rsidRDefault="001B2040" w:rsidP="001B2040">
            <w:pPr>
              <w:spacing w:after="0"/>
              <w:jc w:val="center"/>
            </w:pPr>
            <w:r w:rsidRPr="00EC6D9E">
              <w:t>Porteur de projet</w:t>
            </w:r>
          </w:p>
        </w:tc>
        <w:tc>
          <w:tcPr>
            <w:tcW w:w="1551" w:type="dxa"/>
            <w:shd w:val="clear" w:color="auto" w:fill="FFFF00"/>
          </w:tcPr>
          <w:p w:rsidR="001B2040" w:rsidRPr="00EC6D9E" w:rsidRDefault="001B2040" w:rsidP="001B2040">
            <w:pPr>
              <w:spacing w:after="0"/>
              <w:jc w:val="center"/>
            </w:pPr>
            <w:r w:rsidRPr="00EC6D9E">
              <w:t>Budget</w:t>
            </w:r>
          </w:p>
        </w:tc>
        <w:tc>
          <w:tcPr>
            <w:tcW w:w="1728" w:type="dxa"/>
            <w:shd w:val="clear" w:color="auto" w:fill="FFFF00"/>
          </w:tcPr>
          <w:p w:rsidR="001B2040" w:rsidRPr="00EC6D9E" w:rsidRDefault="001B2040" w:rsidP="001B2040">
            <w:pPr>
              <w:spacing w:after="0"/>
              <w:jc w:val="center"/>
            </w:pPr>
            <w:r w:rsidRPr="00EC6D9E">
              <w:t>Subside</w:t>
            </w:r>
          </w:p>
        </w:tc>
        <w:tc>
          <w:tcPr>
            <w:tcW w:w="1745" w:type="dxa"/>
            <w:shd w:val="clear" w:color="auto" w:fill="FFFF00"/>
          </w:tcPr>
          <w:p w:rsidR="001B2040" w:rsidRPr="00EC6D9E" w:rsidRDefault="001B2040" w:rsidP="001B2040">
            <w:pPr>
              <w:spacing w:after="0"/>
              <w:jc w:val="center"/>
            </w:pPr>
            <w:r w:rsidRPr="00EC6D9E">
              <w:t>Fonds propres</w:t>
            </w:r>
          </w:p>
        </w:tc>
        <w:tc>
          <w:tcPr>
            <w:tcW w:w="1744" w:type="dxa"/>
            <w:shd w:val="clear" w:color="auto" w:fill="FFFF00"/>
          </w:tcPr>
          <w:p w:rsidR="001B2040" w:rsidRPr="00EC6D9E" w:rsidRDefault="001B2040" w:rsidP="001B2040">
            <w:pPr>
              <w:spacing w:after="0"/>
              <w:jc w:val="center"/>
            </w:pPr>
            <w:r>
              <w:t>F P</w:t>
            </w:r>
            <w:r w:rsidRPr="00EC6D9E">
              <w:t>/an</w:t>
            </w:r>
          </w:p>
        </w:tc>
      </w:tr>
      <w:tr w:rsidR="00636E5F" w:rsidTr="001B2040">
        <w:trPr>
          <w:trHeight w:val="340"/>
        </w:trPr>
        <w:tc>
          <w:tcPr>
            <w:tcW w:w="1951" w:type="dxa"/>
            <w:shd w:val="clear" w:color="auto" w:fill="D1F3FF"/>
            <w:vAlign w:val="center"/>
          </w:tcPr>
          <w:p w:rsidR="00636E5F" w:rsidRDefault="00636E5F" w:rsidP="00636E5F">
            <w:pPr>
              <w:spacing w:after="0"/>
              <w:rPr>
                <w:rFonts w:ascii="Calibri" w:hAnsi="Calibri"/>
                <w:b/>
                <w:bCs/>
                <w:color w:val="404040"/>
              </w:rPr>
            </w:pPr>
            <w:r>
              <w:rPr>
                <w:rFonts w:ascii="Calibri" w:hAnsi="Calibri"/>
                <w:b/>
                <w:bCs/>
                <w:color w:val="404040"/>
              </w:rPr>
              <w:t>AC Gouvy</w:t>
            </w:r>
          </w:p>
        </w:tc>
        <w:tc>
          <w:tcPr>
            <w:tcW w:w="1551" w:type="dxa"/>
            <w:shd w:val="clear" w:color="auto" w:fill="FFFFC9"/>
          </w:tcPr>
          <w:p w:rsidR="00636E5F" w:rsidRPr="00AA2B97" w:rsidRDefault="00636E5F" w:rsidP="00636E5F">
            <w:pPr>
              <w:spacing w:after="0"/>
            </w:pPr>
            <w:r w:rsidRPr="00AA2B97">
              <w:t xml:space="preserve"> 1.792.215 € </w:t>
            </w:r>
          </w:p>
        </w:tc>
        <w:tc>
          <w:tcPr>
            <w:tcW w:w="1728" w:type="dxa"/>
            <w:shd w:val="clear" w:color="auto" w:fill="FFFFC9"/>
          </w:tcPr>
          <w:p w:rsidR="00636E5F" w:rsidRPr="00AA2B97" w:rsidRDefault="00636E5F" w:rsidP="00636E5F">
            <w:pPr>
              <w:spacing w:after="0"/>
            </w:pPr>
            <w:r w:rsidRPr="00AA2B97">
              <w:t xml:space="preserve"> 723.665 € </w:t>
            </w:r>
          </w:p>
        </w:tc>
        <w:tc>
          <w:tcPr>
            <w:tcW w:w="1745" w:type="dxa"/>
            <w:shd w:val="clear" w:color="auto" w:fill="FFFFC9"/>
          </w:tcPr>
          <w:p w:rsidR="00636E5F" w:rsidRPr="00AA2B97" w:rsidRDefault="00636E5F" w:rsidP="00636E5F">
            <w:pPr>
              <w:spacing w:after="0"/>
            </w:pPr>
            <w:r w:rsidRPr="00AA2B97">
              <w:t xml:space="preserve"> 1.068.550 € </w:t>
            </w:r>
          </w:p>
        </w:tc>
        <w:tc>
          <w:tcPr>
            <w:tcW w:w="1744" w:type="dxa"/>
            <w:shd w:val="clear" w:color="auto" w:fill="FFFFC9"/>
          </w:tcPr>
          <w:p w:rsidR="00636E5F" w:rsidRPr="00AA2B97" w:rsidRDefault="00636E5F" w:rsidP="00636E5F">
            <w:pPr>
              <w:spacing w:after="0"/>
            </w:pPr>
            <w:r w:rsidRPr="00AA2B97">
              <w:t xml:space="preserve"> 213.710 € </w:t>
            </w:r>
          </w:p>
        </w:tc>
      </w:tr>
      <w:tr w:rsidR="00636E5F" w:rsidTr="001B2040">
        <w:trPr>
          <w:trHeight w:val="340"/>
        </w:trPr>
        <w:tc>
          <w:tcPr>
            <w:tcW w:w="1951" w:type="dxa"/>
            <w:shd w:val="clear" w:color="auto" w:fill="D1F3FF"/>
            <w:vAlign w:val="center"/>
          </w:tcPr>
          <w:p w:rsidR="00636E5F" w:rsidRDefault="00636E5F" w:rsidP="00636E5F">
            <w:pPr>
              <w:spacing w:after="0"/>
              <w:rPr>
                <w:rFonts w:ascii="Calibri" w:hAnsi="Calibri"/>
                <w:b/>
                <w:bCs/>
                <w:color w:val="404040"/>
              </w:rPr>
            </w:pPr>
            <w:r>
              <w:rPr>
                <w:rFonts w:ascii="Calibri" w:hAnsi="Calibri"/>
                <w:b/>
                <w:bCs/>
                <w:color w:val="404040"/>
              </w:rPr>
              <w:t>Agriculteurs</w:t>
            </w:r>
          </w:p>
        </w:tc>
        <w:tc>
          <w:tcPr>
            <w:tcW w:w="1551" w:type="dxa"/>
            <w:shd w:val="clear" w:color="auto" w:fill="FFFFC9"/>
          </w:tcPr>
          <w:p w:rsidR="00636E5F" w:rsidRPr="00AA2B97" w:rsidRDefault="00636E5F" w:rsidP="00636E5F">
            <w:pPr>
              <w:spacing w:after="0"/>
            </w:pPr>
            <w:r w:rsidRPr="00AA2B97">
              <w:t xml:space="preserve"> 608.500 € </w:t>
            </w:r>
          </w:p>
        </w:tc>
        <w:tc>
          <w:tcPr>
            <w:tcW w:w="1728" w:type="dxa"/>
            <w:shd w:val="clear" w:color="auto" w:fill="FFFFC9"/>
          </w:tcPr>
          <w:p w:rsidR="00636E5F" w:rsidRPr="00AA2B97" w:rsidRDefault="00636E5F" w:rsidP="00636E5F">
            <w:pPr>
              <w:spacing w:after="0"/>
            </w:pPr>
            <w:r w:rsidRPr="00AA2B97">
              <w:t xml:space="preserve"> 138.250 € </w:t>
            </w:r>
          </w:p>
        </w:tc>
        <w:tc>
          <w:tcPr>
            <w:tcW w:w="1745" w:type="dxa"/>
            <w:shd w:val="clear" w:color="auto" w:fill="FFFFC9"/>
          </w:tcPr>
          <w:p w:rsidR="00636E5F" w:rsidRPr="00AA2B97" w:rsidRDefault="00636E5F" w:rsidP="00636E5F">
            <w:pPr>
              <w:spacing w:after="0"/>
            </w:pPr>
            <w:r w:rsidRPr="00AA2B97">
              <w:t xml:space="preserve"> 470.250 € </w:t>
            </w:r>
          </w:p>
        </w:tc>
        <w:tc>
          <w:tcPr>
            <w:tcW w:w="1744" w:type="dxa"/>
            <w:shd w:val="clear" w:color="auto" w:fill="FFFFC9"/>
          </w:tcPr>
          <w:p w:rsidR="00636E5F" w:rsidRPr="00AA2B97" w:rsidRDefault="00636E5F" w:rsidP="00636E5F">
            <w:pPr>
              <w:spacing w:after="0"/>
            </w:pPr>
            <w:r w:rsidRPr="00AA2B97">
              <w:t xml:space="preserve"> 94.050 € </w:t>
            </w:r>
          </w:p>
        </w:tc>
      </w:tr>
      <w:tr w:rsidR="00636E5F" w:rsidTr="001B2040">
        <w:trPr>
          <w:trHeight w:val="340"/>
        </w:trPr>
        <w:tc>
          <w:tcPr>
            <w:tcW w:w="1951" w:type="dxa"/>
            <w:shd w:val="clear" w:color="auto" w:fill="D1F3FF"/>
            <w:vAlign w:val="center"/>
          </w:tcPr>
          <w:p w:rsidR="00636E5F" w:rsidRDefault="00636E5F" w:rsidP="00636E5F">
            <w:pPr>
              <w:spacing w:after="0"/>
              <w:rPr>
                <w:rFonts w:ascii="Calibri" w:hAnsi="Calibri"/>
                <w:b/>
                <w:bCs/>
                <w:color w:val="404040"/>
              </w:rPr>
            </w:pPr>
            <w:r>
              <w:rPr>
                <w:rFonts w:ascii="Calibri" w:hAnsi="Calibri"/>
                <w:b/>
                <w:bCs/>
                <w:color w:val="404040"/>
              </w:rPr>
              <w:t>Citoyens</w:t>
            </w:r>
          </w:p>
        </w:tc>
        <w:tc>
          <w:tcPr>
            <w:tcW w:w="1551" w:type="dxa"/>
            <w:shd w:val="clear" w:color="auto" w:fill="FFFFC9"/>
          </w:tcPr>
          <w:p w:rsidR="00636E5F" w:rsidRPr="00AA2B97" w:rsidRDefault="00636E5F" w:rsidP="00636E5F">
            <w:pPr>
              <w:spacing w:after="0"/>
            </w:pPr>
            <w:r w:rsidRPr="00AA2B97">
              <w:t xml:space="preserve"> 23.120.575 € </w:t>
            </w:r>
          </w:p>
        </w:tc>
        <w:tc>
          <w:tcPr>
            <w:tcW w:w="1728" w:type="dxa"/>
            <w:shd w:val="clear" w:color="auto" w:fill="FFFFC9"/>
          </w:tcPr>
          <w:p w:rsidR="00636E5F" w:rsidRPr="00AA2B97" w:rsidRDefault="00636E5F" w:rsidP="00636E5F">
            <w:pPr>
              <w:spacing w:after="0"/>
            </w:pPr>
            <w:r w:rsidRPr="00AA2B97">
              <w:t xml:space="preserve"> 3.012.425 € </w:t>
            </w:r>
          </w:p>
        </w:tc>
        <w:tc>
          <w:tcPr>
            <w:tcW w:w="1745" w:type="dxa"/>
            <w:shd w:val="clear" w:color="auto" w:fill="FFFFC9"/>
          </w:tcPr>
          <w:p w:rsidR="00636E5F" w:rsidRPr="00AA2B97" w:rsidRDefault="00636E5F" w:rsidP="00636E5F">
            <w:pPr>
              <w:spacing w:after="0"/>
            </w:pPr>
            <w:r w:rsidRPr="00AA2B97">
              <w:t xml:space="preserve"> 20.108.150 € </w:t>
            </w:r>
          </w:p>
        </w:tc>
        <w:tc>
          <w:tcPr>
            <w:tcW w:w="1744" w:type="dxa"/>
            <w:shd w:val="clear" w:color="auto" w:fill="FFFFC9"/>
          </w:tcPr>
          <w:p w:rsidR="00636E5F" w:rsidRPr="00AA2B97" w:rsidRDefault="00636E5F" w:rsidP="00636E5F">
            <w:pPr>
              <w:spacing w:after="0"/>
            </w:pPr>
            <w:r w:rsidRPr="00AA2B97">
              <w:t xml:space="preserve"> 4.021.630 € </w:t>
            </w:r>
          </w:p>
        </w:tc>
      </w:tr>
      <w:tr w:rsidR="00636E5F" w:rsidTr="001B2040">
        <w:trPr>
          <w:trHeight w:val="340"/>
        </w:trPr>
        <w:tc>
          <w:tcPr>
            <w:tcW w:w="1951" w:type="dxa"/>
            <w:shd w:val="clear" w:color="auto" w:fill="D1F3FF"/>
            <w:vAlign w:val="center"/>
          </w:tcPr>
          <w:p w:rsidR="00636E5F" w:rsidRDefault="00636E5F" w:rsidP="00636E5F">
            <w:pPr>
              <w:spacing w:after="0"/>
              <w:rPr>
                <w:rFonts w:ascii="Calibri" w:hAnsi="Calibri"/>
                <w:b/>
                <w:bCs/>
                <w:color w:val="404040"/>
              </w:rPr>
            </w:pPr>
            <w:r>
              <w:rPr>
                <w:rFonts w:ascii="Calibri" w:hAnsi="Calibri"/>
                <w:b/>
                <w:bCs/>
                <w:color w:val="404040"/>
              </w:rPr>
              <w:t>IDELUX</w:t>
            </w:r>
          </w:p>
        </w:tc>
        <w:tc>
          <w:tcPr>
            <w:tcW w:w="1551" w:type="dxa"/>
            <w:shd w:val="clear" w:color="auto" w:fill="FFFFC9"/>
          </w:tcPr>
          <w:p w:rsidR="00636E5F" w:rsidRPr="00AA2B97" w:rsidRDefault="00636E5F" w:rsidP="00636E5F">
            <w:pPr>
              <w:spacing w:after="0"/>
            </w:pPr>
            <w:r w:rsidRPr="00AA2B97">
              <w:t xml:space="preserve"> -   € </w:t>
            </w:r>
          </w:p>
        </w:tc>
        <w:tc>
          <w:tcPr>
            <w:tcW w:w="1728" w:type="dxa"/>
            <w:shd w:val="clear" w:color="auto" w:fill="FFFFC9"/>
          </w:tcPr>
          <w:p w:rsidR="00636E5F" w:rsidRPr="00AA2B97" w:rsidRDefault="00636E5F" w:rsidP="00636E5F">
            <w:pPr>
              <w:spacing w:after="0"/>
            </w:pPr>
            <w:r w:rsidRPr="00AA2B97">
              <w:t xml:space="preserve"> -   € </w:t>
            </w:r>
          </w:p>
        </w:tc>
        <w:tc>
          <w:tcPr>
            <w:tcW w:w="1745" w:type="dxa"/>
            <w:shd w:val="clear" w:color="auto" w:fill="FFFFC9"/>
          </w:tcPr>
          <w:p w:rsidR="00636E5F" w:rsidRPr="00AA2B97" w:rsidRDefault="00636E5F" w:rsidP="00636E5F">
            <w:pPr>
              <w:spacing w:after="0"/>
            </w:pPr>
            <w:r w:rsidRPr="00AA2B97">
              <w:t xml:space="preserve"> -   € </w:t>
            </w:r>
          </w:p>
        </w:tc>
        <w:tc>
          <w:tcPr>
            <w:tcW w:w="1744" w:type="dxa"/>
            <w:shd w:val="clear" w:color="auto" w:fill="FFFFC9"/>
          </w:tcPr>
          <w:p w:rsidR="00636E5F" w:rsidRPr="00AA2B97" w:rsidRDefault="00636E5F" w:rsidP="00636E5F">
            <w:pPr>
              <w:spacing w:after="0"/>
            </w:pPr>
            <w:r w:rsidRPr="00AA2B97">
              <w:t xml:space="preserve"> -   € </w:t>
            </w:r>
          </w:p>
        </w:tc>
      </w:tr>
      <w:tr w:rsidR="00636E5F" w:rsidTr="001B2040">
        <w:trPr>
          <w:trHeight w:val="340"/>
        </w:trPr>
        <w:tc>
          <w:tcPr>
            <w:tcW w:w="1951" w:type="dxa"/>
            <w:shd w:val="clear" w:color="auto" w:fill="D1F3FF"/>
            <w:vAlign w:val="center"/>
          </w:tcPr>
          <w:p w:rsidR="00636E5F" w:rsidRDefault="00636E5F" w:rsidP="00636E5F">
            <w:pPr>
              <w:spacing w:after="0"/>
              <w:rPr>
                <w:rFonts w:ascii="Calibri" w:hAnsi="Calibri"/>
                <w:b/>
                <w:bCs/>
                <w:color w:val="404040"/>
              </w:rPr>
            </w:pPr>
            <w:r>
              <w:rPr>
                <w:rFonts w:ascii="Calibri" w:hAnsi="Calibri"/>
                <w:b/>
                <w:bCs/>
                <w:color w:val="404040"/>
              </w:rPr>
              <w:t>Industrie</w:t>
            </w:r>
          </w:p>
        </w:tc>
        <w:tc>
          <w:tcPr>
            <w:tcW w:w="1551" w:type="dxa"/>
            <w:shd w:val="clear" w:color="auto" w:fill="FFFFC9"/>
          </w:tcPr>
          <w:p w:rsidR="00636E5F" w:rsidRPr="00AA2B97" w:rsidRDefault="00636E5F" w:rsidP="00636E5F">
            <w:pPr>
              <w:spacing w:after="0"/>
            </w:pPr>
            <w:r w:rsidRPr="00AA2B97">
              <w:t xml:space="preserve"> 988.000 € </w:t>
            </w:r>
          </w:p>
        </w:tc>
        <w:tc>
          <w:tcPr>
            <w:tcW w:w="1728" w:type="dxa"/>
            <w:shd w:val="clear" w:color="auto" w:fill="FFFFC9"/>
          </w:tcPr>
          <w:p w:rsidR="00636E5F" w:rsidRPr="00AA2B97" w:rsidRDefault="00636E5F" w:rsidP="00636E5F">
            <w:pPr>
              <w:spacing w:after="0"/>
            </w:pPr>
            <w:r w:rsidRPr="00AA2B97">
              <w:t xml:space="preserve"> -   € </w:t>
            </w:r>
          </w:p>
        </w:tc>
        <w:tc>
          <w:tcPr>
            <w:tcW w:w="1745" w:type="dxa"/>
            <w:shd w:val="clear" w:color="auto" w:fill="FFFFC9"/>
          </w:tcPr>
          <w:p w:rsidR="00636E5F" w:rsidRPr="00AA2B97" w:rsidRDefault="00636E5F" w:rsidP="00636E5F">
            <w:pPr>
              <w:spacing w:after="0"/>
            </w:pPr>
            <w:r w:rsidRPr="00AA2B97">
              <w:t xml:space="preserve"> 988.000 € </w:t>
            </w:r>
          </w:p>
        </w:tc>
        <w:tc>
          <w:tcPr>
            <w:tcW w:w="1744" w:type="dxa"/>
            <w:shd w:val="clear" w:color="auto" w:fill="FFFFC9"/>
          </w:tcPr>
          <w:p w:rsidR="00636E5F" w:rsidRPr="00AA2B97" w:rsidRDefault="00636E5F" w:rsidP="00636E5F">
            <w:pPr>
              <w:spacing w:after="0"/>
            </w:pPr>
            <w:r w:rsidRPr="00AA2B97">
              <w:t xml:space="preserve"> 197.600 € </w:t>
            </w:r>
          </w:p>
        </w:tc>
      </w:tr>
      <w:tr w:rsidR="00636E5F" w:rsidTr="001B2040">
        <w:trPr>
          <w:trHeight w:val="340"/>
        </w:trPr>
        <w:tc>
          <w:tcPr>
            <w:tcW w:w="1951" w:type="dxa"/>
            <w:shd w:val="clear" w:color="auto" w:fill="D1F3FF"/>
            <w:vAlign w:val="center"/>
          </w:tcPr>
          <w:p w:rsidR="00636E5F" w:rsidRDefault="00636E5F" w:rsidP="00636E5F">
            <w:pPr>
              <w:spacing w:after="0"/>
              <w:rPr>
                <w:rFonts w:ascii="Calibri" w:hAnsi="Calibri"/>
                <w:b/>
                <w:bCs/>
                <w:color w:val="404040"/>
              </w:rPr>
            </w:pPr>
            <w:r>
              <w:rPr>
                <w:rFonts w:ascii="Calibri" w:hAnsi="Calibri"/>
                <w:b/>
                <w:bCs/>
                <w:color w:val="404040"/>
              </w:rPr>
              <w:t>Tertiaire</w:t>
            </w:r>
          </w:p>
        </w:tc>
        <w:tc>
          <w:tcPr>
            <w:tcW w:w="1551" w:type="dxa"/>
            <w:shd w:val="clear" w:color="auto" w:fill="FFFFC9"/>
          </w:tcPr>
          <w:p w:rsidR="00636E5F" w:rsidRPr="00AA2B97" w:rsidRDefault="00636E5F" w:rsidP="00636E5F">
            <w:pPr>
              <w:spacing w:after="0"/>
            </w:pPr>
            <w:r w:rsidRPr="00AA2B97">
              <w:t xml:space="preserve"> 142.343 € </w:t>
            </w:r>
          </w:p>
        </w:tc>
        <w:tc>
          <w:tcPr>
            <w:tcW w:w="1728" w:type="dxa"/>
            <w:shd w:val="clear" w:color="auto" w:fill="FFFFC9"/>
          </w:tcPr>
          <w:p w:rsidR="00636E5F" w:rsidRPr="00AA2B97" w:rsidRDefault="00636E5F" w:rsidP="00636E5F">
            <w:pPr>
              <w:spacing w:after="0"/>
            </w:pPr>
            <w:r w:rsidRPr="00AA2B97">
              <w:t xml:space="preserve"> 49.993 € </w:t>
            </w:r>
          </w:p>
        </w:tc>
        <w:tc>
          <w:tcPr>
            <w:tcW w:w="1745" w:type="dxa"/>
            <w:shd w:val="clear" w:color="auto" w:fill="FFFFC9"/>
          </w:tcPr>
          <w:p w:rsidR="00636E5F" w:rsidRPr="00AA2B97" w:rsidRDefault="00636E5F" w:rsidP="00636E5F">
            <w:pPr>
              <w:spacing w:after="0"/>
            </w:pPr>
            <w:r w:rsidRPr="00AA2B97">
              <w:t xml:space="preserve"> 92.350 € </w:t>
            </w:r>
          </w:p>
        </w:tc>
        <w:tc>
          <w:tcPr>
            <w:tcW w:w="1744" w:type="dxa"/>
            <w:shd w:val="clear" w:color="auto" w:fill="FFFFC9"/>
          </w:tcPr>
          <w:p w:rsidR="00636E5F" w:rsidRPr="00AA2B97" w:rsidRDefault="00636E5F" w:rsidP="00636E5F">
            <w:pPr>
              <w:spacing w:after="0"/>
            </w:pPr>
            <w:r w:rsidRPr="00AA2B97">
              <w:t xml:space="preserve"> 18.470 € </w:t>
            </w:r>
          </w:p>
        </w:tc>
      </w:tr>
      <w:tr w:rsidR="00636E5F" w:rsidRPr="00FD0C09" w:rsidTr="001B2040">
        <w:trPr>
          <w:trHeight w:val="340"/>
        </w:trPr>
        <w:tc>
          <w:tcPr>
            <w:tcW w:w="1951" w:type="dxa"/>
            <w:shd w:val="clear" w:color="auto" w:fill="D1F3FF"/>
            <w:vAlign w:val="center"/>
          </w:tcPr>
          <w:p w:rsidR="00636E5F" w:rsidRDefault="00636E5F" w:rsidP="00636E5F">
            <w:pPr>
              <w:spacing w:after="0"/>
              <w:rPr>
                <w:rFonts w:ascii="Calibri" w:hAnsi="Calibri"/>
                <w:color w:val="000000"/>
              </w:rPr>
            </w:pPr>
            <w:r>
              <w:rPr>
                <w:rFonts w:ascii="Calibri" w:hAnsi="Calibri"/>
                <w:color w:val="000000"/>
              </w:rPr>
              <w:t>TOTAL</w:t>
            </w:r>
          </w:p>
        </w:tc>
        <w:tc>
          <w:tcPr>
            <w:tcW w:w="1551" w:type="dxa"/>
            <w:shd w:val="clear" w:color="auto" w:fill="FFFFC9"/>
          </w:tcPr>
          <w:p w:rsidR="00636E5F" w:rsidRPr="00AA2B97" w:rsidRDefault="00636E5F" w:rsidP="00636E5F">
            <w:pPr>
              <w:spacing w:after="0"/>
            </w:pPr>
            <w:r w:rsidRPr="00AA2B97">
              <w:t xml:space="preserve"> 26.651.633 € </w:t>
            </w:r>
          </w:p>
        </w:tc>
        <w:tc>
          <w:tcPr>
            <w:tcW w:w="1728" w:type="dxa"/>
            <w:shd w:val="clear" w:color="auto" w:fill="FFFFC9"/>
          </w:tcPr>
          <w:p w:rsidR="00636E5F" w:rsidRPr="00AA2B97" w:rsidRDefault="00636E5F" w:rsidP="00636E5F">
            <w:pPr>
              <w:spacing w:after="0"/>
            </w:pPr>
            <w:r w:rsidRPr="00AA2B97">
              <w:t xml:space="preserve"> 3.924.333 € </w:t>
            </w:r>
          </w:p>
        </w:tc>
        <w:tc>
          <w:tcPr>
            <w:tcW w:w="1745" w:type="dxa"/>
            <w:shd w:val="clear" w:color="auto" w:fill="FFFFC9"/>
          </w:tcPr>
          <w:p w:rsidR="00636E5F" w:rsidRPr="00AA2B97" w:rsidRDefault="00636E5F" w:rsidP="00636E5F">
            <w:pPr>
              <w:spacing w:after="0"/>
            </w:pPr>
            <w:r w:rsidRPr="00AA2B97">
              <w:t xml:space="preserve"> 22.727.300 € </w:t>
            </w:r>
          </w:p>
        </w:tc>
        <w:tc>
          <w:tcPr>
            <w:tcW w:w="1744" w:type="dxa"/>
            <w:shd w:val="clear" w:color="auto" w:fill="FFFFC9"/>
          </w:tcPr>
          <w:p w:rsidR="00636E5F" w:rsidRDefault="00636E5F" w:rsidP="00636E5F">
            <w:pPr>
              <w:spacing w:after="0"/>
            </w:pPr>
            <w:r w:rsidRPr="00AA2B97">
              <w:t xml:space="preserve"> 4.545.460 € </w:t>
            </w:r>
          </w:p>
        </w:tc>
      </w:tr>
    </w:tbl>
    <w:p w:rsidR="001B2040" w:rsidRPr="007C2F86" w:rsidRDefault="001B2040" w:rsidP="001B2040">
      <w:pPr>
        <w:spacing w:after="0"/>
        <w:rPr>
          <w:sz w:val="6"/>
        </w:rPr>
      </w:pPr>
    </w:p>
    <w:p w:rsidR="00091220" w:rsidRDefault="00091220" w:rsidP="001B2040">
      <w:pPr>
        <w:spacing w:after="0"/>
      </w:pPr>
      <w:r>
        <w:rPr>
          <w:noProof/>
          <w:lang w:eastAsia="fr-BE"/>
        </w:rPr>
        <w:drawing>
          <wp:inline distT="0" distB="0" distL="0" distR="0" wp14:anchorId="72D25F7C" wp14:editId="0BA61D1F">
            <wp:extent cx="3600000" cy="2160000"/>
            <wp:effectExtent l="0" t="0" r="19685" b="12065"/>
            <wp:docPr id="65" name="Graphique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B2040" w:rsidRPr="00172140" w:rsidRDefault="00091220" w:rsidP="001B2040">
      <w:pPr>
        <w:spacing w:after="0"/>
      </w:pPr>
      <w:r>
        <w:rPr>
          <w:noProof/>
          <w:lang w:eastAsia="fr-BE"/>
        </w:rPr>
        <w:drawing>
          <wp:inline distT="0" distB="0" distL="0" distR="0" wp14:anchorId="7EB7F883" wp14:editId="72C5BA04">
            <wp:extent cx="3600000" cy="2196000"/>
            <wp:effectExtent l="0" t="0" r="19685" b="13970"/>
            <wp:docPr id="66" name="Graphique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B2040" w:rsidRDefault="001B2040" w:rsidP="001B2040">
      <w:pPr>
        <w:pStyle w:val="Titre3"/>
        <w:ind w:left="862"/>
      </w:pPr>
      <w:bookmarkStart w:id="126" w:name="_Toc442100474"/>
      <w:bookmarkStart w:id="127" w:name="_Toc449175513"/>
      <w:bookmarkStart w:id="128" w:name="_Toc491430249"/>
      <w:bookmarkStart w:id="129" w:name="_Toc508282469"/>
      <w:bookmarkStart w:id="130" w:name="_Toc9418608"/>
      <w:r>
        <w:lastRenderedPageBreak/>
        <w:t>Budget global par secteur d’activité</w:t>
      </w:r>
      <w:bookmarkEnd w:id="126"/>
      <w:bookmarkEnd w:id="127"/>
      <w:bookmarkEnd w:id="128"/>
      <w:bookmarkEnd w:id="129"/>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755"/>
        <w:gridCol w:w="1559"/>
        <w:gridCol w:w="1701"/>
        <w:gridCol w:w="1418"/>
        <w:gridCol w:w="814"/>
      </w:tblGrid>
      <w:tr w:rsidR="001B2040" w:rsidTr="001B2040">
        <w:tc>
          <w:tcPr>
            <w:tcW w:w="1472" w:type="dxa"/>
            <w:shd w:val="clear" w:color="auto" w:fill="FFFF00"/>
          </w:tcPr>
          <w:p w:rsidR="001B2040" w:rsidRPr="002A5BCF" w:rsidRDefault="001B2040" w:rsidP="001B2040">
            <w:pPr>
              <w:spacing w:after="0"/>
              <w:jc w:val="center"/>
            </w:pPr>
            <w:r w:rsidRPr="002A5BCF">
              <w:t>Objectif</w:t>
            </w:r>
          </w:p>
        </w:tc>
        <w:tc>
          <w:tcPr>
            <w:tcW w:w="1755" w:type="dxa"/>
            <w:shd w:val="clear" w:color="auto" w:fill="FFFF00"/>
          </w:tcPr>
          <w:p w:rsidR="001B2040" w:rsidRPr="002A5BCF" w:rsidRDefault="001B2040" w:rsidP="001B2040">
            <w:pPr>
              <w:spacing w:after="0"/>
              <w:jc w:val="center"/>
            </w:pPr>
            <w:r w:rsidRPr="002A5BCF">
              <w:t>Investissement</w:t>
            </w:r>
          </w:p>
        </w:tc>
        <w:tc>
          <w:tcPr>
            <w:tcW w:w="1559" w:type="dxa"/>
            <w:shd w:val="clear" w:color="auto" w:fill="FFFF00"/>
          </w:tcPr>
          <w:p w:rsidR="001B2040" w:rsidRPr="002A5BCF" w:rsidRDefault="001B2040" w:rsidP="001B2040">
            <w:pPr>
              <w:spacing w:after="0"/>
              <w:jc w:val="center"/>
            </w:pPr>
            <w:r w:rsidRPr="002A5BCF">
              <w:t>Subside</w:t>
            </w:r>
          </w:p>
        </w:tc>
        <w:tc>
          <w:tcPr>
            <w:tcW w:w="1701" w:type="dxa"/>
            <w:shd w:val="clear" w:color="auto" w:fill="FFFF00"/>
          </w:tcPr>
          <w:p w:rsidR="001B2040" w:rsidRPr="002A5BCF" w:rsidRDefault="001B2040" w:rsidP="001B2040">
            <w:pPr>
              <w:spacing w:after="0"/>
              <w:jc w:val="center"/>
            </w:pPr>
            <w:r w:rsidRPr="002A5BCF">
              <w:t>Gain annuel</w:t>
            </w:r>
          </w:p>
        </w:tc>
        <w:tc>
          <w:tcPr>
            <w:tcW w:w="1418" w:type="dxa"/>
            <w:shd w:val="clear" w:color="auto" w:fill="FFFF00"/>
          </w:tcPr>
          <w:p w:rsidR="001B2040" w:rsidRPr="002A5BCF" w:rsidRDefault="001B2040" w:rsidP="001B2040">
            <w:pPr>
              <w:spacing w:after="0"/>
              <w:jc w:val="center"/>
            </w:pPr>
            <w:r w:rsidRPr="002A5BCF">
              <w:t>CV</w:t>
            </w:r>
          </w:p>
        </w:tc>
        <w:tc>
          <w:tcPr>
            <w:tcW w:w="814" w:type="dxa"/>
            <w:shd w:val="clear" w:color="auto" w:fill="FFFF00"/>
          </w:tcPr>
          <w:p w:rsidR="001B2040" w:rsidRPr="002A5BCF" w:rsidRDefault="001B2040" w:rsidP="001B2040">
            <w:pPr>
              <w:spacing w:after="0"/>
              <w:jc w:val="center"/>
            </w:pPr>
            <w:r w:rsidRPr="002A5BCF">
              <w:t>TR</w:t>
            </w:r>
          </w:p>
        </w:tc>
      </w:tr>
      <w:tr w:rsidR="00636E5F" w:rsidTr="001B2040">
        <w:trPr>
          <w:trHeight w:val="340"/>
        </w:trPr>
        <w:tc>
          <w:tcPr>
            <w:tcW w:w="1472" w:type="dxa"/>
            <w:shd w:val="clear" w:color="auto" w:fill="D1F3FF"/>
          </w:tcPr>
          <w:p w:rsidR="00636E5F" w:rsidRPr="00590C6A" w:rsidRDefault="00636E5F" w:rsidP="00636E5F">
            <w:pPr>
              <w:spacing w:after="0"/>
            </w:pPr>
            <w:r w:rsidRPr="00590C6A">
              <w:t>Territorial</w:t>
            </w:r>
          </w:p>
        </w:tc>
        <w:tc>
          <w:tcPr>
            <w:tcW w:w="1755" w:type="dxa"/>
            <w:shd w:val="clear" w:color="auto" w:fill="CCFFCC"/>
          </w:tcPr>
          <w:p w:rsidR="00636E5F" w:rsidRPr="00B27F55" w:rsidRDefault="00636E5F" w:rsidP="00636E5F">
            <w:pPr>
              <w:spacing w:after="0"/>
            </w:pPr>
            <w:r w:rsidRPr="00B27F55">
              <w:t xml:space="preserve"> 17.631.295 € </w:t>
            </w:r>
          </w:p>
        </w:tc>
        <w:tc>
          <w:tcPr>
            <w:tcW w:w="1559" w:type="dxa"/>
            <w:shd w:val="clear" w:color="auto" w:fill="CCFFCC"/>
          </w:tcPr>
          <w:p w:rsidR="00636E5F" w:rsidRPr="00B27F55" w:rsidRDefault="00636E5F" w:rsidP="00636E5F">
            <w:pPr>
              <w:spacing w:after="0"/>
            </w:pPr>
            <w:r w:rsidRPr="00B27F55">
              <w:t xml:space="preserve"> 3.493.888 € </w:t>
            </w:r>
          </w:p>
        </w:tc>
        <w:tc>
          <w:tcPr>
            <w:tcW w:w="1701" w:type="dxa"/>
            <w:shd w:val="clear" w:color="auto" w:fill="CCFFCC"/>
          </w:tcPr>
          <w:p w:rsidR="00636E5F" w:rsidRPr="00B27F55" w:rsidRDefault="00636E5F" w:rsidP="00636E5F">
            <w:pPr>
              <w:spacing w:after="0"/>
            </w:pPr>
            <w:r w:rsidRPr="00B27F55">
              <w:t xml:space="preserve"> 1.066.697 € </w:t>
            </w:r>
          </w:p>
        </w:tc>
        <w:tc>
          <w:tcPr>
            <w:tcW w:w="1418" w:type="dxa"/>
            <w:shd w:val="clear" w:color="auto" w:fill="CCFFCC"/>
          </w:tcPr>
          <w:p w:rsidR="00636E5F" w:rsidRPr="00B27F55" w:rsidRDefault="00636E5F" w:rsidP="00636E5F">
            <w:pPr>
              <w:spacing w:after="0"/>
            </w:pPr>
            <w:r w:rsidRPr="00B27F55">
              <w:t xml:space="preserve"> 1.621.428 € </w:t>
            </w:r>
          </w:p>
        </w:tc>
        <w:tc>
          <w:tcPr>
            <w:tcW w:w="814" w:type="dxa"/>
            <w:shd w:val="clear" w:color="auto" w:fill="CCFFCC"/>
          </w:tcPr>
          <w:p w:rsidR="00636E5F" w:rsidRPr="00B27F55" w:rsidRDefault="00636E5F" w:rsidP="00636E5F">
            <w:pPr>
              <w:spacing w:after="0"/>
            </w:pPr>
            <w:r w:rsidRPr="00B27F55">
              <w:t xml:space="preserve"> 5,3 </w:t>
            </w:r>
          </w:p>
        </w:tc>
      </w:tr>
      <w:tr w:rsidR="00636E5F" w:rsidTr="001B2040">
        <w:trPr>
          <w:trHeight w:val="340"/>
        </w:trPr>
        <w:tc>
          <w:tcPr>
            <w:tcW w:w="1472" w:type="dxa"/>
            <w:shd w:val="clear" w:color="auto" w:fill="D1F3FF"/>
          </w:tcPr>
          <w:p w:rsidR="00636E5F" w:rsidRPr="00590C6A" w:rsidRDefault="00636E5F" w:rsidP="00636E5F">
            <w:pPr>
              <w:spacing w:after="0"/>
            </w:pPr>
            <w:r w:rsidRPr="00590C6A">
              <w:t>Agriculture</w:t>
            </w:r>
          </w:p>
        </w:tc>
        <w:tc>
          <w:tcPr>
            <w:tcW w:w="1755" w:type="dxa"/>
            <w:shd w:val="clear" w:color="auto" w:fill="CCFFCC"/>
          </w:tcPr>
          <w:p w:rsidR="00636E5F" w:rsidRPr="00B27F55" w:rsidRDefault="00636E5F" w:rsidP="00636E5F">
            <w:pPr>
              <w:spacing w:after="0"/>
            </w:pPr>
            <w:r w:rsidRPr="00B27F55">
              <w:t xml:space="preserve"> 790.500 € </w:t>
            </w:r>
          </w:p>
        </w:tc>
        <w:tc>
          <w:tcPr>
            <w:tcW w:w="1559" w:type="dxa"/>
            <w:shd w:val="clear" w:color="auto" w:fill="CCFFCC"/>
          </w:tcPr>
          <w:p w:rsidR="00636E5F" w:rsidRPr="00B27F55" w:rsidRDefault="00636E5F" w:rsidP="00636E5F">
            <w:pPr>
              <w:spacing w:after="0"/>
            </w:pPr>
            <w:r w:rsidRPr="00B27F55">
              <w:t xml:space="preserve"> 192.250 € </w:t>
            </w:r>
          </w:p>
        </w:tc>
        <w:tc>
          <w:tcPr>
            <w:tcW w:w="1701" w:type="dxa"/>
            <w:shd w:val="clear" w:color="auto" w:fill="CCFFCC"/>
          </w:tcPr>
          <w:p w:rsidR="00636E5F" w:rsidRPr="00B27F55" w:rsidRDefault="00636E5F" w:rsidP="00636E5F">
            <w:pPr>
              <w:spacing w:after="0"/>
            </w:pPr>
            <w:r w:rsidRPr="00B27F55">
              <w:t xml:space="preserve"> 99.847 € </w:t>
            </w:r>
          </w:p>
        </w:tc>
        <w:tc>
          <w:tcPr>
            <w:tcW w:w="1418" w:type="dxa"/>
            <w:shd w:val="clear" w:color="auto" w:fill="CCFFCC"/>
          </w:tcPr>
          <w:p w:rsidR="00636E5F" w:rsidRPr="00B27F55" w:rsidRDefault="00636E5F" w:rsidP="00636E5F">
            <w:pPr>
              <w:spacing w:after="0"/>
            </w:pPr>
            <w:r w:rsidRPr="00B27F55">
              <w:t xml:space="preserve"> 26.407 € </w:t>
            </w:r>
          </w:p>
        </w:tc>
        <w:tc>
          <w:tcPr>
            <w:tcW w:w="814" w:type="dxa"/>
            <w:shd w:val="clear" w:color="auto" w:fill="CCFFCC"/>
          </w:tcPr>
          <w:p w:rsidR="00636E5F" w:rsidRPr="00B27F55" w:rsidRDefault="00636E5F" w:rsidP="00636E5F">
            <w:pPr>
              <w:spacing w:after="0"/>
            </w:pPr>
            <w:r w:rsidRPr="00B27F55">
              <w:t xml:space="preserve"> 4,7 </w:t>
            </w:r>
          </w:p>
        </w:tc>
      </w:tr>
      <w:tr w:rsidR="00636E5F" w:rsidTr="001B2040">
        <w:trPr>
          <w:trHeight w:val="340"/>
        </w:trPr>
        <w:tc>
          <w:tcPr>
            <w:tcW w:w="1472" w:type="dxa"/>
            <w:shd w:val="clear" w:color="auto" w:fill="D1F3FF"/>
          </w:tcPr>
          <w:p w:rsidR="00636E5F" w:rsidRPr="00590C6A" w:rsidRDefault="00636E5F" w:rsidP="00636E5F">
            <w:pPr>
              <w:spacing w:after="0"/>
            </w:pPr>
            <w:r w:rsidRPr="00590C6A">
              <w:t>Industrie</w:t>
            </w:r>
          </w:p>
        </w:tc>
        <w:tc>
          <w:tcPr>
            <w:tcW w:w="1755" w:type="dxa"/>
            <w:shd w:val="clear" w:color="auto" w:fill="CCFFCC"/>
          </w:tcPr>
          <w:p w:rsidR="00636E5F" w:rsidRPr="00B27F55" w:rsidRDefault="00636E5F" w:rsidP="00636E5F">
            <w:pPr>
              <w:spacing w:after="0"/>
            </w:pPr>
            <w:r w:rsidRPr="00B27F55">
              <w:t xml:space="preserve"> 1.315.600 € </w:t>
            </w:r>
          </w:p>
        </w:tc>
        <w:tc>
          <w:tcPr>
            <w:tcW w:w="1559" w:type="dxa"/>
            <w:shd w:val="clear" w:color="auto" w:fill="CCFFCC"/>
          </w:tcPr>
          <w:p w:rsidR="00636E5F" w:rsidRPr="00B27F55" w:rsidRDefault="00636E5F" w:rsidP="00636E5F">
            <w:pPr>
              <w:spacing w:after="0"/>
            </w:pPr>
            <w:r w:rsidRPr="00B27F55">
              <w:t xml:space="preserve"> -   € </w:t>
            </w:r>
          </w:p>
        </w:tc>
        <w:tc>
          <w:tcPr>
            <w:tcW w:w="1701" w:type="dxa"/>
            <w:shd w:val="clear" w:color="auto" w:fill="CCFFCC"/>
          </w:tcPr>
          <w:p w:rsidR="00636E5F" w:rsidRPr="00B27F55" w:rsidRDefault="00636E5F" w:rsidP="00636E5F">
            <w:pPr>
              <w:spacing w:after="0"/>
            </w:pPr>
            <w:r w:rsidRPr="00B27F55">
              <w:t xml:space="preserve"> 108.802 € </w:t>
            </w:r>
          </w:p>
        </w:tc>
        <w:tc>
          <w:tcPr>
            <w:tcW w:w="1418" w:type="dxa"/>
            <w:shd w:val="clear" w:color="auto" w:fill="CCFFCC"/>
          </w:tcPr>
          <w:p w:rsidR="00636E5F" w:rsidRPr="00B27F55" w:rsidRDefault="00636E5F" w:rsidP="00636E5F">
            <w:pPr>
              <w:spacing w:after="0"/>
            </w:pPr>
            <w:r w:rsidRPr="00B27F55">
              <w:t xml:space="preserve"> 90.792 € </w:t>
            </w:r>
          </w:p>
        </w:tc>
        <w:tc>
          <w:tcPr>
            <w:tcW w:w="814" w:type="dxa"/>
            <w:shd w:val="clear" w:color="auto" w:fill="CCFFCC"/>
          </w:tcPr>
          <w:p w:rsidR="00636E5F" w:rsidRPr="00B27F55" w:rsidRDefault="00636E5F" w:rsidP="00636E5F">
            <w:pPr>
              <w:spacing w:after="0"/>
            </w:pPr>
            <w:r w:rsidRPr="00B27F55">
              <w:t xml:space="preserve"> 6,6 </w:t>
            </w:r>
          </w:p>
        </w:tc>
      </w:tr>
      <w:tr w:rsidR="00636E5F" w:rsidTr="001B2040">
        <w:trPr>
          <w:trHeight w:val="340"/>
        </w:trPr>
        <w:tc>
          <w:tcPr>
            <w:tcW w:w="1472" w:type="dxa"/>
            <w:shd w:val="clear" w:color="auto" w:fill="D1F3FF"/>
          </w:tcPr>
          <w:p w:rsidR="00636E5F" w:rsidRPr="00590C6A" w:rsidRDefault="00636E5F" w:rsidP="00636E5F">
            <w:pPr>
              <w:spacing w:after="0"/>
            </w:pPr>
            <w:r w:rsidRPr="00590C6A">
              <w:t>Logement</w:t>
            </w:r>
          </w:p>
        </w:tc>
        <w:tc>
          <w:tcPr>
            <w:tcW w:w="1755" w:type="dxa"/>
            <w:shd w:val="clear" w:color="auto" w:fill="CCFFCC"/>
          </w:tcPr>
          <w:p w:rsidR="00636E5F" w:rsidRPr="00B27F55" w:rsidRDefault="00636E5F" w:rsidP="00636E5F">
            <w:pPr>
              <w:spacing w:after="0"/>
            </w:pPr>
            <w:r w:rsidRPr="00B27F55">
              <w:t xml:space="preserve"> 20.801.555 € </w:t>
            </w:r>
          </w:p>
        </w:tc>
        <w:tc>
          <w:tcPr>
            <w:tcW w:w="1559" w:type="dxa"/>
            <w:shd w:val="clear" w:color="auto" w:fill="CCFFCC"/>
          </w:tcPr>
          <w:p w:rsidR="00636E5F" w:rsidRPr="00B27F55" w:rsidRDefault="00636E5F" w:rsidP="00636E5F">
            <w:pPr>
              <w:spacing w:after="0"/>
            </w:pPr>
            <w:r w:rsidRPr="00B27F55">
              <w:t xml:space="preserve"> 3.847.167 € </w:t>
            </w:r>
          </w:p>
        </w:tc>
        <w:tc>
          <w:tcPr>
            <w:tcW w:w="1701" w:type="dxa"/>
            <w:shd w:val="clear" w:color="auto" w:fill="CCFFCC"/>
          </w:tcPr>
          <w:p w:rsidR="00636E5F" w:rsidRPr="00B27F55" w:rsidRDefault="00636E5F" w:rsidP="00636E5F">
            <w:pPr>
              <w:spacing w:after="0"/>
            </w:pPr>
            <w:r w:rsidRPr="00B27F55">
              <w:t xml:space="preserve"> 9.291.055 € </w:t>
            </w:r>
          </w:p>
        </w:tc>
        <w:tc>
          <w:tcPr>
            <w:tcW w:w="1418" w:type="dxa"/>
            <w:shd w:val="clear" w:color="auto" w:fill="CCFFCC"/>
          </w:tcPr>
          <w:p w:rsidR="00636E5F" w:rsidRPr="00B27F55" w:rsidRDefault="00636E5F" w:rsidP="00636E5F">
            <w:pPr>
              <w:spacing w:after="0"/>
            </w:pPr>
            <w:r w:rsidRPr="00B27F55">
              <w:t xml:space="preserve"> 619.540 € </w:t>
            </w:r>
          </w:p>
        </w:tc>
        <w:tc>
          <w:tcPr>
            <w:tcW w:w="814" w:type="dxa"/>
            <w:shd w:val="clear" w:color="auto" w:fill="CCFFCC"/>
          </w:tcPr>
          <w:p w:rsidR="00636E5F" w:rsidRPr="00B27F55" w:rsidRDefault="00636E5F" w:rsidP="00636E5F">
            <w:pPr>
              <w:spacing w:after="0"/>
            </w:pPr>
            <w:r w:rsidRPr="00B27F55">
              <w:t xml:space="preserve"> 1,7 </w:t>
            </w:r>
          </w:p>
        </w:tc>
      </w:tr>
      <w:tr w:rsidR="00636E5F" w:rsidTr="001B2040">
        <w:trPr>
          <w:trHeight w:val="340"/>
        </w:trPr>
        <w:tc>
          <w:tcPr>
            <w:tcW w:w="1472" w:type="dxa"/>
            <w:shd w:val="clear" w:color="auto" w:fill="D1F3FF"/>
          </w:tcPr>
          <w:p w:rsidR="00636E5F" w:rsidRPr="00590C6A" w:rsidRDefault="00636E5F" w:rsidP="00636E5F">
            <w:pPr>
              <w:spacing w:after="0"/>
            </w:pPr>
            <w:r w:rsidRPr="00590C6A">
              <w:t>Tertiaire</w:t>
            </w:r>
          </w:p>
        </w:tc>
        <w:tc>
          <w:tcPr>
            <w:tcW w:w="1755" w:type="dxa"/>
            <w:shd w:val="clear" w:color="auto" w:fill="CCFFCC"/>
          </w:tcPr>
          <w:p w:rsidR="00636E5F" w:rsidRPr="00B27F55" w:rsidRDefault="00636E5F" w:rsidP="00636E5F">
            <w:pPr>
              <w:spacing w:after="0"/>
            </w:pPr>
            <w:r w:rsidRPr="00B27F55">
              <w:t xml:space="preserve"> 142.343 € </w:t>
            </w:r>
          </w:p>
        </w:tc>
        <w:tc>
          <w:tcPr>
            <w:tcW w:w="1559" w:type="dxa"/>
            <w:shd w:val="clear" w:color="auto" w:fill="CCFFCC"/>
          </w:tcPr>
          <w:p w:rsidR="00636E5F" w:rsidRPr="00B27F55" w:rsidRDefault="00636E5F" w:rsidP="00636E5F">
            <w:pPr>
              <w:spacing w:after="0"/>
            </w:pPr>
            <w:r w:rsidRPr="00B27F55">
              <w:t xml:space="preserve"> 49.993 € </w:t>
            </w:r>
          </w:p>
        </w:tc>
        <w:tc>
          <w:tcPr>
            <w:tcW w:w="1701" w:type="dxa"/>
            <w:shd w:val="clear" w:color="auto" w:fill="CCFFCC"/>
          </w:tcPr>
          <w:p w:rsidR="00636E5F" w:rsidRPr="00B27F55" w:rsidRDefault="00636E5F" w:rsidP="00636E5F">
            <w:pPr>
              <w:spacing w:after="0"/>
            </w:pPr>
            <w:r w:rsidRPr="00B27F55">
              <w:t xml:space="preserve"> 141.782 € </w:t>
            </w:r>
          </w:p>
        </w:tc>
        <w:tc>
          <w:tcPr>
            <w:tcW w:w="1418" w:type="dxa"/>
            <w:shd w:val="clear" w:color="auto" w:fill="CCFFCC"/>
          </w:tcPr>
          <w:p w:rsidR="00636E5F" w:rsidRPr="00B27F55" w:rsidRDefault="00636E5F" w:rsidP="00636E5F">
            <w:pPr>
              <w:spacing w:after="0"/>
            </w:pPr>
            <w:r w:rsidRPr="00B27F55">
              <w:t xml:space="preserve"> 13.607 € </w:t>
            </w:r>
          </w:p>
        </w:tc>
        <w:tc>
          <w:tcPr>
            <w:tcW w:w="814" w:type="dxa"/>
            <w:shd w:val="clear" w:color="auto" w:fill="CCFFCC"/>
          </w:tcPr>
          <w:p w:rsidR="00636E5F" w:rsidRPr="00B27F55" w:rsidRDefault="00636E5F" w:rsidP="00636E5F">
            <w:pPr>
              <w:spacing w:after="0"/>
            </w:pPr>
            <w:r w:rsidRPr="00B27F55">
              <w:t xml:space="preserve"> 0,6 </w:t>
            </w:r>
          </w:p>
        </w:tc>
      </w:tr>
      <w:tr w:rsidR="00636E5F" w:rsidTr="001B2040">
        <w:trPr>
          <w:trHeight w:val="340"/>
        </w:trPr>
        <w:tc>
          <w:tcPr>
            <w:tcW w:w="1472" w:type="dxa"/>
            <w:shd w:val="clear" w:color="auto" w:fill="D1F3FF"/>
          </w:tcPr>
          <w:p w:rsidR="00636E5F" w:rsidRPr="00590C6A" w:rsidRDefault="00636E5F" w:rsidP="00636E5F">
            <w:pPr>
              <w:spacing w:after="0"/>
            </w:pPr>
            <w:r w:rsidRPr="00590C6A">
              <w:t>Transport</w:t>
            </w:r>
          </w:p>
        </w:tc>
        <w:tc>
          <w:tcPr>
            <w:tcW w:w="1755" w:type="dxa"/>
            <w:shd w:val="clear" w:color="auto" w:fill="CCFFCC"/>
          </w:tcPr>
          <w:p w:rsidR="00636E5F" w:rsidRPr="00B27F55" w:rsidRDefault="00636E5F" w:rsidP="00636E5F">
            <w:pPr>
              <w:spacing w:after="0"/>
            </w:pPr>
            <w:r w:rsidRPr="00B27F55">
              <w:t xml:space="preserve"> 16.415.398 € </w:t>
            </w:r>
          </w:p>
        </w:tc>
        <w:tc>
          <w:tcPr>
            <w:tcW w:w="1559" w:type="dxa"/>
            <w:shd w:val="clear" w:color="auto" w:fill="CCFFCC"/>
          </w:tcPr>
          <w:p w:rsidR="00636E5F" w:rsidRPr="00B27F55" w:rsidRDefault="00636E5F" w:rsidP="00636E5F">
            <w:pPr>
              <w:spacing w:after="0"/>
            </w:pPr>
            <w:r w:rsidRPr="00B27F55">
              <w:t xml:space="preserve"> 100.000 € </w:t>
            </w:r>
          </w:p>
        </w:tc>
        <w:tc>
          <w:tcPr>
            <w:tcW w:w="1701" w:type="dxa"/>
            <w:shd w:val="clear" w:color="auto" w:fill="CCFFCC"/>
          </w:tcPr>
          <w:p w:rsidR="00636E5F" w:rsidRPr="00B27F55" w:rsidRDefault="00636E5F" w:rsidP="00636E5F">
            <w:pPr>
              <w:spacing w:after="0"/>
            </w:pPr>
            <w:r w:rsidRPr="00B27F55">
              <w:t xml:space="preserve"> 3.007.579 € </w:t>
            </w:r>
          </w:p>
        </w:tc>
        <w:tc>
          <w:tcPr>
            <w:tcW w:w="1418" w:type="dxa"/>
            <w:shd w:val="clear" w:color="auto" w:fill="CCFFCC"/>
          </w:tcPr>
          <w:p w:rsidR="00636E5F" w:rsidRPr="00B27F55" w:rsidRDefault="00636E5F" w:rsidP="00636E5F">
            <w:pPr>
              <w:spacing w:after="0"/>
            </w:pPr>
            <w:r w:rsidRPr="00B27F55">
              <w:t xml:space="preserve"> -   € </w:t>
            </w:r>
          </w:p>
        </w:tc>
        <w:tc>
          <w:tcPr>
            <w:tcW w:w="814" w:type="dxa"/>
            <w:shd w:val="clear" w:color="auto" w:fill="CCFFCC"/>
          </w:tcPr>
          <w:p w:rsidR="00636E5F" w:rsidRPr="00B27F55" w:rsidRDefault="00636E5F" w:rsidP="00636E5F">
            <w:pPr>
              <w:spacing w:after="0"/>
            </w:pPr>
            <w:r w:rsidRPr="00B27F55">
              <w:t xml:space="preserve"> 5,4 </w:t>
            </w:r>
          </w:p>
        </w:tc>
      </w:tr>
      <w:tr w:rsidR="00636E5F" w:rsidTr="001B2040">
        <w:trPr>
          <w:trHeight w:val="340"/>
        </w:trPr>
        <w:tc>
          <w:tcPr>
            <w:tcW w:w="1472" w:type="dxa"/>
            <w:shd w:val="clear" w:color="auto" w:fill="D1F3FF"/>
          </w:tcPr>
          <w:p w:rsidR="00636E5F" w:rsidRPr="00590C6A" w:rsidRDefault="00636E5F" w:rsidP="00636E5F">
            <w:pPr>
              <w:spacing w:after="0"/>
            </w:pPr>
            <w:r w:rsidRPr="00590C6A">
              <w:t>Communal</w:t>
            </w:r>
          </w:p>
        </w:tc>
        <w:tc>
          <w:tcPr>
            <w:tcW w:w="1755" w:type="dxa"/>
            <w:shd w:val="clear" w:color="auto" w:fill="CCFFCC"/>
          </w:tcPr>
          <w:p w:rsidR="00636E5F" w:rsidRPr="00B27F55" w:rsidRDefault="00636E5F" w:rsidP="00636E5F">
            <w:pPr>
              <w:spacing w:after="0"/>
            </w:pPr>
            <w:r w:rsidRPr="00B27F55">
              <w:t xml:space="preserve"> 1.516.865 € </w:t>
            </w:r>
          </w:p>
        </w:tc>
        <w:tc>
          <w:tcPr>
            <w:tcW w:w="1559" w:type="dxa"/>
            <w:shd w:val="clear" w:color="auto" w:fill="CCFFCC"/>
          </w:tcPr>
          <w:p w:rsidR="00636E5F" w:rsidRPr="00B27F55" w:rsidRDefault="00636E5F" w:rsidP="00636E5F">
            <w:pPr>
              <w:spacing w:after="0"/>
            </w:pPr>
            <w:r w:rsidRPr="00B27F55">
              <w:t xml:space="preserve"> 873.580 € </w:t>
            </w:r>
          </w:p>
        </w:tc>
        <w:tc>
          <w:tcPr>
            <w:tcW w:w="1701" w:type="dxa"/>
            <w:shd w:val="clear" w:color="auto" w:fill="CCFFCC"/>
          </w:tcPr>
          <w:p w:rsidR="00636E5F" w:rsidRPr="00B27F55" w:rsidRDefault="00636E5F" w:rsidP="00636E5F">
            <w:pPr>
              <w:spacing w:after="0"/>
            </w:pPr>
            <w:r w:rsidRPr="00B27F55">
              <w:t xml:space="preserve"> 98.121 € </w:t>
            </w:r>
          </w:p>
        </w:tc>
        <w:tc>
          <w:tcPr>
            <w:tcW w:w="1418" w:type="dxa"/>
            <w:shd w:val="clear" w:color="auto" w:fill="CCFFCC"/>
          </w:tcPr>
          <w:p w:rsidR="00636E5F" w:rsidRPr="00B27F55" w:rsidRDefault="00636E5F" w:rsidP="00636E5F">
            <w:pPr>
              <w:spacing w:after="0"/>
            </w:pPr>
            <w:r w:rsidRPr="00B27F55">
              <w:t xml:space="preserve"> -   € </w:t>
            </w:r>
          </w:p>
        </w:tc>
        <w:tc>
          <w:tcPr>
            <w:tcW w:w="814" w:type="dxa"/>
            <w:shd w:val="clear" w:color="auto" w:fill="CCFFCC"/>
          </w:tcPr>
          <w:p w:rsidR="00636E5F" w:rsidRPr="00B27F55" w:rsidRDefault="00636E5F" w:rsidP="00636E5F">
            <w:pPr>
              <w:spacing w:after="0"/>
            </w:pPr>
            <w:r w:rsidRPr="00B27F55">
              <w:t xml:space="preserve"> 6,6 </w:t>
            </w:r>
          </w:p>
        </w:tc>
      </w:tr>
      <w:tr w:rsidR="00636E5F" w:rsidTr="001B2040">
        <w:trPr>
          <w:trHeight w:val="340"/>
        </w:trPr>
        <w:tc>
          <w:tcPr>
            <w:tcW w:w="1472" w:type="dxa"/>
            <w:shd w:val="clear" w:color="auto" w:fill="D1F3FF"/>
          </w:tcPr>
          <w:p w:rsidR="00636E5F" w:rsidRPr="00590C6A" w:rsidRDefault="00636E5F" w:rsidP="00636E5F">
            <w:pPr>
              <w:spacing w:after="0"/>
            </w:pPr>
            <w:r w:rsidRPr="00590C6A">
              <w:t>TOTAL</w:t>
            </w:r>
          </w:p>
        </w:tc>
        <w:tc>
          <w:tcPr>
            <w:tcW w:w="1755" w:type="dxa"/>
            <w:shd w:val="clear" w:color="auto" w:fill="CCFFCC"/>
          </w:tcPr>
          <w:p w:rsidR="00636E5F" w:rsidRPr="00B27F55" w:rsidRDefault="00636E5F" w:rsidP="00636E5F">
            <w:pPr>
              <w:spacing w:after="0"/>
            </w:pPr>
            <w:r w:rsidRPr="00B27F55">
              <w:t xml:space="preserve"> 58.613.556 € </w:t>
            </w:r>
          </w:p>
        </w:tc>
        <w:tc>
          <w:tcPr>
            <w:tcW w:w="1559" w:type="dxa"/>
            <w:shd w:val="clear" w:color="auto" w:fill="CCFFCC"/>
          </w:tcPr>
          <w:p w:rsidR="00636E5F" w:rsidRPr="00B27F55" w:rsidRDefault="00636E5F" w:rsidP="00636E5F">
            <w:pPr>
              <w:spacing w:after="0"/>
            </w:pPr>
            <w:r w:rsidRPr="00B27F55">
              <w:t xml:space="preserve"> 8.556.879 € </w:t>
            </w:r>
          </w:p>
        </w:tc>
        <w:tc>
          <w:tcPr>
            <w:tcW w:w="1701" w:type="dxa"/>
            <w:shd w:val="clear" w:color="auto" w:fill="CCFFCC"/>
          </w:tcPr>
          <w:p w:rsidR="00636E5F" w:rsidRPr="00B27F55" w:rsidRDefault="00636E5F" w:rsidP="00636E5F">
            <w:pPr>
              <w:spacing w:after="0"/>
            </w:pPr>
            <w:r w:rsidRPr="00B27F55">
              <w:t xml:space="preserve"> 13.813.884 € </w:t>
            </w:r>
          </w:p>
        </w:tc>
        <w:tc>
          <w:tcPr>
            <w:tcW w:w="1418" w:type="dxa"/>
            <w:shd w:val="clear" w:color="auto" w:fill="CCFFCC"/>
          </w:tcPr>
          <w:p w:rsidR="00636E5F" w:rsidRPr="00B27F55" w:rsidRDefault="00636E5F" w:rsidP="00636E5F">
            <w:pPr>
              <w:spacing w:after="0"/>
            </w:pPr>
            <w:r w:rsidRPr="00B27F55">
              <w:t xml:space="preserve"> 2.371.773 € </w:t>
            </w:r>
          </w:p>
        </w:tc>
        <w:tc>
          <w:tcPr>
            <w:tcW w:w="814" w:type="dxa"/>
            <w:shd w:val="clear" w:color="auto" w:fill="CCFFCC"/>
          </w:tcPr>
          <w:p w:rsidR="00636E5F" w:rsidRDefault="00636E5F" w:rsidP="00636E5F">
            <w:pPr>
              <w:spacing w:after="0"/>
            </w:pPr>
            <w:r w:rsidRPr="00B27F55">
              <w:t xml:space="preserve"> 3,1 </w:t>
            </w:r>
          </w:p>
        </w:tc>
      </w:tr>
    </w:tbl>
    <w:p w:rsidR="001B2040" w:rsidRPr="00EC6AB7" w:rsidRDefault="001B2040" w:rsidP="001B2040">
      <w:pPr>
        <w:spacing w:after="0"/>
        <w:rPr>
          <w:sz w:val="20"/>
          <w:szCs w:val="20"/>
        </w:rPr>
      </w:pPr>
    </w:p>
    <w:p w:rsidR="001B2040" w:rsidRDefault="001B2040" w:rsidP="001B2040">
      <w:pPr>
        <w:pStyle w:val="Titre3"/>
        <w:spacing w:before="0"/>
        <w:ind w:left="862"/>
      </w:pPr>
      <w:bookmarkStart w:id="131" w:name="_Toc442100475"/>
      <w:bookmarkStart w:id="132" w:name="_Toc449175514"/>
      <w:bookmarkStart w:id="133" w:name="_Toc491430250"/>
      <w:bookmarkStart w:id="134" w:name="_Toc508282470"/>
      <w:bookmarkStart w:id="135" w:name="_Toc9418609"/>
      <w:r>
        <w:t xml:space="preserve">Budget </w:t>
      </w:r>
      <w:r w:rsidRPr="00D5520C">
        <w:t>201</w:t>
      </w:r>
      <w:r>
        <w:t xml:space="preserve">7 – 2030 par </w:t>
      </w:r>
      <w:r w:rsidRPr="005A6593">
        <w:t>secteur</w:t>
      </w:r>
      <w:r>
        <w:t xml:space="preserve"> d’activité</w:t>
      </w:r>
      <w:bookmarkEnd w:id="131"/>
      <w:bookmarkEnd w:id="132"/>
      <w:bookmarkEnd w:id="133"/>
      <w:bookmarkEnd w:id="134"/>
      <w:bookmarkEnd w:id="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752"/>
        <w:gridCol w:w="1559"/>
        <w:gridCol w:w="1701"/>
        <w:gridCol w:w="1418"/>
        <w:gridCol w:w="814"/>
      </w:tblGrid>
      <w:tr w:rsidR="001B2040" w:rsidTr="001B2040">
        <w:tc>
          <w:tcPr>
            <w:tcW w:w="1475" w:type="dxa"/>
            <w:shd w:val="clear" w:color="auto" w:fill="FFFF00"/>
          </w:tcPr>
          <w:p w:rsidR="001B2040" w:rsidRPr="002A5BCF" w:rsidRDefault="001B2040" w:rsidP="001B2040">
            <w:pPr>
              <w:spacing w:after="0"/>
              <w:jc w:val="center"/>
            </w:pPr>
            <w:r w:rsidRPr="002A5BCF">
              <w:t>Objectif</w:t>
            </w:r>
          </w:p>
        </w:tc>
        <w:tc>
          <w:tcPr>
            <w:tcW w:w="1752" w:type="dxa"/>
            <w:shd w:val="clear" w:color="auto" w:fill="FFFF00"/>
          </w:tcPr>
          <w:p w:rsidR="001B2040" w:rsidRPr="002A5BCF" w:rsidRDefault="001B2040" w:rsidP="001B2040">
            <w:pPr>
              <w:spacing w:after="0"/>
              <w:jc w:val="center"/>
            </w:pPr>
            <w:r w:rsidRPr="002A5BCF">
              <w:t>Investissement</w:t>
            </w:r>
          </w:p>
        </w:tc>
        <w:tc>
          <w:tcPr>
            <w:tcW w:w="1559" w:type="dxa"/>
            <w:shd w:val="clear" w:color="auto" w:fill="FFFF00"/>
          </w:tcPr>
          <w:p w:rsidR="001B2040" w:rsidRPr="002A5BCF" w:rsidRDefault="001B2040" w:rsidP="001B2040">
            <w:pPr>
              <w:spacing w:after="0"/>
              <w:jc w:val="center"/>
            </w:pPr>
            <w:r w:rsidRPr="002A5BCF">
              <w:t>Subside</w:t>
            </w:r>
          </w:p>
        </w:tc>
        <w:tc>
          <w:tcPr>
            <w:tcW w:w="1701" w:type="dxa"/>
            <w:shd w:val="clear" w:color="auto" w:fill="FFFF00"/>
          </w:tcPr>
          <w:p w:rsidR="001B2040" w:rsidRPr="002A5BCF" w:rsidRDefault="001B2040" w:rsidP="001B2040">
            <w:pPr>
              <w:spacing w:after="0"/>
              <w:jc w:val="center"/>
            </w:pPr>
            <w:r w:rsidRPr="002A5BCF">
              <w:t>Gain annuel</w:t>
            </w:r>
          </w:p>
        </w:tc>
        <w:tc>
          <w:tcPr>
            <w:tcW w:w="1418" w:type="dxa"/>
            <w:shd w:val="clear" w:color="auto" w:fill="FFFF00"/>
          </w:tcPr>
          <w:p w:rsidR="001B2040" w:rsidRPr="002A5BCF" w:rsidRDefault="001B2040" w:rsidP="001B2040">
            <w:pPr>
              <w:spacing w:after="0"/>
              <w:jc w:val="center"/>
            </w:pPr>
            <w:r w:rsidRPr="002A5BCF">
              <w:t>CV</w:t>
            </w:r>
          </w:p>
        </w:tc>
        <w:tc>
          <w:tcPr>
            <w:tcW w:w="814" w:type="dxa"/>
            <w:shd w:val="clear" w:color="auto" w:fill="FFFF00"/>
          </w:tcPr>
          <w:p w:rsidR="001B2040" w:rsidRPr="002A5BCF" w:rsidRDefault="001B2040" w:rsidP="001B2040">
            <w:pPr>
              <w:spacing w:after="0"/>
              <w:jc w:val="center"/>
            </w:pPr>
            <w:r w:rsidRPr="002A5BCF">
              <w:t>TR</w:t>
            </w:r>
          </w:p>
        </w:tc>
      </w:tr>
      <w:tr w:rsidR="00636E5F" w:rsidTr="001B2040">
        <w:trPr>
          <w:trHeight w:val="340"/>
        </w:trPr>
        <w:tc>
          <w:tcPr>
            <w:tcW w:w="1475" w:type="dxa"/>
            <w:shd w:val="clear" w:color="auto" w:fill="D1F3FF"/>
          </w:tcPr>
          <w:p w:rsidR="00636E5F" w:rsidRPr="002A381C" w:rsidRDefault="00636E5F" w:rsidP="00636E5F">
            <w:pPr>
              <w:spacing w:after="0"/>
            </w:pPr>
            <w:r w:rsidRPr="002A381C">
              <w:t>Territorial</w:t>
            </w:r>
          </w:p>
        </w:tc>
        <w:tc>
          <w:tcPr>
            <w:tcW w:w="1752" w:type="dxa"/>
            <w:shd w:val="clear" w:color="auto" w:fill="CCFFCC"/>
          </w:tcPr>
          <w:p w:rsidR="00636E5F" w:rsidRPr="006A4C8B" w:rsidRDefault="00636E5F" w:rsidP="00636E5F">
            <w:pPr>
              <w:spacing w:after="0"/>
            </w:pPr>
            <w:r w:rsidRPr="006A4C8B">
              <w:t xml:space="preserve"> 388.500 € </w:t>
            </w:r>
          </w:p>
        </w:tc>
        <w:tc>
          <w:tcPr>
            <w:tcW w:w="1559" w:type="dxa"/>
            <w:shd w:val="clear" w:color="auto" w:fill="CCFFCC"/>
          </w:tcPr>
          <w:p w:rsidR="00636E5F" w:rsidRPr="006A4C8B" w:rsidRDefault="00636E5F" w:rsidP="00636E5F">
            <w:pPr>
              <w:spacing w:after="0"/>
            </w:pPr>
            <w:r w:rsidRPr="006A4C8B">
              <w:t xml:space="preserve"> 16.800 € </w:t>
            </w:r>
          </w:p>
        </w:tc>
        <w:tc>
          <w:tcPr>
            <w:tcW w:w="1701" w:type="dxa"/>
            <w:shd w:val="clear" w:color="auto" w:fill="CCFFCC"/>
          </w:tcPr>
          <w:p w:rsidR="00636E5F" w:rsidRPr="006A4C8B" w:rsidRDefault="00636E5F" w:rsidP="00636E5F">
            <w:pPr>
              <w:spacing w:after="0"/>
            </w:pPr>
            <w:r w:rsidRPr="006A4C8B">
              <w:t xml:space="preserve"> 23.375 € </w:t>
            </w:r>
          </w:p>
        </w:tc>
        <w:tc>
          <w:tcPr>
            <w:tcW w:w="1418" w:type="dxa"/>
            <w:shd w:val="clear" w:color="auto" w:fill="CCFFCC"/>
          </w:tcPr>
          <w:p w:rsidR="00636E5F" w:rsidRPr="006A4C8B" w:rsidRDefault="00636E5F" w:rsidP="00636E5F">
            <w:pPr>
              <w:spacing w:after="0"/>
            </w:pPr>
            <w:r w:rsidRPr="006A4C8B">
              <w:t xml:space="preserve"> -   € </w:t>
            </w:r>
          </w:p>
        </w:tc>
        <w:tc>
          <w:tcPr>
            <w:tcW w:w="814" w:type="dxa"/>
            <w:shd w:val="clear" w:color="auto" w:fill="CCFFCC"/>
          </w:tcPr>
          <w:p w:rsidR="00636E5F" w:rsidRPr="006A4C8B" w:rsidRDefault="00636E5F" w:rsidP="00636E5F">
            <w:pPr>
              <w:spacing w:after="0"/>
            </w:pPr>
            <w:r w:rsidRPr="006A4C8B">
              <w:t xml:space="preserve"> 15,9 </w:t>
            </w:r>
          </w:p>
        </w:tc>
      </w:tr>
      <w:tr w:rsidR="00636E5F" w:rsidTr="001B2040">
        <w:trPr>
          <w:trHeight w:val="340"/>
        </w:trPr>
        <w:tc>
          <w:tcPr>
            <w:tcW w:w="1475" w:type="dxa"/>
            <w:shd w:val="clear" w:color="auto" w:fill="D1F3FF"/>
          </w:tcPr>
          <w:p w:rsidR="00636E5F" w:rsidRPr="002A381C" w:rsidRDefault="00636E5F" w:rsidP="00636E5F">
            <w:pPr>
              <w:spacing w:after="0"/>
            </w:pPr>
            <w:r w:rsidRPr="002A381C">
              <w:t>Agriculture</w:t>
            </w:r>
          </w:p>
        </w:tc>
        <w:tc>
          <w:tcPr>
            <w:tcW w:w="1752" w:type="dxa"/>
            <w:shd w:val="clear" w:color="auto" w:fill="CCFFCC"/>
          </w:tcPr>
          <w:p w:rsidR="00636E5F" w:rsidRPr="006A4C8B" w:rsidRDefault="00636E5F" w:rsidP="00636E5F">
            <w:pPr>
              <w:spacing w:after="0"/>
            </w:pPr>
            <w:r w:rsidRPr="006A4C8B">
              <w:t xml:space="preserve"> 610.500 € </w:t>
            </w:r>
          </w:p>
        </w:tc>
        <w:tc>
          <w:tcPr>
            <w:tcW w:w="1559" w:type="dxa"/>
            <w:shd w:val="clear" w:color="auto" w:fill="CCFFCC"/>
          </w:tcPr>
          <w:p w:rsidR="00636E5F" w:rsidRPr="006A4C8B" w:rsidRDefault="00636E5F" w:rsidP="00636E5F">
            <w:pPr>
              <w:spacing w:after="0"/>
            </w:pPr>
            <w:r w:rsidRPr="006A4C8B">
              <w:t xml:space="preserve"> 138.250 € </w:t>
            </w:r>
          </w:p>
        </w:tc>
        <w:tc>
          <w:tcPr>
            <w:tcW w:w="1701" w:type="dxa"/>
            <w:shd w:val="clear" w:color="auto" w:fill="CCFFCC"/>
          </w:tcPr>
          <w:p w:rsidR="00636E5F" w:rsidRPr="006A4C8B" w:rsidRDefault="00636E5F" w:rsidP="00636E5F">
            <w:pPr>
              <w:spacing w:after="0"/>
            </w:pPr>
            <w:r w:rsidRPr="006A4C8B">
              <w:t xml:space="preserve"> 72.480 € </w:t>
            </w:r>
          </w:p>
        </w:tc>
        <w:tc>
          <w:tcPr>
            <w:tcW w:w="1418" w:type="dxa"/>
            <w:shd w:val="clear" w:color="auto" w:fill="CCFFCC"/>
          </w:tcPr>
          <w:p w:rsidR="00636E5F" w:rsidRPr="006A4C8B" w:rsidRDefault="00636E5F" w:rsidP="00636E5F">
            <w:pPr>
              <w:spacing w:after="0"/>
            </w:pPr>
            <w:r w:rsidRPr="006A4C8B">
              <w:t xml:space="preserve"> 26.407 € </w:t>
            </w:r>
          </w:p>
        </w:tc>
        <w:tc>
          <w:tcPr>
            <w:tcW w:w="814" w:type="dxa"/>
            <w:shd w:val="clear" w:color="auto" w:fill="CCFFCC"/>
          </w:tcPr>
          <w:p w:rsidR="00636E5F" w:rsidRPr="006A4C8B" w:rsidRDefault="00636E5F" w:rsidP="00636E5F">
            <w:pPr>
              <w:spacing w:after="0"/>
            </w:pPr>
            <w:r w:rsidRPr="006A4C8B">
              <w:t xml:space="preserve"> 4,8 </w:t>
            </w:r>
          </w:p>
        </w:tc>
      </w:tr>
      <w:tr w:rsidR="00636E5F" w:rsidTr="001B2040">
        <w:trPr>
          <w:trHeight w:val="340"/>
        </w:trPr>
        <w:tc>
          <w:tcPr>
            <w:tcW w:w="1475" w:type="dxa"/>
            <w:shd w:val="clear" w:color="auto" w:fill="D1F3FF"/>
          </w:tcPr>
          <w:p w:rsidR="00636E5F" w:rsidRPr="002A381C" w:rsidRDefault="00636E5F" w:rsidP="00636E5F">
            <w:pPr>
              <w:spacing w:after="0"/>
            </w:pPr>
            <w:r w:rsidRPr="002A381C">
              <w:t>Industrie</w:t>
            </w:r>
          </w:p>
        </w:tc>
        <w:tc>
          <w:tcPr>
            <w:tcW w:w="1752" w:type="dxa"/>
            <w:shd w:val="clear" w:color="auto" w:fill="CCFFCC"/>
          </w:tcPr>
          <w:p w:rsidR="00636E5F" w:rsidRPr="006A4C8B" w:rsidRDefault="00636E5F" w:rsidP="00636E5F">
            <w:pPr>
              <w:spacing w:after="0"/>
            </w:pPr>
            <w:r w:rsidRPr="006A4C8B">
              <w:t xml:space="preserve"> 990.000 € </w:t>
            </w:r>
          </w:p>
        </w:tc>
        <w:tc>
          <w:tcPr>
            <w:tcW w:w="1559" w:type="dxa"/>
            <w:shd w:val="clear" w:color="auto" w:fill="CCFFCC"/>
          </w:tcPr>
          <w:p w:rsidR="00636E5F" w:rsidRPr="006A4C8B" w:rsidRDefault="00636E5F" w:rsidP="00636E5F">
            <w:pPr>
              <w:spacing w:after="0"/>
            </w:pPr>
            <w:r w:rsidRPr="006A4C8B">
              <w:t xml:space="preserve"> -   € </w:t>
            </w:r>
          </w:p>
        </w:tc>
        <w:tc>
          <w:tcPr>
            <w:tcW w:w="1701" w:type="dxa"/>
            <w:shd w:val="clear" w:color="auto" w:fill="CCFFCC"/>
          </w:tcPr>
          <w:p w:rsidR="00636E5F" w:rsidRPr="006A4C8B" w:rsidRDefault="00636E5F" w:rsidP="00636E5F">
            <w:pPr>
              <w:spacing w:after="0"/>
            </w:pPr>
            <w:r w:rsidRPr="006A4C8B">
              <w:t xml:space="preserve"> 76.834 € </w:t>
            </w:r>
          </w:p>
        </w:tc>
        <w:tc>
          <w:tcPr>
            <w:tcW w:w="1418" w:type="dxa"/>
            <w:shd w:val="clear" w:color="auto" w:fill="CCFFCC"/>
          </w:tcPr>
          <w:p w:rsidR="00636E5F" w:rsidRPr="006A4C8B" w:rsidRDefault="00636E5F" w:rsidP="00636E5F">
            <w:pPr>
              <w:spacing w:after="0"/>
            </w:pPr>
            <w:r w:rsidRPr="006A4C8B">
              <w:t xml:space="preserve"> 56.160 € </w:t>
            </w:r>
          </w:p>
        </w:tc>
        <w:tc>
          <w:tcPr>
            <w:tcW w:w="814" w:type="dxa"/>
            <w:shd w:val="clear" w:color="auto" w:fill="CCFFCC"/>
          </w:tcPr>
          <w:p w:rsidR="00636E5F" w:rsidRPr="006A4C8B" w:rsidRDefault="00636E5F" w:rsidP="00636E5F">
            <w:pPr>
              <w:spacing w:after="0"/>
            </w:pPr>
            <w:r w:rsidRPr="006A4C8B">
              <w:t xml:space="preserve"> 7,4 </w:t>
            </w:r>
          </w:p>
        </w:tc>
      </w:tr>
      <w:tr w:rsidR="00636E5F" w:rsidTr="001B2040">
        <w:trPr>
          <w:trHeight w:val="340"/>
        </w:trPr>
        <w:tc>
          <w:tcPr>
            <w:tcW w:w="1475" w:type="dxa"/>
            <w:shd w:val="clear" w:color="auto" w:fill="D1F3FF"/>
          </w:tcPr>
          <w:p w:rsidR="00636E5F" w:rsidRPr="002A381C" w:rsidRDefault="00636E5F" w:rsidP="00636E5F">
            <w:pPr>
              <w:spacing w:after="0"/>
            </w:pPr>
            <w:r w:rsidRPr="002A381C">
              <w:t>Logement</w:t>
            </w:r>
          </w:p>
        </w:tc>
        <w:tc>
          <w:tcPr>
            <w:tcW w:w="1752" w:type="dxa"/>
            <w:shd w:val="clear" w:color="auto" w:fill="CCFFCC"/>
          </w:tcPr>
          <w:p w:rsidR="00636E5F" w:rsidRPr="006A4C8B" w:rsidRDefault="00636E5F" w:rsidP="00636E5F">
            <w:pPr>
              <w:spacing w:after="0"/>
            </w:pPr>
            <w:r w:rsidRPr="006A4C8B">
              <w:t xml:space="preserve"> 8.244.075 € </w:t>
            </w:r>
          </w:p>
        </w:tc>
        <w:tc>
          <w:tcPr>
            <w:tcW w:w="1559" w:type="dxa"/>
            <w:shd w:val="clear" w:color="auto" w:fill="CCFFCC"/>
          </w:tcPr>
          <w:p w:rsidR="00636E5F" w:rsidRPr="006A4C8B" w:rsidRDefault="00636E5F" w:rsidP="00636E5F">
            <w:pPr>
              <w:spacing w:after="0"/>
            </w:pPr>
            <w:r w:rsidRPr="006A4C8B">
              <w:t xml:space="preserve"> 2.912.425 € </w:t>
            </w:r>
          </w:p>
        </w:tc>
        <w:tc>
          <w:tcPr>
            <w:tcW w:w="1701" w:type="dxa"/>
            <w:shd w:val="clear" w:color="auto" w:fill="CCFFCC"/>
          </w:tcPr>
          <w:p w:rsidR="00636E5F" w:rsidRPr="006A4C8B" w:rsidRDefault="00636E5F" w:rsidP="00636E5F">
            <w:pPr>
              <w:spacing w:after="0"/>
            </w:pPr>
            <w:r w:rsidRPr="006A4C8B">
              <w:t xml:space="preserve"> 679.946 € </w:t>
            </w:r>
          </w:p>
        </w:tc>
        <w:tc>
          <w:tcPr>
            <w:tcW w:w="1418" w:type="dxa"/>
            <w:shd w:val="clear" w:color="auto" w:fill="CCFFCC"/>
          </w:tcPr>
          <w:p w:rsidR="00636E5F" w:rsidRPr="006A4C8B" w:rsidRDefault="00636E5F" w:rsidP="00636E5F">
            <w:pPr>
              <w:spacing w:after="0"/>
            </w:pPr>
            <w:r w:rsidRPr="006A4C8B">
              <w:t xml:space="preserve"> 1.078 € </w:t>
            </w:r>
          </w:p>
        </w:tc>
        <w:tc>
          <w:tcPr>
            <w:tcW w:w="814" w:type="dxa"/>
            <w:shd w:val="clear" w:color="auto" w:fill="CCFFCC"/>
          </w:tcPr>
          <w:p w:rsidR="00636E5F" w:rsidRPr="006A4C8B" w:rsidRDefault="00636E5F" w:rsidP="00636E5F">
            <w:pPr>
              <w:spacing w:after="0"/>
            </w:pPr>
            <w:r w:rsidRPr="006A4C8B">
              <w:t xml:space="preserve"> 7,8 </w:t>
            </w:r>
          </w:p>
        </w:tc>
      </w:tr>
      <w:tr w:rsidR="00636E5F" w:rsidTr="001B2040">
        <w:trPr>
          <w:trHeight w:val="340"/>
        </w:trPr>
        <w:tc>
          <w:tcPr>
            <w:tcW w:w="1475" w:type="dxa"/>
            <w:shd w:val="clear" w:color="auto" w:fill="D1F3FF"/>
          </w:tcPr>
          <w:p w:rsidR="00636E5F" w:rsidRPr="002A381C" w:rsidRDefault="00636E5F" w:rsidP="00636E5F">
            <w:pPr>
              <w:spacing w:after="0"/>
            </w:pPr>
            <w:r w:rsidRPr="002A381C">
              <w:t>Tertiaire</w:t>
            </w:r>
          </w:p>
        </w:tc>
        <w:tc>
          <w:tcPr>
            <w:tcW w:w="1752" w:type="dxa"/>
            <w:shd w:val="clear" w:color="auto" w:fill="CCFFCC"/>
          </w:tcPr>
          <w:p w:rsidR="00636E5F" w:rsidRPr="006A4C8B" w:rsidRDefault="00636E5F" w:rsidP="00636E5F">
            <w:pPr>
              <w:spacing w:after="0"/>
            </w:pPr>
            <w:r w:rsidRPr="006A4C8B">
              <w:t xml:space="preserve"> 142.343 € </w:t>
            </w:r>
          </w:p>
        </w:tc>
        <w:tc>
          <w:tcPr>
            <w:tcW w:w="1559" w:type="dxa"/>
            <w:shd w:val="clear" w:color="auto" w:fill="CCFFCC"/>
          </w:tcPr>
          <w:p w:rsidR="00636E5F" w:rsidRPr="006A4C8B" w:rsidRDefault="00636E5F" w:rsidP="00636E5F">
            <w:pPr>
              <w:spacing w:after="0"/>
            </w:pPr>
            <w:r w:rsidRPr="006A4C8B">
              <w:t xml:space="preserve"> 49.993 € </w:t>
            </w:r>
          </w:p>
        </w:tc>
        <w:tc>
          <w:tcPr>
            <w:tcW w:w="1701" w:type="dxa"/>
            <w:shd w:val="clear" w:color="auto" w:fill="CCFFCC"/>
          </w:tcPr>
          <w:p w:rsidR="00636E5F" w:rsidRPr="006A4C8B" w:rsidRDefault="00636E5F" w:rsidP="00636E5F">
            <w:pPr>
              <w:spacing w:after="0"/>
            </w:pPr>
            <w:r w:rsidRPr="006A4C8B">
              <w:t xml:space="preserve"> 141.782 € </w:t>
            </w:r>
          </w:p>
        </w:tc>
        <w:tc>
          <w:tcPr>
            <w:tcW w:w="1418" w:type="dxa"/>
            <w:shd w:val="clear" w:color="auto" w:fill="CCFFCC"/>
          </w:tcPr>
          <w:p w:rsidR="00636E5F" w:rsidRPr="006A4C8B" w:rsidRDefault="00636E5F" w:rsidP="00636E5F">
            <w:pPr>
              <w:spacing w:after="0"/>
            </w:pPr>
            <w:r w:rsidRPr="006A4C8B">
              <w:t xml:space="preserve"> 13.607 € </w:t>
            </w:r>
          </w:p>
        </w:tc>
        <w:tc>
          <w:tcPr>
            <w:tcW w:w="814" w:type="dxa"/>
            <w:shd w:val="clear" w:color="auto" w:fill="CCFFCC"/>
          </w:tcPr>
          <w:p w:rsidR="00636E5F" w:rsidRPr="006A4C8B" w:rsidRDefault="00636E5F" w:rsidP="00636E5F">
            <w:pPr>
              <w:spacing w:after="0"/>
            </w:pPr>
            <w:r w:rsidRPr="006A4C8B">
              <w:t xml:space="preserve"> 0,6 </w:t>
            </w:r>
          </w:p>
        </w:tc>
      </w:tr>
      <w:tr w:rsidR="00636E5F" w:rsidTr="001B2040">
        <w:trPr>
          <w:trHeight w:val="340"/>
        </w:trPr>
        <w:tc>
          <w:tcPr>
            <w:tcW w:w="1475" w:type="dxa"/>
            <w:shd w:val="clear" w:color="auto" w:fill="D1F3FF"/>
          </w:tcPr>
          <w:p w:rsidR="00636E5F" w:rsidRPr="002A381C" w:rsidRDefault="00636E5F" w:rsidP="00636E5F">
            <w:pPr>
              <w:spacing w:after="0"/>
            </w:pPr>
            <w:r w:rsidRPr="002A381C">
              <w:t>Transport</w:t>
            </w:r>
          </w:p>
        </w:tc>
        <w:tc>
          <w:tcPr>
            <w:tcW w:w="1752" w:type="dxa"/>
            <w:shd w:val="clear" w:color="auto" w:fill="CCFFCC"/>
          </w:tcPr>
          <w:p w:rsidR="00636E5F" w:rsidRPr="006A4C8B" w:rsidRDefault="00636E5F" w:rsidP="00636E5F">
            <w:pPr>
              <w:spacing w:after="0"/>
            </w:pPr>
            <w:r w:rsidRPr="006A4C8B">
              <w:t xml:space="preserve"> 14.982.500 € </w:t>
            </w:r>
          </w:p>
        </w:tc>
        <w:tc>
          <w:tcPr>
            <w:tcW w:w="1559" w:type="dxa"/>
            <w:shd w:val="clear" w:color="auto" w:fill="CCFFCC"/>
          </w:tcPr>
          <w:p w:rsidR="00636E5F" w:rsidRPr="006A4C8B" w:rsidRDefault="00636E5F" w:rsidP="00636E5F">
            <w:pPr>
              <w:spacing w:after="0"/>
            </w:pPr>
            <w:r w:rsidRPr="006A4C8B">
              <w:t xml:space="preserve"> 100.000 € </w:t>
            </w:r>
          </w:p>
        </w:tc>
        <w:tc>
          <w:tcPr>
            <w:tcW w:w="1701" w:type="dxa"/>
            <w:shd w:val="clear" w:color="auto" w:fill="CCFFCC"/>
          </w:tcPr>
          <w:p w:rsidR="00636E5F" w:rsidRPr="006A4C8B" w:rsidRDefault="00636E5F" w:rsidP="00636E5F">
            <w:pPr>
              <w:spacing w:after="0"/>
            </w:pPr>
            <w:r w:rsidRPr="006A4C8B">
              <w:t xml:space="preserve"> 752.692 € </w:t>
            </w:r>
          </w:p>
        </w:tc>
        <w:tc>
          <w:tcPr>
            <w:tcW w:w="1418" w:type="dxa"/>
            <w:shd w:val="clear" w:color="auto" w:fill="CCFFCC"/>
          </w:tcPr>
          <w:p w:rsidR="00636E5F" w:rsidRPr="006A4C8B" w:rsidRDefault="00636E5F" w:rsidP="00636E5F">
            <w:pPr>
              <w:spacing w:after="0"/>
            </w:pPr>
            <w:r w:rsidRPr="006A4C8B">
              <w:t xml:space="preserve"> -   € </w:t>
            </w:r>
          </w:p>
        </w:tc>
        <w:tc>
          <w:tcPr>
            <w:tcW w:w="814" w:type="dxa"/>
            <w:shd w:val="clear" w:color="auto" w:fill="CCFFCC"/>
          </w:tcPr>
          <w:p w:rsidR="00636E5F" w:rsidRPr="006A4C8B" w:rsidRDefault="00636E5F" w:rsidP="00636E5F">
            <w:pPr>
              <w:spacing w:after="0"/>
            </w:pPr>
            <w:r w:rsidRPr="006A4C8B">
              <w:t xml:space="preserve"> 19,8 </w:t>
            </w:r>
          </w:p>
        </w:tc>
      </w:tr>
      <w:tr w:rsidR="00636E5F" w:rsidTr="001B2040">
        <w:trPr>
          <w:trHeight w:val="340"/>
        </w:trPr>
        <w:tc>
          <w:tcPr>
            <w:tcW w:w="1475" w:type="dxa"/>
            <w:shd w:val="clear" w:color="auto" w:fill="D1F3FF"/>
          </w:tcPr>
          <w:p w:rsidR="00636E5F" w:rsidRPr="002A381C" w:rsidRDefault="00636E5F" w:rsidP="00636E5F">
            <w:pPr>
              <w:spacing w:after="0"/>
            </w:pPr>
            <w:r w:rsidRPr="002A381C">
              <w:t>Communal</w:t>
            </w:r>
          </w:p>
        </w:tc>
        <w:tc>
          <w:tcPr>
            <w:tcW w:w="1752" w:type="dxa"/>
            <w:shd w:val="clear" w:color="auto" w:fill="CCFFCC"/>
          </w:tcPr>
          <w:p w:rsidR="00636E5F" w:rsidRPr="006A4C8B" w:rsidRDefault="00636E5F" w:rsidP="00636E5F">
            <w:pPr>
              <w:spacing w:after="0"/>
            </w:pPr>
            <w:r w:rsidRPr="006A4C8B">
              <w:t xml:space="preserve"> 1.293.715 € </w:t>
            </w:r>
          </w:p>
        </w:tc>
        <w:tc>
          <w:tcPr>
            <w:tcW w:w="1559" w:type="dxa"/>
            <w:shd w:val="clear" w:color="auto" w:fill="CCFFCC"/>
          </w:tcPr>
          <w:p w:rsidR="00636E5F" w:rsidRPr="006A4C8B" w:rsidRDefault="00636E5F" w:rsidP="00636E5F">
            <w:pPr>
              <w:spacing w:after="0"/>
            </w:pPr>
            <w:r w:rsidRPr="006A4C8B">
              <w:t xml:space="preserve"> 706.865 € </w:t>
            </w:r>
          </w:p>
        </w:tc>
        <w:tc>
          <w:tcPr>
            <w:tcW w:w="1701" w:type="dxa"/>
            <w:shd w:val="clear" w:color="auto" w:fill="CCFFCC"/>
          </w:tcPr>
          <w:p w:rsidR="00636E5F" w:rsidRPr="006A4C8B" w:rsidRDefault="00636E5F" w:rsidP="00636E5F">
            <w:pPr>
              <w:spacing w:after="0"/>
            </w:pPr>
            <w:r w:rsidRPr="006A4C8B">
              <w:t xml:space="preserve"> 76.283 € </w:t>
            </w:r>
          </w:p>
        </w:tc>
        <w:tc>
          <w:tcPr>
            <w:tcW w:w="1418" w:type="dxa"/>
            <w:shd w:val="clear" w:color="auto" w:fill="CCFFCC"/>
          </w:tcPr>
          <w:p w:rsidR="00636E5F" w:rsidRPr="006A4C8B" w:rsidRDefault="00636E5F" w:rsidP="00636E5F">
            <w:pPr>
              <w:spacing w:after="0"/>
            </w:pPr>
            <w:r w:rsidRPr="006A4C8B">
              <w:t xml:space="preserve"> -   € </w:t>
            </w:r>
          </w:p>
        </w:tc>
        <w:tc>
          <w:tcPr>
            <w:tcW w:w="814" w:type="dxa"/>
            <w:shd w:val="clear" w:color="auto" w:fill="CCFFCC"/>
          </w:tcPr>
          <w:p w:rsidR="00636E5F" w:rsidRPr="006A4C8B" w:rsidRDefault="00636E5F" w:rsidP="00636E5F">
            <w:pPr>
              <w:spacing w:after="0"/>
            </w:pPr>
            <w:r w:rsidRPr="006A4C8B">
              <w:t xml:space="preserve"> 7,7 </w:t>
            </w:r>
          </w:p>
        </w:tc>
      </w:tr>
      <w:tr w:rsidR="00636E5F" w:rsidRPr="00B05C40" w:rsidTr="001B2040">
        <w:trPr>
          <w:trHeight w:val="340"/>
        </w:trPr>
        <w:tc>
          <w:tcPr>
            <w:tcW w:w="1475" w:type="dxa"/>
            <w:shd w:val="clear" w:color="auto" w:fill="D1F3FF"/>
          </w:tcPr>
          <w:p w:rsidR="00636E5F" w:rsidRPr="002A381C" w:rsidRDefault="00636E5F" w:rsidP="00636E5F">
            <w:pPr>
              <w:spacing w:after="0"/>
            </w:pPr>
            <w:r w:rsidRPr="002A381C">
              <w:t>TOTAL</w:t>
            </w:r>
          </w:p>
        </w:tc>
        <w:tc>
          <w:tcPr>
            <w:tcW w:w="1752" w:type="dxa"/>
            <w:shd w:val="clear" w:color="auto" w:fill="CCFFCC"/>
          </w:tcPr>
          <w:p w:rsidR="00636E5F" w:rsidRPr="006A4C8B" w:rsidRDefault="00636E5F" w:rsidP="00636E5F">
            <w:pPr>
              <w:spacing w:after="0"/>
            </w:pPr>
            <w:r w:rsidRPr="006A4C8B">
              <w:t xml:space="preserve"> 26.651.633 € </w:t>
            </w:r>
          </w:p>
        </w:tc>
        <w:tc>
          <w:tcPr>
            <w:tcW w:w="1559" w:type="dxa"/>
            <w:shd w:val="clear" w:color="auto" w:fill="CCFFCC"/>
          </w:tcPr>
          <w:p w:rsidR="00636E5F" w:rsidRPr="006A4C8B" w:rsidRDefault="00636E5F" w:rsidP="00636E5F">
            <w:pPr>
              <w:spacing w:after="0"/>
            </w:pPr>
            <w:r w:rsidRPr="006A4C8B">
              <w:t xml:space="preserve"> 3.924.333 € </w:t>
            </w:r>
          </w:p>
        </w:tc>
        <w:tc>
          <w:tcPr>
            <w:tcW w:w="1701" w:type="dxa"/>
            <w:shd w:val="clear" w:color="auto" w:fill="CCFFCC"/>
          </w:tcPr>
          <w:p w:rsidR="00636E5F" w:rsidRPr="006A4C8B" w:rsidRDefault="00636E5F" w:rsidP="00636E5F">
            <w:pPr>
              <w:spacing w:after="0"/>
            </w:pPr>
            <w:r w:rsidRPr="006A4C8B">
              <w:t xml:space="preserve"> 1.823.392 € </w:t>
            </w:r>
          </w:p>
        </w:tc>
        <w:tc>
          <w:tcPr>
            <w:tcW w:w="1418" w:type="dxa"/>
            <w:shd w:val="clear" w:color="auto" w:fill="CCFFCC"/>
          </w:tcPr>
          <w:p w:rsidR="00636E5F" w:rsidRPr="006A4C8B" w:rsidRDefault="00636E5F" w:rsidP="00636E5F">
            <w:pPr>
              <w:spacing w:after="0"/>
            </w:pPr>
            <w:r w:rsidRPr="006A4C8B">
              <w:t xml:space="preserve"> 97.251 € </w:t>
            </w:r>
          </w:p>
        </w:tc>
        <w:tc>
          <w:tcPr>
            <w:tcW w:w="814" w:type="dxa"/>
            <w:shd w:val="clear" w:color="auto" w:fill="CCFFCC"/>
          </w:tcPr>
          <w:p w:rsidR="00636E5F" w:rsidRDefault="00636E5F" w:rsidP="00636E5F">
            <w:pPr>
              <w:spacing w:after="0"/>
            </w:pPr>
            <w:r w:rsidRPr="006A4C8B">
              <w:t xml:space="preserve"> 11,8 </w:t>
            </w:r>
          </w:p>
        </w:tc>
      </w:tr>
    </w:tbl>
    <w:p w:rsidR="001B2040" w:rsidRDefault="001B2040" w:rsidP="001B2040">
      <w:pPr>
        <w:spacing w:after="0"/>
        <w:rPr>
          <w:sz w:val="6"/>
        </w:rPr>
      </w:pPr>
    </w:p>
    <w:p w:rsidR="001B2040" w:rsidRDefault="001B2040" w:rsidP="001B2040">
      <w:pPr>
        <w:spacing w:after="0"/>
        <w:rPr>
          <w:sz w:val="6"/>
        </w:rPr>
      </w:pPr>
    </w:p>
    <w:p w:rsidR="001B2040" w:rsidRDefault="00091220" w:rsidP="001B2040">
      <w:pPr>
        <w:spacing w:after="0"/>
        <w:rPr>
          <w:sz w:val="6"/>
        </w:rPr>
      </w:pPr>
      <w:r>
        <w:rPr>
          <w:noProof/>
          <w:lang w:eastAsia="fr-BE"/>
        </w:rPr>
        <w:drawing>
          <wp:inline distT="0" distB="0" distL="0" distR="0" wp14:anchorId="267E122F" wp14:editId="4D8C49C0">
            <wp:extent cx="3600000" cy="2160000"/>
            <wp:effectExtent l="0" t="0" r="19685" b="12065"/>
            <wp:docPr id="101" name="Graphique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B2040" w:rsidRPr="0023422B" w:rsidRDefault="00FA68F0" w:rsidP="001B2040">
      <w:pPr>
        <w:spacing w:after="0"/>
        <w:rPr>
          <w:sz w:val="6"/>
        </w:rPr>
      </w:pPr>
      <w:r>
        <w:rPr>
          <w:noProof/>
          <w:lang w:eastAsia="fr-BE"/>
        </w:rPr>
        <w:drawing>
          <wp:inline distT="0" distB="0" distL="0" distR="0" wp14:anchorId="19F618D4" wp14:editId="11233AD6">
            <wp:extent cx="3600000" cy="2160000"/>
            <wp:effectExtent l="0" t="0" r="19685" b="12065"/>
            <wp:docPr id="102" name="Graphique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B2040" w:rsidRDefault="001B2040" w:rsidP="001B2040">
      <w:pPr>
        <w:pStyle w:val="Titre3"/>
        <w:ind w:left="862"/>
      </w:pPr>
      <w:bookmarkStart w:id="136" w:name="_Toc438892439"/>
      <w:bookmarkStart w:id="137" w:name="_Toc441315897"/>
      <w:bookmarkStart w:id="138" w:name="_Toc442100476"/>
      <w:bookmarkStart w:id="139" w:name="_Toc449175515"/>
      <w:bookmarkStart w:id="140" w:name="_Toc491430251"/>
      <w:bookmarkStart w:id="141" w:name="_Toc508282471"/>
      <w:bookmarkStart w:id="142" w:name="_Toc9418610"/>
      <w:r w:rsidRPr="002245ED">
        <w:lastRenderedPageBreak/>
        <w:t>Ventilation</w:t>
      </w:r>
      <w:r>
        <w:t xml:space="preserve"> par </w:t>
      </w:r>
      <w:r w:rsidRPr="00D5520C">
        <w:t>action</w:t>
      </w:r>
      <w:bookmarkEnd w:id="136"/>
      <w:bookmarkEnd w:id="137"/>
      <w:bookmarkEnd w:id="138"/>
      <w:bookmarkEnd w:id="139"/>
      <w:bookmarkEnd w:id="140"/>
      <w:bookmarkEnd w:id="141"/>
      <w:bookmarkEnd w:id="142"/>
    </w:p>
    <w:tbl>
      <w:tblPr>
        <w:tblW w:w="9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6"/>
        <w:gridCol w:w="3260"/>
        <w:gridCol w:w="1418"/>
        <w:gridCol w:w="1275"/>
        <w:gridCol w:w="1134"/>
        <w:gridCol w:w="1134"/>
      </w:tblGrid>
      <w:tr w:rsidR="001B2040" w:rsidRPr="00795A09" w:rsidTr="001B2040">
        <w:trPr>
          <w:trHeight w:val="457"/>
        </w:trPr>
        <w:tc>
          <w:tcPr>
            <w:tcW w:w="856" w:type="dxa"/>
            <w:shd w:val="clear" w:color="auto" w:fill="FFFF00"/>
            <w:vAlign w:val="center"/>
            <w:hideMark/>
          </w:tcPr>
          <w:p w:rsidR="001B2040" w:rsidRPr="005478F2" w:rsidRDefault="001B2040" w:rsidP="001B2040">
            <w:pPr>
              <w:spacing w:after="0"/>
              <w:jc w:val="center"/>
              <w:rPr>
                <w:rFonts w:ascii="Calibri" w:hAnsi="Calibri"/>
                <w:b/>
                <w:bCs/>
                <w:sz w:val="20"/>
              </w:rPr>
            </w:pPr>
            <w:r w:rsidRPr="005478F2">
              <w:rPr>
                <w:rFonts w:ascii="Calibri" w:hAnsi="Calibri"/>
                <w:b/>
                <w:bCs/>
                <w:sz w:val="20"/>
              </w:rPr>
              <w:t>Réf.</w:t>
            </w:r>
          </w:p>
        </w:tc>
        <w:tc>
          <w:tcPr>
            <w:tcW w:w="3260" w:type="dxa"/>
            <w:shd w:val="clear" w:color="auto" w:fill="FFFF00"/>
            <w:vAlign w:val="center"/>
            <w:hideMark/>
          </w:tcPr>
          <w:p w:rsidR="001B2040" w:rsidRPr="005478F2" w:rsidRDefault="001B2040" w:rsidP="001B2040">
            <w:pPr>
              <w:spacing w:after="0"/>
              <w:jc w:val="center"/>
              <w:rPr>
                <w:rFonts w:ascii="Calibri" w:hAnsi="Calibri"/>
                <w:b/>
                <w:bCs/>
                <w:sz w:val="20"/>
              </w:rPr>
            </w:pPr>
            <w:r w:rsidRPr="005478F2">
              <w:rPr>
                <w:rFonts w:ascii="Calibri" w:hAnsi="Calibri"/>
                <w:b/>
                <w:bCs/>
                <w:sz w:val="20"/>
              </w:rPr>
              <w:t>Titre de l'action</w:t>
            </w:r>
          </w:p>
        </w:tc>
        <w:tc>
          <w:tcPr>
            <w:tcW w:w="1418" w:type="dxa"/>
            <w:shd w:val="clear" w:color="auto" w:fill="FFFF00"/>
            <w:vAlign w:val="center"/>
            <w:hideMark/>
          </w:tcPr>
          <w:p w:rsidR="001B2040" w:rsidRPr="005478F2" w:rsidRDefault="001B2040" w:rsidP="001B2040">
            <w:pPr>
              <w:spacing w:after="0"/>
              <w:jc w:val="center"/>
              <w:rPr>
                <w:rFonts w:ascii="Calibri" w:hAnsi="Calibri"/>
                <w:b/>
                <w:bCs/>
                <w:sz w:val="20"/>
              </w:rPr>
            </w:pPr>
            <w:r w:rsidRPr="005478F2">
              <w:rPr>
                <w:rFonts w:ascii="Calibri" w:hAnsi="Calibri"/>
                <w:b/>
                <w:bCs/>
                <w:sz w:val="20"/>
              </w:rPr>
              <w:t>Financement</w:t>
            </w:r>
          </w:p>
        </w:tc>
        <w:tc>
          <w:tcPr>
            <w:tcW w:w="1275" w:type="dxa"/>
            <w:shd w:val="clear" w:color="auto" w:fill="FFFF00"/>
            <w:vAlign w:val="center"/>
            <w:hideMark/>
          </w:tcPr>
          <w:p w:rsidR="001B2040" w:rsidRPr="005478F2" w:rsidRDefault="001B2040" w:rsidP="001B2040">
            <w:pPr>
              <w:spacing w:after="0"/>
              <w:jc w:val="center"/>
              <w:rPr>
                <w:rFonts w:ascii="Calibri" w:hAnsi="Calibri"/>
                <w:b/>
                <w:bCs/>
                <w:sz w:val="20"/>
              </w:rPr>
            </w:pPr>
            <w:r w:rsidRPr="005478F2">
              <w:rPr>
                <w:rFonts w:ascii="Calibri" w:hAnsi="Calibri"/>
                <w:b/>
                <w:bCs/>
                <w:sz w:val="20"/>
              </w:rPr>
              <w:t>Coût</w:t>
            </w:r>
          </w:p>
        </w:tc>
        <w:tc>
          <w:tcPr>
            <w:tcW w:w="1134" w:type="dxa"/>
            <w:shd w:val="clear" w:color="auto" w:fill="FFFF00"/>
            <w:vAlign w:val="center"/>
          </w:tcPr>
          <w:p w:rsidR="001B2040" w:rsidRPr="005478F2" w:rsidRDefault="001B2040" w:rsidP="001B2040">
            <w:pPr>
              <w:spacing w:after="0"/>
              <w:jc w:val="center"/>
              <w:rPr>
                <w:rFonts w:ascii="Calibri" w:hAnsi="Calibri"/>
                <w:b/>
                <w:bCs/>
                <w:sz w:val="20"/>
              </w:rPr>
            </w:pPr>
            <w:r w:rsidRPr="005478F2">
              <w:rPr>
                <w:rFonts w:ascii="Calibri" w:hAnsi="Calibri"/>
                <w:b/>
                <w:bCs/>
                <w:sz w:val="20"/>
              </w:rPr>
              <w:t>Subsidiation</w:t>
            </w:r>
          </w:p>
        </w:tc>
        <w:tc>
          <w:tcPr>
            <w:tcW w:w="1134" w:type="dxa"/>
            <w:shd w:val="clear" w:color="auto" w:fill="FFFF00"/>
            <w:vAlign w:val="center"/>
          </w:tcPr>
          <w:p w:rsidR="001B2040" w:rsidRPr="005478F2" w:rsidRDefault="001B2040" w:rsidP="001B2040">
            <w:pPr>
              <w:spacing w:after="0"/>
              <w:jc w:val="center"/>
              <w:rPr>
                <w:rFonts w:ascii="Calibri" w:hAnsi="Calibri"/>
                <w:b/>
                <w:bCs/>
                <w:sz w:val="20"/>
              </w:rPr>
            </w:pPr>
            <w:r w:rsidRPr="005478F2">
              <w:rPr>
                <w:rFonts w:ascii="Calibri" w:hAnsi="Calibri"/>
                <w:b/>
                <w:bCs/>
                <w:sz w:val="20"/>
              </w:rPr>
              <w:t>Subside</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77" w:anchor="'ACL-1'!A1" w:history="1">
              <w:r w:rsidR="00D936FE" w:rsidRPr="00934E97">
                <w:rPr>
                  <w:rStyle w:val="Lienhypertexte"/>
                  <w:rFonts w:ascii="Calibri" w:hAnsi="Calibri"/>
                  <w:sz w:val="16"/>
                </w:rPr>
                <w:t>ACL-1</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Information des citoyens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12.000 €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78" w:anchor="'ACL-2'!A1" w:history="1">
              <w:r w:rsidR="00D936FE" w:rsidRPr="00934E97">
                <w:rPr>
                  <w:rStyle w:val="Lienhypertexte"/>
                  <w:rFonts w:ascii="Calibri" w:hAnsi="Calibri"/>
                  <w:sz w:val="16"/>
                </w:rPr>
                <w:t>ACL-2</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Enjeux du réchauffement climatique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12.000 €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79" w:anchor="'ACL-3'!A1" w:history="1">
              <w:r w:rsidR="00D936FE" w:rsidRPr="00934E97">
                <w:rPr>
                  <w:rStyle w:val="Lienhypertexte"/>
                  <w:rFonts w:ascii="Calibri" w:hAnsi="Calibri"/>
                  <w:sz w:val="16"/>
                </w:rPr>
                <w:t>ACL-3</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Concours 0 Watts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5.000 €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80" w:anchor="'ACL-4'!A1" w:history="1">
              <w:r w:rsidR="00D936FE" w:rsidRPr="00934E97">
                <w:rPr>
                  <w:rStyle w:val="Lienhypertexte"/>
                  <w:rFonts w:ascii="Calibri" w:hAnsi="Calibri"/>
                  <w:sz w:val="16"/>
                </w:rPr>
                <w:t>ACL-4</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Informations aux agriculteurs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Néant</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81" w:anchor="'ACL-5'!A1" w:history="1">
              <w:r w:rsidR="00D936FE" w:rsidRPr="00934E97">
                <w:rPr>
                  <w:rStyle w:val="Lienhypertexte"/>
                  <w:rFonts w:ascii="Calibri" w:hAnsi="Calibri"/>
                  <w:sz w:val="16"/>
                </w:rPr>
                <w:t>ACL-5</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Information aux entreprises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82" w:anchor="'ACL-6'!A1" w:history="1">
              <w:r w:rsidR="00D936FE" w:rsidRPr="00934E97">
                <w:rPr>
                  <w:rStyle w:val="Lienhypertexte"/>
                  <w:rFonts w:ascii="Calibri" w:hAnsi="Calibri"/>
                  <w:sz w:val="16"/>
                </w:rPr>
                <w:t>ACL-6</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Outil de suivi énergétique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83" w:anchor="'ACL-20'!A1" w:history="1">
              <w:r w:rsidR="00D936FE" w:rsidRPr="00934E97">
                <w:rPr>
                  <w:rStyle w:val="Lienhypertexte"/>
                  <w:rFonts w:ascii="Calibri" w:hAnsi="Calibri"/>
                  <w:sz w:val="16"/>
                </w:rPr>
                <w:t>ACL-20</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Engagement d'un Eco-passeur</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240.000 €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84" w:anchor="'ACL-21'!A1" w:history="1">
              <w:r w:rsidR="00D936FE" w:rsidRPr="00934E97">
                <w:rPr>
                  <w:rStyle w:val="Lienhypertexte"/>
                  <w:rFonts w:ascii="Calibri" w:hAnsi="Calibri"/>
                  <w:sz w:val="16"/>
                </w:rPr>
                <w:t>ACL-21</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Comité de pilotage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Néant</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85" w:anchor="'ACL-22'!A1" w:history="1">
              <w:r w:rsidR="00D936FE" w:rsidRPr="00934E97">
                <w:rPr>
                  <w:rStyle w:val="Lienhypertexte"/>
                  <w:rFonts w:ascii="Calibri" w:hAnsi="Calibri"/>
                  <w:sz w:val="16"/>
                </w:rPr>
                <w:t>ACL-22</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Sensibilisation URE - chaleur</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Néant</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5.000 €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86" w:anchor="'ACL-23'!A1" w:history="1">
              <w:r w:rsidR="00D936FE" w:rsidRPr="00934E97">
                <w:rPr>
                  <w:rStyle w:val="Lienhypertexte"/>
                  <w:rFonts w:ascii="Calibri" w:hAnsi="Calibri"/>
                  <w:sz w:val="16"/>
                </w:rPr>
                <w:t>ACL-23</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Sensibilisation URE - électricité</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Néant</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5.000 €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87" w:anchor="'ACL-24'!A1" w:history="1">
              <w:r w:rsidR="00D936FE" w:rsidRPr="00934E97">
                <w:rPr>
                  <w:rStyle w:val="Lienhypertexte"/>
                  <w:rFonts w:ascii="Calibri" w:hAnsi="Calibri"/>
                  <w:sz w:val="16"/>
                </w:rPr>
                <w:t>ACL-24</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Journée de l'Energie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Sponsoring</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5.000 €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88" w:anchor="'ACL-25'!A1" w:history="1">
              <w:r w:rsidR="00D936FE" w:rsidRPr="00934E97">
                <w:rPr>
                  <w:rStyle w:val="Lienhypertexte"/>
                  <w:rFonts w:ascii="Calibri" w:hAnsi="Calibri"/>
                  <w:sz w:val="16"/>
                </w:rPr>
                <w:t>ACL-25</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Evènement festif Supra communal</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Sponsoring</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5.000 €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89" w:anchor="'ACL-26'!A1" w:history="1">
              <w:r w:rsidR="00D936FE" w:rsidRPr="00934E97">
                <w:rPr>
                  <w:rStyle w:val="Lienhypertexte"/>
                  <w:rFonts w:ascii="Calibri" w:hAnsi="Calibri"/>
                  <w:sz w:val="16"/>
                </w:rPr>
                <w:t>ACL-26</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Mise en place d'une centrale d'achat</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Néant</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90" w:anchor="'ACL-27'!A1" w:history="1">
              <w:r w:rsidR="00D936FE" w:rsidRPr="00934E97">
                <w:rPr>
                  <w:rStyle w:val="Lienhypertexte"/>
                  <w:rFonts w:ascii="Calibri" w:hAnsi="Calibri"/>
                  <w:sz w:val="16"/>
                </w:rPr>
                <w:t>ACL-27</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Analyse thermographique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91" w:anchor="'ACL-28'!A1" w:history="1">
              <w:r w:rsidR="00D936FE" w:rsidRPr="00934E97">
                <w:rPr>
                  <w:rStyle w:val="Lienhypertexte"/>
                  <w:rFonts w:ascii="Calibri" w:hAnsi="Calibri"/>
                  <w:sz w:val="16"/>
                </w:rPr>
                <w:t>ACL-28</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Incitant à contribution PAED</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12.000 €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92" w:anchor="'ACL-29'!A1" w:history="1">
              <w:r w:rsidR="00D936FE" w:rsidRPr="00934E97">
                <w:rPr>
                  <w:rStyle w:val="Lienhypertexte"/>
                  <w:rFonts w:ascii="Calibri" w:hAnsi="Calibri"/>
                  <w:sz w:val="16"/>
                </w:rPr>
                <w:t>ACL-29</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Implication du secteur touristique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93" w:anchor="'ACL-30'!A1" w:history="1">
              <w:r w:rsidR="00D936FE" w:rsidRPr="00934E97">
                <w:rPr>
                  <w:rStyle w:val="Lienhypertexte"/>
                  <w:rFonts w:ascii="Calibri" w:hAnsi="Calibri"/>
                  <w:sz w:val="16"/>
                </w:rPr>
                <w:t>ACL-30</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Motion d'action</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94" w:anchor="'ACL-40'!A1" w:history="1">
              <w:r w:rsidR="00D936FE" w:rsidRPr="00934E97">
                <w:rPr>
                  <w:rStyle w:val="Lienhypertexte"/>
                  <w:rFonts w:ascii="Calibri" w:hAnsi="Calibri"/>
                  <w:sz w:val="16"/>
                </w:rPr>
                <w:t>ACL-40</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Formation à l'isolation</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1.500 €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95" w:anchor="'ACL-41'!A1" w:history="1">
              <w:r w:rsidR="00D936FE" w:rsidRPr="00934E97">
                <w:rPr>
                  <w:rStyle w:val="Lienhypertexte"/>
                  <w:rFonts w:ascii="Calibri" w:hAnsi="Calibri"/>
                  <w:sz w:val="16"/>
                </w:rPr>
                <w:t>ACL-41</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Formation éco-guide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6.000 €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96" w:anchor="'ACL-42'!A1" w:history="1">
              <w:r w:rsidR="00D936FE" w:rsidRPr="00934E97">
                <w:rPr>
                  <w:rStyle w:val="Lienhypertexte"/>
                  <w:rFonts w:ascii="Calibri" w:hAnsi="Calibri"/>
                  <w:sz w:val="16"/>
                </w:rPr>
                <w:t>ACL-42</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Chantiers participatifs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6.000 €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97" w:anchor="'ACL-43'!A1" w:history="1">
              <w:r w:rsidR="00D936FE" w:rsidRPr="00934E97">
                <w:rPr>
                  <w:rStyle w:val="Lienhypertexte"/>
                  <w:rFonts w:ascii="Calibri" w:hAnsi="Calibri"/>
                  <w:sz w:val="16"/>
                </w:rPr>
                <w:t>ACL-43</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Visites de réalisations exemplaires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3.000 €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98" w:anchor="'ACL-44'!A1" w:history="1">
              <w:r w:rsidR="00D936FE" w:rsidRPr="00934E97">
                <w:rPr>
                  <w:rStyle w:val="Lienhypertexte"/>
                  <w:rFonts w:ascii="Calibri" w:hAnsi="Calibri"/>
                  <w:sz w:val="16"/>
                </w:rPr>
                <w:t>ACL-44</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Formation URE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6.000 €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99" w:anchor="'ACP-1'!A1" w:history="1">
              <w:r w:rsidR="00D936FE" w:rsidRPr="00934E97">
                <w:rPr>
                  <w:rStyle w:val="Lienhypertexte"/>
                  <w:rFonts w:ascii="Calibri" w:hAnsi="Calibri"/>
                  <w:sz w:val="16"/>
                </w:rPr>
                <w:t>ACP-1</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Consommation Logement 2006-2014</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Prêt bancaire</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6.300.230 €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Primes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630.023 €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00" w:anchor="'ACP-2'!A1" w:history="1">
              <w:r w:rsidR="00D936FE" w:rsidRPr="00934E97">
                <w:rPr>
                  <w:rStyle w:val="Lienhypertexte"/>
                  <w:rFonts w:ascii="Calibri" w:hAnsi="Calibri"/>
                  <w:sz w:val="16"/>
                </w:rPr>
                <w:t>ACP-2</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Consommation Transport 2006-2014</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Prêt bancaire</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1.033.827 €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Primes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01" w:anchor="'ACP-3'!A1" w:history="1">
              <w:r w:rsidR="00D936FE" w:rsidRPr="00934E97">
                <w:rPr>
                  <w:rStyle w:val="Lienhypertexte"/>
                  <w:rFonts w:ascii="Calibri" w:hAnsi="Calibri"/>
                  <w:sz w:val="16"/>
                </w:rPr>
                <w:t>ACP-3</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Consommation Tertiaire 2006-2014</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Prêt bancaire</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-273.538 €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Primes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-27.354 €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02" w:anchor="'ACP-4'!A1" w:history="1">
              <w:r w:rsidR="00D936FE" w:rsidRPr="00934E97">
                <w:rPr>
                  <w:rStyle w:val="Lienhypertexte"/>
                  <w:rFonts w:ascii="Calibri" w:hAnsi="Calibri"/>
                  <w:sz w:val="16"/>
                </w:rPr>
                <w:t>ACP-4</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Chaudière biomasse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127.735 €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94.208 €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03" w:anchor="'ACP-5'!A1" w:history="1">
              <w:r w:rsidR="00D936FE" w:rsidRPr="00934E97">
                <w:rPr>
                  <w:rStyle w:val="Lienhypertexte"/>
                  <w:rFonts w:ascii="Calibri" w:hAnsi="Calibri"/>
                  <w:sz w:val="16"/>
                </w:rPr>
                <w:t>ACP-5</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Régulation école de Beho</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18.920 €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15.136 €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04" w:anchor="'ACP-6'!A1" w:history="1">
              <w:r w:rsidR="00D936FE" w:rsidRPr="00934E97">
                <w:rPr>
                  <w:rStyle w:val="Lienhypertexte"/>
                  <w:rFonts w:ascii="Calibri" w:hAnsi="Calibri"/>
                  <w:sz w:val="16"/>
                </w:rPr>
                <w:t>ACP-6</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Rénovation - isolation</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357.150 €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285.719 €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05" w:anchor="'ACP-7'!A1" w:history="1">
              <w:r w:rsidR="00D936FE" w:rsidRPr="00934E97">
                <w:rPr>
                  <w:rStyle w:val="Lienhypertexte"/>
                  <w:rFonts w:ascii="Calibri" w:hAnsi="Calibri"/>
                  <w:sz w:val="16"/>
                </w:rPr>
                <w:t>ACP-7</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Isolation  - Planchers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ECOPÄCK</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450.000 €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Primes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90.000 €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06" w:anchor="'ACP-8'!A1" w:history="1">
              <w:r w:rsidR="00D936FE" w:rsidRPr="00934E97">
                <w:rPr>
                  <w:rStyle w:val="Lienhypertexte"/>
                  <w:rFonts w:ascii="Calibri" w:hAnsi="Calibri"/>
                  <w:sz w:val="16"/>
                </w:rPr>
                <w:t>ACP-8</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Isolation  - Toitures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ECOPÄCK</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1.100.000 €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Primes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440.000 €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07" w:anchor="'ACP-9'!A1" w:history="1">
              <w:r w:rsidR="00D936FE" w:rsidRPr="00934E97">
                <w:rPr>
                  <w:rStyle w:val="Lienhypertexte"/>
                  <w:rFonts w:ascii="Calibri" w:hAnsi="Calibri"/>
                  <w:sz w:val="16"/>
                </w:rPr>
                <w:t>ACP-9</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Isolation  -  Murs extérieurs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ECOPÄCK</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1.400.000 €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Primes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210.000 €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08" w:anchor="'ACP-10'!A1" w:history="1">
              <w:r w:rsidR="00D936FE" w:rsidRPr="00934E97">
                <w:rPr>
                  <w:rStyle w:val="Lienhypertexte"/>
                  <w:rFonts w:ascii="Calibri" w:hAnsi="Calibri"/>
                  <w:sz w:val="16"/>
                </w:rPr>
                <w:t>ACP-10</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Isolation  -  vitrages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ECOPÄCK</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216.000 €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Primes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21.600 €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09" w:anchor="'ACP-11'!A1" w:history="1">
              <w:r w:rsidR="00D936FE" w:rsidRPr="00934E97">
                <w:rPr>
                  <w:rStyle w:val="Lienhypertexte"/>
                  <w:rFonts w:ascii="Calibri" w:hAnsi="Calibri"/>
                  <w:sz w:val="16"/>
                </w:rPr>
                <w:t>ACP-11</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Eclairage économique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35.000 €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10" w:anchor="'ACP-12'!A1" w:history="1">
              <w:r w:rsidR="00D936FE" w:rsidRPr="00934E97">
                <w:rPr>
                  <w:rStyle w:val="Lienhypertexte"/>
                  <w:rFonts w:ascii="Calibri" w:hAnsi="Calibri"/>
                  <w:sz w:val="16"/>
                </w:rPr>
                <w:t>ACP-12</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Equipements peu énergivore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540.000 €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11" w:anchor="'ACP-13'!A1" w:history="1">
              <w:r w:rsidR="00D936FE" w:rsidRPr="00934E97">
                <w:rPr>
                  <w:rStyle w:val="Lienhypertexte"/>
                  <w:rFonts w:ascii="Calibri" w:hAnsi="Calibri"/>
                  <w:sz w:val="16"/>
                </w:rPr>
                <w:t>ACP-13</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Chaudières à condensation</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250.000 €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12" w:anchor="'ACP-14'!A1" w:history="1">
              <w:r w:rsidR="00D936FE" w:rsidRPr="00934E97">
                <w:rPr>
                  <w:rStyle w:val="Lienhypertexte"/>
                  <w:rFonts w:ascii="Calibri" w:hAnsi="Calibri"/>
                  <w:sz w:val="16"/>
                </w:rPr>
                <w:t>ACP-14</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Chaudière biomasse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180.000 €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Primes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36.000 €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13" w:anchor="'ACP-15'!A1" w:history="1">
              <w:r w:rsidR="00D936FE" w:rsidRPr="00934E97">
                <w:rPr>
                  <w:rStyle w:val="Lienhypertexte"/>
                  <w:rFonts w:ascii="Calibri" w:hAnsi="Calibri"/>
                  <w:sz w:val="16"/>
                </w:rPr>
                <w:t>ACP-15</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Chauffage d'appoint biomasse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1.500.000 €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Primes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240.000 €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14" w:anchor="'ACP-16'!A1" w:history="1">
              <w:r w:rsidR="00D936FE" w:rsidRPr="00934E97">
                <w:rPr>
                  <w:rStyle w:val="Lienhypertexte"/>
                  <w:rFonts w:ascii="Calibri" w:hAnsi="Calibri"/>
                  <w:sz w:val="16"/>
                </w:rPr>
                <w:t>ACP-16</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Pompes à chaleur GEO</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ECOPÄCK</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216.000 €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15" w:anchor="'ACP-17'!A1" w:history="1">
              <w:r w:rsidR="00D936FE" w:rsidRPr="00934E97">
                <w:rPr>
                  <w:rStyle w:val="Lienhypertexte"/>
                  <w:rFonts w:ascii="Calibri" w:hAnsi="Calibri"/>
                  <w:sz w:val="16"/>
                </w:rPr>
                <w:t>ACP-17</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Pompes à chaleur A-A</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ECOPÄCK</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27.500 €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16" w:anchor="'ACP-18'!A1" w:history="1">
              <w:r w:rsidR="00D936FE" w:rsidRPr="00934E97">
                <w:rPr>
                  <w:rStyle w:val="Lienhypertexte"/>
                  <w:rFonts w:ascii="Calibri" w:hAnsi="Calibri"/>
                  <w:sz w:val="16"/>
                </w:rPr>
                <w:t>ACP-18</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Pompes à chaleur A-E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ECOPÄCK</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200.000 €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17" w:anchor="'ACP-19'!A1" w:history="1">
              <w:r w:rsidR="00D936FE" w:rsidRPr="00934E97">
                <w:rPr>
                  <w:rStyle w:val="Lienhypertexte"/>
                  <w:rFonts w:ascii="Calibri" w:hAnsi="Calibri"/>
                  <w:sz w:val="16"/>
                </w:rPr>
                <w:t>ACP-19</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Pompes à chaleur A-E pour ECS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ECOPÄCK</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90.000 €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Primes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60.000 €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18" w:anchor="'ACP-20'!A1" w:history="1">
              <w:r w:rsidR="00D936FE" w:rsidRPr="00934E97">
                <w:rPr>
                  <w:rStyle w:val="Lienhypertexte"/>
                  <w:rFonts w:ascii="Calibri" w:hAnsi="Calibri"/>
                  <w:sz w:val="16"/>
                </w:rPr>
                <w:t>ACP-20</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Travaux économiseurs d'énergie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Prêt bancaire</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635.000 €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381.000 €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19" w:anchor="'ACP-21'!A1" w:history="1">
              <w:r w:rsidR="00D936FE" w:rsidRPr="00934E97">
                <w:rPr>
                  <w:rStyle w:val="Lienhypertexte"/>
                  <w:rFonts w:ascii="Calibri" w:hAnsi="Calibri"/>
                  <w:sz w:val="16"/>
                </w:rPr>
                <w:t>ACP-21</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Régulation de chauffage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Prêt bancaire</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39.000 €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23.400 €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20" w:anchor="'ACP-22'!A1" w:history="1">
              <w:r w:rsidR="00D936FE" w:rsidRPr="00934E97">
                <w:rPr>
                  <w:rStyle w:val="Lienhypertexte"/>
                  <w:rFonts w:ascii="Calibri" w:hAnsi="Calibri"/>
                  <w:sz w:val="16"/>
                </w:rPr>
                <w:t>ACP-22</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Diagnostics énergétiques d'exploitations agricoles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15.000 €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21" w:anchor="'ACP-23'!A1" w:history="1">
              <w:r w:rsidR="00D936FE" w:rsidRPr="00934E97">
                <w:rPr>
                  <w:rStyle w:val="Lienhypertexte"/>
                  <w:rFonts w:ascii="Calibri" w:hAnsi="Calibri"/>
                  <w:sz w:val="16"/>
                </w:rPr>
                <w:t>ACP-23</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Réduction des consommations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22" w:anchor="'ACP-24'!A1" w:history="1">
              <w:r w:rsidR="00D936FE" w:rsidRPr="00934E97">
                <w:rPr>
                  <w:rStyle w:val="Lienhypertexte"/>
                  <w:rFonts w:ascii="Calibri" w:hAnsi="Calibri"/>
                  <w:sz w:val="16"/>
                </w:rPr>
                <w:t>ACP-24</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Performance énergétique des bâtiments tertiares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23" w:anchor="'ACP-25'!A1" w:history="1">
              <w:r w:rsidR="00D936FE" w:rsidRPr="00934E97">
                <w:rPr>
                  <w:rStyle w:val="Lienhypertexte"/>
                  <w:rFonts w:ascii="Calibri" w:hAnsi="Calibri"/>
                  <w:sz w:val="16"/>
                </w:rPr>
                <w:t>ACP-25</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Rénov'Energie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840.000 €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67.200 €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24" w:anchor="'ACP-30'!A1" w:history="1">
              <w:r w:rsidR="00D936FE" w:rsidRPr="00934E97">
                <w:rPr>
                  <w:rStyle w:val="Lienhypertexte"/>
                  <w:rFonts w:ascii="Calibri" w:hAnsi="Calibri"/>
                  <w:sz w:val="16"/>
                </w:rPr>
                <w:t>ACP-30</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Télégestion</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76.495 €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57.371 €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25" w:anchor="'ACP-31'!A1" w:history="1">
              <w:r w:rsidR="00D936FE" w:rsidRPr="00934E97">
                <w:rPr>
                  <w:rStyle w:val="Lienhypertexte"/>
                  <w:rFonts w:ascii="Calibri" w:hAnsi="Calibri"/>
                  <w:sz w:val="16"/>
                </w:rPr>
                <w:t>ACP-31</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Chaudières propane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150.000 €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26" w:anchor="'ACP-32'!A1" w:history="1">
              <w:r w:rsidR="00D936FE" w:rsidRPr="00934E97">
                <w:rPr>
                  <w:rStyle w:val="Lienhypertexte"/>
                  <w:rFonts w:ascii="Calibri" w:hAnsi="Calibri"/>
                  <w:sz w:val="16"/>
                </w:rPr>
                <w:t>ACP-32</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Système COGESOL</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45.000 €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Primes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27" w:anchor="'ACP-33'!A1" w:history="1">
              <w:r w:rsidR="00D936FE" w:rsidRPr="00934E97">
                <w:rPr>
                  <w:rStyle w:val="Lienhypertexte"/>
                  <w:rFonts w:ascii="Calibri" w:hAnsi="Calibri"/>
                  <w:sz w:val="16"/>
                </w:rPr>
                <w:t>ACP-33</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Actions URE - Chauffage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28" w:anchor="'ACP-34'!A1" w:history="1">
              <w:r w:rsidR="00D936FE" w:rsidRPr="00934E97">
                <w:rPr>
                  <w:rStyle w:val="Lienhypertexte"/>
                  <w:rFonts w:ascii="Calibri" w:hAnsi="Calibri"/>
                  <w:sz w:val="16"/>
                </w:rPr>
                <w:t>ACP-34</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0</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Néant</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29" w:anchor="'ACP-35'!A1" w:history="1">
              <w:r w:rsidR="00D936FE" w:rsidRPr="00934E97">
                <w:rPr>
                  <w:rStyle w:val="Lienhypertexte"/>
                  <w:rFonts w:ascii="Calibri" w:hAnsi="Calibri"/>
                  <w:sz w:val="16"/>
                </w:rPr>
                <w:t>ACP-35</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0</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Primes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30" w:anchor="'ACP-50'!A1" w:history="1">
              <w:r w:rsidR="00D936FE" w:rsidRPr="00934E97">
                <w:rPr>
                  <w:rStyle w:val="Lienhypertexte"/>
                  <w:rFonts w:ascii="Calibri" w:hAnsi="Calibri"/>
                  <w:sz w:val="16"/>
                </w:rPr>
                <w:t>ACP-50</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Formation à l'éco-conduite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2.500 €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31" w:anchor="'ACP-51'!A1" w:history="1">
              <w:r w:rsidR="00D936FE" w:rsidRPr="00934E97">
                <w:rPr>
                  <w:rStyle w:val="Lienhypertexte"/>
                  <w:rFonts w:ascii="Calibri" w:hAnsi="Calibri"/>
                  <w:sz w:val="16"/>
                </w:rPr>
                <w:t>ACP-51</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Covoiturage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32" w:anchor="'ACP-52'!A1" w:history="1">
              <w:r w:rsidR="00D936FE" w:rsidRPr="00934E97">
                <w:rPr>
                  <w:rStyle w:val="Lienhypertexte"/>
                  <w:rFonts w:ascii="Calibri" w:hAnsi="Calibri"/>
                  <w:sz w:val="16"/>
                </w:rPr>
                <w:t>ACP-52</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Véhicules de service électriques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90.000 €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33" w:anchor="'ACP-53'!A1" w:history="1">
              <w:r w:rsidR="00D936FE" w:rsidRPr="00934E97">
                <w:rPr>
                  <w:rStyle w:val="Lienhypertexte"/>
                  <w:rFonts w:ascii="Calibri" w:hAnsi="Calibri"/>
                  <w:sz w:val="16"/>
                </w:rPr>
                <w:t>ACP-53</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Véhicules privés électriques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2.500.000 €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hideMark/>
          </w:tcPr>
          <w:p w:rsidR="00D936FE" w:rsidRPr="00934E97" w:rsidRDefault="0040573B" w:rsidP="00D936FE">
            <w:pPr>
              <w:spacing w:after="0"/>
              <w:jc w:val="center"/>
              <w:rPr>
                <w:rFonts w:ascii="Calibri" w:hAnsi="Calibri"/>
                <w:color w:val="0000FF"/>
                <w:sz w:val="16"/>
                <w:u w:val="single"/>
              </w:rPr>
            </w:pPr>
            <w:hyperlink r:id="rId134" w:anchor="'ACP-54'!A1" w:history="1">
              <w:r w:rsidR="00D936FE" w:rsidRPr="00934E97">
                <w:rPr>
                  <w:rStyle w:val="Lienhypertexte"/>
                  <w:rFonts w:ascii="Calibri" w:hAnsi="Calibri"/>
                  <w:sz w:val="16"/>
                </w:rPr>
                <w:t>ACP-54</w:t>
              </w:r>
            </w:hyperlink>
          </w:p>
        </w:tc>
        <w:tc>
          <w:tcPr>
            <w:tcW w:w="3260" w:type="dxa"/>
            <w:shd w:val="clear" w:color="auto" w:fill="FF9933"/>
            <w:noWrap/>
            <w:vAlign w:val="center"/>
            <w:hideMark/>
          </w:tcPr>
          <w:p w:rsidR="00D936FE" w:rsidRPr="00D936FE" w:rsidRDefault="00D936FE" w:rsidP="00D936FE">
            <w:pPr>
              <w:spacing w:after="0"/>
              <w:jc w:val="center"/>
              <w:rPr>
                <w:sz w:val="20"/>
              </w:rPr>
            </w:pPr>
            <w:r w:rsidRPr="00D936FE">
              <w:rPr>
                <w:sz w:val="20"/>
              </w:rPr>
              <w:t>Voitures hybrides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399.071 €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35" w:anchor="'ACP-55'!A1" w:history="1">
              <w:r w:rsidR="00D936FE" w:rsidRPr="00934E97">
                <w:rPr>
                  <w:rStyle w:val="Lienhypertexte"/>
                  <w:rFonts w:ascii="Calibri" w:hAnsi="Calibri"/>
                  <w:sz w:val="16"/>
                </w:rPr>
                <w:t>ACP-55</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Vélos à assistance électrique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240.000 €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36" w:anchor="'ACP-56'!A1" w:history="1">
              <w:r w:rsidR="00D936FE" w:rsidRPr="00934E97">
                <w:rPr>
                  <w:rStyle w:val="Lienhypertexte"/>
                  <w:rFonts w:ascii="Calibri" w:hAnsi="Calibri"/>
                  <w:sz w:val="16"/>
                </w:rPr>
                <w:t>ACP-56</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Borne de recharge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1/3 invest</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150.000 €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37" w:anchor="'ACP-57'!A1" w:history="1">
              <w:r w:rsidR="00D936FE" w:rsidRPr="00934E97">
                <w:rPr>
                  <w:rStyle w:val="Lienhypertexte"/>
                  <w:rFonts w:ascii="Calibri" w:hAnsi="Calibri"/>
                  <w:sz w:val="16"/>
                </w:rPr>
                <w:t>ACP-57</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Covoiturage Rhinnen</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38" w:anchor="'ACP-58'!A1" w:history="1">
              <w:r w:rsidR="00D936FE" w:rsidRPr="00934E97">
                <w:rPr>
                  <w:rStyle w:val="Lienhypertexte"/>
                  <w:rFonts w:ascii="Calibri" w:hAnsi="Calibri"/>
                  <w:sz w:val="16"/>
                </w:rPr>
                <w:t>ACP-58</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Voitures hybrides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10.800.000 €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39" w:anchor="'ACP-59'!A1" w:history="1">
              <w:r w:rsidR="00D936FE" w:rsidRPr="00934E97">
                <w:rPr>
                  <w:rStyle w:val="Lienhypertexte"/>
                  <w:rFonts w:ascii="Calibri" w:hAnsi="Calibri"/>
                  <w:sz w:val="16"/>
                </w:rPr>
                <w:t>ACP-59</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Voitures à hydrogène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1.000.000 €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40" w:anchor="'ACP-60'!A1" w:history="1">
              <w:r w:rsidR="00D936FE" w:rsidRPr="00934E97">
                <w:rPr>
                  <w:rStyle w:val="Lienhypertexte"/>
                  <w:rFonts w:ascii="Calibri" w:hAnsi="Calibri"/>
                  <w:sz w:val="16"/>
                </w:rPr>
                <w:t>ACP-60</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Circuit RAVEL</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200.000 €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100.000 €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41" w:anchor="'ACP-70'!A1" w:history="1">
              <w:r w:rsidR="00D936FE" w:rsidRPr="00934E97">
                <w:rPr>
                  <w:rStyle w:val="Lienhypertexte"/>
                  <w:rFonts w:ascii="Calibri" w:hAnsi="Calibri"/>
                  <w:sz w:val="16"/>
                </w:rPr>
                <w:t>ACP-70</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PhV &lt; 10 kWc existant</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5.814.600 €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CV</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42" w:anchor="'ACP-71'!A1" w:history="1">
              <w:r w:rsidR="00D936FE" w:rsidRPr="00934E97">
                <w:rPr>
                  <w:rStyle w:val="Lienhypertexte"/>
                  <w:rFonts w:ascii="Calibri" w:hAnsi="Calibri"/>
                  <w:sz w:val="16"/>
                </w:rPr>
                <w:t>ACP-71</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PhV &gt; 10 kWc existant</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325.600 €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CV</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43" w:anchor="'ACP-72'!A1" w:history="1">
              <w:r w:rsidR="00D936FE" w:rsidRPr="00934E97">
                <w:rPr>
                  <w:rStyle w:val="Lienhypertexte"/>
                  <w:rFonts w:ascii="Calibri" w:hAnsi="Calibri"/>
                  <w:sz w:val="16"/>
                </w:rPr>
                <w:t>ACP-72</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PhV &lt; 10 kWc</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Prêt bancaire</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1.933.575 €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Primes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1.764.825 €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44" w:anchor="'ACP-73'!A1" w:history="1">
              <w:r w:rsidR="00D936FE" w:rsidRPr="00934E97">
                <w:rPr>
                  <w:rStyle w:val="Lienhypertexte"/>
                  <w:rFonts w:ascii="Calibri" w:hAnsi="Calibri"/>
                  <w:sz w:val="16"/>
                </w:rPr>
                <w:t>ACP-73</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PhV bâtiments communaux</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Prêt bancaire</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386.715 €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Primes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249.965 €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45" w:anchor="'ACP-74'!A1" w:history="1">
              <w:r w:rsidR="00D936FE" w:rsidRPr="00934E97">
                <w:rPr>
                  <w:rStyle w:val="Lienhypertexte"/>
                  <w:rFonts w:ascii="Calibri" w:hAnsi="Calibri"/>
                  <w:sz w:val="16"/>
                </w:rPr>
                <w:t>ACP-74</w:t>
              </w:r>
            </w:hyperlink>
          </w:p>
        </w:tc>
        <w:tc>
          <w:tcPr>
            <w:tcW w:w="3260" w:type="dxa"/>
            <w:shd w:val="clear" w:color="auto" w:fill="FA922A"/>
            <w:noWrap/>
            <w:vAlign w:val="center"/>
          </w:tcPr>
          <w:p w:rsidR="00D936FE" w:rsidRPr="00D936FE" w:rsidRDefault="00D936FE" w:rsidP="00D936FE">
            <w:pPr>
              <w:spacing w:after="0"/>
              <w:jc w:val="center"/>
              <w:rPr>
                <w:sz w:val="20"/>
              </w:rPr>
            </w:pPr>
            <w:r w:rsidRPr="00D936FE">
              <w:rPr>
                <w:sz w:val="20"/>
              </w:rPr>
              <w:t>PhV bâtiments industriels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968.000 €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CV</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46" w:anchor="'ACP-75'!A1" w:history="1">
              <w:r w:rsidR="00D936FE" w:rsidRPr="00934E97">
                <w:rPr>
                  <w:rStyle w:val="Lienhypertexte"/>
                  <w:rFonts w:ascii="Calibri" w:hAnsi="Calibri"/>
                  <w:sz w:val="16"/>
                </w:rPr>
                <w:t>ACP-75</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PhV bâtiments agricoles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1/3 invest</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121.000 €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CV</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47" w:anchor="'ACP-76'!A1" w:history="1">
              <w:r w:rsidR="00D936FE" w:rsidRPr="00934E97">
                <w:rPr>
                  <w:rStyle w:val="Lienhypertexte"/>
                  <w:rFonts w:ascii="Calibri" w:hAnsi="Calibri"/>
                  <w:sz w:val="16"/>
                </w:rPr>
                <w:t>ACP-76</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PhV bâtiments Tertiaires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77.343 €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Primes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49.993 €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48" w:anchor="'ACP-80'!A1" w:history="1">
              <w:r w:rsidR="00D936FE" w:rsidRPr="00934E97">
                <w:rPr>
                  <w:rStyle w:val="Lienhypertexte"/>
                  <w:rFonts w:ascii="Calibri" w:hAnsi="Calibri"/>
                  <w:sz w:val="16"/>
                </w:rPr>
                <w:t>ACP-80</w:t>
              </w:r>
            </w:hyperlink>
          </w:p>
        </w:tc>
        <w:tc>
          <w:tcPr>
            <w:tcW w:w="3260" w:type="dxa"/>
            <w:shd w:val="clear" w:color="auto" w:fill="FF9933"/>
            <w:noWrap/>
            <w:vAlign w:val="center"/>
          </w:tcPr>
          <w:p w:rsidR="00D936FE" w:rsidRPr="00D936FE" w:rsidRDefault="00D936FE" w:rsidP="00D936FE">
            <w:pPr>
              <w:spacing w:after="0"/>
              <w:jc w:val="center"/>
              <w:rPr>
                <w:sz w:val="20"/>
              </w:rPr>
            </w:pPr>
            <w:r>
              <w:rPr>
                <w:sz w:val="20"/>
              </w:rPr>
              <w:t xml:space="preserve">Participation </w:t>
            </w:r>
            <w:r w:rsidRPr="00D936FE">
              <w:rPr>
                <w:sz w:val="20"/>
              </w:rPr>
              <w:t xml:space="preserve">Idélux </w:t>
            </w:r>
            <w:r>
              <w:rPr>
                <w:sz w:val="20"/>
              </w:rPr>
              <w:t xml:space="preserve">- </w:t>
            </w:r>
            <w:r w:rsidRPr="00D936FE">
              <w:rPr>
                <w:sz w:val="20"/>
              </w:rPr>
              <w:t>parcs éoliens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Montage</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285.295 €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85.588 €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49" w:anchor="'ACP-81'!A1" w:history="1">
              <w:r w:rsidR="00D936FE" w:rsidRPr="00934E97">
                <w:rPr>
                  <w:rStyle w:val="Lienhypertexte"/>
                  <w:rFonts w:ascii="Calibri" w:hAnsi="Calibri"/>
                  <w:sz w:val="16"/>
                </w:rPr>
                <w:t>ACP-81</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Installation de 1</w:t>
            </w:r>
            <w:r w:rsidR="007E6AD8">
              <w:rPr>
                <w:sz w:val="20"/>
              </w:rPr>
              <w:t xml:space="preserve"> éoliennes</w:t>
            </w:r>
            <w:r w:rsidRPr="00D936FE">
              <w:rPr>
                <w:sz w:val="20"/>
              </w:rPr>
              <w:t xml:space="preserve"> 10 kW</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Prêt bancaire</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97.000 €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CV</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19.400 €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50" w:anchor="'ACP-83'!A1" w:history="1">
              <w:r w:rsidR="00D936FE" w:rsidRPr="00934E97">
                <w:rPr>
                  <w:rStyle w:val="Lienhypertexte"/>
                  <w:rFonts w:ascii="Calibri" w:hAnsi="Calibri"/>
                  <w:sz w:val="16"/>
                </w:rPr>
                <w:t>ACP-83</w:t>
              </w:r>
            </w:hyperlink>
          </w:p>
        </w:tc>
        <w:tc>
          <w:tcPr>
            <w:tcW w:w="3260" w:type="dxa"/>
            <w:shd w:val="clear" w:color="auto" w:fill="FF9933"/>
            <w:noWrap/>
            <w:vAlign w:val="center"/>
          </w:tcPr>
          <w:p w:rsidR="00D936FE" w:rsidRPr="00D936FE" w:rsidRDefault="007E6AD8" w:rsidP="00D936FE">
            <w:pPr>
              <w:spacing w:after="0"/>
              <w:jc w:val="center"/>
              <w:rPr>
                <w:sz w:val="20"/>
              </w:rPr>
            </w:pPr>
            <w:r>
              <w:rPr>
                <w:sz w:val="20"/>
              </w:rPr>
              <w:t>P</w:t>
            </w:r>
            <w:r w:rsidR="00D936FE" w:rsidRPr="00D936FE">
              <w:rPr>
                <w:sz w:val="20"/>
              </w:rPr>
              <w:t>arc de 5 éoliennes de 2,26 MW</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Montage</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16.957.500 €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CV</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3.391.500 €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51" w:anchor="'ACP-84'!A1" w:history="1">
              <w:r w:rsidR="00D936FE" w:rsidRPr="00934E97">
                <w:rPr>
                  <w:rStyle w:val="Lienhypertexte"/>
                  <w:rFonts w:ascii="Calibri" w:hAnsi="Calibri"/>
                  <w:sz w:val="16"/>
                </w:rPr>
                <w:t>ACP-84</w:t>
              </w:r>
            </w:hyperlink>
          </w:p>
        </w:tc>
        <w:tc>
          <w:tcPr>
            <w:tcW w:w="3260" w:type="dxa"/>
            <w:shd w:val="clear" w:color="auto" w:fill="FF9933"/>
            <w:noWrap/>
            <w:vAlign w:val="center"/>
          </w:tcPr>
          <w:p w:rsidR="00D936FE" w:rsidRPr="00D936FE" w:rsidRDefault="007E6AD8" w:rsidP="00D936FE">
            <w:pPr>
              <w:spacing w:after="0"/>
              <w:jc w:val="center"/>
              <w:rPr>
                <w:sz w:val="20"/>
              </w:rPr>
            </w:pPr>
            <w:r>
              <w:rPr>
                <w:sz w:val="20"/>
              </w:rPr>
              <w:t>P</w:t>
            </w:r>
            <w:r w:rsidR="00D936FE" w:rsidRPr="00D936FE">
              <w:rPr>
                <w:sz w:val="20"/>
              </w:rPr>
              <w:t>arc de 5 éoliennes de 3200 MW</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Montage</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24.000.000 €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CV</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4.800.000 €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52" w:anchor="'ACP-90'!A1" w:history="1">
              <w:r w:rsidR="00D936FE" w:rsidRPr="00934E97">
                <w:rPr>
                  <w:rStyle w:val="Lienhypertexte"/>
                  <w:rFonts w:ascii="Calibri" w:hAnsi="Calibri"/>
                  <w:sz w:val="16"/>
                </w:rPr>
                <w:t>ACP-90</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Micro biogaz</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1/3 invest</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360.000 €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108.000 €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53" w:anchor="'ACP-91'!A1" w:history="1">
              <w:r w:rsidR="00D936FE" w:rsidRPr="00934E97">
                <w:rPr>
                  <w:rStyle w:val="Lienhypertexte"/>
                  <w:rFonts w:ascii="Calibri" w:hAnsi="Calibri"/>
                  <w:sz w:val="16"/>
                </w:rPr>
                <w:t>ACP-91</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Biogaz - bétail</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Montage</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10.420.000 €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EU</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5.210.000 €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54" w:anchor="'ACP-92'!A1" w:history="1">
              <w:r w:rsidR="00D936FE" w:rsidRPr="00934E97">
                <w:rPr>
                  <w:rStyle w:val="Lienhypertexte"/>
                  <w:rFonts w:ascii="Calibri" w:hAnsi="Calibri"/>
                  <w:sz w:val="16"/>
                </w:rPr>
                <w:t>ACP-92</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Biogaz - cultures dédiées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Montage</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2.084.000 €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EU</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625.200 €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55" w:anchor="'ACP-93'!A1" w:history="1">
              <w:r w:rsidR="00D936FE" w:rsidRPr="00934E97">
                <w:rPr>
                  <w:rStyle w:val="Lienhypertexte"/>
                  <w:rFonts w:ascii="Calibri" w:hAnsi="Calibri"/>
                  <w:sz w:val="16"/>
                </w:rPr>
                <w:t>ACP-93</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0</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1/3 invest</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56" w:anchor="'ACP-94'!A1" w:history="1">
              <w:r w:rsidR="00D936FE" w:rsidRPr="00934E97">
                <w:rPr>
                  <w:rStyle w:val="Lienhypertexte"/>
                  <w:rFonts w:ascii="Calibri" w:hAnsi="Calibri"/>
                  <w:sz w:val="16"/>
                </w:rPr>
                <w:t>ACP-94</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Micro biogaz</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1/3 invest</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180.000 €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54.000 €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57" w:anchor="'ACP-100'!A1" w:history="1">
              <w:r w:rsidR="00D936FE" w:rsidRPr="00934E97">
                <w:rPr>
                  <w:rStyle w:val="Lienhypertexte"/>
                  <w:rFonts w:ascii="Calibri" w:hAnsi="Calibri"/>
                  <w:sz w:val="16"/>
                </w:rPr>
                <w:t>ACP-100</w:t>
              </w:r>
            </w:hyperlink>
          </w:p>
        </w:tc>
        <w:tc>
          <w:tcPr>
            <w:tcW w:w="3260" w:type="dxa"/>
            <w:shd w:val="clear" w:color="auto" w:fill="FF9933"/>
            <w:noWrap/>
            <w:vAlign w:val="center"/>
          </w:tcPr>
          <w:p w:rsidR="00D936FE" w:rsidRPr="00D936FE" w:rsidRDefault="007E6AD8" w:rsidP="00D936FE">
            <w:pPr>
              <w:spacing w:after="0"/>
              <w:jc w:val="center"/>
              <w:rPr>
                <w:sz w:val="20"/>
              </w:rPr>
            </w:pPr>
            <w:r>
              <w:rPr>
                <w:sz w:val="20"/>
              </w:rPr>
              <w:t>Solaire thermique existant</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85.500 €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Primes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19.000 €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58" w:anchor="'ACP-101'!A1" w:history="1">
              <w:r w:rsidR="00D936FE" w:rsidRPr="00934E97">
                <w:rPr>
                  <w:rStyle w:val="Lienhypertexte"/>
                  <w:rFonts w:ascii="Calibri" w:hAnsi="Calibri"/>
                  <w:sz w:val="16"/>
                </w:rPr>
                <w:t>ACP-101</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Installation</w:t>
            </w:r>
            <w:r w:rsidR="007E6AD8">
              <w:rPr>
                <w:sz w:val="20"/>
              </w:rPr>
              <w:t>s</w:t>
            </w:r>
            <w:r w:rsidRPr="00D936FE">
              <w:rPr>
                <w:sz w:val="20"/>
              </w:rPr>
              <w:t xml:space="preserve"> solaires thermiques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ECOPÄCK</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90.000 €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Primes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50.000 €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59" w:anchor="'ACP-102'!A1" w:history="1">
              <w:r w:rsidR="00D936FE" w:rsidRPr="00934E97">
                <w:rPr>
                  <w:rStyle w:val="Lienhypertexte"/>
                  <w:rFonts w:ascii="Calibri" w:hAnsi="Calibri"/>
                  <w:sz w:val="16"/>
                </w:rPr>
                <w:t>ACP-102</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Réseaux de chaleur</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60" w:anchor="'ACP-120'!A1" w:history="1">
              <w:r w:rsidR="00D936FE" w:rsidRPr="00934E97">
                <w:rPr>
                  <w:rStyle w:val="Lienhypertexte"/>
                  <w:rFonts w:ascii="Calibri" w:hAnsi="Calibri"/>
                  <w:sz w:val="16"/>
                </w:rPr>
                <w:t>ACP-120</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Centrales biogaz IDELUX - AIVE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Montage</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EU</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61" w:anchor="'ACP-121'!A1" w:history="1">
              <w:r w:rsidR="00D936FE" w:rsidRPr="00934E97">
                <w:rPr>
                  <w:rStyle w:val="Lienhypertexte"/>
                  <w:rFonts w:ascii="Calibri" w:hAnsi="Calibri"/>
                  <w:sz w:val="16"/>
                </w:rPr>
                <w:t>ACP-121</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Réintroduction de haies vives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75.000 €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52.500 €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62" w:anchor="'ACP-122'!A1" w:history="1">
              <w:r w:rsidR="00D936FE" w:rsidRPr="00934E97">
                <w:rPr>
                  <w:rStyle w:val="Lienhypertexte"/>
                  <w:rFonts w:ascii="Calibri" w:hAnsi="Calibri"/>
                  <w:sz w:val="16"/>
                </w:rPr>
                <w:t>ACP-122</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Reboisement d'aires non valorisées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8.000 €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5.600 €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63" w:anchor="'ACP-123'!A1" w:history="1">
              <w:r w:rsidR="00D936FE" w:rsidRPr="00934E97">
                <w:rPr>
                  <w:rStyle w:val="Lienhypertexte"/>
                  <w:rFonts w:ascii="Calibri" w:hAnsi="Calibri"/>
                  <w:sz w:val="16"/>
                </w:rPr>
                <w:t>ACP-123</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Culture de miscanthus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500 €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350 €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64" w:anchor="'ACP-124'!A1" w:history="1">
              <w:r w:rsidR="00D936FE" w:rsidRPr="00934E97">
                <w:rPr>
                  <w:rStyle w:val="Lienhypertexte"/>
                  <w:rFonts w:ascii="Calibri" w:hAnsi="Calibri"/>
                  <w:sz w:val="16"/>
                </w:rPr>
                <w:t>ACP-124</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Réintroduction de haies vives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15.000 €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10.500 €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65" w:anchor="'ACP-125'!A1" w:history="1">
              <w:r w:rsidR="00D936FE" w:rsidRPr="00934E97">
                <w:rPr>
                  <w:rStyle w:val="Lienhypertexte"/>
                  <w:rFonts w:ascii="Calibri" w:hAnsi="Calibri"/>
                  <w:sz w:val="16"/>
                </w:rPr>
                <w:t>ACP-125</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Reboisement d'aires non valorisées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Fonds propres</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16.000 €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Subs RW</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11.200 €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66" w:anchor="'ACP-140'!A1" w:history="1">
              <w:r w:rsidR="00D936FE" w:rsidRPr="00934E97">
                <w:rPr>
                  <w:rStyle w:val="Lienhypertexte"/>
                  <w:rFonts w:ascii="Calibri" w:hAnsi="Calibri"/>
                  <w:sz w:val="16"/>
                </w:rPr>
                <w:t>ACP-140</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Application du plan EPURE</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1/3 invest</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55.000 €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r w:rsidR="00D936FE" w:rsidRPr="00795A09" w:rsidTr="00D936FE">
        <w:trPr>
          <w:trHeight w:val="170"/>
        </w:trPr>
        <w:tc>
          <w:tcPr>
            <w:tcW w:w="856" w:type="dxa"/>
            <w:shd w:val="clear" w:color="auto" w:fill="FFFFCC"/>
            <w:noWrap/>
            <w:vAlign w:val="center"/>
          </w:tcPr>
          <w:p w:rsidR="00D936FE" w:rsidRPr="00934E97" w:rsidRDefault="0040573B" w:rsidP="00D936FE">
            <w:pPr>
              <w:spacing w:after="0"/>
              <w:jc w:val="center"/>
              <w:rPr>
                <w:rFonts w:ascii="Calibri" w:hAnsi="Calibri"/>
                <w:color w:val="0000FF"/>
                <w:sz w:val="16"/>
                <w:u w:val="single"/>
              </w:rPr>
            </w:pPr>
            <w:hyperlink r:id="rId167" w:anchor="'ACP-141'!A1" w:history="1">
              <w:r w:rsidR="00D936FE" w:rsidRPr="00934E97">
                <w:rPr>
                  <w:rStyle w:val="Lienhypertexte"/>
                  <w:rFonts w:ascii="Calibri" w:hAnsi="Calibri"/>
                  <w:sz w:val="16"/>
                </w:rPr>
                <w:t>ACP-141</w:t>
              </w:r>
            </w:hyperlink>
          </w:p>
        </w:tc>
        <w:tc>
          <w:tcPr>
            <w:tcW w:w="3260" w:type="dxa"/>
            <w:shd w:val="clear" w:color="auto" w:fill="FF9933"/>
            <w:noWrap/>
            <w:vAlign w:val="center"/>
          </w:tcPr>
          <w:p w:rsidR="00D936FE" w:rsidRPr="00D936FE" w:rsidRDefault="00D936FE" w:rsidP="00D936FE">
            <w:pPr>
              <w:spacing w:after="0"/>
              <w:jc w:val="center"/>
              <w:rPr>
                <w:sz w:val="20"/>
              </w:rPr>
            </w:pPr>
            <w:r w:rsidRPr="00D936FE">
              <w:rPr>
                <w:sz w:val="20"/>
              </w:rPr>
              <w:t>Réduction éclairage monuments</w:t>
            </w:r>
          </w:p>
        </w:tc>
        <w:tc>
          <w:tcPr>
            <w:tcW w:w="1418" w:type="dxa"/>
            <w:shd w:val="clear" w:color="auto" w:fill="FFFFCC"/>
            <w:vAlign w:val="center"/>
          </w:tcPr>
          <w:p w:rsidR="00D936FE" w:rsidRPr="00D936FE" w:rsidRDefault="00D936FE" w:rsidP="00D936FE">
            <w:pPr>
              <w:spacing w:after="0"/>
              <w:jc w:val="center"/>
              <w:rPr>
                <w:sz w:val="20"/>
              </w:rPr>
            </w:pPr>
            <w:r w:rsidRPr="00D936FE">
              <w:rPr>
                <w:sz w:val="20"/>
              </w:rPr>
              <w:t>1/3 invest</w:t>
            </w:r>
          </w:p>
        </w:tc>
        <w:tc>
          <w:tcPr>
            <w:tcW w:w="1275" w:type="dxa"/>
            <w:shd w:val="clear" w:color="auto" w:fill="CCFFFF"/>
            <w:vAlign w:val="center"/>
          </w:tcPr>
          <w:p w:rsidR="00D936FE" w:rsidRPr="00D936FE" w:rsidRDefault="00D936FE" w:rsidP="00D936FE">
            <w:pPr>
              <w:spacing w:after="0"/>
              <w:jc w:val="center"/>
              <w:rPr>
                <w:sz w:val="20"/>
              </w:rPr>
            </w:pPr>
            <w:r w:rsidRPr="00D936FE">
              <w:rPr>
                <w:sz w:val="20"/>
              </w:rPr>
              <w:t>3.000 €</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Néant</w:t>
            </w:r>
          </w:p>
        </w:tc>
        <w:tc>
          <w:tcPr>
            <w:tcW w:w="1134" w:type="dxa"/>
            <w:shd w:val="clear" w:color="auto" w:fill="CCFFFF"/>
            <w:vAlign w:val="center"/>
          </w:tcPr>
          <w:p w:rsidR="00D936FE" w:rsidRPr="00D936FE" w:rsidRDefault="00D936FE" w:rsidP="00D936FE">
            <w:pPr>
              <w:spacing w:after="0"/>
              <w:jc w:val="center"/>
              <w:rPr>
                <w:sz w:val="20"/>
              </w:rPr>
            </w:pPr>
            <w:r w:rsidRPr="00D936FE">
              <w:rPr>
                <w:sz w:val="20"/>
              </w:rPr>
              <w:t>-   €</w:t>
            </w:r>
          </w:p>
        </w:tc>
      </w:tr>
    </w:tbl>
    <w:p w:rsidR="001B2040" w:rsidRPr="00BA30CE" w:rsidRDefault="001B2040" w:rsidP="001B2040">
      <w:pPr>
        <w:spacing w:after="0"/>
      </w:pPr>
    </w:p>
    <w:p w:rsidR="001B2040" w:rsidRPr="00854256" w:rsidRDefault="001B2040" w:rsidP="001B2040">
      <w:pPr>
        <w:pStyle w:val="Titre2"/>
        <w:spacing w:before="0"/>
      </w:pPr>
      <w:bookmarkStart w:id="143" w:name="_Toc508282472"/>
      <w:bookmarkStart w:id="144" w:name="_Toc9418611"/>
      <w:r w:rsidRPr="00854256">
        <w:t>Nos partenaires financiers Locaux</w:t>
      </w:r>
      <w:bookmarkEnd w:id="143"/>
      <w:bookmarkEnd w:id="144"/>
    </w:p>
    <w:p w:rsidR="001B2040" w:rsidRPr="00854256" w:rsidRDefault="001B2040" w:rsidP="001B2040">
      <w:pPr>
        <w:pStyle w:val="Paragraphedeliste"/>
        <w:ind w:left="567"/>
        <w:rPr>
          <w:szCs w:val="20"/>
        </w:rPr>
      </w:pPr>
      <w:r w:rsidRPr="00854256">
        <w:rPr>
          <w:szCs w:val="20"/>
        </w:rPr>
        <w:t>Cette recherche porte sur les potentiels locaux (banques, entreprises).</w:t>
      </w:r>
    </w:p>
    <w:p w:rsidR="001B2040" w:rsidRPr="00854256" w:rsidRDefault="001B2040" w:rsidP="001B2040">
      <w:pPr>
        <w:pStyle w:val="Titre2"/>
      </w:pPr>
      <w:bookmarkStart w:id="145" w:name="_Toc508282473"/>
      <w:bookmarkStart w:id="146" w:name="_Toc9418612"/>
      <w:r w:rsidRPr="00854256">
        <w:t>Financements et subsides publics Région Wallonne</w:t>
      </w:r>
      <w:bookmarkEnd w:id="145"/>
      <w:bookmarkEnd w:id="146"/>
      <w:r w:rsidRPr="00854256">
        <w:t xml:space="preserve"> </w:t>
      </w:r>
    </w:p>
    <w:p w:rsidR="001B2040" w:rsidRPr="00854256" w:rsidRDefault="001B2040" w:rsidP="00914B3C">
      <w:pPr>
        <w:pStyle w:val="Paragraphedeliste"/>
        <w:numPr>
          <w:ilvl w:val="0"/>
          <w:numId w:val="7"/>
        </w:numPr>
        <w:autoSpaceDE w:val="0"/>
        <w:autoSpaceDN w:val="0"/>
        <w:adjustRightInd w:val="0"/>
        <w:spacing w:after="0" w:line="240" w:lineRule="auto"/>
        <w:rPr>
          <w:rFonts w:ascii="Verdana" w:hAnsi="Verdana"/>
          <w:b/>
          <w:sz w:val="20"/>
          <w:szCs w:val="40"/>
        </w:rPr>
      </w:pPr>
      <w:r w:rsidRPr="00854256">
        <w:rPr>
          <w:rFonts w:ascii="Verdana" w:hAnsi="Verdana"/>
          <w:b/>
          <w:bCs/>
          <w:sz w:val="20"/>
          <w:szCs w:val="40"/>
        </w:rPr>
        <w:t xml:space="preserve">UREBA - AGW 28 mars 2013 </w:t>
      </w:r>
    </w:p>
    <w:p w:rsidR="001B2040" w:rsidRPr="00854256" w:rsidRDefault="001B2040" w:rsidP="001B2040">
      <w:pPr>
        <w:pStyle w:val="Paragraphedeliste"/>
        <w:autoSpaceDE w:val="0"/>
        <w:autoSpaceDN w:val="0"/>
        <w:adjustRightInd w:val="0"/>
        <w:spacing w:after="0" w:line="240" w:lineRule="auto"/>
        <w:ind w:left="927"/>
        <w:jc w:val="both"/>
        <w:rPr>
          <w:rFonts w:cs="Verdana"/>
        </w:rPr>
      </w:pPr>
      <w:r w:rsidRPr="00854256">
        <w:rPr>
          <w:rFonts w:cs="Verdana"/>
          <w:b/>
          <w:bCs/>
        </w:rPr>
        <w:t xml:space="preserve">Organismes éligibles : </w:t>
      </w:r>
    </w:p>
    <w:p w:rsidR="001B2040" w:rsidRPr="00854256" w:rsidRDefault="001B2040" w:rsidP="00914B3C">
      <w:pPr>
        <w:pStyle w:val="Paragraphedeliste"/>
        <w:numPr>
          <w:ilvl w:val="0"/>
          <w:numId w:val="8"/>
        </w:numPr>
        <w:autoSpaceDE w:val="0"/>
        <w:autoSpaceDN w:val="0"/>
        <w:adjustRightInd w:val="0"/>
        <w:spacing w:after="120" w:line="240" w:lineRule="auto"/>
        <w:jc w:val="both"/>
        <w:rPr>
          <w:rFonts w:cs="Verdana"/>
        </w:rPr>
      </w:pPr>
      <w:r w:rsidRPr="00854256">
        <w:rPr>
          <w:rFonts w:cs="Verdana"/>
        </w:rPr>
        <w:t xml:space="preserve">les écoles, hôpitaux, piscines, les communes, provinces et CPAS ainsi que les zones de police locale pluricommunale dotées de la personnalité juridique au sens de la loi du 7 décembre 1998 organisant un service de police intégré, structuré à deux niveaux ; </w:t>
      </w:r>
    </w:p>
    <w:p w:rsidR="001B2040" w:rsidRPr="00854256" w:rsidRDefault="001B2040" w:rsidP="00914B3C">
      <w:pPr>
        <w:pStyle w:val="Paragraphedeliste"/>
        <w:numPr>
          <w:ilvl w:val="0"/>
          <w:numId w:val="8"/>
        </w:numPr>
        <w:autoSpaceDE w:val="0"/>
        <w:autoSpaceDN w:val="0"/>
        <w:adjustRightInd w:val="0"/>
        <w:spacing w:after="0" w:line="240" w:lineRule="auto"/>
        <w:jc w:val="both"/>
        <w:rPr>
          <w:rFonts w:cs="Verdana"/>
        </w:rPr>
      </w:pPr>
      <w:r w:rsidRPr="00854256">
        <w:rPr>
          <w:rFonts w:cs="Verdana"/>
        </w:rPr>
        <w:t xml:space="preserve">les autres services à la collectivité, asbl ou associations de fait </w:t>
      </w:r>
    </w:p>
    <w:p w:rsidR="001B2040" w:rsidRPr="00854256" w:rsidRDefault="001B2040" w:rsidP="001B2040">
      <w:pPr>
        <w:pStyle w:val="Paragraphedeliste"/>
        <w:autoSpaceDE w:val="0"/>
        <w:autoSpaceDN w:val="0"/>
        <w:adjustRightInd w:val="0"/>
        <w:spacing w:after="0" w:line="240" w:lineRule="auto"/>
        <w:ind w:left="1287"/>
        <w:jc w:val="both"/>
        <w:rPr>
          <w:rFonts w:cs="Verdana"/>
        </w:rPr>
      </w:pPr>
      <w:proofErr w:type="gramStart"/>
      <w:r w:rsidRPr="00854256">
        <w:rPr>
          <w:rFonts w:cs="Verdana"/>
        </w:rPr>
        <w:t>qui</w:t>
      </w:r>
      <w:proofErr w:type="gramEnd"/>
      <w:r w:rsidRPr="00854256">
        <w:rPr>
          <w:rFonts w:cs="Verdana"/>
        </w:rPr>
        <w:t xml:space="preserve"> agissent : dans l’un des buts suivants : </w:t>
      </w:r>
      <w:r w:rsidRPr="00854256">
        <w:rPr>
          <w:rFonts w:cs="Verdana"/>
          <w:i/>
          <w:iCs/>
        </w:rPr>
        <w:t xml:space="preserve">philanthropique, scientifique, technique ou pédagogique, </w:t>
      </w:r>
      <w:r w:rsidRPr="00854256">
        <w:rPr>
          <w:rFonts w:cs="Verdana"/>
        </w:rPr>
        <w:t xml:space="preserve">et ce, dans l’un des domaines suivants : </w:t>
      </w:r>
      <w:r w:rsidRPr="00854256">
        <w:rPr>
          <w:rFonts w:cs="Verdana"/>
          <w:i/>
          <w:iCs/>
        </w:rPr>
        <w:t>l'énergie, la protection de l'environnement ou la lutte contre l'exclusion sociale</w:t>
      </w:r>
      <w:r w:rsidRPr="00854256">
        <w:rPr>
          <w:rFonts w:cs="Verdana"/>
        </w:rPr>
        <w:t xml:space="preserve">. </w:t>
      </w:r>
    </w:p>
    <w:p w:rsidR="001B2040" w:rsidRPr="00854256" w:rsidRDefault="001B2040" w:rsidP="001B2040">
      <w:pPr>
        <w:pStyle w:val="Paragraphedeliste"/>
        <w:autoSpaceDE w:val="0"/>
        <w:autoSpaceDN w:val="0"/>
        <w:adjustRightInd w:val="0"/>
        <w:spacing w:after="0" w:line="240" w:lineRule="auto"/>
        <w:ind w:left="927"/>
        <w:jc w:val="both"/>
        <w:rPr>
          <w:rFonts w:cs="Verdana"/>
        </w:rPr>
      </w:pP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0"/>
        <w:gridCol w:w="4169"/>
      </w:tblGrid>
      <w:tr w:rsidR="001B2040" w:rsidRPr="00854256" w:rsidTr="001B2040">
        <w:tc>
          <w:tcPr>
            <w:tcW w:w="4190" w:type="dxa"/>
          </w:tcPr>
          <w:p w:rsidR="001B2040" w:rsidRPr="00854256" w:rsidRDefault="001B2040" w:rsidP="001B2040">
            <w:pPr>
              <w:pStyle w:val="Paragraphedeliste"/>
              <w:autoSpaceDE w:val="0"/>
              <w:autoSpaceDN w:val="0"/>
              <w:adjustRightInd w:val="0"/>
              <w:spacing w:after="0"/>
              <w:ind w:left="0"/>
              <w:jc w:val="both"/>
              <w:rPr>
                <w:rFonts w:cs="Verdana"/>
                <w:b/>
              </w:rPr>
            </w:pPr>
            <w:r w:rsidRPr="00854256">
              <w:rPr>
                <w:rFonts w:cs="Verdana"/>
                <w:b/>
                <w:bCs/>
                <w:szCs w:val="28"/>
              </w:rPr>
              <w:t>Travaux subsidiés</w:t>
            </w:r>
          </w:p>
        </w:tc>
        <w:tc>
          <w:tcPr>
            <w:tcW w:w="4169" w:type="dxa"/>
          </w:tcPr>
          <w:p w:rsidR="001B2040" w:rsidRPr="00854256" w:rsidRDefault="001B2040" w:rsidP="001B2040">
            <w:pPr>
              <w:pStyle w:val="Paragraphedeliste"/>
              <w:autoSpaceDE w:val="0"/>
              <w:autoSpaceDN w:val="0"/>
              <w:adjustRightInd w:val="0"/>
              <w:spacing w:after="0"/>
              <w:ind w:left="0"/>
              <w:jc w:val="both"/>
              <w:rPr>
                <w:rFonts w:cs="Verdana"/>
                <w:b/>
              </w:rPr>
            </w:pPr>
            <w:r w:rsidRPr="00854256">
              <w:rPr>
                <w:rFonts w:cs="Verdana"/>
                <w:b/>
              </w:rPr>
              <w:t>Taux de subvention</w:t>
            </w:r>
          </w:p>
        </w:tc>
      </w:tr>
      <w:tr w:rsidR="001B2040" w:rsidRPr="00854256" w:rsidTr="001B2040">
        <w:tc>
          <w:tcPr>
            <w:tcW w:w="4190" w:type="dxa"/>
          </w:tcPr>
          <w:p w:rsidR="001B2040" w:rsidRPr="00854256" w:rsidRDefault="001B2040" w:rsidP="001B2040">
            <w:pPr>
              <w:pStyle w:val="Paragraphedeliste"/>
              <w:autoSpaceDE w:val="0"/>
              <w:autoSpaceDN w:val="0"/>
              <w:adjustRightInd w:val="0"/>
              <w:spacing w:after="0"/>
              <w:ind w:left="0"/>
              <w:jc w:val="both"/>
              <w:rPr>
                <w:rFonts w:cs="Verdana"/>
              </w:rPr>
            </w:pPr>
            <w:r w:rsidRPr="00854256">
              <w:rPr>
                <w:rFonts w:cs="Verdana"/>
              </w:rPr>
              <w:t>Audit énergétique</w:t>
            </w:r>
          </w:p>
        </w:tc>
        <w:tc>
          <w:tcPr>
            <w:tcW w:w="4169" w:type="dxa"/>
          </w:tcPr>
          <w:p w:rsidR="001B2040" w:rsidRPr="00854256" w:rsidRDefault="001B2040" w:rsidP="001B2040">
            <w:pPr>
              <w:pStyle w:val="Paragraphedeliste"/>
              <w:autoSpaceDE w:val="0"/>
              <w:autoSpaceDN w:val="0"/>
              <w:adjustRightInd w:val="0"/>
              <w:spacing w:after="0"/>
              <w:ind w:left="0"/>
              <w:jc w:val="both"/>
              <w:rPr>
                <w:rFonts w:cs="Verdana"/>
              </w:rPr>
            </w:pPr>
            <w:r w:rsidRPr="00854256">
              <w:rPr>
                <w:rFonts w:cs="Verdana"/>
              </w:rPr>
              <w:t>50 % - (55 % pour politique active de gestion énergétique de son patrimoine depuis au moins deux ans);</w:t>
            </w:r>
          </w:p>
        </w:tc>
      </w:tr>
      <w:tr w:rsidR="001B2040" w:rsidRPr="00854256" w:rsidTr="001B2040">
        <w:tc>
          <w:tcPr>
            <w:tcW w:w="4190" w:type="dxa"/>
          </w:tcPr>
          <w:p w:rsidR="001B2040" w:rsidRPr="00854256" w:rsidRDefault="001B2040" w:rsidP="001B2040">
            <w:pPr>
              <w:pStyle w:val="Paragraphedeliste"/>
              <w:autoSpaceDE w:val="0"/>
              <w:autoSpaceDN w:val="0"/>
              <w:adjustRightInd w:val="0"/>
              <w:spacing w:after="0"/>
              <w:ind w:left="0"/>
              <w:jc w:val="both"/>
              <w:rPr>
                <w:rFonts w:cs="Verdana"/>
              </w:rPr>
            </w:pPr>
            <w:r w:rsidRPr="00854256">
              <w:rPr>
                <w:rFonts w:cs="Verdana"/>
              </w:rPr>
              <w:t>Étude de pré-faisabilité</w:t>
            </w:r>
          </w:p>
        </w:tc>
        <w:tc>
          <w:tcPr>
            <w:tcW w:w="4169" w:type="dxa"/>
          </w:tcPr>
          <w:p w:rsidR="001B2040" w:rsidRPr="00854256" w:rsidRDefault="001B2040" w:rsidP="001B2040">
            <w:pPr>
              <w:pStyle w:val="Paragraphedeliste"/>
              <w:autoSpaceDE w:val="0"/>
              <w:autoSpaceDN w:val="0"/>
              <w:adjustRightInd w:val="0"/>
              <w:spacing w:after="0"/>
              <w:ind w:left="0"/>
              <w:jc w:val="both"/>
              <w:rPr>
                <w:rFonts w:cs="Verdana"/>
              </w:rPr>
            </w:pPr>
            <w:r w:rsidRPr="00854256">
              <w:rPr>
                <w:rFonts w:cs="Verdana"/>
              </w:rPr>
              <w:t>30 % (35 % pour politique active de gestion énergétique de son patrimoine depuis au moins deux ans);</w:t>
            </w:r>
          </w:p>
        </w:tc>
      </w:tr>
      <w:tr w:rsidR="001B2040" w:rsidRPr="00854256" w:rsidTr="001B2040">
        <w:trPr>
          <w:trHeight w:val="738"/>
        </w:trPr>
        <w:tc>
          <w:tcPr>
            <w:tcW w:w="4190" w:type="dxa"/>
          </w:tcPr>
          <w:p w:rsidR="001B2040" w:rsidRPr="00854256" w:rsidRDefault="001B2040" w:rsidP="001B2040">
            <w:pPr>
              <w:pStyle w:val="Paragraphedeliste"/>
              <w:autoSpaceDE w:val="0"/>
              <w:autoSpaceDN w:val="0"/>
              <w:adjustRightInd w:val="0"/>
              <w:spacing w:after="0"/>
              <w:ind w:left="0"/>
              <w:jc w:val="both"/>
              <w:rPr>
                <w:rFonts w:cs="Verdana"/>
              </w:rPr>
            </w:pPr>
            <w:r w:rsidRPr="00854256">
              <w:rPr>
                <w:rFonts w:cs="Verdana"/>
              </w:rPr>
              <w:t xml:space="preserve">Comptabilité </w:t>
            </w:r>
            <w:r w:rsidRPr="00854256">
              <w:rPr>
                <w:rFonts w:cs="Verdana"/>
                <w:szCs w:val="21"/>
              </w:rPr>
              <w:t>énergétique</w:t>
            </w:r>
          </w:p>
        </w:tc>
        <w:tc>
          <w:tcPr>
            <w:tcW w:w="4169" w:type="dxa"/>
          </w:tcPr>
          <w:p w:rsidR="001B2040" w:rsidRPr="00854256" w:rsidRDefault="001B2040" w:rsidP="001B2040">
            <w:pPr>
              <w:pStyle w:val="Paragraphedeliste"/>
              <w:autoSpaceDE w:val="0"/>
              <w:autoSpaceDN w:val="0"/>
              <w:adjustRightInd w:val="0"/>
              <w:spacing w:after="0"/>
              <w:ind w:left="0"/>
              <w:jc w:val="both"/>
              <w:rPr>
                <w:rFonts w:cs="Verdana"/>
              </w:rPr>
            </w:pPr>
          </w:p>
        </w:tc>
      </w:tr>
      <w:tr w:rsidR="001B2040" w:rsidRPr="00854256" w:rsidTr="001B2040">
        <w:trPr>
          <w:trHeight w:val="693"/>
        </w:trPr>
        <w:tc>
          <w:tcPr>
            <w:tcW w:w="4190" w:type="dxa"/>
          </w:tcPr>
          <w:p w:rsidR="001B2040" w:rsidRPr="00854256" w:rsidRDefault="001B2040" w:rsidP="001B2040">
            <w:pPr>
              <w:pStyle w:val="Paragraphedeliste"/>
              <w:autoSpaceDE w:val="0"/>
              <w:autoSpaceDN w:val="0"/>
              <w:adjustRightInd w:val="0"/>
              <w:spacing w:after="0"/>
              <w:ind w:left="0"/>
              <w:jc w:val="both"/>
              <w:rPr>
                <w:rFonts w:cs="Verdana"/>
              </w:rPr>
            </w:pPr>
            <w:r w:rsidRPr="00854256">
              <w:rPr>
                <w:rFonts w:cs="Verdana"/>
              </w:rPr>
              <w:t>Travaux pour l’amélioration de la PEB d’un bâtiment</w:t>
            </w:r>
          </w:p>
        </w:tc>
        <w:tc>
          <w:tcPr>
            <w:tcW w:w="4169" w:type="dxa"/>
          </w:tcPr>
          <w:p w:rsidR="001B2040" w:rsidRPr="00854256" w:rsidRDefault="001B2040" w:rsidP="001B2040">
            <w:pPr>
              <w:pStyle w:val="Paragraphedeliste"/>
              <w:autoSpaceDE w:val="0"/>
              <w:autoSpaceDN w:val="0"/>
              <w:adjustRightInd w:val="0"/>
              <w:spacing w:after="0"/>
              <w:ind w:left="0"/>
              <w:jc w:val="both"/>
              <w:rPr>
                <w:rFonts w:cs="Verdana"/>
              </w:rPr>
            </w:pPr>
          </w:p>
        </w:tc>
      </w:tr>
    </w:tbl>
    <w:p w:rsidR="001B2040" w:rsidRPr="00854256" w:rsidRDefault="001B2040" w:rsidP="001B2040">
      <w:pPr>
        <w:autoSpaceDE w:val="0"/>
        <w:autoSpaceDN w:val="0"/>
        <w:adjustRightInd w:val="0"/>
        <w:spacing w:after="0" w:line="240" w:lineRule="auto"/>
        <w:jc w:val="both"/>
        <w:rPr>
          <w:rFonts w:cs="Verdana"/>
        </w:rPr>
      </w:pPr>
    </w:p>
    <w:p w:rsidR="001B2040" w:rsidRPr="00854256" w:rsidRDefault="001B2040" w:rsidP="001B2040">
      <w:pPr>
        <w:pStyle w:val="Paragraphedeliste"/>
        <w:spacing w:after="0"/>
        <w:ind w:left="927"/>
        <w:jc w:val="both"/>
        <w:rPr>
          <w:rFonts w:cs="Verdana"/>
        </w:rPr>
      </w:pPr>
      <w:r w:rsidRPr="00854256">
        <w:rPr>
          <w:rFonts w:cs="Verdana"/>
        </w:rPr>
        <w:t xml:space="preserve">Contact: </w:t>
      </w:r>
      <w:hyperlink r:id="rId168" w:history="1">
        <w:r w:rsidRPr="00854256">
          <w:rPr>
            <w:rStyle w:val="Lienhypertexte"/>
            <w:rFonts w:cs="Verdana"/>
            <w:color w:val="auto"/>
          </w:rPr>
          <w:t>ureba@spw.wallonie.be</w:t>
        </w:r>
      </w:hyperlink>
    </w:p>
    <w:p w:rsidR="001B2040" w:rsidRPr="00854256" w:rsidRDefault="001B2040" w:rsidP="001B2040">
      <w:pPr>
        <w:pStyle w:val="Paragraphedeliste"/>
        <w:spacing w:after="0"/>
        <w:ind w:left="927"/>
        <w:jc w:val="both"/>
        <w:rPr>
          <w:rFonts w:cs="Verdana"/>
        </w:rPr>
      </w:pPr>
    </w:p>
    <w:p w:rsidR="001B2040" w:rsidRPr="00854256" w:rsidRDefault="001B2040" w:rsidP="00914B3C">
      <w:pPr>
        <w:pStyle w:val="Default"/>
        <w:numPr>
          <w:ilvl w:val="0"/>
          <w:numId w:val="7"/>
        </w:numPr>
        <w:rPr>
          <w:rFonts w:asciiTheme="minorHAnsi" w:hAnsiTheme="minorHAnsi"/>
          <w:b/>
          <w:color w:val="auto"/>
        </w:rPr>
      </w:pPr>
      <w:r w:rsidRPr="00854256">
        <w:rPr>
          <w:rFonts w:asciiTheme="minorHAnsi" w:hAnsiTheme="minorHAnsi" w:cstheme="minorBidi"/>
          <w:b/>
          <w:bCs/>
          <w:color w:val="auto"/>
          <w:sz w:val="22"/>
          <w:szCs w:val="40"/>
        </w:rPr>
        <w:t xml:space="preserve">Éclairage public </w:t>
      </w:r>
    </w:p>
    <w:p w:rsidR="001B2040" w:rsidRPr="00854256" w:rsidRDefault="007B721F" w:rsidP="001B2040">
      <w:pPr>
        <w:pStyle w:val="Paragraphedeliste"/>
        <w:autoSpaceDE w:val="0"/>
        <w:autoSpaceDN w:val="0"/>
        <w:adjustRightInd w:val="0"/>
        <w:spacing w:after="0" w:line="240" w:lineRule="auto"/>
        <w:ind w:left="927"/>
        <w:rPr>
          <w:rFonts w:ascii="Verdana" w:hAnsi="Verdana" w:cs="Verdana"/>
          <w:szCs w:val="28"/>
        </w:rPr>
      </w:pPr>
      <w:r>
        <w:rPr>
          <w:rFonts w:cs="Verdana"/>
        </w:rPr>
        <w:t>En cours depuis 201</w:t>
      </w:r>
      <w:r w:rsidR="00B14C89">
        <w:rPr>
          <w:rFonts w:cs="Verdana"/>
        </w:rPr>
        <w:t>5</w:t>
      </w:r>
      <w:r>
        <w:rPr>
          <w:rFonts w:cs="Verdana"/>
        </w:rPr>
        <w:t>, l’opération menée par ORES qui devrait amener au remplacement de tous les luminaires énergivor</w:t>
      </w:r>
      <w:r w:rsidR="00B14C89">
        <w:rPr>
          <w:rFonts w:cs="Verdana"/>
        </w:rPr>
        <w:t>es par des luminaires LED sur l’ensemble du</w:t>
      </w:r>
      <w:r>
        <w:rPr>
          <w:rFonts w:cs="Verdana"/>
        </w:rPr>
        <w:t xml:space="preserve"> territoire de la Province de Luxembourg d’ici 2025.</w:t>
      </w:r>
      <w:r w:rsidR="005E46B9">
        <w:rPr>
          <w:rFonts w:cs="Verdana"/>
        </w:rPr>
        <w:t xml:space="preserve"> Les économies annoncées sont de l’ordre de 60 % par rapport aux consommations avant remplacement.</w:t>
      </w:r>
    </w:p>
    <w:p w:rsidR="001B2040" w:rsidRPr="00854256" w:rsidRDefault="001B2040" w:rsidP="001B2040">
      <w:pPr>
        <w:pStyle w:val="Paragraphedeliste"/>
        <w:autoSpaceDE w:val="0"/>
        <w:autoSpaceDN w:val="0"/>
        <w:adjustRightInd w:val="0"/>
        <w:spacing w:after="0" w:line="240" w:lineRule="auto"/>
        <w:ind w:left="927"/>
        <w:rPr>
          <w:rFonts w:ascii="Verdana" w:hAnsi="Verdana" w:cs="Verdana"/>
          <w:szCs w:val="28"/>
        </w:rPr>
      </w:pPr>
    </w:p>
    <w:p w:rsidR="001B2040" w:rsidRPr="00854256" w:rsidRDefault="001B2040" w:rsidP="00914B3C">
      <w:pPr>
        <w:pStyle w:val="Paragraphedeliste"/>
        <w:numPr>
          <w:ilvl w:val="0"/>
          <w:numId w:val="7"/>
        </w:numPr>
        <w:autoSpaceDE w:val="0"/>
        <w:autoSpaceDN w:val="0"/>
        <w:adjustRightInd w:val="0"/>
        <w:spacing w:after="0" w:line="240" w:lineRule="auto"/>
        <w:rPr>
          <w:rFonts w:cs="Verdana"/>
          <w:b/>
        </w:rPr>
      </w:pPr>
      <w:r w:rsidRPr="00854256">
        <w:rPr>
          <w:rFonts w:cs="Verdana"/>
          <w:b/>
        </w:rPr>
        <w:t>Financements secteur privé</w:t>
      </w:r>
    </w:p>
    <w:p w:rsidR="001B2040" w:rsidRPr="00854256" w:rsidRDefault="001B2040" w:rsidP="001B2040">
      <w:pPr>
        <w:pStyle w:val="Paragraphedeliste"/>
        <w:spacing w:after="0"/>
        <w:ind w:left="927"/>
        <w:jc w:val="both"/>
      </w:pPr>
      <w:r w:rsidRPr="00854256">
        <w:rPr>
          <w:i/>
          <w:u w:val="single"/>
        </w:rPr>
        <w:t>Entreprises</w:t>
      </w:r>
      <w:r w:rsidRPr="00854256">
        <w:t xml:space="preserve"> : AMURE AGW nouvelle version en cours d’adoption : </w:t>
      </w:r>
    </w:p>
    <w:p w:rsidR="001B2040" w:rsidRPr="00854256" w:rsidRDefault="001B2040" w:rsidP="00914B3C">
      <w:pPr>
        <w:pStyle w:val="Paragraphedeliste"/>
        <w:numPr>
          <w:ilvl w:val="0"/>
          <w:numId w:val="1"/>
        </w:numPr>
        <w:spacing w:after="0"/>
        <w:ind w:left="1418" w:hanging="425"/>
        <w:jc w:val="both"/>
      </w:pPr>
      <w:r w:rsidRPr="00854256">
        <w:t>Subventions pour l’amélioration de l’efficience énergétique et la promotion de l’utilisation rationnelle de l’énergie du secteur privé</w:t>
      </w:r>
    </w:p>
    <w:p w:rsidR="001B2040" w:rsidRPr="00854256" w:rsidRDefault="001B2040" w:rsidP="00914B3C">
      <w:pPr>
        <w:pStyle w:val="Paragraphedeliste"/>
        <w:numPr>
          <w:ilvl w:val="0"/>
          <w:numId w:val="1"/>
        </w:numPr>
        <w:spacing w:after="0"/>
        <w:ind w:left="1418" w:hanging="425"/>
        <w:jc w:val="both"/>
      </w:pPr>
      <w:r w:rsidRPr="00854256">
        <w:t>La réalisation d’un audit énergétique, d’un audit énergétique global, d’une étude de pré-faisabilité, d’une étude de faisabilité, d’un audit de suivi annuel ;</w:t>
      </w:r>
    </w:p>
    <w:p w:rsidR="001B2040" w:rsidRPr="00854256" w:rsidRDefault="001B2040" w:rsidP="00914B3C">
      <w:pPr>
        <w:pStyle w:val="Paragraphedeliste"/>
        <w:numPr>
          <w:ilvl w:val="0"/>
          <w:numId w:val="1"/>
        </w:numPr>
        <w:spacing w:after="0"/>
        <w:ind w:left="1418" w:hanging="425"/>
        <w:jc w:val="both"/>
      </w:pPr>
      <w:r w:rsidRPr="00854256">
        <w:t>L’installation d’une comptabilité énergétique ;</w:t>
      </w:r>
    </w:p>
    <w:p w:rsidR="001B2040" w:rsidRPr="00854256" w:rsidRDefault="001B2040" w:rsidP="00914B3C">
      <w:pPr>
        <w:pStyle w:val="Paragraphedeliste"/>
        <w:numPr>
          <w:ilvl w:val="0"/>
          <w:numId w:val="1"/>
        </w:numPr>
        <w:spacing w:after="0"/>
        <w:ind w:left="1418" w:hanging="425"/>
        <w:jc w:val="both"/>
      </w:pPr>
      <w:r w:rsidRPr="00854256">
        <w:t>La réalisation d’une roadmap 2050, de l’étude de pertinence d’une roadmap 2050 ;</w:t>
      </w:r>
    </w:p>
    <w:p w:rsidR="001B2040" w:rsidRPr="00854256" w:rsidRDefault="001B2040" w:rsidP="00914B3C">
      <w:pPr>
        <w:pStyle w:val="Paragraphedeliste"/>
        <w:numPr>
          <w:ilvl w:val="0"/>
          <w:numId w:val="1"/>
        </w:numPr>
        <w:spacing w:after="0"/>
        <w:ind w:left="1418" w:hanging="425"/>
        <w:jc w:val="both"/>
      </w:pPr>
      <w:r w:rsidRPr="00854256">
        <w:t>L’obtention d’un agrément technique en lien avec l’efficacité énergétique ;</w:t>
      </w:r>
    </w:p>
    <w:p w:rsidR="001B2040" w:rsidRPr="00854256" w:rsidRDefault="001B2040" w:rsidP="00914B3C">
      <w:pPr>
        <w:pStyle w:val="Paragraphedeliste"/>
        <w:numPr>
          <w:ilvl w:val="0"/>
          <w:numId w:val="1"/>
        </w:numPr>
        <w:spacing w:after="0"/>
        <w:ind w:left="1418" w:hanging="425"/>
        <w:jc w:val="both"/>
      </w:pPr>
      <w:r w:rsidRPr="00854256">
        <w:t>La préparation, l’encadrement et le suivi d’un accord de branche ;</w:t>
      </w:r>
    </w:p>
    <w:p w:rsidR="001B2040" w:rsidRPr="00854256" w:rsidRDefault="001B2040" w:rsidP="00914B3C">
      <w:pPr>
        <w:pStyle w:val="Paragraphedeliste"/>
        <w:numPr>
          <w:ilvl w:val="0"/>
          <w:numId w:val="1"/>
        </w:numPr>
        <w:spacing w:after="0"/>
        <w:ind w:left="1418" w:hanging="425"/>
        <w:jc w:val="both"/>
      </w:pPr>
      <w:r w:rsidRPr="00854256">
        <w:t>La réalisation d’actions visant à améliorer l’efficience énergétique</w:t>
      </w:r>
    </w:p>
    <w:p w:rsidR="001B2040" w:rsidRPr="00854256" w:rsidRDefault="001B2040" w:rsidP="001B2040">
      <w:pPr>
        <w:pStyle w:val="Paragraphedeliste"/>
        <w:spacing w:after="0"/>
        <w:ind w:left="927"/>
        <w:jc w:val="both"/>
      </w:pPr>
    </w:p>
    <w:p w:rsidR="001B2040" w:rsidRPr="00854256" w:rsidRDefault="001B2040" w:rsidP="001B2040">
      <w:pPr>
        <w:pStyle w:val="Paragraphedeliste"/>
        <w:spacing w:after="0"/>
        <w:ind w:left="927"/>
        <w:jc w:val="both"/>
      </w:pPr>
      <w:r w:rsidRPr="00854256">
        <w:rPr>
          <w:i/>
          <w:u w:val="single"/>
        </w:rPr>
        <w:lastRenderedPageBreak/>
        <w:t>Particuliers</w:t>
      </w:r>
      <w:r w:rsidRPr="00854256">
        <w:t xml:space="preserve"> : ECO PACKS AGW 26/01/2012:</w:t>
      </w:r>
    </w:p>
    <w:p w:rsidR="001B2040" w:rsidRPr="00854256" w:rsidRDefault="001B2040" w:rsidP="00914B3C">
      <w:pPr>
        <w:pStyle w:val="Paragraphedeliste"/>
        <w:numPr>
          <w:ilvl w:val="0"/>
          <w:numId w:val="1"/>
        </w:numPr>
        <w:spacing w:after="0"/>
        <w:ind w:left="1418" w:hanging="425"/>
        <w:jc w:val="both"/>
      </w:pPr>
      <w:r w:rsidRPr="00854256">
        <w:t>Ecopacks octroyés par le fonds du logement des familles nombreuses de Wallonie (FLFNW) et Ecopacks octroyés par la société wallonne du crédit social (SWSC) : subsides et prêts sans intérêt pour la réalisation d'un bouquet de travaux durables comprenant au minimum un type de travaux de performance énergétique sur un logement destiné à l'habitation</w:t>
      </w:r>
    </w:p>
    <w:p w:rsidR="001B2040" w:rsidRPr="00854256" w:rsidRDefault="001B2040" w:rsidP="001B2040">
      <w:pPr>
        <w:pStyle w:val="Paragraphedeliste"/>
        <w:spacing w:after="0"/>
        <w:ind w:left="927"/>
        <w:jc w:val="both"/>
      </w:pPr>
      <w:r w:rsidRPr="00854256">
        <w:t>http://www.ecopack-wallonie.be/fr</w:t>
      </w:r>
    </w:p>
    <w:p w:rsidR="001B2040" w:rsidRPr="00854256" w:rsidRDefault="001B2040" w:rsidP="001B2040">
      <w:pPr>
        <w:spacing w:after="0"/>
        <w:ind w:firstLine="993"/>
        <w:jc w:val="both"/>
      </w:pPr>
      <w:r w:rsidRPr="00854256">
        <w:t>-</w:t>
      </w:r>
      <w:r w:rsidRPr="00854256">
        <w:tab/>
        <w:t>Primes énergie AM 22/03/2010 – pour toute personne physique ou morale :</w:t>
      </w:r>
    </w:p>
    <w:p w:rsidR="001B2040" w:rsidRPr="00854256" w:rsidRDefault="001B2040" w:rsidP="001B2040">
      <w:pPr>
        <w:spacing w:after="0"/>
        <w:ind w:left="1410" w:hanging="417"/>
        <w:jc w:val="both"/>
      </w:pPr>
      <w:r w:rsidRPr="00854256">
        <w:t>-</w:t>
      </w:r>
      <w:r w:rsidRPr="00854256">
        <w:tab/>
        <w:t>Primes visant à favoriser l’utilisation rationnelle de l’énergie : Isolation thermique du toit, sol et murs, système de production de chauffage EE, ventilation,…</w:t>
      </w:r>
    </w:p>
    <w:p w:rsidR="001B2040" w:rsidRPr="00854256" w:rsidRDefault="001B2040" w:rsidP="001B2040">
      <w:pPr>
        <w:spacing w:after="0"/>
        <w:jc w:val="both"/>
      </w:pPr>
      <w:r w:rsidRPr="00854256">
        <w:tab/>
      </w:r>
    </w:p>
    <w:p w:rsidR="001B2040" w:rsidRPr="00854256" w:rsidRDefault="001B2040" w:rsidP="00914B3C">
      <w:pPr>
        <w:pStyle w:val="Paragraphedeliste"/>
        <w:numPr>
          <w:ilvl w:val="0"/>
          <w:numId w:val="7"/>
        </w:numPr>
        <w:spacing w:after="0"/>
        <w:jc w:val="both"/>
        <w:rPr>
          <w:b/>
        </w:rPr>
      </w:pPr>
      <w:r w:rsidRPr="00854256">
        <w:rPr>
          <w:b/>
        </w:rPr>
        <w:t>Autres sources de financement régionales</w:t>
      </w:r>
    </w:p>
    <w:p w:rsidR="001B2040" w:rsidRPr="00854256" w:rsidRDefault="001B2040" w:rsidP="00914B3C">
      <w:pPr>
        <w:pStyle w:val="Paragraphedeliste"/>
        <w:numPr>
          <w:ilvl w:val="0"/>
          <w:numId w:val="1"/>
        </w:numPr>
        <w:spacing w:after="0"/>
        <w:ind w:left="1418" w:hanging="425"/>
        <w:jc w:val="both"/>
      </w:pPr>
      <w:r w:rsidRPr="00854256">
        <w:t>L’opération de rénovation urbaine est une action d’aménagement globale et concertée, d’initiative communale, qui vise à restructurer, assainir ou réhabiliter un périmètre urbain de manière à y favoriser le maintien ou le développement de la population locale et à promouvoir sa fonction sociale, économique et culturelle dans le respect de ses caractéristiques culturelles et architecturales propres.</w:t>
      </w:r>
    </w:p>
    <w:p w:rsidR="001B2040" w:rsidRPr="00854256" w:rsidRDefault="001B2040" w:rsidP="00914B3C">
      <w:pPr>
        <w:pStyle w:val="Paragraphedeliste"/>
        <w:numPr>
          <w:ilvl w:val="0"/>
          <w:numId w:val="1"/>
        </w:numPr>
        <w:spacing w:after="0"/>
        <w:ind w:left="1418" w:hanging="425"/>
        <w:jc w:val="both"/>
      </w:pPr>
      <w:r w:rsidRPr="00854256">
        <w:t>L’opération de revitalisation urbaine est une action visant, à l’intérieur d’un périmètre défini, l’amélioration et le développement intégré de l’habitat, en ce compris les fonctions de commerce et de service, par la mise en oeuvre de conventions associant la commune et le secteur privé</w:t>
      </w:r>
    </w:p>
    <w:p w:rsidR="001B2040" w:rsidRPr="00854256" w:rsidRDefault="001B2040" w:rsidP="001B2040">
      <w:pPr>
        <w:pStyle w:val="Titre3"/>
        <w:ind w:left="567" w:hanging="567"/>
        <w:rPr>
          <w:color w:val="auto"/>
        </w:rPr>
      </w:pPr>
      <w:bookmarkStart w:id="147" w:name="_Toc508282474"/>
      <w:bookmarkStart w:id="148" w:name="_Toc9418613"/>
      <w:r w:rsidRPr="00854256">
        <w:rPr>
          <w:color w:val="auto"/>
        </w:rPr>
        <w:t>Financements et subsides publics Europe</w:t>
      </w:r>
      <w:bookmarkEnd w:id="147"/>
      <w:bookmarkEnd w:id="148"/>
    </w:p>
    <w:p w:rsidR="001B2040" w:rsidRPr="00854256" w:rsidRDefault="001B2040" w:rsidP="001B2040">
      <w:pPr>
        <w:pStyle w:val="Paragraphedeliste"/>
        <w:ind w:left="567"/>
        <w:jc w:val="both"/>
        <w:rPr>
          <w:szCs w:val="20"/>
        </w:rPr>
      </w:pPr>
      <w:r w:rsidRPr="00854256">
        <w:rPr>
          <w:szCs w:val="20"/>
        </w:rPr>
        <w:t>En fonction du caractère et de l’importance du projet, des recherches seront menées auprès  des instances appropriées.</w:t>
      </w:r>
    </w:p>
    <w:p w:rsidR="001B2040" w:rsidRPr="00854256" w:rsidRDefault="001B2040" w:rsidP="001B2040">
      <w:pPr>
        <w:pStyle w:val="Paragraphedeliste"/>
        <w:ind w:left="567"/>
        <w:jc w:val="both"/>
        <w:rPr>
          <w:szCs w:val="20"/>
        </w:rPr>
      </w:pPr>
      <w:r w:rsidRPr="00854256">
        <w:rPr>
          <w:szCs w:val="20"/>
        </w:rPr>
        <w:t>Rappel des différents plans d’aide européens :</w:t>
      </w:r>
    </w:p>
    <w:p w:rsidR="001B2040" w:rsidRPr="00854256" w:rsidRDefault="001B2040" w:rsidP="00914B3C">
      <w:pPr>
        <w:pStyle w:val="Paragraphedeliste"/>
        <w:numPr>
          <w:ilvl w:val="0"/>
          <w:numId w:val="9"/>
        </w:numPr>
        <w:jc w:val="both"/>
        <w:rPr>
          <w:b/>
          <w:szCs w:val="20"/>
        </w:rPr>
      </w:pPr>
      <w:r w:rsidRPr="00854256">
        <w:rPr>
          <w:b/>
          <w:szCs w:val="20"/>
        </w:rPr>
        <w:t>Interreg et Fonds Structurels : Programmation 2014-2020</w:t>
      </w:r>
    </w:p>
    <w:p w:rsidR="001B2040" w:rsidRPr="00854256" w:rsidRDefault="001B2040" w:rsidP="001B2040">
      <w:pPr>
        <w:pStyle w:val="Paragraphedeliste"/>
        <w:ind w:left="927"/>
        <w:jc w:val="both"/>
        <w:rPr>
          <w:szCs w:val="20"/>
        </w:rPr>
      </w:pPr>
      <w:r w:rsidRPr="00854256">
        <w:rPr>
          <w:szCs w:val="20"/>
        </w:rPr>
        <w:t>Objectif général : Croissance intelligente, durable et inclusive.</w:t>
      </w:r>
    </w:p>
    <w:p w:rsidR="001B2040" w:rsidRPr="00854256" w:rsidRDefault="001B2040" w:rsidP="001B2040">
      <w:pPr>
        <w:pStyle w:val="Paragraphedeliste"/>
        <w:ind w:left="927"/>
        <w:jc w:val="both"/>
        <w:rPr>
          <w:szCs w:val="20"/>
        </w:rPr>
      </w:pPr>
      <w:r w:rsidRPr="00854256">
        <w:rPr>
          <w:szCs w:val="20"/>
        </w:rPr>
        <w:t>11 thèmes proposés par la Commission européenne :</w:t>
      </w:r>
    </w:p>
    <w:p w:rsidR="001B2040" w:rsidRPr="00854256" w:rsidRDefault="001B2040" w:rsidP="00914B3C">
      <w:pPr>
        <w:pStyle w:val="Paragraphedeliste"/>
        <w:numPr>
          <w:ilvl w:val="0"/>
          <w:numId w:val="1"/>
        </w:numPr>
        <w:ind w:left="993"/>
        <w:jc w:val="both"/>
        <w:rPr>
          <w:szCs w:val="20"/>
        </w:rPr>
      </w:pPr>
      <w:r w:rsidRPr="00854256">
        <w:rPr>
          <w:szCs w:val="20"/>
        </w:rPr>
        <w:t>Renforcement de la recherche, du développement technique et de l’innovation</w:t>
      </w:r>
    </w:p>
    <w:p w:rsidR="001B2040" w:rsidRPr="00854256" w:rsidRDefault="001B2040" w:rsidP="00914B3C">
      <w:pPr>
        <w:pStyle w:val="Paragraphedeliste"/>
        <w:numPr>
          <w:ilvl w:val="0"/>
          <w:numId w:val="1"/>
        </w:numPr>
        <w:ind w:left="993"/>
        <w:jc w:val="both"/>
        <w:rPr>
          <w:szCs w:val="20"/>
        </w:rPr>
      </w:pPr>
      <w:r w:rsidRPr="00854256">
        <w:rPr>
          <w:szCs w:val="20"/>
        </w:rPr>
        <w:t>Amélioration de l’accès ainsi que de l’utilisation et de la qualité des TIC</w:t>
      </w:r>
    </w:p>
    <w:p w:rsidR="001B2040" w:rsidRPr="00854256" w:rsidRDefault="001B2040" w:rsidP="00914B3C">
      <w:pPr>
        <w:pStyle w:val="Paragraphedeliste"/>
        <w:numPr>
          <w:ilvl w:val="0"/>
          <w:numId w:val="1"/>
        </w:numPr>
        <w:ind w:left="993"/>
        <w:jc w:val="both"/>
        <w:rPr>
          <w:szCs w:val="20"/>
        </w:rPr>
      </w:pPr>
      <w:r w:rsidRPr="00854256">
        <w:rPr>
          <w:szCs w:val="20"/>
        </w:rPr>
        <w:t>Augmentation de la compétitivité des PME</w:t>
      </w:r>
    </w:p>
    <w:p w:rsidR="001B2040" w:rsidRPr="00854256" w:rsidRDefault="001B2040" w:rsidP="00914B3C">
      <w:pPr>
        <w:pStyle w:val="Paragraphedeliste"/>
        <w:numPr>
          <w:ilvl w:val="0"/>
          <w:numId w:val="1"/>
        </w:numPr>
        <w:ind w:left="993"/>
        <w:jc w:val="both"/>
        <w:rPr>
          <w:szCs w:val="20"/>
        </w:rPr>
      </w:pPr>
      <w:r w:rsidRPr="00854256">
        <w:rPr>
          <w:szCs w:val="20"/>
        </w:rPr>
        <w:t>Promotion des efforts en vue de réduire les émissions de CO2 dans toutes les branches de l’économie</w:t>
      </w:r>
    </w:p>
    <w:p w:rsidR="001B2040" w:rsidRPr="00854256" w:rsidRDefault="001B2040" w:rsidP="00914B3C">
      <w:pPr>
        <w:pStyle w:val="Paragraphedeliste"/>
        <w:numPr>
          <w:ilvl w:val="0"/>
          <w:numId w:val="1"/>
        </w:numPr>
        <w:ind w:left="993"/>
        <w:jc w:val="both"/>
        <w:rPr>
          <w:szCs w:val="20"/>
        </w:rPr>
      </w:pPr>
      <w:r w:rsidRPr="00854256">
        <w:rPr>
          <w:szCs w:val="20"/>
        </w:rPr>
        <w:t>Promotion de l’adaptation au changement climatique ainsi que la prévention des risques et le management du risque</w:t>
      </w:r>
    </w:p>
    <w:p w:rsidR="001B2040" w:rsidRPr="00854256" w:rsidRDefault="001B2040" w:rsidP="001B2040">
      <w:pPr>
        <w:pStyle w:val="Paragraphedeliste"/>
        <w:ind w:left="927"/>
        <w:jc w:val="both"/>
        <w:rPr>
          <w:szCs w:val="20"/>
        </w:rPr>
      </w:pPr>
      <w:r w:rsidRPr="00854256">
        <w:rPr>
          <w:szCs w:val="20"/>
        </w:rPr>
        <w:t>-</w:t>
      </w:r>
      <w:r w:rsidRPr="00854256">
        <w:rPr>
          <w:szCs w:val="20"/>
        </w:rPr>
        <w:tab/>
        <w:t>Protection de l’environnement et promotion de l’utilisation durable des ressources</w:t>
      </w:r>
    </w:p>
    <w:p w:rsidR="001B2040" w:rsidRPr="00854256" w:rsidRDefault="001B2040" w:rsidP="001B2040">
      <w:pPr>
        <w:pStyle w:val="Paragraphedeliste"/>
        <w:ind w:left="1407" w:hanging="480"/>
        <w:jc w:val="both"/>
        <w:rPr>
          <w:szCs w:val="20"/>
        </w:rPr>
      </w:pPr>
      <w:r w:rsidRPr="00854256">
        <w:rPr>
          <w:szCs w:val="20"/>
        </w:rPr>
        <w:t>-</w:t>
      </w:r>
      <w:r w:rsidRPr="00854256">
        <w:rPr>
          <w:szCs w:val="20"/>
        </w:rPr>
        <w:tab/>
        <w:t>Promotion de la durabilité dans le domaine des transports et suppression des obstacles dans les infrastructures de réseau essentielles</w:t>
      </w:r>
    </w:p>
    <w:p w:rsidR="001B2040" w:rsidRPr="00854256" w:rsidRDefault="001B2040" w:rsidP="001B2040">
      <w:pPr>
        <w:pStyle w:val="Paragraphedeliste"/>
        <w:ind w:left="927"/>
        <w:jc w:val="both"/>
        <w:rPr>
          <w:szCs w:val="20"/>
        </w:rPr>
      </w:pPr>
      <w:r w:rsidRPr="00854256">
        <w:rPr>
          <w:szCs w:val="20"/>
        </w:rPr>
        <w:t>-</w:t>
      </w:r>
      <w:r w:rsidRPr="00854256">
        <w:rPr>
          <w:szCs w:val="20"/>
        </w:rPr>
        <w:tab/>
        <w:t>Promotion de l’emploi et de la mobilité des travailleurs</w:t>
      </w:r>
    </w:p>
    <w:p w:rsidR="001B2040" w:rsidRPr="00854256" w:rsidRDefault="001B2040" w:rsidP="001B2040">
      <w:pPr>
        <w:pStyle w:val="Paragraphedeliste"/>
        <w:ind w:left="927"/>
        <w:jc w:val="both"/>
        <w:rPr>
          <w:szCs w:val="20"/>
        </w:rPr>
      </w:pPr>
      <w:r w:rsidRPr="00854256">
        <w:rPr>
          <w:szCs w:val="20"/>
        </w:rPr>
        <w:t>-</w:t>
      </w:r>
      <w:r w:rsidRPr="00854256">
        <w:rPr>
          <w:szCs w:val="20"/>
        </w:rPr>
        <w:tab/>
        <w:t>Promotion de l’intégration sociale et lutte contre la pauvreté</w:t>
      </w:r>
    </w:p>
    <w:p w:rsidR="001B2040" w:rsidRPr="00854256" w:rsidRDefault="001B2040" w:rsidP="001B2040">
      <w:pPr>
        <w:pStyle w:val="Paragraphedeliste"/>
        <w:ind w:left="1407" w:hanging="480"/>
        <w:jc w:val="both"/>
        <w:rPr>
          <w:szCs w:val="20"/>
        </w:rPr>
      </w:pPr>
      <w:r w:rsidRPr="00854256">
        <w:rPr>
          <w:szCs w:val="20"/>
        </w:rPr>
        <w:t>-</w:t>
      </w:r>
      <w:r w:rsidRPr="00854256">
        <w:rPr>
          <w:szCs w:val="20"/>
        </w:rPr>
        <w:tab/>
        <w:t>Investissements dans les compétences, la formation et l’apprentissage tout au long de la vie par le développement des infrastructures de formation initiale et continue</w:t>
      </w:r>
    </w:p>
    <w:p w:rsidR="001B2040" w:rsidRPr="00854256" w:rsidRDefault="001B2040" w:rsidP="001B2040">
      <w:pPr>
        <w:pStyle w:val="Paragraphedeliste"/>
        <w:ind w:left="1407" w:hanging="480"/>
        <w:jc w:val="both"/>
        <w:rPr>
          <w:szCs w:val="20"/>
        </w:rPr>
      </w:pPr>
      <w:r w:rsidRPr="00854256">
        <w:rPr>
          <w:szCs w:val="20"/>
        </w:rPr>
        <w:t>-</w:t>
      </w:r>
      <w:r w:rsidRPr="00854256">
        <w:rPr>
          <w:szCs w:val="20"/>
        </w:rPr>
        <w:tab/>
        <w:t>Amélioration des capacités institutionnelles et mise en place d’une administration publique efficiente</w:t>
      </w:r>
    </w:p>
    <w:p w:rsidR="001B2040" w:rsidRPr="00854256" w:rsidRDefault="001B2040" w:rsidP="001B2040">
      <w:pPr>
        <w:pStyle w:val="Paragraphedeliste"/>
        <w:ind w:left="927"/>
        <w:jc w:val="both"/>
        <w:rPr>
          <w:szCs w:val="20"/>
        </w:rPr>
      </w:pPr>
      <w:r w:rsidRPr="00854256">
        <w:rPr>
          <w:szCs w:val="20"/>
        </w:rPr>
        <w:lastRenderedPageBreak/>
        <w:t>Le Programme opérationnel a été proposé à la Commission européenne et est en cours de validation. L’Appel devrait être lancé en 2014.</w:t>
      </w:r>
    </w:p>
    <w:p w:rsidR="001B2040" w:rsidRPr="00854256" w:rsidRDefault="001B2040" w:rsidP="001B2040">
      <w:pPr>
        <w:pStyle w:val="Paragraphedeliste"/>
        <w:ind w:left="927"/>
        <w:jc w:val="both"/>
        <w:rPr>
          <w:szCs w:val="20"/>
        </w:rPr>
      </w:pPr>
    </w:p>
    <w:p w:rsidR="001B2040" w:rsidRPr="00854256" w:rsidRDefault="001B2040" w:rsidP="001B2040">
      <w:pPr>
        <w:pStyle w:val="Paragraphedeliste"/>
        <w:ind w:left="927"/>
        <w:jc w:val="both"/>
        <w:rPr>
          <w:szCs w:val="20"/>
        </w:rPr>
      </w:pPr>
      <w:r w:rsidRPr="00854256">
        <w:rPr>
          <w:szCs w:val="20"/>
        </w:rPr>
        <w:t>Les différents types de projet Interreg:</w:t>
      </w:r>
    </w:p>
    <w:p w:rsidR="001B2040" w:rsidRPr="00854256" w:rsidRDefault="001B2040" w:rsidP="00914B3C">
      <w:pPr>
        <w:pStyle w:val="Paragraphedeliste"/>
        <w:numPr>
          <w:ilvl w:val="0"/>
          <w:numId w:val="1"/>
        </w:numPr>
        <w:ind w:left="1418" w:hanging="567"/>
        <w:jc w:val="both"/>
        <w:rPr>
          <w:szCs w:val="20"/>
        </w:rPr>
      </w:pPr>
      <w:r w:rsidRPr="00854256">
        <w:rPr>
          <w:szCs w:val="20"/>
          <w:u w:val="single"/>
        </w:rPr>
        <w:t>Interreg A</w:t>
      </w:r>
      <w:r w:rsidRPr="00854256">
        <w:rPr>
          <w:szCs w:val="20"/>
        </w:rPr>
        <w:t xml:space="preserve"> : il s’agit de l’Interreg transfrontalier classique. La Wallonie est impliquée dans 3 Interreg, l’Euregio Meuse-Rhin (Liège, Limbourg, Aix-la-Chapelle et Maastricht), la Grande Région (Wallonie du Sud et de l’Est, Lorraine, Luxembourg, Rhénanie-Palatinat) et le France-Wallonie-Vlaanderen (Nord-Picardie, Hainaut occidental et Ouest de Flandre occidentale).</w:t>
      </w:r>
    </w:p>
    <w:p w:rsidR="001B2040" w:rsidRPr="00854256" w:rsidRDefault="001B2040" w:rsidP="00914B3C">
      <w:pPr>
        <w:pStyle w:val="Paragraphedeliste"/>
        <w:numPr>
          <w:ilvl w:val="0"/>
          <w:numId w:val="1"/>
        </w:numPr>
        <w:ind w:left="1418" w:hanging="567"/>
        <w:jc w:val="both"/>
        <w:rPr>
          <w:szCs w:val="20"/>
        </w:rPr>
      </w:pPr>
      <w:r w:rsidRPr="00854256">
        <w:rPr>
          <w:szCs w:val="20"/>
          <w:u w:val="single"/>
        </w:rPr>
        <w:t>Interreg B</w:t>
      </w:r>
      <w:r w:rsidRPr="00854256">
        <w:rPr>
          <w:szCs w:val="20"/>
        </w:rPr>
        <w:t xml:space="preserve"> : il s’agit de l’Interreg transnational. La Belgique est entièrement incluse dans la zone Nord-Ouest qui comprend l’Irlande, le Royaume Uni, la moitié Nord de la France, les Pays-Bas (hors Frise), le Luxembourg, l’Ouest de l’Allemagne (5 Lander). Un accord de partenariat existe également avec la Suisse. Les projets présentés dans ce cadre sont de plus grande ampleur (jusque 8 millions d’€).</w:t>
      </w:r>
    </w:p>
    <w:p w:rsidR="001B2040" w:rsidRPr="00854256" w:rsidRDefault="001B2040" w:rsidP="00914B3C">
      <w:pPr>
        <w:pStyle w:val="Paragraphedeliste"/>
        <w:numPr>
          <w:ilvl w:val="0"/>
          <w:numId w:val="1"/>
        </w:numPr>
        <w:ind w:left="1418" w:hanging="567"/>
        <w:jc w:val="both"/>
        <w:rPr>
          <w:szCs w:val="20"/>
        </w:rPr>
      </w:pPr>
      <w:r w:rsidRPr="00854256">
        <w:rPr>
          <w:szCs w:val="20"/>
          <w:u w:val="single"/>
        </w:rPr>
        <w:t>Interreg C</w:t>
      </w:r>
      <w:r w:rsidRPr="00854256">
        <w:rPr>
          <w:szCs w:val="20"/>
        </w:rPr>
        <w:t>* : il s’agit de l’Interreg européen. Il couvre le territoire entier de l’UE. Les projets déposés dans ce cadre relèvent essentiellement du benchmarking.</w:t>
      </w:r>
    </w:p>
    <w:p w:rsidR="001B2040" w:rsidRPr="00854256" w:rsidRDefault="001B2040" w:rsidP="001B2040">
      <w:pPr>
        <w:spacing w:after="0"/>
        <w:ind w:left="575" w:firstLine="276"/>
        <w:rPr>
          <w:sz w:val="20"/>
          <w:szCs w:val="20"/>
        </w:rPr>
      </w:pPr>
      <w:r w:rsidRPr="00854256">
        <w:rPr>
          <w:sz w:val="20"/>
          <w:szCs w:val="20"/>
        </w:rPr>
        <w:t>Conditions de participation</w:t>
      </w:r>
    </w:p>
    <w:p w:rsidR="001B2040" w:rsidRPr="00854256" w:rsidRDefault="001B2040" w:rsidP="00914B3C">
      <w:pPr>
        <w:pStyle w:val="Paragraphedeliste"/>
        <w:numPr>
          <w:ilvl w:val="0"/>
          <w:numId w:val="1"/>
        </w:numPr>
        <w:ind w:left="1418" w:hanging="567"/>
        <w:jc w:val="both"/>
        <w:rPr>
          <w:szCs w:val="20"/>
        </w:rPr>
      </w:pPr>
      <w:r w:rsidRPr="00854256">
        <w:rPr>
          <w:szCs w:val="20"/>
        </w:rPr>
        <w:t>La condition de participation à Interreg, outre les thématiques, est l’obligation de participation de partenaires de deux pays au moins sans nécessité que tous les pays de l’Interreg participent. Clause particulière, deux régions d’un même pays ne peuvent déposer un projet ensemble sans un partenaire d’un autre pays.</w:t>
      </w:r>
    </w:p>
    <w:p w:rsidR="001B2040" w:rsidRPr="00854256" w:rsidRDefault="001B2040" w:rsidP="00914B3C">
      <w:pPr>
        <w:pStyle w:val="Paragraphedeliste"/>
        <w:numPr>
          <w:ilvl w:val="0"/>
          <w:numId w:val="1"/>
        </w:numPr>
        <w:ind w:left="1418" w:hanging="567"/>
        <w:jc w:val="both"/>
        <w:rPr>
          <w:szCs w:val="20"/>
        </w:rPr>
      </w:pPr>
      <w:r w:rsidRPr="00854256">
        <w:rPr>
          <w:szCs w:val="20"/>
        </w:rPr>
        <w:t>Après une sélection sévère, les projets approuvés reçoivent un financement européen FEDER de 50 %. Pour les opérateurs wallons, la Wallonie cofinance souvent tout ou partie des 50 % restants.</w:t>
      </w:r>
    </w:p>
    <w:p w:rsidR="001B2040" w:rsidRPr="00854256" w:rsidRDefault="001B2040" w:rsidP="001B2040">
      <w:pPr>
        <w:pStyle w:val="Paragraphedeliste"/>
        <w:ind w:left="1418"/>
        <w:jc w:val="both"/>
        <w:rPr>
          <w:szCs w:val="20"/>
        </w:rPr>
      </w:pPr>
    </w:p>
    <w:p w:rsidR="001B2040" w:rsidRPr="00854256" w:rsidRDefault="001B2040" w:rsidP="00914B3C">
      <w:pPr>
        <w:pStyle w:val="Paragraphedeliste"/>
        <w:numPr>
          <w:ilvl w:val="0"/>
          <w:numId w:val="9"/>
        </w:numPr>
        <w:spacing w:after="0"/>
        <w:jc w:val="both"/>
        <w:rPr>
          <w:b/>
          <w:szCs w:val="20"/>
        </w:rPr>
      </w:pPr>
      <w:r w:rsidRPr="00854256">
        <w:rPr>
          <w:b/>
          <w:szCs w:val="20"/>
        </w:rPr>
        <w:t>Fonds structurels: Programmation 2014-2020</w:t>
      </w:r>
    </w:p>
    <w:p w:rsidR="001B2040" w:rsidRPr="00854256" w:rsidRDefault="001B2040" w:rsidP="001B2040">
      <w:pPr>
        <w:autoSpaceDE w:val="0"/>
        <w:autoSpaceDN w:val="0"/>
        <w:adjustRightInd w:val="0"/>
        <w:spacing w:after="0" w:line="240" w:lineRule="auto"/>
        <w:ind w:left="1488"/>
        <w:rPr>
          <w:rFonts w:ascii="Verdana" w:hAnsi="Verdana" w:cs="Verdana"/>
          <w:sz w:val="24"/>
          <w:szCs w:val="24"/>
        </w:rPr>
      </w:pPr>
      <w:r w:rsidRPr="00854256">
        <w:rPr>
          <w:rFonts w:ascii="Verdana" w:hAnsi="Verdana" w:cs="Verdana"/>
          <w:noProof/>
          <w:sz w:val="24"/>
          <w:szCs w:val="24"/>
          <w:lang w:eastAsia="fr-BE"/>
        </w:rPr>
        <w:drawing>
          <wp:inline distT="0" distB="0" distL="0" distR="0" wp14:anchorId="0F94D19A" wp14:editId="5B39BAB7">
            <wp:extent cx="2919542" cy="2139351"/>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935240" cy="2150854"/>
                    </a:xfrm>
                    <a:prstGeom prst="rect">
                      <a:avLst/>
                    </a:prstGeom>
                    <a:noFill/>
                    <a:ln>
                      <a:noFill/>
                    </a:ln>
                  </pic:spPr>
                </pic:pic>
              </a:graphicData>
            </a:graphic>
          </wp:inline>
        </w:drawing>
      </w:r>
    </w:p>
    <w:p w:rsidR="007E6AD8" w:rsidRDefault="001B2040" w:rsidP="001B2040">
      <w:pPr>
        <w:autoSpaceDE w:val="0"/>
        <w:autoSpaceDN w:val="0"/>
        <w:adjustRightInd w:val="0"/>
        <w:spacing w:after="0" w:line="240" w:lineRule="auto"/>
        <w:ind w:left="432"/>
        <w:rPr>
          <w:rFonts w:ascii="Verdana" w:hAnsi="Verdana" w:cs="Verdana"/>
          <w:sz w:val="24"/>
          <w:szCs w:val="24"/>
        </w:rPr>
      </w:pPr>
      <w:r w:rsidRPr="00854256">
        <w:rPr>
          <w:rFonts w:ascii="Verdana" w:hAnsi="Verdana" w:cs="Verdana"/>
          <w:sz w:val="24"/>
          <w:szCs w:val="24"/>
        </w:rPr>
        <w:tab/>
      </w:r>
      <w:r w:rsidRPr="00854256">
        <w:rPr>
          <w:rFonts w:ascii="Verdana" w:hAnsi="Verdana" w:cs="Verdana"/>
          <w:sz w:val="24"/>
          <w:szCs w:val="24"/>
        </w:rPr>
        <w:tab/>
      </w:r>
    </w:p>
    <w:p w:rsidR="001B2040" w:rsidRPr="00854256" w:rsidRDefault="001B2040" w:rsidP="001B2040">
      <w:pPr>
        <w:autoSpaceDE w:val="0"/>
        <w:autoSpaceDN w:val="0"/>
        <w:adjustRightInd w:val="0"/>
        <w:spacing w:after="0" w:line="240" w:lineRule="auto"/>
        <w:ind w:left="432"/>
        <w:rPr>
          <w:rFonts w:cs="Verdana"/>
        </w:rPr>
      </w:pPr>
      <w:r w:rsidRPr="00854256">
        <w:rPr>
          <w:rFonts w:cs="Verdana"/>
        </w:rPr>
        <w:t>Concerne :</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t>Recherche et innovation</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t>Technologies de l’information et de la communication (TIC)</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t>Compétitivité des PME</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t>Transition vers une économie faible émettrice de CO</w:t>
      </w:r>
      <w:r w:rsidRPr="00854256">
        <w:rPr>
          <w:rFonts w:cs="Verdana"/>
          <w:vertAlign w:val="subscript"/>
        </w:rPr>
        <w:t>2</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t>Adaptation aux changements climatique, prévention et gestion des risques</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t>Protection de l’environnement et utilisation rationnelle des ressources</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lastRenderedPageBreak/>
        <w:t>Transport durable et suppression des obstacles dans les infrastructures de réseau essentiels</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t>Emploi et soutien de la mobilité de la main d’œuvre</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t>Inclusion sociale et lutte contre la pauvreté</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t>Education, compétences et formation tout au long de la vie</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t>Capacités institutionnelles et efficacité de l’administration publique</w:t>
      </w:r>
    </w:p>
    <w:p w:rsidR="001B2040" w:rsidRPr="00854256" w:rsidRDefault="001B2040" w:rsidP="001B2040">
      <w:pPr>
        <w:autoSpaceDE w:val="0"/>
        <w:autoSpaceDN w:val="0"/>
        <w:adjustRightInd w:val="0"/>
        <w:spacing w:after="0" w:line="240" w:lineRule="auto"/>
        <w:ind w:left="432"/>
        <w:rPr>
          <w:rFonts w:cs="Verdana"/>
        </w:rPr>
      </w:pPr>
    </w:p>
    <w:p w:rsidR="001B2040" w:rsidRPr="00854256" w:rsidRDefault="001B2040" w:rsidP="00914B3C">
      <w:pPr>
        <w:pStyle w:val="Paragraphedeliste"/>
        <w:numPr>
          <w:ilvl w:val="0"/>
          <w:numId w:val="9"/>
        </w:numPr>
        <w:autoSpaceDE w:val="0"/>
        <w:autoSpaceDN w:val="0"/>
        <w:adjustRightInd w:val="0"/>
        <w:spacing w:after="0" w:line="240" w:lineRule="auto"/>
        <w:rPr>
          <w:rFonts w:cs="Verdana"/>
          <w:b/>
        </w:rPr>
      </w:pPr>
      <w:r w:rsidRPr="00854256">
        <w:rPr>
          <w:rFonts w:cs="Verdana"/>
          <w:b/>
        </w:rPr>
        <w:t>FEDER</w:t>
      </w:r>
    </w:p>
    <w:p w:rsidR="001B2040" w:rsidRPr="00854256" w:rsidRDefault="001B2040" w:rsidP="001B2040">
      <w:pPr>
        <w:pStyle w:val="Paragraphedeliste"/>
        <w:autoSpaceDE w:val="0"/>
        <w:autoSpaceDN w:val="0"/>
        <w:adjustRightInd w:val="0"/>
        <w:spacing w:after="0" w:line="240" w:lineRule="auto"/>
        <w:ind w:left="927"/>
        <w:rPr>
          <w:rFonts w:cs="Verdana"/>
          <w:b/>
        </w:rPr>
      </w:pPr>
      <w:r w:rsidRPr="00854256">
        <w:rPr>
          <w:rFonts w:cs="Verdana"/>
          <w:b/>
        </w:rPr>
        <w:t>Soutien de la transition vers une économie à faibles émissions de CO</w:t>
      </w:r>
      <w:r w:rsidRPr="00854256">
        <w:rPr>
          <w:rFonts w:cs="Verdana"/>
          <w:b/>
          <w:vertAlign w:val="subscript"/>
        </w:rPr>
        <w:t>2</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Production et distribution d’énergies renouvelables</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Utilisation des énergies renouvelables dans les entreprises, les infrastructures publiques (y compris dans les bâtiments publics) et dans le secteur du logement.</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Développement et mise en œuvre de systèmes de distribution basse et moyenne tension intelligents.</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Stratégies de développement à faibles émissions de carbone pour tous les types de territoires, en particulier les zones urbaines, y compris la mobilité urbaine durable.</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Recherche, innovation et adoption de techniques à faibles émissions carbone.</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Cogénération de qualité à haut rendement de chaleur et d’électricité fondée sur la demande de chaleur utile.</w:t>
      </w:r>
    </w:p>
    <w:p w:rsidR="001B2040" w:rsidRPr="00854256" w:rsidRDefault="001B2040" w:rsidP="001B2040">
      <w:pPr>
        <w:autoSpaceDE w:val="0"/>
        <w:autoSpaceDN w:val="0"/>
        <w:adjustRightInd w:val="0"/>
        <w:spacing w:after="0" w:line="240" w:lineRule="auto"/>
        <w:ind w:left="432"/>
        <w:rPr>
          <w:rFonts w:cs="Verdana"/>
        </w:rPr>
      </w:pPr>
    </w:p>
    <w:p w:rsidR="001B2040" w:rsidRPr="00854256" w:rsidRDefault="001B2040" w:rsidP="001B2040">
      <w:pPr>
        <w:autoSpaceDE w:val="0"/>
        <w:autoSpaceDN w:val="0"/>
        <w:adjustRightInd w:val="0"/>
        <w:spacing w:after="0" w:line="240" w:lineRule="auto"/>
        <w:ind w:left="432"/>
        <w:jc w:val="both"/>
        <w:rPr>
          <w:rFonts w:cs="Verdana"/>
        </w:rPr>
      </w:pPr>
      <w:r w:rsidRPr="00854256">
        <w:rPr>
          <w:rFonts w:cs="Verdana"/>
        </w:rPr>
        <w:t>Les Fonds structurels ne sont pas directement attribués à des projets choisis par la Commission européenne. Si les grandes priorités d'un programme de développement sont définies en collaboration avec elle, le choix des projets et leur gestion relèvent de la responsabilité unique des autorités nationales et régionales.</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t>Les Projets sont portés par des partenaires wallons</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t xml:space="preserve">Plus d’information sur : </w:t>
      </w:r>
      <w:hyperlink r:id="rId170" w:history="1">
        <w:r w:rsidRPr="00854256">
          <w:rPr>
            <w:rStyle w:val="Lienhypertexte"/>
            <w:rFonts w:cs="Verdana"/>
            <w:color w:val="auto"/>
          </w:rPr>
          <w:t>http://europe.wallonie.be/</w:t>
        </w:r>
      </w:hyperlink>
    </w:p>
    <w:p w:rsidR="001B2040" w:rsidRPr="00854256" w:rsidRDefault="001B2040" w:rsidP="001B2040">
      <w:pPr>
        <w:autoSpaceDE w:val="0"/>
        <w:autoSpaceDN w:val="0"/>
        <w:adjustRightInd w:val="0"/>
        <w:spacing w:after="0" w:line="240" w:lineRule="auto"/>
        <w:ind w:left="432"/>
        <w:rPr>
          <w:rFonts w:cs="Verdana"/>
        </w:rPr>
      </w:pPr>
    </w:p>
    <w:p w:rsidR="001B2040" w:rsidRPr="00854256" w:rsidRDefault="001B2040" w:rsidP="00914B3C">
      <w:pPr>
        <w:pStyle w:val="Paragraphedeliste"/>
        <w:numPr>
          <w:ilvl w:val="0"/>
          <w:numId w:val="9"/>
        </w:numPr>
        <w:autoSpaceDE w:val="0"/>
        <w:autoSpaceDN w:val="0"/>
        <w:adjustRightInd w:val="0"/>
        <w:spacing w:after="0" w:line="240" w:lineRule="auto"/>
        <w:rPr>
          <w:rFonts w:cs="Verdana"/>
        </w:rPr>
      </w:pPr>
      <w:r w:rsidRPr="00854256">
        <w:rPr>
          <w:rFonts w:cs="Verdana"/>
        </w:rPr>
        <w:t>ELENA (Smart Cities)</w:t>
      </w:r>
    </w:p>
    <w:p w:rsidR="001B2040" w:rsidRPr="00854256" w:rsidRDefault="0040573B" w:rsidP="001B2040">
      <w:pPr>
        <w:pStyle w:val="Paragraphedeliste"/>
        <w:autoSpaceDE w:val="0"/>
        <w:autoSpaceDN w:val="0"/>
        <w:adjustRightInd w:val="0"/>
        <w:spacing w:after="0" w:line="240" w:lineRule="auto"/>
        <w:ind w:left="927"/>
        <w:rPr>
          <w:rFonts w:cs="Verdana"/>
        </w:rPr>
      </w:pPr>
      <w:hyperlink r:id="rId171" w:history="1">
        <w:r w:rsidR="001B2040" w:rsidRPr="00854256">
          <w:rPr>
            <w:rStyle w:val="Lienhypertexte"/>
            <w:rFonts w:cs="Verdana"/>
            <w:color w:val="auto"/>
          </w:rPr>
          <w:t>http://www.eib.europa.eu/products/elena/index.htm?lang=fr</w:t>
        </w:r>
      </w:hyperlink>
    </w:p>
    <w:p w:rsidR="001B2040" w:rsidRPr="00854256" w:rsidRDefault="001B2040" w:rsidP="001B2040">
      <w:pPr>
        <w:autoSpaceDE w:val="0"/>
        <w:autoSpaceDN w:val="0"/>
        <w:adjustRightInd w:val="0"/>
        <w:spacing w:after="0" w:line="240" w:lineRule="auto"/>
        <w:ind w:left="708"/>
        <w:jc w:val="both"/>
        <w:rPr>
          <w:rFonts w:cs="Verdana"/>
        </w:rPr>
      </w:pPr>
      <w:r w:rsidRPr="00854256">
        <w:rPr>
          <w:rFonts w:cs="Verdana"/>
        </w:rPr>
        <w:t>ELENA est un mécanisme européen d’assistance technique destiné à aider financièrement les collectivités territoriales à transformer leurs plans d’action en investissements (± 30 m €).</w:t>
      </w:r>
    </w:p>
    <w:p w:rsidR="001B2040" w:rsidRPr="00854256" w:rsidRDefault="001B2040" w:rsidP="001B2040">
      <w:pPr>
        <w:pStyle w:val="Paragraphedeliste"/>
        <w:autoSpaceDE w:val="0"/>
        <w:autoSpaceDN w:val="0"/>
        <w:adjustRightInd w:val="0"/>
        <w:spacing w:after="0" w:line="240" w:lineRule="auto"/>
        <w:ind w:left="927"/>
        <w:rPr>
          <w:rFonts w:cs="Verdana"/>
        </w:rPr>
      </w:pPr>
    </w:p>
    <w:p w:rsidR="001B2040" w:rsidRPr="00854256" w:rsidRDefault="001B2040" w:rsidP="001B2040">
      <w:pPr>
        <w:pStyle w:val="Paragraphedeliste"/>
        <w:autoSpaceDE w:val="0"/>
        <w:autoSpaceDN w:val="0"/>
        <w:adjustRightInd w:val="0"/>
        <w:spacing w:after="0" w:line="240" w:lineRule="auto"/>
        <w:ind w:left="927"/>
        <w:rPr>
          <w:rFonts w:cs="Verdana"/>
        </w:rPr>
      </w:pPr>
      <w:r w:rsidRPr="00854256">
        <w:rPr>
          <w:rFonts w:cs="Verdana"/>
        </w:rPr>
        <w:t>Assistance Technique (90% des frais d’assistance)</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t>Structuration du programme</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t>Etudes de faisabilité : approfondissement</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t>Personnel technique supplémentaire</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t>Etudes techniques</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t>Préparation et passation des marchés / appels d’offres</w:t>
      </w:r>
    </w:p>
    <w:p w:rsidR="001B2040" w:rsidRPr="00854256" w:rsidRDefault="001B2040" w:rsidP="00914B3C">
      <w:pPr>
        <w:pStyle w:val="Paragraphedeliste"/>
        <w:numPr>
          <w:ilvl w:val="0"/>
          <w:numId w:val="1"/>
        </w:numPr>
        <w:autoSpaceDE w:val="0"/>
        <w:autoSpaceDN w:val="0"/>
        <w:adjustRightInd w:val="0"/>
        <w:spacing w:after="0" w:line="240" w:lineRule="auto"/>
        <w:ind w:left="993"/>
        <w:rPr>
          <w:rFonts w:cs="Verdana"/>
        </w:rPr>
      </w:pPr>
      <w:r w:rsidRPr="00854256">
        <w:rPr>
          <w:rFonts w:cs="Verdana"/>
        </w:rPr>
        <w:t>Montage financier</w:t>
      </w:r>
    </w:p>
    <w:p w:rsidR="001B2040" w:rsidRPr="00854256" w:rsidRDefault="001B2040" w:rsidP="001B2040">
      <w:pPr>
        <w:pStyle w:val="Paragraphedeliste"/>
        <w:autoSpaceDE w:val="0"/>
        <w:autoSpaceDN w:val="0"/>
        <w:adjustRightInd w:val="0"/>
        <w:spacing w:after="0" w:line="240" w:lineRule="auto"/>
        <w:ind w:left="927"/>
        <w:rPr>
          <w:rFonts w:cs="Verdana"/>
        </w:rPr>
      </w:pPr>
    </w:p>
    <w:p w:rsidR="001B2040" w:rsidRPr="00854256" w:rsidRDefault="001B2040" w:rsidP="001B2040">
      <w:pPr>
        <w:autoSpaceDE w:val="0"/>
        <w:autoSpaceDN w:val="0"/>
        <w:adjustRightInd w:val="0"/>
        <w:spacing w:after="0" w:line="240" w:lineRule="auto"/>
        <w:ind w:left="651" w:firstLine="276"/>
        <w:rPr>
          <w:rFonts w:cs="Verdana"/>
        </w:rPr>
      </w:pPr>
      <w:r w:rsidRPr="00854256">
        <w:rPr>
          <w:rFonts w:cs="Verdana"/>
        </w:rPr>
        <w:t>Programmes/Projets d’investissement</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Investir dans l’EE et les SER dans les bâtiments publics et privés ; notamment pour l’éclairage public et les feux de signalisation : rénovation de bâtiments, photovoltaïque, cogen,…</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Transports urbains ; ex : bus à haute efficacité énergétiques, voitures électriques, meilleure logistique des transports</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Infrastructures énergétiques locales : smart grids, TIC au service de l’EE ou des SER, borne de chargement pour voitures électriques</w:t>
      </w:r>
    </w:p>
    <w:p w:rsidR="001B2040" w:rsidRPr="00854256" w:rsidRDefault="001B2040" w:rsidP="001B2040">
      <w:pPr>
        <w:autoSpaceDE w:val="0"/>
        <w:autoSpaceDN w:val="0"/>
        <w:adjustRightInd w:val="0"/>
        <w:spacing w:after="0" w:line="240" w:lineRule="auto"/>
        <w:jc w:val="both"/>
        <w:rPr>
          <w:rFonts w:cs="Verdana"/>
        </w:rPr>
      </w:pPr>
    </w:p>
    <w:p w:rsidR="001B2040" w:rsidRPr="00854256" w:rsidRDefault="001B2040" w:rsidP="00914B3C">
      <w:pPr>
        <w:pStyle w:val="Paragraphedeliste"/>
        <w:numPr>
          <w:ilvl w:val="0"/>
          <w:numId w:val="9"/>
        </w:numPr>
        <w:autoSpaceDE w:val="0"/>
        <w:autoSpaceDN w:val="0"/>
        <w:adjustRightInd w:val="0"/>
        <w:spacing w:after="0" w:line="240" w:lineRule="auto"/>
        <w:jc w:val="both"/>
        <w:rPr>
          <w:rFonts w:cs="Verdana"/>
          <w:b/>
          <w:lang w:val="en-US"/>
        </w:rPr>
      </w:pPr>
      <w:r w:rsidRPr="00854256">
        <w:rPr>
          <w:rFonts w:cs="Verdana"/>
          <w:b/>
          <w:lang w:val="en-US"/>
        </w:rPr>
        <w:t>European Energy Efficiency Fund (EEEF)</w:t>
      </w:r>
    </w:p>
    <w:p w:rsidR="001B2040" w:rsidRPr="00854256" w:rsidRDefault="001B2040" w:rsidP="001B2040">
      <w:pPr>
        <w:pStyle w:val="Paragraphedeliste"/>
        <w:autoSpaceDE w:val="0"/>
        <w:autoSpaceDN w:val="0"/>
        <w:adjustRightInd w:val="0"/>
        <w:spacing w:after="0" w:line="240" w:lineRule="auto"/>
        <w:ind w:left="927"/>
        <w:jc w:val="both"/>
        <w:rPr>
          <w:rFonts w:cs="Verdana"/>
        </w:rPr>
      </w:pPr>
      <w:r w:rsidRPr="00854256">
        <w:rPr>
          <w:rFonts w:cs="Verdana"/>
        </w:rPr>
        <w:t>Prêt accordé aux projets sélectionnés (5&lt;25 M€)</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Système de Guichet, 1er arrivé, 1er servi.</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lastRenderedPageBreak/>
        <w:t>Un des objectifs du FEEE est d’attirer les capitaux privés et publics dans le financement de projet Énergie-Climat en profitant de la structure partenariat public-privé novatrice et de l'expérience acquise par les parties prenantes.</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 xml:space="preserve">Type de projets financés : Investissements dans des projets soutenants l'énergie durable et dans les mesures d'économie d'énergie promus par les pouvoirs publics locaux ou régionaux. Système de chauffage à haute efficacité énergétique: CHP, micro–cogénération, réseau de chaleur ou de froid, les transports urbains </w:t>
      </w:r>
      <w:proofErr w:type="gramStart"/>
      <w:r w:rsidRPr="00854256">
        <w:rPr>
          <w:rFonts w:cs="Verdana"/>
        </w:rPr>
        <w:t>propres ,</w:t>
      </w:r>
      <w:proofErr w:type="gramEnd"/>
      <w:r w:rsidRPr="00854256">
        <w:rPr>
          <w:rFonts w:cs="Verdana"/>
        </w:rPr>
        <w:t xml:space="preserve"> la modernisation des infrastructures , tels que l'éclairage de rue et les réseaux intelligents, …</w:t>
      </w:r>
    </w:p>
    <w:p w:rsidR="001B2040" w:rsidRDefault="001B2040" w:rsidP="001B2040">
      <w:pPr>
        <w:autoSpaceDE w:val="0"/>
        <w:autoSpaceDN w:val="0"/>
        <w:adjustRightInd w:val="0"/>
        <w:spacing w:after="0" w:line="240" w:lineRule="auto"/>
        <w:ind w:left="285" w:firstLine="708"/>
        <w:jc w:val="both"/>
        <w:rPr>
          <w:rFonts w:cs="Verdana"/>
        </w:rPr>
      </w:pPr>
    </w:p>
    <w:p w:rsidR="001B2040" w:rsidRPr="00B259AC" w:rsidRDefault="001B2040" w:rsidP="001B2040">
      <w:pPr>
        <w:autoSpaceDE w:val="0"/>
        <w:autoSpaceDN w:val="0"/>
        <w:adjustRightInd w:val="0"/>
        <w:spacing w:after="0" w:line="240" w:lineRule="auto"/>
        <w:ind w:left="285" w:firstLine="708"/>
        <w:jc w:val="both"/>
        <w:rPr>
          <w:rFonts w:cs="Verdana"/>
        </w:rPr>
      </w:pPr>
      <w:r w:rsidRPr="00B259AC">
        <w:rPr>
          <w:rFonts w:cs="Verdana"/>
        </w:rPr>
        <w:t xml:space="preserve">Personne de contact: </w:t>
      </w:r>
      <w:hyperlink r:id="rId172" w:history="1">
        <w:r w:rsidRPr="00B259AC">
          <w:rPr>
            <w:rStyle w:val="Lienhypertexte"/>
            <w:rFonts w:cs="Verdana"/>
            <w:color w:val="auto"/>
          </w:rPr>
          <w:t>robert.plancq@spw.wallonie.be</w:t>
        </w:r>
      </w:hyperlink>
    </w:p>
    <w:p w:rsidR="001B2040" w:rsidRPr="00854256" w:rsidRDefault="001B2040" w:rsidP="001B2040">
      <w:pPr>
        <w:autoSpaceDE w:val="0"/>
        <w:autoSpaceDN w:val="0"/>
        <w:adjustRightInd w:val="0"/>
        <w:spacing w:after="0" w:line="240" w:lineRule="auto"/>
        <w:jc w:val="both"/>
        <w:rPr>
          <w:rFonts w:cs="Verdana"/>
        </w:rPr>
      </w:pPr>
    </w:p>
    <w:p w:rsidR="001B2040" w:rsidRPr="00854256" w:rsidRDefault="001B2040" w:rsidP="00914B3C">
      <w:pPr>
        <w:pStyle w:val="Paragraphedeliste"/>
        <w:numPr>
          <w:ilvl w:val="0"/>
          <w:numId w:val="9"/>
        </w:numPr>
        <w:autoSpaceDE w:val="0"/>
        <w:autoSpaceDN w:val="0"/>
        <w:adjustRightInd w:val="0"/>
        <w:spacing w:after="0" w:line="240" w:lineRule="auto"/>
        <w:jc w:val="both"/>
        <w:rPr>
          <w:rFonts w:cs="Verdana"/>
          <w:b/>
        </w:rPr>
      </w:pPr>
      <w:r w:rsidRPr="00854256">
        <w:rPr>
          <w:rFonts w:cs="Verdana"/>
          <w:b/>
        </w:rPr>
        <w:t>JESSICA</w:t>
      </w:r>
    </w:p>
    <w:p w:rsidR="001B2040" w:rsidRPr="00854256" w:rsidRDefault="001B2040" w:rsidP="001B2040">
      <w:pPr>
        <w:pStyle w:val="Paragraphedeliste"/>
        <w:autoSpaceDE w:val="0"/>
        <w:autoSpaceDN w:val="0"/>
        <w:adjustRightInd w:val="0"/>
        <w:spacing w:after="0" w:line="240" w:lineRule="auto"/>
        <w:ind w:left="927"/>
        <w:jc w:val="both"/>
        <w:rPr>
          <w:rFonts w:cs="Verdana"/>
        </w:rPr>
      </w:pPr>
      <w:r w:rsidRPr="00854256">
        <w:rPr>
          <w:rFonts w:cs="Verdana"/>
        </w:rPr>
        <w:t xml:space="preserve">Joint European Support for Sustainable Investment in City Areas Soutien communautaire conjoint pour un investissement durable dans les zones urbaines </w:t>
      </w:r>
      <w:hyperlink r:id="rId173" w:history="1">
        <w:r w:rsidRPr="00854256">
          <w:rPr>
            <w:rStyle w:val="Lienhypertexte"/>
            <w:rFonts w:cs="Verdana"/>
            <w:color w:val="auto"/>
          </w:rPr>
          <w:t>http://ec.europa.eu/regional_policy/thefunds/instruments/jessica_fr.cfm</w:t>
        </w:r>
      </w:hyperlink>
    </w:p>
    <w:p w:rsidR="001B2040" w:rsidRPr="00854256" w:rsidRDefault="001B2040" w:rsidP="001B2040">
      <w:pPr>
        <w:pStyle w:val="Paragraphedeliste"/>
        <w:autoSpaceDE w:val="0"/>
        <w:autoSpaceDN w:val="0"/>
        <w:adjustRightInd w:val="0"/>
        <w:spacing w:after="0" w:line="240" w:lineRule="auto"/>
        <w:ind w:left="927"/>
        <w:jc w:val="both"/>
        <w:rPr>
          <w:rFonts w:cs="Verdana"/>
        </w:rPr>
      </w:pPr>
    </w:p>
    <w:p w:rsidR="001B2040" w:rsidRPr="00854256" w:rsidRDefault="001B2040" w:rsidP="001B2040">
      <w:pPr>
        <w:pStyle w:val="Paragraphedeliste"/>
        <w:autoSpaceDE w:val="0"/>
        <w:autoSpaceDN w:val="0"/>
        <w:adjustRightInd w:val="0"/>
        <w:spacing w:after="0" w:line="240" w:lineRule="auto"/>
        <w:ind w:left="927"/>
        <w:jc w:val="both"/>
        <w:rPr>
          <w:rFonts w:cs="Verdana"/>
        </w:rPr>
      </w:pPr>
      <w:r w:rsidRPr="00854256">
        <w:rPr>
          <w:rFonts w:cs="Verdana"/>
        </w:rPr>
        <w:t>L’initiative Jessica soutient le développement et la revitalisation durables des villes par le biais de mécanismes d’ingénierie financière, tels que des prises de participation, des prêts et des garanties, offrant de nouvelles possibilités d’utiliser les Fonds structurels européens.</w:t>
      </w:r>
    </w:p>
    <w:p w:rsidR="001B2040" w:rsidRPr="00854256" w:rsidRDefault="001B2040" w:rsidP="001B2040">
      <w:pPr>
        <w:pStyle w:val="Paragraphedeliste"/>
        <w:autoSpaceDE w:val="0"/>
        <w:autoSpaceDN w:val="0"/>
        <w:adjustRightInd w:val="0"/>
        <w:spacing w:after="0" w:line="240" w:lineRule="auto"/>
        <w:ind w:left="927"/>
        <w:jc w:val="both"/>
        <w:rPr>
          <w:rFonts w:cs="Verdana"/>
        </w:rPr>
      </w:pPr>
      <w:r w:rsidRPr="00854256">
        <w:rPr>
          <w:rFonts w:cs="Verdana"/>
        </w:rPr>
        <w:t>Objectifs:</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rendre l’utilisation des Fonds structurels plus efficace et rationnelle grâce à des instruments financiers autres que des subventions, pour encourager plus fortement les bénéficiaires finals à mener à bien leurs projets ;</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mobiliser des ressources financières supplémentaires pour des partenariats public-privé et d’autres projets de développement urbain axés sur la viabilité et la recyclabilité ;</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tirer parti du savoir-faire d’institutions financières internationales, telles que la BEI, dans les domaines du financement et de la gestion.</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 xml:space="preserve">Personne de contact: </w:t>
      </w:r>
      <w:hyperlink r:id="rId174" w:history="1">
        <w:r w:rsidRPr="00854256">
          <w:rPr>
            <w:rStyle w:val="Lienhypertexte"/>
            <w:rFonts w:cs="Verdana"/>
            <w:color w:val="auto"/>
          </w:rPr>
          <w:t>robert.plancq@spw.wallonie.be</w:t>
        </w:r>
      </w:hyperlink>
    </w:p>
    <w:p w:rsidR="001B2040" w:rsidRPr="00854256" w:rsidRDefault="001B2040" w:rsidP="001B2040">
      <w:pPr>
        <w:autoSpaceDE w:val="0"/>
        <w:autoSpaceDN w:val="0"/>
        <w:adjustRightInd w:val="0"/>
        <w:spacing w:after="0" w:line="240" w:lineRule="auto"/>
        <w:jc w:val="both"/>
        <w:rPr>
          <w:rFonts w:cs="Verdana"/>
        </w:rPr>
      </w:pPr>
    </w:p>
    <w:p w:rsidR="001B2040" w:rsidRPr="00854256" w:rsidRDefault="001B2040" w:rsidP="00914B3C">
      <w:pPr>
        <w:pStyle w:val="Paragraphedeliste"/>
        <w:numPr>
          <w:ilvl w:val="0"/>
          <w:numId w:val="9"/>
        </w:numPr>
        <w:autoSpaceDE w:val="0"/>
        <w:autoSpaceDN w:val="0"/>
        <w:adjustRightInd w:val="0"/>
        <w:spacing w:after="0" w:line="240" w:lineRule="auto"/>
        <w:jc w:val="both"/>
        <w:rPr>
          <w:rFonts w:cs="Verdana"/>
          <w:b/>
        </w:rPr>
      </w:pPr>
      <w:r w:rsidRPr="00854256">
        <w:rPr>
          <w:rFonts w:cs="Verdana"/>
          <w:b/>
        </w:rPr>
        <w:t>Horizon 2020</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Instrument financier européen pour la recherche et l’innovation.</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Intégration de divers outils financiers (dont Energie Intelligente Europe) avec des règles communes de financement</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Objectif : assurer la compétitivité globale de l'Europe et prendre en comptge tous les étpes liées à l’innovation (de la R&amp;D à l’utilisateur).</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Programme développé entre 2014 et 2020 avec un budget d’environ 70 mrds d’€.</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Horizon 2020 reflète la stratégie 2020 de l’EU en définissant 3 priorités :</w:t>
      </w:r>
    </w:p>
    <w:p w:rsidR="001B2040" w:rsidRPr="00854256" w:rsidRDefault="001B2040" w:rsidP="00914B3C">
      <w:pPr>
        <w:pStyle w:val="Paragraphedeliste"/>
        <w:numPr>
          <w:ilvl w:val="0"/>
          <w:numId w:val="8"/>
        </w:numPr>
        <w:autoSpaceDE w:val="0"/>
        <w:autoSpaceDN w:val="0"/>
        <w:adjustRightInd w:val="0"/>
        <w:spacing w:after="0" w:line="240" w:lineRule="auto"/>
        <w:ind w:left="2268"/>
        <w:jc w:val="both"/>
        <w:rPr>
          <w:rFonts w:cs="Verdana"/>
        </w:rPr>
      </w:pPr>
      <w:r w:rsidRPr="00854256">
        <w:rPr>
          <w:rFonts w:cs="Verdana"/>
        </w:rPr>
        <w:t>L’excellence scientifique</w:t>
      </w:r>
    </w:p>
    <w:p w:rsidR="001B2040" w:rsidRPr="00854256" w:rsidRDefault="001B2040" w:rsidP="00914B3C">
      <w:pPr>
        <w:pStyle w:val="Paragraphedeliste"/>
        <w:numPr>
          <w:ilvl w:val="0"/>
          <w:numId w:val="8"/>
        </w:numPr>
        <w:autoSpaceDE w:val="0"/>
        <w:autoSpaceDN w:val="0"/>
        <w:adjustRightInd w:val="0"/>
        <w:spacing w:after="0" w:line="240" w:lineRule="auto"/>
        <w:ind w:left="2268"/>
        <w:jc w:val="both"/>
        <w:rPr>
          <w:rFonts w:cs="Verdana"/>
        </w:rPr>
      </w:pPr>
      <w:r w:rsidRPr="00854256">
        <w:rPr>
          <w:rFonts w:cs="Verdana"/>
        </w:rPr>
        <w:t>La primauté industrielle</w:t>
      </w:r>
    </w:p>
    <w:p w:rsidR="001B2040" w:rsidRPr="00854256" w:rsidRDefault="001B2040" w:rsidP="00914B3C">
      <w:pPr>
        <w:pStyle w:val="Paragraphedeliste"/>
        <w:numPr>
          <w:ilvl w:val="0"/>
          <w:numId w:val="8"/>
        </w:numPr>
        <w:autoSpaceDE w:val="0"/>
        <w:autoSpaceDN w:val="0"/>
        <w:adjustRightInd w:val="0"/>
        <w:spacing w:after="0" w:line="240" w:lineRule="auto"/>
        <w:ind w:left="2268"/>
        <w:jc w:val="both"/>
        <w:rPr>
          <w:rFonts w:cs="Verdana"/>
        </w:rPr>
      </w:pPr>
      <w:r w:rsidRPr="00854256">
        <w:rPr>
          <w:rFonts w:cs="Verdana"/>
        </w:rPr>
        <w:t>La définition de 7 challenges sociétaux:</w:t>
      </w:r>
    </w:p>
    <w:p w:rsidR="001B2040" w:rsidRPr="00854256" w:rsidRDefault="001B2040" w:rsidP="00914B3C">
      <w:pPr>
        <w:pStyle w:val="Paragraphedeliste"/>
        <w:numPr>
          <w:ilvl w:val="1"/>
          <w:numId w:val="1"/>
        </w:numPr>
        <w:autoSpaceDE w:val="0"/>
        <w:autoSpaceDN w:val="0"/>
        <w:adjustRightInd w:val="0"/>
        <w:spacing w:after="0" w:line="240" w:lineRule="auto"/>
        <w:ind w:left="1276"/>
        <w:jc w:val="both"/>
        <w:rPr>
          <w:rFonts w:cs="Verdana"/>
        </w:rPr>
      </w:pPr>
      <w:r w:rsidRPr="00854256">
        <w:rPr>
          <w:rFonts w:cs="Verdana"/>
        </w:rPr>
        <w:t>Santé, l’évolution démographique et le Bien-être ;</w:t>
      </w:r>
    </w:p>
    <w:p w:rsidR="001B2040" w:rsidRPr="00854256" w:rsidRDefault="001B2040" w:rsidP="00914B3C">
      <w:pPr>
        <w:pStyle w:val="Paragraphedeliste"/>
        <w:numPr>
          <w:ilvl w:val="1"/>
          <w:numId w:val="1"/>
        </w:numPr>
        <w:autoSpaceDE w:val="0"/>
        <w:autoSpaceDN w:val="0"/>
        <w:adjustRightInd w:val="0"/>
        <w:spacing w:after="0" w:line="240" w:lineRule="auto"/>
        <w:ind w:left="1276"/>
        <w:jc w:val="both"/>
        <w:rPr>
          <w:rFonts w:cs="Verdana"/>
        </w:rPr>
      </w:pPr>
      <w:r w:rsidRPr="00854256">
        <w:rPr>
          <w:rFonts w:cs="Verdana"/>
        </w:rPr>
        <w:t>Sécurité alimentaire, l’Agriculture durable, la recherche marine et maritime, et la bioéconomie ;</w:t>
      </w:r>
    </w:p>
    <w:p w:rsidR="001B2040" w:rsidRPr="00854256" w:rsidRDefault="001B2040" w:rsidP="00914B3C">
      <w:pPr>
        <w:pStyle w:val="Paragraphedeliste"/>
        <w:numPr>
          <w:ilvl w:val="1"/>
          <w:numId w:val="1"/>
        </w:numPr>
        <w:autoSpaceDE w:val="0"/>
        <w:autoSpaceDN w:val="0"/>
        <w:adjustRightInd w:val="0"/>
        <w:spacing w:after="0" w:line="240" w:lineRule="auto"/>
        <w:ind w:left="1276"/>
        <w:jc w:val="both"/>
        <w:rPr>
          <w:rFonts w:cs="Verdana"/>
        </w:rPr>
      </w:pPr>
      <w:r w:rsidRPr="00854256">
        <w:rPr>
          <w:rFonts w:cs="Verdana"/>
        </w:rPr>
        <w:t>Énergies sûres, propres et efficaces (1 milliard €);</w:t>
      </w:r>
    </w:p>
    <w:p w:rsidR="001B2040" w:rsidRPr="00854256" w:rsidRDefault="001B2040" w:rsidP="00914B3C">
      <w:pPr>
        <w:pStyle w:val="Paragraphedeliste"/>
        <w:numPr>
          <w:ilvl w:val="1"/>
          <w:numId w:val="1"/>
        </w:numPr>
        <w:autoSpaceDE w:val="0"/>
        <w:autoSpaceDN w:val="0"/>
        <w:adjustRightInd w:val="0"/>
        <w:spacing w:after="0" w:line="240" w:lineRule="auto"/>
        <w:ind w:left="1276"/>
        <w:jc w:val="both"/>
        <w:rPr>
          <w:rFonts w:cs="Verdana"/>
        </w:rPr>
      </w:pPr>
      <w:r w:rsidRPr="00854256">
        <w:rPr>
          <w:rFonts w:cs="Verdana"/>
        </w:rPr>
        <w:t>Transports intelligents, verts et intégrés ;</w:t>
      </w:r>
    </w:p>
    <w:p w:rsidR="001B2040" w:rsidRPr="00854256" w:rsidRDefault="001B2040" w:rsidP="00914B3C">
      <w:pPr>
        <w:pStyle w:val="Paragraphedeliste"/>
        <w:numPr>
          <w:ilvl w:val="1"/>
          <w:numId w:val="1"/>
        </w:numPr>
        <w:autoSpaceDE w:val="0"/>
        <w:autoSpaceDN w:val="0"/>
        <w:adjustRightInd w:val="0"/>
        <w:spacing w:after="0" w:line="240" w:lineRule="auto"/>
        <w:ind w:left="1276"/>
        <w:jc w:val="both"/>
        <w:rPr>
          <w:rFonts w:cs="Verdana"/>
        </w:rPr>
      </w:pPr>
      <w:r w:rsidRPr="00854256">
        <w:rPr>
          <w:rFonts w:cs="Verdana"/>
        </w:rPr>
        <w:t>Climat, l'environnement, l'efficacité des ressources et les matières premières ;</w:t>
      </w:r>
    </w:p>
    <w:p w:rsidR="001B2040" w:rsidRPr="00D1058C" w:rsidRDefault="001B2040" w:rsidP="00914B3C">
      <w:pPr>
        <w:pStyle w:val="Paragraphedeliste"/>
        <w:numPr>
          <w:ilvl w:val="1"/>
          <w:numId w:val="1"/>
        </w:numPr>
        <w:autoSpaceDE w:val="0"/>
        <w:autoSpaceDN w:val="0"/>
        <w:adjustRightInd w:val="0"/>
        <w:spacing w:after="0" w:line="240" w:lineRule="auto"/>
        <w:ind w:left="1276"/>
        <w:jc w:val="both"/>
        <w:rPr>
          <w:rFonts w:cs="Verdana"/>
        </w:rPr>
      </w:pPr>
      <w:r w:rsidRPr="00854256">
        <w:rPr>
          <w:rFonts w:cs="Verdana"/>
        </w:rPr>
        <w:t>L'Europe dans un monde en mutation - des sociétés inclusives, novatrices et en réflexion.</w:t>
      </w:r>
    </w:p>
    <w:p w:rsidR="001B2040" w:rsidRPr="00854256" w:rsidRDefault="001B2040" w:rsidP="001B2040">
      <w:pPr>
        <w:pStyle w:val="Titre3"/>
        <w:ind w:left="567" w:hanging="567"/>
        <w:rPr>
          <w:color w:val="auto"/>
        </w:rPr>
      </w:pPr>
      <w:bookmarkStart w:id="149" w:name="_Toc508282475"/>
      <w:bookmarkStart w:id="150" w:name="_Toc9418614"/>
      <w:r w:rsidRPr="00854256">
        <w:rPr>
          <w:color w:val="auto"/>
        </w:rPr>
        <w:t>Financements par tiers investisseurs</w:t>
      </w:r>
      <w:bookmarkEnd w:id="149"/>
      <w:bookmarkEnd w:id="150"/>
      <w:r w:rsidRPr="00854256">
        <w:rPr>
          <w:color w:val="auto"/>
        </w:rPr>
        <w:t xml:space="preserve"> </w:t>
      </w:r>
    </w:p>
    <w:p w:rsidR="001B2040" w:rsidRPr="00854256" w:rsidRDefault="001B2040" w:rsidP="001B2040">
      <w:pPr>
        <w:autoSpaceDE w:val="0"/>
        <w:autoSpaceDN w:val="0"/>
        <w:adjustRightInd w:val="0"/>
        <w:spacing w:after="0" w:line="240" w:lineRule="auto"/>
        <w:ind w:left="708"/>
        <w:jc w:val="both"/>
        <w:rPr>
          <w:rFonts w:cs="Verdana"/>
        </w:rPr>
      </w:pPr>
      <w:r w:rsidRPr="00854256">
        <w:rPr>
          <w:rFonts w:cs="Verdana"/>
        </w:rPr>
        <w:t>Le financement par tiers investisseur se révèle attractif ou pas en fonction des cas rencontrés :</w:t>
      </w:r>
    </w:p>
    <w:p w:rsidR="001B2040" w:rsidRPr="00854256" w:rsidRDefault="001B2040" w:rsidP="001B2040">
      <w:pPr>
        <w:autoSpaceDE w:val="0"/>
        <w:autoSpaceDN w:val="0"/>
        <w:adjustRightInd w:val="0"/>
        <w:spacing w:after="0" w:line="240" w:lineRule="auto"/>
        <w:ind w:left="708"/>
        <w:jc w:val="both"/>
        <w:rPr>
          <w:rFonts w:cs="Verdana"/>
        </w:rPr>
      </w:pPr>
      <w:r w:rsidRPr="00854256">
        <w:rPr>
          <w:rFonts w:cs="Verdana"/>
        </w:rPr>
        <w:lastRenderedPageBreak/>
        <w:t>Avantages potentiels :</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Risques minimes pour le client</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Prise en charge du projet complète : conception – construction – exploitation – maintenance (clé sur porte). Pas de ressources humaines spécifiques au projet à prévoir.</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Garantie de résultats</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Après un nombre d’années fixées par contrat, l’installation appartient au client</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Pas de sortie d’argent de l’enveloppe du client</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Montant de remboursement sur base des factures énergétiques antérieures.</w:t>
      </w:r>
    </w:p>
    <w:p w:rsidR="001B2040" w:rsidRPr="00854256" w:rsidRDefault="001B2040" w:rsidP="001B2040">
      <w:pPr>
        <w:autoSpaceDE w:val="0"/>
        <w:autoSpaceDN w:val="0"/>
        <w:adjustRightInd w:val="0"/>
        <w:spacing w:after="0" w:line="240" w:lineRule="auto"/>
        <w:ind w:left="432"/>
        <w:jc w:val="both"/>
        <w:rPr>
          <w:rFonts w:cs="Verdana"/>
        </w:rPr>
      </w:pPr>
    </w:p>
    <w:p w:rsidR="001B2040" w:rsidRPr="00854256" w:rsidRDefault="001B2040" w:rsidP="001B2040">
      <w:pPr>
        <w:autoSpaceDE w:val="0"/>
        <w:autoSpaceDN w:val="0"/>
        <w:adjustRightInd w:val="0"/>
        <w:spacing w:after="0" w:line="240" w:lineRule="auto"/>
        <w:ind w:left="708"/>
        <w:jc w:val="both"/>
        <w:rPr>
          <w:rFonts w:cs="Verdana"/>
        </w:rPr>
      </w:pPr>
      <w:r w:rsidRPr="00854256">
        <w:rPr>
          <w:rFonts w:cs="Verdana"/>
        </w:rPr>
        <w:t>Désavantages potentiels :</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Le projet doit être de taille respectable pour minimiser, entre autre, les coûts administratifs.</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Nécessité d’un contexte de prix énergétiques à la hausse, sinon, difficulté pour l’investisseur de récupérer le montant investit.</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Le projet coûte plus cher avec tiers-investisseur qu’en mode auto-financement.</w:t>
      </w:r>
    </w:p>
    <w:p w:rsidR="001B2040" w:rsidRPr="00854256" w:rsidRDefault="001B2040" w:rsidP="00914B3C">
      <w:pPr>
        <w:pStyle w:val="Paragraphedeliste"/>
        <w:numPr>
          <w:ilvl w:val="0"/>
          <w:numId w:val="1"/>
        </w:numPr>
        <w:autoSpaceDE w:val="0"/>
        <w:autoSpaceDN w:val="0"/>
        <w:adjustRightInd w:val="0"/>
        <w:spacing w:after="0" w:line="240" w:lineRule="auto"/>
        <w:ind w:left="993"/>
        <w:jc w:val="both"/>
        <w:rPr>
          <w:rFonts w:cs="Verdana"/>
        </w:rPr>
      </w:pPr>
      <w:r w:rsidRPr="00854256">
        <w:rPr>
          <w:rFonts w:cs="Verdana"/>
        </w:rPr>
        <w:t>Les délais imposés par les marchés publics découragent nombre d’investisseurs, car trop coûteux en temps d’études et autres.</w:t>
      </w:r>
    </w:p>
    <w:p w:rsidR="001B2040" w:rsidRPr="00854256" w:rsidRDefault="001B2040" w:rsidP="001B2040">
      <w:pPr>
        <w:autoSpaceDE w:val="0"/>
        <w:autoSpaceDN w:val="0"/>
        <w:adjustRightInd w:val="0"/>
        <w:spacing w:after="0" w:line="240" w:lineRule="auto"/>
        <w:rPr>
          <w:rFonts w:ascii="Verdana" w:hAnsi="Verdana"/>
          <w:color w:val="FF0000"/>
          <w:sz w:val="24"/>
          <w:szCs w:val="24"/>
        </w:rPr>
      </w:pPr>
    </w:p>
    <w:p w:rsidR="001B2040" w:rsidRPr="00854256" w:rsidRDefault="001B2040" w:rsidP="001B2040">
      <w:pPr>
        <w:autoSpaceDE w:val="0"/>
        <w:autoSpaceDN w:val="0"/>
        <w:adjustRightInd w:val="0"/>
        <w:spacing w:after="0" w:line="240" w:lineRule="auto"/>
        <w:rPr>
          <w:rFonts w:ascii="Verdana" w:hAnsi="Verdana"/>
          <w:color w:val="FF0000"/>
          <w:sz w:val="40"/>
          <w:szCs w:val="40"/>
        </w:rPr>
      </w:pPr>
      <w:r w:rsidRPr="00854256">
        <w:rPr>
          <w:rFonts w:ascii="Verdana" w:hAnsi="Verdana"/>
          <w:color w:val="FF0000"/>
          <w:sz w:val="40"/>
          <w:szCs w:val="40"/>
        </w:rPr>
        <w:t xml:space="preserve"> </w:t>
      </w:r>
      <w:r w:rsidRPr="00854256">
        <w:rPr>
          <w:color w:val="FF0000"/>
          <w:szCs w:val="20"/>
        </w:rPr>
        <w:br w:type="page"/>
      </w:r>
    </w:p>
    <w:p w:rsidR="001B2040" w:rsidRDefault="001B2040" w:rsidP="001B2040">
      <w:pPr>
        <w:pStyle w:val="Titre1"/>
      </w:pPr>
      <w:bookmarkStart w:id="151" w:name="_Toc508282476"/>
      <w:bookmarkStart w:id="152" w:name="_Toc9418615"/>
      <w:r w:rsidRPr="00AE53BD">
        <w:lastRenderedPageBreak/>
        <w:t xml:space="preserve">ACTIONS </w:t>
      </w:r>
      <w:bookmarkEnd w:id="151"/>
      <w:r w:rsidR="00EA5F09">
        <w:t>LEVIERS</w:t>
      </w:r>
      <w:bookmarkEnd w:id="152"/>
    </w:p>
    <w:p w:rsidR="001B2040" w:rsidRDefault="001B2040" w:rsidP="001B2040">
      <w:pPr>
        <w:pStyle w:val="Titre2"/>
      </w:pPr>
      <w:bookmarkStart w:id="153" w:name="_Toc508282477"/>
      <w:bookmarkStart w:id="154" w:name="_Toc9418616"/>
      <w:r w:rsidRPr="00AE53BD">
        <w:t>Définition</w:t>
      </w:r>
      <w:bookmarkEnd w:id="153"/>
      <w:bookmarkEnd w:id="154"/>
      <w:r>
        <w:t xml:space="preserve"> </w:t>
      </w:r>
    </w:p>
    <w:p w:rsidR="001B2040" w:rsidRPr="00EA5F09" w:rsidRDefault="001B2040" w:rsidP="001B2040">
      <w:pPr>
        <w:ind w:left="576"/>
        <w:jc w:val="both"/>
        <w:rPr>
          <w:b/>
          <w:u w:val="single"/>
        </w:rPr>
      </w:pPr>
      <w:r w:rsidRPr="00EA5F09">
        <w:rPr>
          <w:b/>
          <w:u w:val="single"/>
        </w:rPr>
        <w:t xml:space="preserve">Les actions </w:t>
      </w:r>
      <w:r w:rsidR="00EA5F09" w:rsidRPr="00EA5F09">
        <w:rPr>
          <w:b/>
          <w:u w:val="single"/>
        </w:rPr>
        <w:t>Leviers</w:t>
      </w:r>
      <w:r w:rsidRPr="00EA5F09">
        <w:rPr>
          <w:b/>
          <w:u w:val="single"/>
        </w:rPr>
        <w:t xml:space="preserve"> sont les actions ne nécessitant aucun investissement ou ne rapportant aucun gain en économies de CO</w:t>
      </w:r>
      <w:r w:rsidRPr="00EA5F09">
        <w:rPr>
          <w:b/>
          <w:u w:val="single"/>
          <w:vertAlign w:val="subscript"/>
        </w:rPr>
        <w:t>2</w:t>
      </w:r>
      <w:r w:rsidRPr="00EA5F09">
        <w:rPr>
          <w:b/>
          <w:u w:val="single"/>
        </w:rPr>
        <w:t xml:space="preserve">, et qui sont indispensables en préalable à la mise en œuvre des actions </w:t>
      </w:r>
      <w:r w:rsidR="00EA5F09" w:rsidRPr="00EA5F09">
        <w:rPr>
          <w:b/>
          <w:u w:val="single"/>
        </w:rPr>
        <w:t>Projets</w:t>
      </w:r>
      <w:r w:rsidRPr="00EA5F09">
        <w:rPr>
          <w:b/>
          <w:u w:val="single"/>
        </w:rPr>
        <w:t>.</w:t>
      </w:r>
    </w:p>
    <w:p w:rsidR="001B2040" w:rsidRPr="00EA5F09" w:rsidRDefault="001B2040" w:rsidP="00EA5F09">
      <w:pPr>
        <w:ind w:left="576"/>
        <w:jc w:val="both"/>
      </w:pPr>
      <w:r>
        <w:t xml:space="preserve">Au travers des actions </w:t>
      </w:r>
      <w:r w:rsidR="00EA5F09">
        <w:t>eviers</w:t>
      </w:r>
      <w:r>
        <w:t xml:space="preserve">, il faut voir l’opportunité de mobiliser un territoire, l’occasion offerte aux citoyens de générer une identité forte autour d’un projet </w:t>
      </w:r>
      <w:r w:rsidR="00EA5F09">
        <w:t xml:space="preserve">réaliste et </w:t>
      </w:r>
      <w:r>
        <w:t>ambitieux.</w:t>
      </w:r>
    </w:p>
    <w:p w:rsidR="001B2040" w:rsidRDefault="001B2040" w:rsidP="001B2040">
      <w:pPr>
        <w:pStyle w:val="Titre2"/>
      </w:pPr>
      <w:bookmarkStart w:id="155" w:name="_Toc508282479"/>
      <w:bookmarkStart w:id="156" w:name="_Toc9418617"/>
      <w:r>
        <w:t>Actions de COMMUNICATION</w:t>
      </w:r>
      <w:bookmarkEnd w:id="155"/>
      <w:bookmarkEnd w:id="156"/>
    </w:p>
    <w:p w:rsidR="001B2040" w:rsidRDefault="001B2040" w:rsidP="001B2040">
      <w:pPr>
        <w:pStyle w:val="Titre3"/>
        <w:ind w:left="862"/>
      </w:pPr>
      <w:bookmarkStart w:id="157" w:name="_Toc508282480"/>
      <w:bookmarkStart w:id="158" w:name="_Toc9418618"/>
      <w:r w:rsidRPr="0033514C">
        <w:t xml:space="preserve">Information des citoyens et </w:t>
      </w:r>
      <w:r w:rsidR="00EA5F09">
        <w:t xml:space="preserve">de </w:t>
      </w:r>
      <w:r w:rsidRPr="0033514C">
        <w:t>tous secteurs</w:t>
      </w:r>
      <w:bookmarkEnd w:id="157"/>
      <w:bookmarkEnd w:id="158"/>
    </w:p>
    <w:p w:rsidR="001B2040" w:rsidRPr="00AE53BD" w:rsidRDefault="001B2040" w:rsidP="00914B3C">
      <w:pPr>
        <w:pStyle w:val="Paragraphedeliste"/>
        <w:numPr>
          <w:ilvl w:val="0"/>
          <w:numId w:val="4"/>
        </w:numPr>
        <w:shd w:val="clear" w:color="auto" w:fill="FFFF00"/>
        <w:spacing w:after="0"/>
        <w:ind w:left="993" w:hanging="426"/>
        <w:rPr>
          <w:b/>
        </w:rPr>
      </w:pPr>
      <w:r>
        <w:rPr>
          <w:b/>
        </w:rPr>
        <w:t>A</w:t>
      </w:r>
      <w:r w:rsidR="00117C62">
        <w:rPr>
          <w:b/>
        </w:rPr>
        <w:t>CL</w:t>
      </w:r>
      <w:r>
        <w:rPr>
          <w:b/>
        </w:rPr>
        <w:t>-1</w:t>
      </w:r>
    </w:p>
    <w:p w:rsidR="001B2040" w:rsidRPr="0033514C" w:rsidRDefault="001B2040" w:rsidP="007E6AD8">
      <w:pPr>
        <w:spacing w:after="0"/>
        <w:ind w:left="567"/>
      </w:pPr>
      <w:r>
        <w:t xml:space="preserve">Secteur : Territoire </w:t>
      </w:r>
    </w:p>
    <w:p w:rsidR="001B2040" w:rsidRDefault="001B2040" w:rsidP="001B2040">
      <w:pPr>
        <w:pStyle w:val="Paragraphedeliste"/>
        <w:ind w:left="567"/>
        <w:jc w:val="both"/>
        <w:rPr>
          <w:color w:val="000000" w:themeColor="text1"/>
          <w:szCs w:val="20"/>
        </w:rPr>
      </w:pPr>
      <w:r w:rsidRPr="007E6AD8">
        <w:rPr>
          <w:color w:val="000000" w:themeColor="text1"/>
          <w:szCs w:val="20"/>
        </w:rPr>
        <w:t>Description</w:t>
      </w:r>
      <w:r w:rsidRPr="0033514C">
        <w:rPr>
          <w:color w:val="000000" w:themeColor="text1"/>
          <w:szCs w:val="20"/>
        </w:rPr>
        <w:t xml:space="preserve"> : Ce point capital a fait l’objet de réflexions en commun avec les autres municipalités partenaires : conférences, achats groupés, formation sont parmi les nombreuses possibilités de sensibilisation citoyenne développées par la Commune de </w:t>
      </w:r>
      <w:r w:rsidR="00E013BC">
        <w:rPr>
          <w:color w:val="000000" w:themeColor="text1"/>
          <w:szCs w:val="20"/>
        </w:rPr>
        <w:t>Gouvy</w:t>
      </w:r>
      <w:r w:rsidRPr="0033514C">
        <w:rPr>
          <w:color w:val="000000" w:themeColor="text1"/>
          <w:szCs w:val="20"/>
        </w:rPr>
        <w:t>.</w:t>
      </w:r>
      <w:r>
        <w:rPr>
          <w:color w:val="000000" w:themeColor="text1"/>
          <w:szCs w:val="20"/>
        </w:rPr>
        <w:t xml:space="preserve"> </w:t>
      </w:r>
    </w:p>
    <w:p w:rsidR="001B2040" w:rsidRDefault="001B2040" w:rsidP="001B2040">
      <w:pPr>
        <w:pStyle w:val="Paragraphedeliste"/>
        <w:ind w:left="567"/>
        <w:jc w:val="both"/>
        <w:rPr>
          <w:color w:val="000000" w:themeColor="text1"/>
          <w:szCs w:val="20"/>
        </w:rPr>
      </w:pPr>
      <w:r>
        <w:rPr>
          <w:color w:val="000000" w:themeColor="text1"/>
          <w:szCs w:val="20"/>
        </w:rPr>
        <w:t>En préalable à la mise en œuvre des actions dures, une campagne d’information tous azimuths sera mise en œuvre, avec pour objectif l’adhésion massive des citoyens et des acteurs économiques du territoire aux actions développées par la commune. Cette campagne abordera les enjeux énergétiques, climatiques, environnementaux couverts par le plan d’Action. Elle expliquera aux citoyens les objectifs visés en termes de mieux-être social et économique dans le contexte de l’engagement de la Commune dans la dynamique de la Convention des Maires.</w:t>
      </w:r>
    </w:p>
    <w:p w:rsidR="001B2040" w:rsidRPr="00AF13BA" w:rsidRDefault="001B2040" w:rsidP="001B2040">
      <w:pPr>
        <w:pStyle w:val="Paragraphedeliste"/>
        <w:ind w:left="567"/>
        <w:rPr>
          <w:color w:val="000000" w:themeColor="text1"/>
          <w:szCs w:val="20"/>
        </w:rPr>
      </w:pPr>
      <w:r w:rsidRPr="00AF13BA">
        <w:rPr>
          <w:color w:val="000000" w:themeColor="text1"/>
          <w:szCs w:val="20"/>
        </w:rPr>
        <w:t xml:space="preserve">Investissement : </w:t>
      </w:r>
      <w:r w:rsidRPr="00AF13BA">
        <w:rPr>
          <w:color w:val="000000" w:themeColor="text1"/>
          <w:szCs w:val="20"/>
        </w:rPr>
        <w:tab/>
      </w:r>
      <w:r w:rsidRPr="00AF13BA">
        <w:rPr>
          <w:color w:val="000000" w:themeColor="text1"/>
          <w:szCs w:val="20"/>
        </w:rPr>
        <w:tab/>
      </w:r>
      <w:r w:rsidRPr="00AF13BA">
        <w:rPr>
          <w:color w:val="000000" w:themeColor="text1"/>
          <w:szCs w:val="20"/>
        </w:rPr>
        <w:tab/>
      </w:r>
      <w:r w:rsidRPr="00AF13BA">
        <w:rPr>
          <w:color w:val="000000" w:themeColor="text1"/>
          <w:szCs w:val="20"/>
        </w:rPr>
        <w:tab/>
      </w:r>
      <w:r>
        <w:rPr>
          <w:color w:val="000000" w:themeColor="text1"/>
          <w:szCs w:val="20"/>
        </w:rPr>
        <w:tab/>
      </w:r>
      <w:r w:rsidR="00332B15">
        <w:rPr>
          <w:color w:val="000000" w:themeColor="text1"/>
          <w:szCs w:val="20"/>
        </w:rPr>
        <w:t>12</w:t>
      </w:r>
      <w:r>
        <w:rPr>
          <w:color w:val="000000" w:themeColor="text1"/>
          <w:szCs w:val="20"/>
        </w:rPr>
        <w:t>.0</w:t>
      </w:r>
      <w:r w:rsidRPr="00AF13BA">
        <w:rPr>
          <w:color w:val="000000" w:themeColor="text1"/>
          <w:szCs w:val="20"/>
        </w:rPr>
        <w:t>00 €</w:t>
      </w:r>
    </w:p>
    <w:p w:rsidR="001B2040" w:rsidRPr="00AF13BA" w:rsidRDefault="001B2040" w:rsidP="001B2040">
      <w:pPr>
        <w:pStyle w:val="Paragraphedeliste"/>
        <w:ind w:left="567"/>
        <w:rPr>
          <w:color w:val="000000" w:themeColor="text1"/>
          <w:szCs w:val="20"/>
        </w:rPr>
      </w:pPr>
      <w:r w:rsidRPr="00AF13BA">
        <w:rPr>
          <w:color w:val="000000" w:themeColor="text1"/>
          <w:szCs w:val="20"/>
        </w:rPr>
        <w:t>Subsides RW :</w:t>
      </w:r>
      <w:r w:rsidRPr="00AF13BA">
        <w:rPr>
          <w:color w:val="000000" w:themeColor="text1"/>
          <w:szCs w:val="20"/>
        </w:rPr>
        <w:tab/>
      </w:r>
      <w:r w:rsidRPr="00AF13BA">
        <w:rPr>
          <w:color w:val="000000" w:themeColor="text1"/>
          <w:szCs w:val="20"/>
        </w:rPr>
        <w:tab/>
      </w:r>
      <w:r w:rsidRPr="00AF13BA">
        <w:rPr>
          <w:color w:val="000000" w:themeColor="text1"/>
          <w:szCs w:val="20"/>
        </w:rPr>
        <w:tab/>
      </w:r>
      <w:r w:rsidRPr="00AF13BA">
        <w:rPr>
          <w:color w:val="000000" w:themeColor="text1"/>
          <w:szCs w:val="20"/>
        </w:rPr>
        <w:tab/>
      </w:r>
      <w:r w:rsidRPr="00AF13BA">
        <w:rPr>
          <w:color w:val="000000" w:themeColor="text1"/>
          <w:szCs w:val="20"/>
        </w:rPr>
        <w:tab/>
        <w:t>néant</w:t>
      </w:r>
    </w:p>
    <w:p w:rsidR="001B2040" w:rsidRPr="00AF13BA" w:rsidRDefault="001B2040" w:rsidP="001B2040">
      <w:pPr>
        <w:pStyle w:val="Paragraphedeliste"/>
        <w:ind w:left="567"/>
        <w:rPr>
          <w:color w:val="000000" w:themeColor="text1"/>
          <w:szCs w:val="20"/>
        </w:rPr>
      </w:pPr>
      <w:r w:rsidRPr="00AF13BA">
        <w:rPr>
          <w:color w:val="000000" w:themeColor="text1"/>
          <w:szCs w:val="20"/>
        </w:rPr>
        <w:t>Economie d’énergie :</w:t>
      </w:r>
      <w:r w:rsidRPr="00AF13BA">
        <w:rPr>
          <w:color w:val="000000" w:themeColor="text1"/>
          <w:szCs w:val="20"/>
        </w:rPr>
        <w:tab/>
      </w:r>
      <w:r w:rsidRPr="00AF13BA">
        <w:rPr>
          <w:color w:val="000000" w:themeColor="text1"/>
          <w:szCs w:val="20"/>
        </w:rPr>
        <w:tab/>
      </w:r>
      <w:r w:rsidRPr="00AF13BA">
        <w:rPr>
          <w:color w:val="000000" w:themeColor="text1"/>
          <w:szCs w:val="20"/>
        </w:rPr>
        <w:tab/>
      </w:r>
      <w:r w:rsidRPr="00AF13BA">
        <w:rPr>
          <w:color w:val="000000" w:themeColor="text1"/>
          <w:szCs w:val="20"/>
        </w:rPr>
        <w:tab/>
        <w:t>néant</w:t>
      </w:r>
    </w:p>
    <w:p w:rsidR="001B2040" w:rsidRPr="007E6AD8" w:rsidRDefault="001B2040" w:rsidP="007E6AD8">
      <w:pPr>
        <w:pStyle w:val="Paragraphedeliste"/>
        <w:ind w:left="567"/>
        <w:rPr>
          <w:b/>
          <w:color w:val="000000" w:themeColor="text1"/>
          <w:szCs w:val="20"/>
        </w:rPr>
      </w:pPr>
      <w:r w:rsidRPr="00AF13BA">
        <w:rPr>
          <w:b/>
          <w:color w:val="000000" w:themeColor="text1"/>
          <w:szCs w:val="20"/>
        </w:rPr>
        <w:t>Réduction des émissions CO</w:t>
      </w:r>
      <w:r w:rsidRPr="00AF13BA">
        <w:rPr>
          <w:b/>
          <w:color w:val="000000" w:themeColor="text1"/>
          <w:szCs w:val="20"/>
          <w:vertAlign w:val="subscript"/>
        </w:rPr>
        <w:t>2</w:t>
      </w:r>
      <w:r w:rsidR="007E6AD8">
        <w:rPr>
          <w:b/>
          <w:color w:val="000000" w:themeColor="text1"/>
          <w:szCs w:val="20"/>
        </w:rPr>
        <w:t> :</w:t>
      </w:r>
      <w:r w:rsidR="007E6AD8">
        <w:rPr>
          <w:b/>
          <w:color w:val="000000" w:themeColor="text1"/>
          <w:szCs w:val="20"/>
        </w:rPr>
        <w:tab/>
      </w:r>
      <w:r w:rsidR="007E6AD8">
        <w:rPr>
          <w:b/>
          <w:color w:val="000000" w:themeColor="text1"/>
          <w:szCs w:val="20"/>
        </w:rPr>
        <w:tab/>
      </w:r>
      <w:r w:rsidR="007E6AD8">
        <w:rPr>
          <w:b/>
          <w:color w:val="000000" w:themeColor="text1"/>
          <w:szCs w:val="20"/>
        </w:rPr>
        <w:tab/>
        <w:t>néant</w:t>
      </w:r>
    </w:p>
    <w:p w:rsidR="001B2040" w:rsidRDefault="001B2040" w:rsidP="001B2040">
      <w:pPr>
        <w:pStyle w:val="Titre3"/>
        <w:ind w:left="862"/>
      </w:pPr>
      <w:bookmarkStart w:id="159" w:name="_Toc508282481"/>
      <w:bookmarkStart w:id="160" w:name="_Toc9418619"/>
      <w:r w:rsidRPr="003335F5">
        <w:t>Sensibilisation aux enjeux du réchauffement climatique</w:t>
      </w:r>
      <w:bookmarkEnd w:id="159"/>
      <w:bookmarkEnd w:id="160"/>
      <w:r w:rsidRPr="003335F5">
        <w:t xml:space="preserve"> </w:t>
      </w:r>
    </w:p>
    <w:p w:rsidR="001B2040" w:rsidRPr="00AE53BD" w:rsidRDefault="00117C62" w:rsidP="00914B3C">
      <w:pPr>
        <w:pStyle w:val="Paragraphedeliste"/>
        <w:numPr>
          <w:ilvl w:val="0"/>
          <w:numId w:val="4"/>
        </w:numPr>
        <w:shd w:val="clear" w:color="auto" w:fill="FFFF00"/>
        <w:spacing w:after="0"/>
        <w:ind w:left="993" w:hanging="426"/>
        <w:rPr>
          <w:b/>
        </w:rPr>
      </w:pPr>
      <w:r>
        <w:rPr>
          <w:b/>
        </w:rPr>
        <w:t>ACL</w:t>
      </w:r>
      <w:r w:rsidR="001B2040">
        <w:rPr>
          <w:b/>
        </w:rPr>
        <w:t>-2</w:t>
      </w:r>
    </w:p>
    <w:p w:rsidR="001B2040" w:rsidRDefault="001B2040" w:rsidP="007E6AD8">
      <w:pPr>
        <w:spacing w:after="0"/>
        <w:ind w:left="567"/>
      </w:pPr>
      <w:r>
        <w:t xml:space="preserve">Secteur : Territoire </w:t>
      </w:r>
    </w:p>
    <w:p w:rsidR="001B2040" w:rsidRDefault="001B2040" w:rsidP="001B2040">
      <w:pPr>
        <w:ind w:left="567"/>
        <w:jc w:val="both"/>
      </w:pPr>
      <w:r w:rsidRPr="007E6AD8">
        <w:t>Description</w:t>
      </w:r>
      <w:r>
        <w:t xml:space="preserve"> : distribution d’un document en plusieurs volets, préparé de concert avec la coordination territoriale, traitant des différents enjeux du réchauffement climatique. Dans une société européenne encline à se croire à l’abri de tout danger, il faut informer utilement les populations sur les risques encourus par les générations futures du fait du changement du climat, de sorte que personne ne puisse dire : « je ne savais pas ». </w:t>
      </w:r>
    </w:p>
    <w:p w:rsidR="001B2040" w:rsidRDefault="001B2040" w:rsidP="001B2040">
      <w:pPr>
        <w:spacing w:after="0"/>
        <w:ind w:left="567"/>
        <w:jc w:val="both"/>
      </w:pPr>
      <w:r>
        <w:t xml:space="preserve">Investissement : </w:t>
      </w:r>
      <w:r>
        <w:tab/>
      </w:r>
      <w:r>
        <w:tab/>
      </w:r>
      <w:r>
        <w:tab/>
      </w:r>
      <w:r>
        <w:tab/>
      </w:r>
      <w:r>
        <w:tab/>
      </w:r>
      <w:r w:rsidR="00332B15">
        <w:t>12.0</w:t>
      </w:r>
      <w:r>
        <w:t>00 €</w:t>
      </w:r>
    </w:p>
    <w:p w:rsidR="001B2040" w:rsidRDefault="001B2040" w:rsidP="001B2040">
      <w:pPr>
        <w:spacing w:after="0"/>
        <w:ind w:left="567"/>
        <w:jc w:val="both"/>
      </w:pPr>
      <w:r>
        <w:t>Subsides RW :</w:t>
      </w:r>
      <w:r>
        <w:tab/>
      </w:r>
      <w:r>
        <w:tab/>
      </w:r>
      <w:r>
        <w:tab/>
      </w:r>
      <w:r>
        <w:tab/>
      </w:r>
      <w:r>
        <w:tab/>
        <w:t>néant</w:t>
      </w:r>
    </w:p>
    <w:p w:rsidR="001B2040" w:rsidRDefault="001B2040" w:rsidP="001B2040">
      <w:pPr>
        <w:spacing w:after="0"/>
        <w:ind w:left="576"/>
        <w:jc w:val="both"/>
      </w:pPr>
      <w:r>
        <w:t>Economie d’énergie :</w:t>
      </w:r>
      <w:r>
        <w:tab/>
      </w:r>
      <w:r>
        <w:tab/>
      </w:r>
      <w:r>
        <w:tab/>
      </w:r>
      <w:r>
        <w:tab/>
        <w:t>néant</w:t>
      </w:r>
    </w:p>
    <w:p w:rsidR="001B2040" w:rsidRPr="00D1058C" w:rsidRDefault="001B2040" w:rsidP="001B2040">
      <w:pPr>
        <w:spacing w:after="0"/>
        <w:ind w:left="576"/>
        <w:jc w:val="both"/>
        <w:rPr>
          <w:b/>
          <w:color w:val="FF0000"/>
        </w:rPr>
      </w:pPr>
      <w:r w:rsidRPr="009E3341">
        <w:rPr>
          <w:b/>
        </w:rPr>
        <w:t>Réduction des émissions CO</w:t>
      </w:r>
      <w:r w:rsidRPr="009E3341">
        <w:rPr>
          <w:b/>
          <w:vertAlign w:val="subscript"/>
        </w:rPr>
        <w:t>2</w:t>
      </w:r>
      <w:r w:rsidRPr="009E3341">
        <w:rPr>
          <w:b/>
        </w:rPr>
        <w:t> :</w:t>
      </w:r>
      <w:r w:rsidRPr="009E3341">
        <w:rPr>
          <w:b/>
        </w:rPr>
        <w:tab/>
      </w:r>
      <w:r w:rsidRPr="009E3341">
        <w:rPr>
          <w:b/>
        </w:rPr>
        <w:tab/>
      </w:r>
      <w:r w:rsidRPr="009E3341">
        <w:rPr>
          <w:b/>
        </w:rPr>
        <w:tab/>
        <w:t>néant</w:t>
      </w:r>
    </w:p>
    <w:p w:rsidR="001B2040" w:rsidRDefault="001B2040" w:rsidP="001B2040">
      <w:pPr>
        <w:pStyle w:val="Paragraphedeliste"/>
        <w:spacing w:after="0"/>
        <w:ind w:left="567"/>
        <w:rPr>
          <w:b/>
          <w:color w:val="000000" w:themeColor="text1"/>
          <w:szCs w:val="20"/>
        </w:rPr>
      </w:pPr>
    </w:p>
    <w:p w:rsidR="007E6AD8" w:rsidRDefault="007E6AD8" w:rsidP="001B2040">
      <w:pPr>
        <w:pStyle w:val="Paragraphedeliste"/>
        <w:spacing w:after="0"/>
        <w:ind w:left="567"/>
        <w:rPr>
          <w:b/>
          <w:color w:val="000000" w:themeColor="text1"/>
          <w:szCs w:val="20"/>
        </w:rPr>
      </w:pPr>
    </w:p>
    <w:p w:rsidR="001B2040" w:rsidRDefault="001B2040" w:rsidP="001B2040">
      <w:pPr>
        <w:pStyle w:val="Titre3"/>
        <w:spacing w:before="0"/>
        <w:ind w:left="862"/>
      </w:pPr>
      <w:bookmarkStart w:id="161" w:name="_Toc508282482"/>
      <w:bookmarkStart w:id="162" w:name="_Toc9418620"/>
      <w:r>
        <w:t>Action en milieu scolaire</w:t>
      </w:r>
      <w:bookmarkEnd w:id="161"/>
      <w:bookmarkEnd w:id="162"/>
    </w:p>
    <w:p w:rsidR="001B2040" w:rsidRPr="0009693E" w:rsidRDefault="001B2040" w:rsidP="00914B3C">
      <w:pPr>
        <w:numPr>
          <w:ilvl w:val="0"/>
          <w:numId w:val="4"/>
        </w:numPr>
        <w:shd w:val="clear" w:color="auto" w:fill="FFFF00"/>
        <w:spacing w:after="0"/>
        <w:ind w:left="993" w:hanging="426"/>
        <w:contextualSpacing/>
        <w:rPr>
          <w:b/>
          <w:color w:val="000000" w:themeColor="text1"/>
        </w:rPr>
      </w:pPr>
      <w:r w:rsidRPr="0009693E">
        <w:rPr>
          <w:b/>
          <w:color w:val="000000" w:themeColor="text1"/>
        </w:rPr>
        <w:t>A</w:t>
      </w:r>
      <w:r w:rsidR="00117C62">
        <w:rPr>
          <w:b/>
          <w:color w:val="000000" w:themeColor="text1"/>
        </w:rPr>
        <w:t>CL</w:t>
      </w:r>
      <w:r w:rsidRPr="0009693E">
        <w:rPr>
          <w:b/>
          <w:color w:val="000000" w:themeColor="text1"/>
        </w:rPr>
        <w:t>-</w:t>
      </w:r>
      <w:r>
        <w:rPr>
          <w:b/>
          <w:color w:val="000000" w:themeColor="text1"/>
        </w:rPr>
        <w:t>3</w:t>
      </w:r>
    </w:p>
    <w:p w:rsidR="001B2040" w:rsidRPr="007E6AD8" w:rsidRDefault="001B2040" w:rsidP="007E6AD8">
      <w:pPr>
        <w:pStyle w:val="Paragraphedeliste"/>
        <w:spacing w:after="0"/>
        <w:ind w:left="567"/>
        <w:rPr>
          <w:color w:val="000000" w:themeColor="text1"/>
        </w:rPr>
      </w:pPr>
      <w:r w:rsidRPr="0009693E">
        <w:rPr>
          <w:color w:val="000000" w:themeColor="text1"/>
        </w:rPr>
        <w:t>Secteur : Tertiaire</w:t>
      </w:r>
    </w:p>
    <w:p w:rsidR="001B2040" w:rsidRDefault="001B2040" w:rsidP="001B2040">
      <w:pPr>
        <w:pStyle w:val="Paragraphedeliste"/>
        <w:ind w:left="567"/>
        <w:jc w:val="both"/>
      </w:pPr>
      <w:r>
        <w:rPr>
          <w:color w:val="000000" w:themeColor="text1"/>
        </w:rPr>
        <w:lastRenderedPageBreak/>
        <w:t xml:space="preserve">Description : mise en place d’un projet 0 Watts dans les écoles du </w:t>
      </w:r>
      <w:r w:rsidR="00E013BC">
        <w:rPr>
          <w:color w:val="000000" w:themeColor="text1"/>
        </w:rPr>
        <w:t>Gouvy</w:t>
      </w:r>
      <w:r>
        <w:rPr>
          <w:color w:val="000000" w:themeColor="text1"/>
        </w:rPr>
        <w:t xml:space="preserve">.  Les élèves des classes de primaires identifient les gaspillages, les problèmes, et y apportent une solution : affichette de rappel, étiquette, etc. signalant un point d’attention, etc. Ce projet démarre en </w:t>
      </w:r>
      <w:r w:rsidR="007E6AD8" w:rsidRPr="007E6AD8">
        <w:t>2020</w:t>
      </w:r>
      <w:r>
        <w:rPr>
          <w:color w:val="FF0000"/>
        </w:rPr>
        <w:t xml:space="preserve"> </w:t>
      </w:r>
      <w:r>
        <w:t>et portera sur une période de 4 mois. Elle sera animée</w:t>
      </w:r>
      <w:r w:rsidRPr="007E6AD8">
        <w:t xml:space="preserve"> </w:t>
      </w:r>
      <w:r w:rsidR="007E6AD8" w:rsidRPr="007E6AD8">
        <w:t>l’asbl Sienceinfuse</w:t>
      </w:r>
      <w:r w:rsidRPr="00B01080">
        <w:rPr>
          <w:color w:val="FF0000"/>
        </w:rPr>
        <w:t xml:space="preserve">. </w:t>
      </w:r>
      <w:r w:rsidRPr="00163EF9">
        <w:t>Les objectifs de réduction de consommation énergétique sont fixés à -20 % et sont tout à fait envisageables au vu d’expériences similaires menées sutr d’autres territoires. On mesure ici toute l’importance de la mise en réseau de nombreuses Communes, puisqu’à Tenneville, Co</w:t>
      </w:r>
      <w:r>
        <w:t>mmune partenaire, l’expérience a</w:t>
      </w:r>
      <w:r w:rsidRPr="00163EF9">
        <w:t xml:space="preserve"> été menée à bien en 2013 – 2014.</w:t>
      </w:r>
    </w:p>
    <w:p w:rsidR="001B2040" w:rsidRDefault="001B2040" w:rsidP="001B2040">
      <w:pPr>
        <w:pStyle w:val="Paragraphedeliste"/>
        <w:ind w:left="567"/>
        <w:jc w:val="both"/>
      </w:pPr>
      <w:r>
        <w:t>Par ailleurs, il faut signaler l’impact que peut avoir ce genre de projet auprès des parents d’élèves qui devront désormais montrer eux aussi le bon exemple à la maison (en s’inscrivant aux actions A</w:t>
      </w:r>
      <w:r w:rsidR="005E1A3D">
        <w:t>CL-22</w:t>
      </w:r>
      <w:r>
        <w:t xml:space="preserve"> et </w:t>
      </w:r>
      <w:r w:rsidR="005E1A3D">
        <w:t xml:space="preserve">23 </w:t>
      </w:r>
      <w:r>
        <w:t>?).</w:t>
      </w:r>
    </w:p>
    <w:p w:rsidR="001B2040" w:rsidRDefault="001B2040" w:rsidP="001B2040">
      <w:pPr>
        <w:pStyle w:val="Paragraphedeliste"/>
        <w:ind w:left="567"/>
        <w:jc w:val="both"/>
      </w:pPr>
      <w:r>
        <w:t xml:space="preserve">Le comité de pilotage propose aux élus de manifester leur soutien à cette opération, par leur présence, l’octroi de prix symbolique, etc. (en discussion). D’autre part, un accord est souhaité avec les autorités communales pour qu’une partie de l’argent économisé par les actions des enfants soit valorisé sous forme d’achat de matériel didactique (à étudier), dans le but de pérenniser la motivation de la jeunesse. </w:t>
      </w:r>
    </w:p>
    <w:p w:rsidR="001B2040" w:rsidRDefault="001B2040" w:rsidP="001B2040">
      <w:pPr>
        <w:pStyle w:val="Paragraphedeliste"/>
        <w:ind w:left="567"/>
        <w:jc w:val="both"/>
      </w:pPr>
    </w:p>
    <w:p w:rsidR="001B2040" w:rsidRDefault="005E1A3D" w:rsidP="001B2040">
      <w:pPr>
        <w:pStyle w:val="Paragraphedeliste"/>
        <w:ind w:left="567"/>
        <w:jc w:val="both"/>
      </w:pPr>
      <w:r>
        <w:t>Consommation 2006 c</w:t>
      </w:r>
      <w:r w:rsidR="001B2040">
        <w:t xml:space="preserve">hauffage : </w:t>
      </w:r>
      <w:r w:rsidR="001B2040">
        <w:tab/>
      </w:r>
      <w:r w:rsidR="001B2040">
        <w:tab/>
      </w:r>
      <w:r w:rsidR="001B2040">
        <w:tab/>
      </w:r>
      <w:r w:rsidR="001B2040">
        <w:tab/>
      </w:r>
      <w:r>
        <w:t>55.062</w:t>
      </w:r>
      <w:r w:rsidR="001B2040">
        <w:t xml:space="preserve"> L mazout</w:t>
      </w:r>
    </w:p>
    <w:p w:rsidR="001B2040" w:rsidRPr="00DD7F0B" w:rsidRDefault="005E1A3D" w:rsidP="001B2040">
      <w:pPr>
        <w:pStyle w:val="Paragraphedeliste"/>
        <w:ind w:left="567"/>
      </w:pPr>
      <w:r>
        <w:t>Consommation 2006 électricité</w:t>
      </w:r>
      <w:r w:rsidR="001B2040" w:rsidRPr="00DD7F0B">
        <w:t xml:space="preserve">: </w:t>
      </w:r>
      <w:r w:rsidR="001B2040" w:rsidRPr="00DD7F0B">
        <w:tab/>
      </w:r>
      <w:r w:rsidR="001B2040" w:rsidRPr="00DD7F0B">
        <w:tab/>
      </w:r>
      <w:r w:rsidR="001B2040" w:rsidRPr="00DD7F0B">
        <w:tab/>
      </w:r>
      <w:r w:rsidR="001B2040" w:rsidRPr="00DD7F0B">
        <w:tab/>
      </w:r>
      <w:r>
        <w:t xml:space="preserve">58.970 </w:t>
      </w:r>
      <w:r w:rsidR="001B2040" w:rsidRPr="00DD7F0B">
        <w:t xml:space="preserve"> kWh</w:t>
      </w:r>
    </w:p>
    <w:p w:rsidR="001B2040" w:rsidRPr="00DD7F0B" w:rsidRDefault="001B2040" w:rsidP="001B2040">
      <w:pPr>
        <w:pStyle w:val="Paragraphedeliste"/>
        <w:ind w:left="567"/>
      </w:pPr>
      <w:r w:rsidRPr="00DD7F0B">
        <w:t xml:space="preserve">Objectif d’économie : </w:t>
      </w:r>
      <w:r w:rsidRPr="00DD7F0B">
        <w:tab/>
      </w:r>
      <w:r w:rsidRPr="00DD7F0B">
        <w:tab/>
      </w:r>
      <w:r w:rsidRPr="00DD7F0B">
        <w:tab/>
      </w:r>
      <w:r w:rsidRPr="00DD7F0B">
        <w:tab/>
      </w:r>
      <w:r w:rsidRPr="00DD7F0B">
        <w:tab/>
      </w:r>
      <w:r w:rsidRPr="00DD7F0B">
        <w:tab/>
        <w:t>20%</w:t>
      </w:r>
    </w:p>
    <w:p w:rsidR="001B2040" w:rsidRPr="00DD7F0B" w:rsidRDefault="001B2040" w:rsidP="001B2040">
      <w:pPr>
        <w:pStyle w:val="Paragraphedeliste"/>
        <w:ind w:left="567"/>
      </w:pPr>
      <w:r w:rsidRPr="00DD7F0B">
        <w:t>Investissement :</w:t>
      </w:r>
      <w:r w:rsidRPr="00DD7F0B">
        <w:tab/>
      </w:r>
      <w:r w:rsidRPr="00DD7F0B">
        <w:tab/>
      </w:r>
      <w:r w:rsidRPr="00DD7F0B">
        <w:tab/>
      </w:r>
      <w:r w:rsidRPr="00DD7F0B">
        <w:tab/>
      </w:r>
      <w:r w:rsidRPr="00DD7F0B">
        <w:tab/>
      </w:r>
      <w:r w:rsidRPr="00DD7F0B">
        <w:tab/>
      </w:r>
      <w:r w:rsidRPr="00DD7F0B">
        <w:tab/>
      </w:r>
      <w:r w:rsidR="00332B15">
        <w:t>5.000</w:t>
      </w:r>
      <w:r w:rsidRPr="00DD7F0B">
        <w:t xml:space="preserve"> €</w:t>
      </w:r>
    </w:p>
    <w:p w:rsidR="001B2040" w:rsidRPr="00DD7F0B" w:rsidRDefault="001B2040" w:rsidP="001B2040">
      <w:pPr>
        <w:pStyle w:val="Paragraphedeliste"/>
        <w:ind w:left="567"/>
      </w:pPr>
      <w:r w:rsidRPr="00DD7F0B">
        <w:t>Economie d’énergie :</w:t>
      </w:r>
      <w:r w:rsidRPr="00DD7F0B">
        <w:tab/>
      </w:r>
      <w:r w:rsidRPr="00DD7F0B">
        <w:tab/>
      </w:r>
      <w:r w:rsidRPr="00DD7F0B">
        <w:tab/>
      </w:r>
      <w:r w:rsidRPr="00DD7F0B">
        <w:tab/>
      </w:r>
      <w:r w:rsidRPr="00DD7F0B">
        <w:tab/>
      </w:r>
      <w:r w:rsidRPr="00DD7F0B">
        <w:tab/>
      </w:r>
      <w:r w:rsidR="005E1A3D">
        <w:t>121,9</w:t>
      </w:r>
      <w:r w:rsidRPr="00DD7F0B">
        <w:t xml:space="preserve"> MWh</w:t>
      </w:r>
    </w:p>
    <w:p w:rsidR="001B2040" w:rsidRPr="007E6AD8" w:rsidRDefault="001B2040" w:rsidP="007E6AD8">
      <w:pPr>
        <w:pStyle w:val="Paragraphedeliste"/>
        <w:ind w:left="567"/>
        <w:rPr>
          <w:b/>
        </w:rPr>
      </w:pPr>
      <w:r w:rsidRPr="00DD7F0B">
        <w:rPr>
          <w:b/>
        </w:rPr>
        <w:t>Réduction des émissions de CO</w:t>
      </w:r>
      <w:r w:rsidRPr="00DD7F0B">
        <w:rPr>
          <w:b/>
          <w:vertAlign w:val="subscript"/>
        </w:rPr>
        <w:t>2</w:t>
      </w:r>
      <w:r w:rsidRPr="00DD7F0B">
        <w:rPr>
          <w:b/>
        </w:rPr>
        <w:t> :</w:t>
      </w:r>
      <w:r w:rsidRPr="00DD7F0B">
        <w:rPr>
          <w:b/>
        </w:rPr>
        <w:tab/>
      </w:r>
      <w:r w:rsidRPr="00DD7F0B">
        <w:rPr>
          <w:b/>
        </w:rPr>
        <w:tab/>
      </w:r>
      <w:r w:rsidRPr="00DD7F0B">
        <w:rPr>
          <w:b/>
        </w:rPr>
        <w:tab/>
      </w:r>
      <w:r w:rsidRPr="00DD7F0B">
        <w:rPr>
          <w:b/>
        </w:rPr>
        <w:tab/>
      </w:r>
      <w:r w:rsidR="005E1A3D">
        <w:rPr>
          <w:b/>
        </w:rPr>
        <w:t>32,8 TCO</w:t>
      </w:r>
      <w:r w:rsidR="005E1A3D" w:rsidRPr="005E1A3D">
        <w:rPr>
          <w:b/>
          <w:vertAlign w:val="subscript"/>
        </w:rPr>
        <w:t>2</w:t>
      </w:r>
    </w:p>
    <w:p w:rsidR="001B2040" w:rsidRPr="00FC2745" w:rsidRDefault="001B2040" w:rsidP="001B2040">
      <w:pPr>
        <w:pStyle w:val="Titre3"/>
        <w:ind w:left="862"/>
      </w:pPr>
      <w:bookmarkStart w:id="163" w:name="_Toc508282483"/>
      <w:bookmarkStart w:id="164" w:name="_Toc9418621"/>
      <w:r w:rsidRPr="00FC2745">
        <w:t>Informations spécifiques des agriculteurs</w:t>
      </w:r>
      <w:bookmarkEnd w:id="163"/>
      <w:bookmarkEnd w:id="164"/>
    </w:p>
    <w:p w:rsidR="001B2040" w:rsidRPr="00FC2745" w:rsidRDefault="001B2040" w:rsidP="00914B3C">
      <w:pPr>
        <w:pStyle w:val="Paragraphedeliste"/>
        <w:numPr>
          <w:ilvl w:val="0"/>
          <w:numId w:val="4"/>
        </w:numPr>
        <w:shd w:val="clear" w:color="auto" w:fill="FFFF00"/>
        <w:spacing w:after="0"/>
        <w:ind w:left="993" w:hanging="426"/>
        <w:rPr>
          <w:b/>
        </w:rPr>
      </w:pPr>
      <w:r w:rsidRPr="00FC2745">
        <w:rPr>
          <w:b/>
        </w:rPr>
        <w:t>A</w:t>
      </w:r>
      <w:r w:rsidR="00117C62">
        <w:rPr>
          <w:b/>
        </w:rPr>
        <w:t>CL</w:t>
      </w:r>
      <w:r w:rsidRPr="00FC2745">
        <w:rPr>
          <w:b/>
        </w:rPr>
        <w:t>-</w:t>
      </w:r>
      <w:r>
        <w:rPr>
          <w:b/>
        </w:rPr>
        <w:t>4</w:t>
      </w:r>
    </w:p>
    <w:p w:rsidR="001B2040" w:rsidRPr="00FC2745" w:rsidRDefault="001B2040" w:rsidP="007E6AD8">
      <w:pPr>
        <w:spacing w:after="0"/>
        <w:ind w:left="576"/>
        <w:jc w:val="both"/>
      </w:pPr>
      <w:r w:rsidRPr="00FC2745">
        <w:t xml:space="preserve">Secteur : Agriculture </w:t>
      </w:r>
    </w:p>
    <w:p w:rsidR="001B2040" w:rsidRDefault="001B2040" w:rsidP="001B2040">
      <w:pPr>
        <w:ind w:left="567"/>
        <w:jc w:val="both"/>
      </w:pPr>
      <w:r>
        <w:t xml:space="preserve">Description : organisation de réunions d'information, distribution de documentation permettant aux agriculteurs de bien cerner leurs potentiels  d’économies et de production d'énergie, en valorisant leurs déchets, notamment. Un partenariat pourrait être mis en place avec Valbiom et le CRA pour informer les agriculteurs sur les pistes suivantes d'économie d'énergie à la ferme: </w:t>
      </w:r>
    </w:p>
    <w:p w:rsidR="001B2040" w:rsidRDefault="001B2040" w:rsidP="001B2040">
      <w:pPr>
        <w:pStyle w:val="Paragraphedeliste"/>
        <w:ind w:left="1068"/>
        <w:jc w:val="both"/>
      </w:pPr>
      <w:r>
        <w:t>• Guide « Economisez l’énergie à la ferme » (voir pièce jointe)</w:t>
      </w:r>
    </w:p>
    <w:p w:rsidR="001B2040" w:rsidRDefault="001B2040" w:rsidP="001B2040">
      <w:pPr>
        <w:pStyle w:val="Paragraphedeliste"/>
        <w:ind w:left="1068"/>
        <w:jc w:val="both"/>
      </w:pPr>
      <w:r>
        <w:t xml:space="preserve">• </w:t>
      </w:r>
      <w:hyperlink r:id="rId175" w:history="1">
        <w:r w:rsidRPr="00AB1C1D">
          <w:rPr>
            <w:rStyle w:val="Lienhypertexte"/>
          </w:rPr>
          <w:t>Etudes de potentiel de biométhanisation et de chaudières biomasse par le facilitateur (Valbiom)</w:t>
        </w:r>
      </w:hyperlink>
    </w:p>
    <w:p w:rsidR="001B2040" w:rsidRDefault="001B2040" w:rsidP="001B2040">
      <w:pPr>
        <w:pStyle w:val="Paragraphedeliste"/>
        <w:ind w:left="1068"/>
        <w:jc w:val="both"/>
      </w:pPr>
      <w:r>
        <w:t>• Réduction de la consommation des tracteurs et machines agricoles grâce à l’outil en ligne : http://mecacost.cra.wallonie.be/</w:t>
      </w:r>
    </w:p>
    <w:p w:rsidR="001B2040" w:rsidRDefault="001B2040" w:rsidP="001B2040">
      <w:pPr>
        <w:pStyle w:val="Paragraphedeliste"/>
        <w:ind w:left="1068"/>
        <w:jc w:val="both"/>
      </w:pPr>
      <w:r>
        <w:t>• Réduction de la consommation électrique des exploitations laitières (installation d’un prérefroidisseur)</w:t>
      </w:r>
    </w:p>
    <w:p w:rsidR="001B2040" w:rsidRDefault="001B2040" w:rsidP="001B2040">
      <w:pPr>
        <w:pStyle w:val="Paragraphedeliste"/>
        <w:ind w:left="1068"/>
        <w:jc w:val="both"/>
      </w:pPr>
      <w:r>
        <w:t>• Outil de diagnostic complet de l’exploitation actuellement en phase de test au CRA. Possibilité de mettre en place un partenariat pour intégrer des agriculteurs de la province dans cette phase test (échantillonnage).</w:t>
      </w:r>
    </w:p>
    <w:p w:rsidR="001B2040" w:rsidRDefault="001B2040" w:rsidP="001B2040">
      <w:pPr>
        <w:tabs>
          <w:tab w:val="left" w:pos="567"/>
        </w:tabs>
        <w:spacing w:after="0"/>
        <w:ind w:left="360" w:firstLine="207"/>
        <w:jc w:val="both"/>
      </w:pPr>
      <w:r>
        <w:t xml:space="preserve">Investissement : </w:t>
      </w:r>
      <w:r>
        <w:tab/>
      </w:r>
      <w:r>
        <w:tab/>
      </w:r>
      <w:r>
        <w:tab/>
      </w:r>
      <w:r>
        <w:tab/>
      </w:r>
      <w:r>
        <w:tab/>
      </w:r>
      <w:r w:rsidR="005E1A3D">
        <w:t>2.000 €</w:t>
      </w:r>
    </w:p>
    <w:p w:rsidR="001B2040" w:rsidRDefault="001B2040" w:rsidP="001B2040">
      <w:pPr>
        <w:tabs>
          <w:tab w:val="left" w:pos="567"/>
        </w:tabs>
        <w:spacing w:after="0"/>
        <w:jc w:val="both"/>
      </w:pPr>
      <w:r>
        <w:tab/>
        <w:t>Subsides RW :</w:t>
      </w:r>
      <w:r>
        <w:tab/>
      </w:r>
      <w:r>
        <w:tab/>
      </w:r>
      <w:r>
        <w:tab/>
      </w:r>
      <w:r>
        <w:tab/>
      </w:r>
      <w:r>
        <w:tab/>
        <w:t>néant</w:t>
      </w:r>
    </w:p>
    <w:p w:rsidR="001B2040" w:rsidRDefault="001B2040" w:rsidP="001B2040">
      <w:pPr>
        <w:tabs>
          <w:tab w:val="left" w:pos="567"/>
        </w:tabs>
        <w:spacing w:after="0"/>
        <w:jc w:val="both"/>
      </w:pPr>
      <w:r>
        <w:tab/>
        <w:t>Economie d’énergie :</w:t>
      </w:r>
      <w:r>
        <w:tab/>
      </w:r>
      <w:r>
        <w:tab/>
      </w:r>
      <w:r>
        <w:tab/>
      </w:r>
      <w:r>
        <w:tab/>
        <w:t>néant</w:t>
      </w:r>
    </w:p>
    <w:p w:rsidR="001B2040" w:rsidRPr="00FC2745" w:rsidRDefault="001B2040" w:rsidP="001B2040">
      <w:pPr>
        <w:tabs>
          <w:tab w:val="left" w:pos="567"/>
        </w:tabs>
        <w:spacing w:after="0"/>
        <w:jc w:val="both"/>
      </w:pPr>
      <w:r>
        <w:rPr>
          <w:b/>
        </w:rPr>
        <w:lastRenderedPageBreak/>
        <w:tab/>
      </w:r>
      <w:r w:rsidRPr="00AC6EDC">
        <w:rPr>
          <w:b/>
        </w:rPr>
        <w:t>Réduction des émissions CO</w:t>
      </w:r>
      <w:r w:rsidRPr="00AC6EDC">
        <w:rPr>
          <w:b/>
          <w:vertAlign w:val="subscript"/>
        </w:rPr>
        <w:t>2</w:t>
      </w:r>
      <w:r w:rsidRPr="00AC6EDC">
        <w:rPr>
          <w:b/>
        </w:rPr>
        <w:t> :</w:t>
      </w:r>
      <w:r w:rsidRPr="00AC6EDC">
        <w:rPr>
          <w:b/>
        </w:rPr>
        <w:tab/>
      </w:r>
      <w:r w:rsidRPr="00AC6EDC">
        <w:rPr>
          <w:b/>
        </w:rPr>
        <w:tab/>
      </w:r>
      <w:r w:rsidRPr="00AC6EDC">
        <w:rPr>
          <w:b/>
        </w:rPr>
        <w:tab/>
      </w:r>
      <w:r>
        <w:t>néant</w:t>
      </w:r>
    </w:p>
    <w:p w:rsidR="001B2040" w:rsidRPr="00FC2745" w:rsidRDefault="001B2040" w:rsidP="001B2040">
      <w:pPr>
        <w:pStyle w:val="Titre3"/>
        <w:ind w:left="862"/>
      </w:pPr>
      <w:bookmarkStart w:id="165" w:name="_Toc508282484"/>
      <w:bookmarkStart w:id="166" w:name="_Toc9418622"/>
      <w:r w:rsidRPr="00FC2745">
        <w:t>Informations spécifiques des entreprises</w:t>
      </w:r>
      <w:bookmarkEnd w:id="165"/>
      <w:bookmarkEnd w:id="166"/>
    </w:p>
    <w:p w:rsidR="001B2040" w:rsidRPr="00FC2745" w:rsidRDefault="001B2040" w:rsidP="00914B3C">
      <w:pPr>
        <w:pStyle w:val="Paragraphedeliste"/>
        <w:numPr>
          <w:ilvl w:val="0"/>
          <w:numId w:val="4"/>
        </w:numPr>
        <w:shd w:val="clear" w:color="auto" w:fill="FFFF00"/>
        <w:spacing w:after="0"/>
        <w:ind w:left="993" w:hanging="426"/>
        <w:rPr>
          <w:b/>
        </w:rPr>
      </w:pPr>
      <w:r w:rsidRPr="00FC2745">
        <w:rPr>
          <w:b/>
        </w:rPr>
        <w:t>A</w:t>
      </w:r>
      <w:r w:rsidR="00117C62">
        <w:rPr>
          <w:b/>
        </w:rPr>
        <w:t>CL</w:t>
      </w:r>
      <w:r w:rsidRPr="00FC2745">
        <w:rPr>
          <w:b/>
        </w:rPr>
        <w:t>-</w:t>
      </w:r>
      <w:r>
        <w:rPr>
          <w:b/>
        </w:rPr>
        <w:t>5</w:t>
      </w:r>
    </w:p>
    <w:p w:rsidR="001B2040" w:rsidRDefault="001B2040" w:rsidP="007E6AD8">
      <w:pPr>
        <w:spacing w:after="0"/>
        <w:ind w:left="576"/>
        <w:jc w:val="both"/>
      </w:pPr>
      <w:r w:rsidRPr="00FC2745">
        <w:t>Secteur : ndustrie</w:t>
      </w:r>
    </w:p>
    <w:p w:rsidR="001B2040" w:rsidRDefault="001B2040" w:rsidP="001B2040">
      <w:pPr>
        <w:spacing w:after="0"/>
        <w:ind w:left="567"/>
        <w:jc w:val="both"/>
      </w:pPr>
      <w:r>
        <w:t xml:space="preserve">Description : les partenaires privilégiés à associer à la mise en place d’une campagne de sensibilisation et de soutien aux entreprises locales sont l’ADL, le </w:t>
      </w:r>
      <w:hyperlink r:id="rId176" w:history="1">
        <w:r w:rsidRPr="00DF4BD2">
          <w:rPr>
            <w:rStyle w:val="Lienhypertexte"/>
          </w:rPr>
          <w:t>facilitateur wallon</w:t>
        </w:r>
      </w:hyperlink>
      <w:r>
        <w:t xml:space="preserve">, IDELUX, l’Union des Classes Moyennes (UCM), et </w:t>
      </w:r>
      <w:hyperlink r:id="rId177" w:history="1">
        <w:r w:rsidRPr="00DF4BD2">
          <w:rPr>
            <w:rStyle w:val="Lienhypertexte"/>
          </w:rPr>
          <w:t>l’Union Wallonne des Entreprises (UWE)</w:t>
        </w:r>
      </w:hyperlink>
      <w:r>
        <w:t>.</w:t>
      </w:r>
    </w:p>
    <w:p w:rsidR="001B2040" w:rsidRDefault="001B2040" w:rsidP="001B2040">
      <w:pPr>
        <w:spacing w:after="0"/>
        <w:ind w:left="567"/>
        <w:jc w:val="both"/>
      </w:pPr>
      <w:r>
        <w:t xml:space="preserve">Des modules d’information pratique sur la façon de mettre en œuvre un système de gestion de l’énergie dans l’entreprise pourraient être organisés en collaboration avec l’UWE (voir exemple de Visé) et le facilitateur wallon. </w:t>
      </w:r>
    </w:p>
    <w:p w:rsidR="001B2040" w:rsidRDefault="001B2040" w:rsidP="001B2040">
      <w:pPr>
        <w:ind w:left="567"/>
        <w:jc w:val="both"/>
      </w:pPr>
      <w:r>
        <w:t xml:space="preserve">D’autres séances d’information à destination des commerçants pourraient être organisées en collaboration avec l’UCM (éclairage, froid). En outre, l’UCM propose aux commerçants, artisans, indépendants et TPE des check-up sur leur système de chauffage.  </w:t>
      </w:r>
    </w:p>
    <w:p w:rsidR="001B2040" w:rsidRDefault="001B2040" w:rsidP="001B2040">
      <w:pPr>
        <w:tabs>
          <w:tab w:val="left" w:pos="567"/>
        </w:tabs>
        <w:spacing w:after="0"/>
        <w:ind w:left="360" w:firstLine="207"/>
        <w:jc w:val="both"/>
      </w:pPr>
      <w:r>
        <w:t xml:space="preserve">Investissement : </w:t>
      </w:r>
      <w:r>
        <w:tab/>
      </w:r>
      <w:r>
        <w:tab/>
      </w:r>
      <w:r>
        <w:tab/>
      </w:r>
      <w:r>
        <w:tab/>
      </w:r>
      <w:r>
        <w:tab/>
      </w:r>
      <w:r w:rsidR="005E1A3D">
        <w:t>2.000 €</w:t>
      </w:r>
    </w:p>
    <w:p w:rsidR="001B2040" w:rsidRDefault="001B2040" w:rsidP="001B2040">
      <w:pPr>
        <w:tabs>
          <w:tab w:val="left" w:pos="567"/>
        </w:tabs>
        <w:spacing w:after="0"/>
        <w:jc w:val="both"/>
      </w:pPr>
      <w:r>
        <w:tab/>
        <w:t>Subsides RW :</w:t>
      </w:r>
      <w:r>
        <w:tab/>
      </w:r>
      <w:r>
        <w:tab/>
      </w:r>
      <w:r>
        <w:tab/>
      </w:r>
      <w:r>
        <w:tab/>
      </w:r>
      <w:r>
        <w:tab/>
        <w:t>néant</w:t>
      </w:r>
    </w:p>
    <w:p w:rsidR="001B2040" w:rsidRDefault="001B2040" w:rsidP="001B2040">
      <w:pPr>
        <w:tabs>
          <w:tab w:val="left" w:pos="567"/>
        </w:tabs>
        <w:spacing w:after="0"/>
        <w:jc w:val="both"/>
      </w:pPr>
      <w:r>
        <w:tab/>
        <w:t>Economie d’énergie :</w:t>
      </w:r>
      <w:r>
        <w:tab/>
      </w:r>
      <w:r>
        <w:tab/>
      </w:r>
      <w:r>
        <w:tab/>
      </w:r>
      <w:r>
        <w:tab/>
        <w:t>néant</w:t>
      </w:r>
    </w:p>
    <w:p w:rsidR="001B2040" w:rsidRPr="00FC2745" w:rsidRDefault="001B2040" w:rsidP="001B2040">
      <w:pPr>
        <w:tabs>
          <w:tab w:val="left" w:pos="567"/>
        </w:tabs>
        <w:spacing w:after="0"/>
        <w:jc w:val="both"/>
      </w:pPr>
      <w:r>
        <w:rPr>
          <w:b/>
        </w:rPr>
        <w:tab/>
      </w:r>
      <w:r w:rsidRPr="00AC6EDC">
        <w:rPr>
          <w:b/>
        </w:rPr>
        <w:t>Réduction des émissions CO</w:t>
      </w:r>
      <w:r w:rsidRPr="00AC6EDC">
        <w:rPr>
          <w:b/>
          <w:vertAlign w:val="subscript"/>
        </w:rPr>
        <w:t>2</w:t>
      </w:r>
      <w:r w:rsidRPr="00AC6EDC">
        <w:rPr>
          <w:b/>
        </w:rPr>
        <w:t> :</w:t>
      </w:r>
      <w:r w:rsidRPr="00AC6EDC">
        <w:rPr>
          <w:b/>
        </w:rPr>
        <w:tab/>
      </w:r>
      <w:r w:rsidRPr="00AC6EDC">
        <w:rPr>
          <w:b/>
        </w:rPr>
        <w:tab/>
      </w:r>
      <w:r w:rsidRPr="00AC6EDC">
        <w:rPr>
          <w:b/>
        </w:rPr>
        <w:tab/>
      </w:r>
      <w:r w:rsidRPr="00152EF4">
        <w:rPr>
          <w:b/>
        </w:rPr>
        <w:t>néant</w:t>
      </w:r>
    </w:p>
    <w:p w:rsidR="001B2040" w:rsidRDefault="001B2040" w:rsidP="001B2040">
      <w:pPr>
        <w:pStyle w:val="Paragraphedeliste"/>
        <w:spacing w:after="0"/>
        <w:ind w:left="567"/>
        <w:rPr>
          <w:b/>
          <w:color w:val="000000" w:themeColor="text1"/>
          <w:szCs w:val="20"/>
        </w:rPr>
      </w:pPr>
    </w:p>
    <w:p w:rsidR="001B2040" w:rsidRPr="00FC2745" w:rsidRDefault="001B2040" w:rsidP="001B2040">
      <w:pPr>
        <w:pStyle w:val="Titre3"/>
        <w:spacing w:before="0"/>
        <w:ind w:left="862"/>
      </w:pPr>
      <w:bookmarkStart w:id="167" w:name="_Toc508282485"/>
      <w:bookmarkStart w:id="168" w:name="_Toc9418623"/>
      <w:r>
        <w:t>Outil de suivi de consommation énergétique</w:t>
      </w:r>
      <w:bookmarkEnd w:id="167"/>
      <w:bookmarkEnd w:id="168"/>
    </w:p>
    <w:p w:rsidR="001B2040" w:rsidRPr="00FC2745" w:rsidRDefault="001B2040" w:rsidP="00914B3C">
      <w:pPr>
        <w:pStyle w:val="Paragraphedeliste"/>
        <w:numPr>
          <w:ilvl w:val="0"/>
          <w:numId w:val="4"/>
        </w:numPr>
        <w:shd w:val="clear" w:color="auto" w:fill="FFFF00"/>
        <w:spacing w:after="0"/>
        <w:ind w:left="993" w:hanging="426"/>
        <w:rPr>
          <w:b/>
        </w:rPr>
      </w:pPr>
      <w:r w:rsidRPr="00FC2745">
        <w:rPr>
          <w:b/>
        </w:rPr>
        <w:t>A</w:t>
      </w:r>
      <w:r w:rsidR="00117C62">
        <w:rPr>
          <w:b/>
        </w:rPr>
        <w:t>CL</w:t>
      </w:r>
      <w:r w:rsidRPr="00FC2745">
        <w:rPr>
          <w:b/>
        </w:rPr>
        <w:t>-</w:t>
      </w:r>
      <w:r>
        <w:rPr>
          <w:b/>
        </w:rPr>
        <w:t>6</w:t>
      </w:r>
    </w:p>
    <w:p w:rsidR="001B2040" w:rsidRPr="007E6AD8" w:rsidRDefault="001B2040" w:rsidP="007E6AD8">
      <w:pPr>
        <w:pStyle w:val="Paragraphedeliste"/>
        <w:ind w:left="567"/>
        <w:rPr>
          <w:color w:val="000000" w:themeColor="text1"/>
          <w:szCs w:val="20"/>
        </w:rPr>
      </w:pPr>
      <w:r w:rsidRPr="008E4179">
        <w:rPr>
          <w:color w:val="000000" w:themeColor="text1"/>
          <w:szCs w:val="20"/>
        </w:rPr>
        <w:t>Secteur : Communal</w:t>
      </w:r>
    </w:p>
    <w:p w:rsidR="001B2040" w:rsidRPr="008E4179" w:rsidRDefault="001B2040" w:rsidP="001B2040">
      <w:pPr>
        <w:pStyle w:val="Paragraphedeliste"/>
        <w:ind w:left="567"/>
        <w:rPr>
          <w:color w:val="000000" w:themeColor="text1"/>
          <w:szCs w:val="20"/>
        </w:rPr>
      </w:pPr>
      <w:r>
        <w:rPr>
          <w:color w:val="000000" w:themeColor="text1"/>
          <w:szCs w:val="20"/>
        </w:rPr>
        <w:t>Description : mise en place d’un outil de suivi des consommations d’énergie dans les bâtiments communaux.</w:t>
      </w:r>
    </w:p>
    <w:p w:rsidR="001B2040" w:rsidRDefault="001B2040" w:rsidP="001B2040">
      <w:pPr>
        <w:tabs>
          <w:tab w:val="left" w:pos="567"/>
        </w:tabs>
        <w:spacing w:after="0"/>
        <w:ind w:left="360" w:firstLine="207"/>
        <w:jc w:val="both"/>
      </w:pPr>
      <w:r>
        <w:t xml:space="preserve">Investissement : </w:t>
      </w:r>
      <w:r>
        <w:tab/>
      </w:r>
      <w:r>
        <w:tab/>
      </w:r>
      <w:r>
        <w:tab/>
      </w:r>
      <w:r>
        <w:tab/>
      </w:r>
      <w:r>
        <w:tab/>
      </w:r>
      <w:r w:rsidR="005E1A3D">
        <w:t>2.000 €</w:t>
      </w:r>
    </w:p>
    <w:p w:rsidR="001B2040" w:rsidRDefault="001B2040" w:rsidP="001B2040">
      <w:pPr>
        <w:tabs>
          <w:tab w:val="left" w:pos="567"/>
        </w:tabs>
        <w:spacing w:after="0"/>
        <w:jc w:val="both"/>
      </w:pPr>
      <w:r>
        <w:tab/>
        <w:t>Subsides RW :</w:t>
      </w:r>
      <w:r>
        <w:tab/>
      </w:r>
      <w:r>
        <w:tab/>
      </w:r>
      <w:r>
        <w:tab/>
      </w:r>
      <w:r>
        <w:tab/>
      </w:r>
      <w:r>
        <w:tab/>
        <w:t>néant</w:t>
      </w:r>
    </w:p>
    <w:p w:rsidR="001B2040" w:rsidRDefault="001B2040" w:rsidP="001B2040">
      <w:pPr>
        <w:tabs>
          <w:tab w:val="left" w:pos="567"/>
        </w:tabs>
        <w:spacing w:after="0"/>
        <w:jc w:val="both"/>
      </w:pPr>
      <w:r>
        <w:tab/>
        <w:t>Economie d’énergie :</w:t>
      </w:r>
      <w:r>
        <w:tab/>
      </w:r>
      <w:r>
        <w:tab/>
      </w:r>
      <w:r>
        <w:tab/>
      </w:r>
      <w:r>
        <w:tab/>
        <w:t>néant</w:t>
      </w:r>
    </w:p>
    <w:p w:rsidR="001B2040" w:rsidRDefault="001B2040" w:rsidP="001B2040">
      <w:pPr>
        <w:tabs>
          <w:tab w:val="left" w:pos="567"/>
        </w:tabs>
        <w:spacing w:after="0"/>
        <w:jc w:val="both"/>
      </w:pPr>
      <w:r>
        <w:rPr>
          <w:b/>
        </w:rPr>
        <w:tab/>
      </w:r>
      <w:r w:rsidRPr="00AC6EDC">
        <w:rPr>
          <w:b/>
        </w:rPr>
        <w:t>Réduction des émissions CO</w:t>
      </w:r>
      <w:r w:rsidRPr="00AC6EDC">
        <w:rPr>
          <w:b/>
          <w:vertAlign w:val="subscript"/>
        </w:rPr>
        <w:t>2</w:t>
      </w:r>
      <w:r w:rsidRPr="00AC6EDC">
        <w:rPr>
          <w:b/>
        </w:rPr>
        <w:t> :</w:t>
      </w:r>
      <w:r w:rsidRPr="00AC6EDC">
        <w:rPr>
          <w:b/>
        </w:rPr>
        <w:tab/>
      </w:r>
      <w:r w:rsidRPr="00AC6EDC">
        <w:rPr>
          <w:b/>
        </w:rPr>
        <w:tab/>
      </w:r>
      <w:r w:rsidRPr="00AC6EDC">
        <w:rPr>
          <w:b/>
        </w:rPr>
        <w:tab/>
      </w:r>
      <w:r w:rsidRPr="00152EF4">
        <w:rPr>
          <w:b/>
        </w:rPr>
        <w:t>néant</w:t>
      </w:r>
    </w:p>
    <w:p w:rsidR="001B2040" w:rsidRPr="004F3993" w:rsidRDefault="005D7A10" w:rsidP="001B2040">
      <w:pPr>
        <w:tabs>
          <w:tab w:val="left" w:pos="567"/>
        </w:tabs>
        <w:spacing w:after="0"/>
        <w:jc w:val="both"/>
      </w:pPr>
      <w:r>
        <w:br w:type="page"/>
      </w:r>
    </w:p>
    <w:p w:rsidR="001B2040" w:rsidRDefault="001B2040" w:rsidP="001B2040">
      <w:pPr>
        <w:pStyle w:val="Titre2"/>
        <w:spacing w:before="0"/>
      </w:pPr>
      <w:bookmarkStart w:id="169" w:name="_Toc508282487"/>
      <w:bookmarkStart w:id="170" w:name="_Toc9418624"/>
      <w:r>
        <w:lastRenderedPageBreak/>
        <w:t>Actions de MOBILISATION</w:t>
      </w:r>
      <w:bookmarkEnd w:id="169"/>
      <w:bookmarkEnd w:id="170"/>
    </w:p>
    <w:p w:rsidR="001B2040" w:rsidRPr="00AE53BD" w:rsidRDefault="001B2040" w:rsidP="001B2040">
      <w:pPr>
        <w:pStyle w:val="Titre3"/>
        <w:ind w:left="862"/>
      </w:pPr>
      <w:bookmarkStart w:id="171" w:name="_Toc508282488"/>
      <w:bookmarkStart w:id="172" w:name="_Toc9418625"/>
      <w:r>
        <w:t>Employé</w:t>
      </w:r>
      <w:r w:rsidRPr="00AE53BD">
        <w:t xml:space="preserve"> en charge des questions énergétiques</w:t>
      </w:r>
      <w:bookmarkEnd w:id="171"/>
      <w:bookmarkEnd w:id="172"/>
    </w:p>
    <w:p w:rsidR="001B2040" w:rsidRPr="00AE53BD" w:rsidRDefault="001B2040" w:rsidP="00914B3C">
      <w:pPr>
        <w:pStyle w:val="Paragraphedeliste"/>
        <w:numPr>
          <w:ilvl w:val="0"/>
          <w:numId w:val="4"/>
        </w:numPr>
        <w:shd w:val="clear" w:color="auto" w:fill="FFFF00"/>
        <w:spacing w:after="0"/>
        <w:ind w:left="993" w:hanging="426"/>
        <w:rPr>
          <w:b/>
        </w:rPr>
      </w:pPr>
      <w:r w:rsidRPr="00AE53BD">
        <w:rPr>
          <w:b/>
        </w:rPr>
        <w:t>A</w:t>
      </w:r>
      <w:r w:rsidR="00117C62">
        <w:rPr>
          <w:b/>
        </w:rPr>
        <w:t>CL</w:t>
      </w:r>
      <w:r w:rsidRPr="00AE53BD">
        <w:rPr>
          <w:b/>
        </w:rPr>
        <w:t>-</w:t>
      </w:r>
      <w:r>
        <w:rPr>
          <w:b/>
        </w:rPr>
        <w:t>20</w:t>
      </w:r>
    </w:p>
    <w:p w:rsidR="001B2040" w:rsidRDefault="001B2040" w:rsidP="007E6AD8">
      <w:pPr>
        <w:spacing w:after="0"/>
        <w:ind w:left="576"/>
      </w:pPr>
      <w:r>
        <w:t>Secteur : Communal</w:t>
      </w:r>
    </w:p>
    <w:p w:rsidR="001B2040" w:rsidRPr="00811B8A" w:rsidRDefault="001B2040" w:rsidP="001B2040">
      <w:pPr>
        <w:ind w:left="576"/>
        <w:jc w:val="both"/>
      </w:pPr>
      <w:r>
        <w:t xml:space="preserve">Description : </w:t>
      </w:r>
      <w:r w:rsidRPr="00811B8A">
        <w:t>Idéalement, la nomination d’une ou plusieurs personnes spécifiquement en charge des questions énergétiques, est un « must », dans la mesure où, notamment, cette personne peut assumer le suivi des consommations des biens patrimoniaux, s’impliquer dans des campagnes d’information et sensibilisation tous publics, etc.</w:t>
      </w:r>
    </w:p>
    <w:p w:rsidR="001B2040" w:rsidRDefault="001B2040" w:rsidP="001B2040">
      <w:pPr>
        <w:tabs>
          <w:tab w:val="left" w:pos="567"/>
        </w:tabs>
        <w:spacing w:after="0"/>
        <w:jc w:val="both"/>
      </w:pPr>
      <w:r>
        <w:tab/>
        <w:t xml:space="preserve">Investissement : </w:t>
      </w:r>
      <w:r>
        <w:tab/>
      </w:r>
      <w:r>
        <w:tab/>
      </w:r>
      <w:r>
        <w:tab/>
      </w:r>
      <w:r>
        <w:tab/>
      </w:r>
      <w:r>
        <w:tab/>
      </w:r>
      <w:r w:rsidR="005E1A3D">
        <w:t>240.000 €</w:t>
      </w:r>
    </w:p>
    <w:p w:rsidR="001B2040" w:rsidRDefault="001B2040" w:rsidP="001B2040">
      <w:pPr>
        <w:tabs>
          <w:tab w:val="left" w:pos="567"/>
        </w:tabs>
        <w:spacing w:after="0"/>
        <w:jc w:val="both"/>
      </w:pPr>
      <w:r>
        <w:tab/>
        <w:t>Subsides RW :</w:t>
      </w:r>
      <w:r>
        <w:tab/>
      </w:r>
      <w:r>
        <w:tab/>
      </w:r>
      <w:r>
        <w:tab/>
      </w:r>
      <w:r>
        <w:tab/>
      </w:r>
      <w:r>
        <w:tab/>
        <w:t>néant</w:t>
      </w:r>
    </w:p>
    <w:p w:rsidR="001B2040" w:rsidRDefault="001B2040" w:rsidP="001B2040">
      <w:pPr>
        <w:tabs>
          <w:tab w:val="left" w:pos="567"/>
        </w:tabs>
        <w:spacing w:after="0"/>
        <w:jc w:val="both"/>
      </w:pPr>
      <w:r>
        <w:tab/>
        <w:t>Economie d’énergie :</w:t>
      </w:r>
      <w:r>
        <w:tab/>
      </w:r>
      <w:r>
        <w:tab/>
      </w:r>
      <w:r>
        <w:tab/>
      </w:r>
      <w:r>
        <w:tab/>
        <w:t>néant</w:t>
      </w:r>
    </w:p>
    <w:p w:rsidR="001B2040" w:rsidRPr="00811B8A" w:rsidRDefault="001B2040" w:rsidP="001B2040">
      <w:pPr>
        <w:tabs>
          <w:tab w:val="left" w:pos="567"/>
        </w:tabs>
        <w:spacing w:after="0"/>
        <w:jc w:val="both"/>
      </w:pPr>
      <w:r>
        <w:rPr>
          <w:b/>
        </w:rPr>
        <w:tab/>
      </w:r>
      <w:r w:rsidRPr="00530434">
        <w:rPr>
          <w:b/>
        </w:rPr>
        <w:t>Réduction des émissions CO</w:t>
      </w:r>
      <w:r w:rsidRPr="00530434">
        <w:rPr>
          <w:b/>
          <w:vertAlign w:val="subscript"/>
        </w:rPr>
        <w:t>2</w:t>
      </w:r>
      <w:r w:rsidRPr="00530434">
        <w:rPr>
          <w:b/>
        </w:rPr>
        <w:t> :</w:t>
      </w:r>
      <w:r w:rsidRPr="00530434">
        <w:rPr>
          <w:b/>
        </w:rPr>
        <w:tab/>
      </w:r>
      <w:r w:rsidRPr="00530434">
        <w:rPr>
          <w:b/>
        </w:rPr>
        <w:tab/>
      </w:r>
      <w:r w:rsidRPr="00530434">
        <w:rPr>
          <w:b/>
        </w:rPr>
        <w:tab/>
        <w:t>néant</w:t>
      </w:r>
    </w:p>
    <w:p w:rsidR="001B2040" w:rsidRPr="0019428F" w:rsidRDefault="001B2040" w:rsidP="001B2040">
      <w:pPr>
        <w:pStyle w:val="Titre3"/>
        <w:ind w:left="862"/>
      </w:pPr>
      <w:bookmarkStart w:id="173" w:name="_Toc508282489"/>
      <w:bookmarkStart w:id="174" w:name="_Toc9418626"/>
      <w:r>
        <w:t>C</w:t>
      </w:r>
      <w:r w:rsidRPr="0019428F">
        <w:t>omité de pilotage</w:t>
      </w:r>
      <w:r>
        <w:t xml:space="preserve"> supra-communal</w:t>
      </w:r>
      <w:bookmarkEnd w:id="173"/>
      <w:bookmarkEnd w:id="174"/>
    </w:p>
    <w:p w:rsidR="001B2040" w:rsidRPr="00AF13BA" w:rsidRDefault="001B2040" w:rsidP="00914B3C">
      <w:pPr>
        <w:pStyle w:val="Paragraphedeliste"/>
        <w:numPr>
          <w:ilvl w:val="0"/>
          <w:numId w:val="4"/>
        </w:numPr>
        <w:shd w:val="clear" w:color="auto" w:fill="FFFF00"/>
        <w:spacing w:after="0"/>
        <w:ind w:left="993" w:hanging="426"/>
        <w:rPr>
          <w:b/>
          <w:color w:val="000000" w:themeColor="text1"/>
        </w:rPr>
      </w:pPr>
      <w:r w:rsidRPr="003335F5">
        <w:rPr>
          <w:b/>
          <w:color w:val="000000" w:themeColor="text1"/>
        </w:rPr>
        <w:t>A</w:t>
      </w:r>
      <w:r w:rsidR="00117C62">
        <w:rPr>
          <w:b/>
          <w:color w:val="000000" w:themeColor="text1"/>
        </w:rPr>
        <w:t>CL</w:t>
      </w:r>
      <w:r w:rsidRPr="003335F5">
        <w:rPr>
          <w:b/>
          <w:color w:val="000000" w:themeColor="text1"/>
        </w:rPr>
        <w:t>-</w:t>
      </w:r>
      <w:r>
        <w:rPr>
          <w:b/>
          <w:color w:val="000000" w:themeColor="text1"/>
        </w:rPr>
        <w:t>21</w:t>
      </w:r>
      <w:r w:rsidR="00086604">
        <w:rPr>
          <w:b/>
          <w:color w:val="000000" w:themeColor="text1"/>
        </w:rPr>
        <w:t xml:space="preserve"> </w:t>
      </w:r>
    </w:p>
    <w:p w:rsidR="007E6AD8" w:rsidRPr="0019428F" w:rsidRDefault="001B2040" w:rsidP="007E6AD8">
      <w:pPr>
        <w:spacing w:after="0"/>
        <w:ind w:firstLine="567"/>
      </w:pPr>
      <w:r>
        <w:t xml:space="preserve">Secteur : territoire </w:t>
      </w:r>
    </w:p>
    <w:p w:rsidR="001B2040" w:rsidRPr="00530434" w:rsidRDefault="001B2040" w:rsidP="00086604">
      <w:pPr>
        <w:ind w:left="567"/>
        <w:rPr>
          <w:b/>
        </w:rPr>
      </w:pPr>
      <w:bookmarkStart w:id="175" w:name="_Toc508282490"/>
      <w:r>
        <w:t xml:space="preserve">Description : </w:t>
      </w:r>
      <w:r w:rsidRPr="00AF13BA">
        <w:t>La création d’un comité de pilotage est une étape indispensable pour la mise en place d’une coordination efficace de la stratégie de transition énergétique communale et la mobilisation de l’ensemble des parties prenantes.</w:t>
      </w:r>
      <w:bookmarkEnd w:id="175"/>
      <w:r w:rsidRPr="00AF13BA">
        <w:t xml:space="preserve"> </w:t>
      </w:r>
    </w:p>
    <w:p w:rsidR="001B2040" w:rsidRPr="00F32BFD" w:rsidRDefault="001B2040" w:rsidP="001B2040">
      <w:pPr>
        <w:pStyle w:val="Titre4"/>
      </w:pPr>
      <w:r w:rsidRPr="0019428F">
        <w:t>Profils recherchés</w:t>
      </w:r>
      <w:r>
        <w:t xml:space="preserve"> et c</w:t>
      </w:r>
      <w:r w:rsidRPr="0019428F">
        <w:t>omposition</w:t>
      </w:r>
    </w:p>
    <w:p w:rsidR="001B2040" w:rsidRDefault="001B2040" w:rsidP="001B2040">
      <w:pPr>
        <w:spacing w:after="0"/>
        <w:ind w:left="567"/>
      </w:pPr>
      <w:r w:rsidRPr="0019428F">
        <w:t>Le comité de pilotage doit permettre de faire le lien entre élus et acteurs de terrain et doit dès lors être composé de référents des principaux services communaux et du secteur associatif</w:t>
      </w:r>
      <w:r>
        <w:t xml:space="preserve"> susceptibles d’être impliqués.</w:t>
      </w:r>
    </w:p>
    <w:p w:rsidR="001B2040" w:rsidRDefault="001B2040" w:rsidP="001B2040">
      <w:pPr>
        <w:spacing w:after="0"/>
        <w:ind w:left="567"/>
        <w:rPr>
          <w:szCs w:val="20"/>
        </w:rPr>
      </w:pPr>
      <w:r w:rsidRPr="00F32BFD">
        <w:rPr>
          <w:szCs w:val="20"/>
        </w:rPr>
        <w:t xml:space="preserve">Pour préparer efficacement le présent document, sélectionner les projets les plus </w:t>
      </w:r>
      <w:r w:rsidR="00745BC2">
        <w:rPr>
          <w:szCs w:val="20"/>
        </w:rPr>
        <w:t xml:space="preserve">adaptés, etc. </w:t>
      </w:r>
      <w:r w:rsidR="00E013BC">
        <w:t>Gouvy</w:t>
      </w:r>
      <w:r w:rsidRPr="00F32BFD">
        <w:rPr>
          <w:szCs w:val="20"/>
        </w:rPr>
        <w:t xml:space="preserve"> a mis en place un comité de pilotage composé des membres suivant :</w:t>
      </w:r>
    </w:p>
    <w:tbl>
      <w:tblPr>
        <w:tblStyle w:val="Grilledutableau"/>
        <w:tblW w:w="8863" w:type="dxa"/>
        <w:tblInd w:w="567" w:type="dxa"/>
        <w:tblLook w:val="04A0" w:firstRow="1" w:lastRow="0" w:firstColumn="1" w:lastColumn="0" w:noHBand="0" w:noVBand="1"/>
      </w:tblPr>
      <w:tblGrid>
        <w:gridCol w:w="1951"/>
        <w:gridCol w:w="2526"/>
        <w:gridCol w:w="1865"/>
        <w:gridCol w:w="2521"/>
      </w:tblGrid>
      <w:tr w:rsidR="00F4147C" w:rsidTr="005E1A3D">
        <w:tc>
          <w:tcPr>
            <w:tcW w:w="1951" w:type="dxa"/>
          </w:tcPr>
          <w:p w:rsidR="00F4147C" w:rsidRPr="00F4147C" w:rsidRDefault="00F4147C" w:rsidP="001B2040">
            <w:r w:rsidRPr="00F4147C">
              <w:t>Nom</w:t>
            </w:r>
          </w:p>
        </w:tc>
        <w:tc>
          <w:tcPr>
            <w:tcW w:w="2526" w:type="dxa"/>
          </w:tcPr>
          <w:p w:rsidR="00F4147C" w:rsidRPr="00F4147C" w:rsidRDefault="00F4147C" w:rsidP="001B2040">
            <w:r w:rsidRPr="00F4147C">
              <w:t>Prénom</w:t>
            </w:r>
          </w:p>
        </w:tc>
        <w:tc>
          <w:tcPr>
            <w:tcW w:w="1865" w:type="dxa"/>
          </w:tcPr>
          <w:p w:rsidR="00F4147C" w:rsidRPr="00F4147C" w:rsidRDefault="00F4147C" w:rsidP="002A5C22">
            <w:r w:rsidRPr="00F4147C">
              <w:t>Nom</w:t>
            </w:r>
          </w:p>
        </w:tc>
        <w:tc>
          <w:tcPr>
            <w:tcW w:w="2521" w:type="dxa"/>
          </w:tcPr>
          <w:p w:rsidR="00F4147C" w:rsidRPr="00F4147C" w:rsidRDefault="00F4147C" w:rsidP="002A5C22">
            <w:r w:rsidRPr="00F4147C">
              <w:t>Prénom</w:t>
            </w:r>
          </w:p>
        </w:tc>
      </w:tr>
      <w:tr w:rsidR="00F4147C" w:rsidTr="001B2040">
        <w:tc>
          <w:tcPr>
            <w:tcW w:w="1951" w:type="dxa"/>
          </w:tcPr>
          <w:p w:rsidR="00F4147C" w:rsidRPr="00F4147C" w:rsidRDefault="00F4147C" w:rsidP="002A5C22">
            <w:r w:rsidRPr="00F4147C">
              <w:t>Craenhals</w:t>
            </w:r>
          </w:p>
        </w:tc>
        <w:tc>
          <w:tcPr>
            <w:tcW w:w="2526" w:type="dxa"/>
          </w:tcPr>
          <w:p w:rsidR="00F4147C" w:rsidRPr="00F4147C" w:rsidRDefault="00F4147C" w:rsidP="002A5C22">
            <w:r w:rsidRPr="00F4147C">
              <w:t>David</w:t>
            </w:r>
          </w:p>
        </w:tc>
        <w:tc>
          <w:tcPr>
            <w:tcW w:w="1865" w:type="dxa"/>
          </w:tcPr>
          <w:p w:rsidR="00F4147C" w:rsidRPr="00F4147C" w:rsidRDefault="00F4147C" w:rsidP="002A5C22">
            <w:r w:rsidRPr="00F4147C">
              <w:t xml:space="preserve">Neysen </w:t>
            </w:r>
          </w:p>
        </w:tc>
        <w:tc>
          <w:tcPr>
            <w:tcW w:w="2521" w:type="dxa"/>
          </w:tcPr>
          <w:p w:rsidR="00F4147C" w:rsidRPr="00F4147C" w:rsidRDefault="00F4147C" w:rsidP="002A5C22">
            <w:r w:rsidRPr="00F4147C">
              <w:t>Joseph</w:t>
            </w:r>
          </w:p>
        </w:tc>
      </w:tr>
      <w:tr w:rsidR="00F4147C" w:rsidTr="001B2040">
        <w:tc>
          <w:tcPr>
            <w:tcW w:w="1951" w:type="dxa"/>
          </w:tcPr>
          <w:p w:rsidR="00F4147C" w:rsidRPr="00F4147C" w:rsidRDefault="00F4147C" w:rsidP="001B2040">
            <w:r w:rsidRPr="00F4147C">
              <w:t xml:space="preserve">Grandjean </w:t>
            </w:r>
          </w:p>
        </w:tc>
        <w:tc>
          <w:tcPr>
            <w:tcW w:w="2526" w:type="dxa"/>
          </w:tcPr>
          <w:p w:rsidR="00F4147C" w:rsidRPr="00F4147C" w:rsidRDefault="00F4147C" w:rsidP="001B2040">
            <w:r w:rsidRPr="00F4147C">
              <w:t>Marc</w:t>
            </w:r>
          </w:p>
        </w:tc>
        <w:tc>
          <w:tcPr>
            <w:tcW w:w="1865" w:type="dxa"/>
          </w:tcPr>
          <w:p w:rsidR="00F4147C" w:rsidRPr="00F4147C" w:rsidRDefault="00F4147C" w:rsidP="002A5C22">
            <w:r w:rsidRPr="00F4147C">
              <w:t>Schmitz</w:t>
            </w:r>
          </w:p>
        </w:tc>
        <w:tc>
          <w:tcPr>
            <w:tcW w:w="2521" w:type="dxa"/>
          </w:tcPr>
          <w:p w:rsidR="00F4147C" w:rsidRPr="00F4147C" w:rsidRDefault="00F4147C" w:rsidP="002A5C22">
            <w:r w:rsidRPr="00F4147C">
              <w:t>Guy</w:t>
            </w:r>
          </w:p>
        </w:tc>
      </w:tr>
      <w:tr w:rsidR="001B2040" w:rsidTr="001B2040">
        <w:tc>
          <w:tcPr>
            <w:tcW w:w="1951" w:type="dxa"/>
          </w:tcPr>
          <w:p w:rsidR="001B2040" w:rsidRPr="00F4147C" w:rsidRDefault="00F4147C" w:rsidP="001B2040">
            <w:r w:rsidRPr="00F4147C">
              <w:t xml:space="preserve">Haan </w:t>
            </w:r>
          </w:p>
        </w:tc>
        <w:tc>
          <w:tcPr>
            <w:tcW w:w="2526" w:type="dxa"/>
          </w:tcPr>
          <w:p w:rsidR="001B2040" w:rsidRPr="00F4147C" w:rsidRDefault="00F4147C" w:rsidP="001B2040">
            <w:r w:rsidRPr="00F4147C">
              <w:t>Michel</w:t>
            </w:r>
          </w:p>
        </w:tc>
        <w:tc>
          <w:tcPr>
            <w:tcW w:w="1865" w:type="dxa"/>
          </w:tcPr>
          <w:p w:rsidR="001B2040" w:rsidRPr="00F4147C" w:rsidRDefault="00F4147C" w:rsidP="001B2040">
            <w:r w:rsidRPr="00F4147C">
              <w:t>Thiry</w:t>
            </w:r>
          </w:p>
        </w:tc>
        <w:tc>
          <w:tcPr>
            <w:tcW w:w="2521" w:type="dxa"/>
          </w:tcPr>
          <w:p w:rsidR="001B2040" w:rsidRPr="00F4147C" w:rsidRDefault="00F4147C" w:rsidP="001B2040">
            <w:r w:rsidRPr="00F4147C">
              <w:t>José</w:t>
            </w:r>
          </w:p>
        </w:tc>
      </w:tr>
      <w:tr w:rsidR="001B2040" w:rsidTr="001B2040">
        <w:tc>
          <w:tcPr>
            <w:tcW w:w="1951" w:type="dxa"/>
          </w:tcPr>
          <w:p w:rsidR="001B2040" w:rsidRPr="00F4147C" w:rsidRDefault="00F4147C" w:rsidP="001B2040">
            <w:r w:rsidRPr="00F4147C">
              <w:t>Inglese</w:t>
            </w:r>
          </w:p>
        </w:tc>
        <w:tc>
          <w:tcPr>
            <w:tcW w:w="2526" w:type="dxa"/>
          </w:tcPr>
          <w:p w:rsidR="001B2040" w:rsidRPr="00F4147C" w:rsidRDefault="00F4147C" w:rsidP="001B2040">
            <w:r w:rsidRPr="00F4147C">
              <w:t>Carmelo</w:t>
            </w:r>
          </w:p>
        </w:tc>
        <w:tc>
          <w:tcPr>
            <w:tcW w:w="1865" w:type="dxa"/>
          </w:tcPr>
          <w:p w:rsidR="001B2040" w:rsidRPr="00F4147C" w:rsidRDefault="00F4147C" w:rsidP="001B2040">
            <w:r w:rsidRPr="00F4147C">
              <w:t>Thiry</w:t>
            </w:r>
          </w:p>
        </w:tc>
        <w:tc>
          <w:tcPr>
            <w:tcW w:w="2521" w:type="dxa"/>
          </w:tcPr>
          <w:p w:rsidR="001B2040" w:rsidRPr="00F4147C" w:rsidRDefault="00F4147C" w:rsidP="001B2040">
            <w:r w:rsidRPr="00F4147C">
              <w:t>Steve</w:t>
            </w:r>
          </w:p>
        </w:tc>
      </w:tr>
      <w:tr w:rsidR="00F4147C" w:rsidTr="001B2040">
        <w:tc>
          <w:tcPr>
            <w:tcW w:w="1951" w:type="dxa"/>
          </w:tcPr>
          <w:p w:rsidR="00F4147C" w:rsidRPr="00F4147C" w:rsidRDefault="00F4147C" w:rsidP="001B2040">
            <w:r w:rsidRPr="00F4147C">
              <w:t xml:space="preserve">Lejeune </w:t>
            </w:r>
          </w:p>
        </w:tc>
        <w:tc>
          <w:tcPr>
            <w:tcW w:w="2526" w:type="dxa"/>
          </w:tcPr>
          <w:p w:rsidR="00F4147C" w:rsidRPr="00F4147C" w:rsidRDefault="00F4147C" w:rsidP="001B2040">
            <w:r w:rsidRPr="00F4147C">
              <w:t>Ghislaine</w:t>
            </w:r>
          </w:p>
        </w:tc>
        <w:tc>
          <w:tcPr>
            <w:tcW w:w="1865" w:type="dxa"/>
          </w:tcPr>
          <w:p w:rsidR="00F4147C" w:rsidRPr="00F4147C" w:rsidRDefault="00F4147C" w:rsidP="002A5C22">
            <w:r w:rsidRPr="00F4147C">
              <w:t>Soreil</w:t>
            </w:r>
          </w:p>
        </w:tc>
        <w:tc>
          <w:tcPr>
            <w:tcW w:w="2521" w:type="dxa"/>
          </w:tcPr>
          <w:p w:rsidR="00F4147C" w:rsidRPr="00F4147C" w:rsidRDefault="00F4147C" w:rsidP="002A5C22">
            <w:r w:rsidRPr="00F4147C">
              <w:t>Laurence</w:t>
            </w:r>
          </w:p>
        </w:tc>
      </w:tr>
      <w:tr w:rsidR="00F4147C" w:rsidTr="001B2040">
        <w:tc>
          <w:tcPr>
            <w:tcW w:w="1951" w:type="dxa"/>
          </w:tcPr>
          <w:p w:rsidR="00F4147C" w:rsidRPr="00F4147C" w:rsidRDefault="00F4147C" w:rsidP="001B2040">
            <w:r w:rsidRPr="00F4147C">
              <w:t>Leruse</w:t>
            </w:r>
          </w:p>
        </w:tc>
        <w:tc>
          <w:tcPr>
            <w:tcW w:w="2526" w:type="dxa"/>
          </w:tcPr>
          <w:p w:rsidR="00F4147C" w:rsidRPr="00F4147C" w:rsidRDefault="00F4147C" w:rsidP="001B2040">
            <w:r w:rsidRPr="00F4147C">
              <w:t>Claude</w:t>
            </w:r>
          </w:p>
        </w:tc>
        <w:tc>
          <w:tcPr>
            <w:tcW w:w="1865" w:type="dxa"/>
          </w:tcPr>
          <w:p w:rsidR="00F4147C" w:rsidRPr="00F4147C" w:rsidRDefault="00F4147C" w:rsidP="002A5C22">
            <w:r w:rsidRPr="00F4147C">
              <w:t>Klein</w:t>
            </w:r>
          </w:p>
        </w:tc>
        <w:tc>
          <w:tcPr>
            <w:tcW w:w="2521" w:type="dxa"/>
          </w:tcPr>
          <w:p w:rsidR="00F4147C" w:rsidRPr="00F4147C" w:rsidRDefault="00F4147C" w:rsidP="002A5C22">
            <w:r w:rsidRPr="00F4147C">
              <w:t>Anne</w:t>
            </w:r>
          </w:p>
        </w:tc>
      </w:tr>
      <w:tr w:rsidR="00F4147C" w:rsidTr="001B2040">
        <w:tc>
          <w:tcPr>
            <w:tcW w:w="1951" w:type="dxa"/>
          </w:tcPr>
          <w:p w:rsidR="00F4147C" w:rsidRPr="00F4147C" w:rsidRDefault="00F4147C" w:rsidP="001B2040">
            <w:r w:rsidRPr="00F4147C">
              <w:t>Marenne</w:t>
            </w:r>
          </w:p>
        </w:tc>
        <w:tc>
          <w:tcPr>
            <w:tcW w:w="2526" w:type="dxa"/>
          </w:tcPr>
          <w:p w:rsidR="00F4147C" w:rsidRPr="00F4147C" w:rsidRDefault="00F4147C" w:rsidP="001B2040">
            <w:r w:rsidRPr="00F4147C">
              <w:t>Michel</w:t>
            </w:r>
          </w:p>
        </w:tc>
        <w:tc>
          <w:tcPr>
            <w:tcW w:w="1865" w:type="dxa"/>
          </w:tcPr>
          <w:p w:rsidR="00F4147C" w:rsidRPr="00F4147C" w:rsidRDefault="00F4147C" w:rsidP="002A5C22">
            <w:r w:rsidRPr="00F4147C">
              <w:t>Hennequin</w:t>
            </w:r>
          </w:p>
        </w:tc>
        <w:tc>
          <w:tcPr>
            <w:tcW w:w="2521" w:type="dxa"/>
          </w:tcPr>
          <w:p w:rsidR="00F4147C" w:rsidRPr="00F4147C" w:rsidRDefault="00F4147C" w:rsidP="002A5C22">
            <w:r w:rsidRPr="00F4147C">
              <w:t>Michaël</w:t>
            </w:r>
          </w:p>
        </w:tc>
      </w:tr>
      <w:tr w:rsidR="00F4147C" w:rsidTr="001B2040">
        <w:tc>
          <w:tcPr>
            <w:tcW w:w="1951" w:type="dxa"/>
          </w:tcPr>
          <w:p w:rsidR="00F4147C" w:rsidRPr="00F4147C" w:rsidRDefault="00F4147C" w:rsidP="002A5C22">
            <w:r w:rsidRPr="00F4147C">
              <w:t>Nève</w:t>
            </w:r>
          </w:p>
        </w:tc>
        <w:tc>
          <w:tcPr>
            <w:tcW w:w="2526" w:type="dxa"/>
          </w:tcPr>
          <w:p w:rsidR="00F4147C" w:rsidRPr="00F4147C" w:rsidRDefault="00F4147C" w:rsidP="002A5C22">
            <w:r w:rsidRPr="00F4147C">
              <w:t>Michel</w:t>
            </w:r>
          </w:p>
        </w:tc>
        <w:tc>
          <w:tcPr>
            <w:tcW w:w="1865" w:type="dxa"/>
          </w:tcPr>
          <w:p w:rsidR="00F4147C" w:rsidRPr="00F4147C" w:rsidRDefault="00F4147C" w:rsidP="002A5C22">
            <w:r w:rsidRPr="00F4147C">
              <w:t>Conrotte</w:t>
            </w:r>
          </w:p>
        </w:tc>
        <w:tc>
          <w:tcPr>
            <w:tcW w:w="2521" w:type="dxa"/>
          </w:tcPr>
          <w:p w:rsidR="00F4147C" w:rsidRPr="00F4147C" w:rsidRDefault="00F4147C" w:rsidP="002A5C22">
            <w:r w:rsidRPr="00F4147C">
              <w:t>Daniel</w:t>
            </w:r>
          </w:p>
        </w:tc>
      </w:tr>
    </w:tbl>
    <w:p w:rsidR="005D7A10" w:rsidRDefault="005D7A10" w:rsidP="001B2040">
      <w:pPr>
        <w:spacing w:after="0" w:line="240" w:lineRule="auto"/>
        <w:jc w:val="both"/>
        <w:rPr>
          <w:szCs w:val="20"/>
        </w:rPr>
      </w:pPr>
    </w:p>
    <w:p w:rsidR="005D7A10" w:rsidRDefault="00F4147C" w:rsidP="001B2040">
      <w:pPr>
        <w:spacing w:after="0" w:line="240" w:lineRule="auto"/>
        <w:jc w:val="both"/>
        <w:rPr>
          <w:szCs w:val="20"/>
        </w:rPr>
      </w:pPr>
      <w:r>
        <w:rPr>
          <w:szCs w:val="20"/>
        </w:rPr>
        <w:tab/>
      </w:r>
    </w:p>
    <w:p w:rsidR="007E6AD8" w:rsidRDefault="007E6AD8" w:rsidP="001B2040">
      <w:pPr>
        <w:spacing w:after="0" w:line="240" w:lineRule="auto"/>
        <w:jc w:val="both"/>
        <w:rPr>
          <w:szCs w:val="20"/>
        </w:rPr>
      </w:pPr>
    </w:p>
    <w:p w:rsidR="007E6AD8" w:rsidRDefault="007E6AD8" w:rsidP="001B2040">
      <w:pPr>
        <w:spacing w:after="0" w:line="240" w:lineRule="auto"/>
        <w:jc w:val="both"/>
        <w:rPr>
          <w:szCs w:val="20"/>
        </w:rPr>
      </w:pPr>
    </w:p>
    <w:p w:rsidR="007E6AD8" w:rsidRDefault="007E6AD8" w:rsidP="001B2040">
      <w:pPr>
        <w:spacing w:after="0" w:line="240" w:lineRule="auto"/>
        <w:jc w:val="both"/>
        <w:rPr>
          <w:szCs w:val="20"/>
        </w:rPr>
      </w:pPr>
    </w:p>
    <w:p w:rsidR="007E6AD8" w:rsidRDefault="007E6AD8" w:rsidP="001B2040">
      <w:pPr>
        <w:spacing w:after="0" w:line="240" w:lineRule="auto"/>
        <w:jc w:val="both"/>
        <w:rPr>
          <w:szCs w:val="20"/>
        </w:rPr>
      </w:pPr>
    </w:p>
    <w:p w:rsidR="007E6AD8" w:rsidRDefault="007E6AD8" w:rsidP="001B2040">
      <w:pPr>
        <w:spacing w:after="0" w:line="240" w:lineRule="auto"/>
        <w:jc w:val="both"/>
        <w:rPr>
          <w:szCs w:val="20"/>
        </w:rPr>
      </w:pPr>
    </w:p>
    <w:p w:rsidR="007E6AD8" w:rsidRDefault="007E6AD8" w:rsidP="001B2040">
      <w:pPr>
        <w:spacing w:after="0" w:line="240" w:lineRule="auto"/>
        <w:jc w:val="both"/>
        <w:rPr>
          <w:szCs w:val="20"/>
        </w:rPr>
      </w:pPr>
    </w:p>
    <w:p w:rsidR="007E6AD8" w:rsidRDefault="007E6AD8" w:rsidP="001B2040">
      <w:pPr>
        <w:spacing w:after="0" w:line="240" w:lineRule="auto"/>
        <w:jc w:val="both"/>
        <w:rPr>
          <w:szCs w:val="20"/>
        </w:rPr>
      </w:pPr>
    </w:p>
    <w:p w:rsidR="007E6AD8" w:rsidRDefault="007E6AD8" w:rsidP="001B2040">
      <w:pPr>
        <w:spacing w:after="0" w:line="240" w:lineRule="auto"/>
        <w:jc w:val="both"/>
        <w:rPr>
          <w:szCs w:val="20"/>
        </w:rPr>
      </w:pPr>
    </w:p>
    <w:p w:rsidR="007E6AD8" w:rsidRDefault="007E6AD8" w:rsidP="001B2040">
      <w:pPr>
        <w:spacing w:after="0" w:line="240" w:lineRule="auto"/>
        <w:jc w:val="both"/>
        <w:rPr>
          <w:szCs w:val="20"/>
        </w:rPr>
      </w:pPr>
    </w:p>
    <w:p w:rsidR="007E6AD8" w:rsidRDefault="007E6AD8" w:rsidP="001B2040">
      <w:pPr>
        <w:spacing w:after="0" w:line="240" w:lineRule="auto"/>
        <w:jc w:val="both"/>
        <w:rPr>
          <w:szCs w:val="20"/>
        </w:rPr>
      </w:pPr>
    </w:p>
    <w:p w:rsidR="007E6AD8" w:rsidRDefault="007E6AD8" w:rsidP="001B2040">
      <w:pPr>
        <w:spacing w:after="0" w:line="240" w:lineRule="auto"/>
        <w:jc w:val="both"/>
        <w:rPr>
          <w:szCs w:val="20"/>
        </w:rPr>
      </w:pPr>
    </w:p>
    <w:p w:rsidR="001B2040" w:rsidRPr="00366279" w:rsidRDefault="001B2040" w:rsidP="001B2040">
      <w:pPr>
        <w:spacing w:after="0" w:line="240" w:lineRule="auto"/>
        <w:ind w:firstLine="708"/>
        <w:jc w:val="both"/>
        <w:rPr>
          <w:szCs w:val="20"/>
        </w:rPr>
      </w:pPr>
      <w:r w:rsidRPr="0019428F">
        <w:t xml:space="preserve">Organigramme </w:t>
      </w:r>
      <w:r w:rsidRPr="007E334B">
        <w:rPr>
          <w:noProof/>
          <w:color w:val="FF0000"/>
          <w:szCs w:val="20"/>
          <w:lang w:eastAsia="fr-BE"/>
        </w:rPr>
        <mc:AlternateContent>
          <mc:Choice Requires="wps">
            <w:drawing>
              <wp:anchor distT="0" distB="0" distL="114300" distR="114300" simplePos="0" relativeHeight="251698176" behindDoc="0" locked="0" layoutInCell="1" allowOverlap="1" wp14:anchorId="50BCDA0B" wp14:editId="7805B07C">
                <wp:simplePos x="0" y="0"/>
                <wp:positionH relativeFrom="column">
                  <wp:posOffset>2917190</wp:posOffset>
                </wp:positionH>
                <wp:positionV relativeFrom="paragraph">
                  <wp:posOffset>172085</wp:posOffset>
                </wp:positionV>
                <wp:extent cx="2274570" cy="746125"/>
                <wp:effectExtent l="0" t="0" r="11430" b="15875"/>
                <wp:wrapNone/>
                <wp:docPr id="29" name="Rectangle à coins arrondis 29"/>
                <wp:cNvGraphicFramePr/>
                <a:graphic xmlns:a="http://schemas.openxmlformats.org/drawingml/2006/main">
                  <a:graphicData uri="http://schemas.microsoft.com/office/word/2010/wordprocessingShape">
                    <wps:wsp>
                      <wps:cNvSpPr/>
                      <wps:spPr>
                        <a:xfrm>
                          <a:off x="0" y="0"/>
                          <a:ext cx="2274570" cy="746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62368" w:rsidRDefault="00B62368" w:rsidP="001B2040">
                            <w:r>
                              <w:t>Collège Communal</w:t>
                            </w:r>
                          </w:p>
                          <w:p w:rsidR="00B62368" w:rsidRDefault="00B62368" w:rsidP="001B2040">
                            <w:r>
                              <w:t>Vérifie la bonne exécution du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 o:spid="_x0000_s1026" style="position:absolute;left:0;text-align:left;margin-left:229.7pt;margin-top:13.55pt;width:179.1pt;height:5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" fillcolor="#4f81bd [3204]" strokecolor="#243f60 [1604]" strokeweight="2pt">
                <v:textbox>
                  <w:txbxContent>
                    <w:p w:rsidR="00B62368" w:rsidRDefault="00B62368" w:rsidP="001B2040">
                      <w:r>
                        <w:t>Collège Communal</w:t>
                      </w:r>
                    </w:p>
                    <w:p w:rsidR="00B62368" w:rsidRDefault="00B62368" w:rsidP="001B2040">
                      <w:r>
                        <w:t>Vérifie la bonne exécution du plan</w:t>
                      </w:r>
                    </w:p>
                  </w:txbxContent>
                </v:textbox>
              </v:roundrect>
            </w:pict>
          </mc:Fallback>
        </mc:AlternateContent>
      </w:r>
      <w:r w:rsidRPr="007E334B">
        <w:rPr>
          <w:noProof/>
          <w:color w:val="FF0000"/>
          <w:szCs w:val="20"/>
          <w:lang w:eastAsia="fr-BE"/>
        </w:rPr>
        <mc:AlternateContent>
          <mc:Choice Requires="wps">
            <w:drawing>
              <wp:anchor distT="0" distB="0" distL="114300" distR="114300" simplePos="0" relativeHeight="251697152" behindDoc="0" locked="0" layoutInCell="1" allowOverlap="1" wp14:anchorId="0D5072BF" wp14:editId="624EB9DD">
                <wp:simplePos x="0" y="0"/>
                <wp:positionH relativeFrom="column">
                  <wp:posOffset>298450</wp:posOffset>
                </wp:positionH>
                <wp:positionV relativeFrom="paragraph">
                  <wp:posOffset>172085</wp:posOffset>
                </wp:positionV>
                <wp:extent cx="1996440" cy="746125"/>
                <wp:effectExtent l="0" t="0" r="22860" b="15875"/>
                <wp:wrapNone/>
                <wp:docPr id="30" name="Rectangle à coins arrondis 30"/>
                <wp:cNvGraphicFramePr/>
                <a:graphic xmlns:a="http://schemas.openxmlformats.org/drawingml/2006/main">
                  <a:graphicData uri="http://schemas.microsoft.com/office/word/2010/wordprocessingShape">
                    <wps:wsp>
                      <wps:cNvSpPr/>
                      <wps:spPr>
                        <a:xfrm>
                          <a:off x="0" y="0"/>
                          <a:ext cx="1996440" cy="746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62368" w:rsidRDefault="00B62368" w:rsidP="001B2040">
                            <w:r>
                              <w:t>Conseil Communal</w:t>
                            </w:r>
                          </w:p>
                          <w:p w:rsidR="00B62368" w:rsidRDefault="00B62368" w:rsidP="001B2040">
                            <w:r>
                              <w:t>Décide des actions à prendre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0" o:spid="_x0000_s1027" style="position:absolute;left:0;text-align:left;margin-left:23.5pt;margin-top:13.55pt;width:157.2pt;height:5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" fillcolor="#4f81bd [3204]" strokecolor="#243f60 [1604]" strokeweight="2pt">
                <v:textbox>
                  <w:txbxContent>
                    <w:p w:rsidR="00B62368" w:rsidRDefault="00B62368" w:rsidP="001B2040">
                      <w:r>
                        <w:t>Conseil Communal</w:t>
                      </w:r>
                    </w:p>
                    <w:p w:rsidR="00B62368" w:rsidRDefault="00B62368" w:rsidP="001B2040">
                      <w:r>
                        <w:t>Décide des actions à prendre</w:t>
                      </w:r>
                    </w:p>
                  </w:txbxContent>
                </v:textbox>
              </v:roundrect>
            </w:pict>
          </mc:Fallback>
        </mc:AlternateContent>
      </w:r>
    </w:p>
    <w:p w:rsidR="001B2040" w:rsidRDefault="001B2040" w:rsidP="001B2040">
      <w:pPr>
        <w:ind w:left="709"/>
        <w:jc w:val="both"/>
      </w:pPr>
      <w:r>
        <w:rPr>
          <w:noProof/>
          <w:lang w:eastAsia="fr-BE"/>
        </w:rPr>
        <mc:AlternateContent>
          <mc:Choice Requires="wps">
            <w:drawing>
              <wp:anchor distT="0" distB="0" distL="114300" distR="114300" simplePos="0" relativeHeight="251692032" behindDoc="0" locked="0" layoutInCell="1" allowOverlap="1" wp14:anchorId="013D4122" wp14:editId="25F873C5">
                <wp:simplePos x="0" y="0"/>
                <wp:positionH relativeFrom="column">
                  <wp:posOffset>2295703</wp:posOffset>
                </wp:positionH>
                <wp:positionV relativeFrom="paragraph">
                  <wp:posOffset>229032</wp:posOffset>
                </wp:positionV>
                <wp:extent cx="622401" cy="7315"/>
                <wp:effectExtent l="0" t="76200" r="25400" b="107315"/>
                <wp:wrapNone/>
                <wp:docPr id="34" name="Connecteur droit avec flèche 34"/>
                <wp:cNvGraphicFramePr/>
                <a:graphic xmlns:a="http://schemas.openxmlformats.org/drawingml/2006/main">
                  <a:graphicData uri="http://schemas.microsoft.com/office/word/2010/wordprocessingShape">
                    <wps:wsp>
                      <wps:cNvCnPr/>
                      <wps:spPr>
                        <a:xfrm flipV="1">
                          <a:off x="0" y="0"/>
                          <a:ext cx="622401" cy="731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34" o:spid="_x0000_s1026" type="#_x0000_t32" style="position:absolute;margin-left:180.75pt;margin-top:18.05pt;width:49pt;height:.6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" strokecolor="#4579b8 [3044]" strokeweight="2pt">
                <v:stroke endarrow="open"/>
              </v:shape>
            </w:pict>
          </mc:Fallback>
        </mc:AlternateContent>
      </w:r>
    </w:p>
    <w:p w:rsidR="001B2040" w:rsidRDefault="001B2040" w:rsidP="001B2040">
      <w:pPr>
        <w:ind w:left="709"/>
        <w:jc w:val="both"/>
      </w:pPr>
      <w:r>
        <w:rPr>
          <w:noProof/>
          <w:lang w:eastAsia="fr-BE"/>
        </w:rPr>
        <mc:AlternateContent>
          <mc:Choice Requires="wps">
            <w:drawing>
              <wp:anchor distT="0" distB="0" distL="114300" distR="114300" simplePos="0" relativeHeight="251693056" behindDoc="0" locked="0" layoutInCell="1" allowOverlap="1" wp14:anchorId="477E0BCF" wp14:editId="4997CEDD">
                <wp:simplePos x="0" y="0"/>
                <wp:positionH relativeFrom="column">
                  <wp:posOffset>2808072</wp:posOffset>
                </wp:positionH>
                <wp:positionV relativeFrom="paragraph">
                  <wp:posOffset>293497</wp:posOffset>
                </wp:positionV>
                <wp:extent cx="1258519" cy="563499"/>
                <wp:effectExtent l="38100" t="0" r="18415" b="65405"/>
                <wp:wrapNone/>
                <wp:docPr id="40" name="Connecteur droit avec flèche 40"/>
                <wp:cNvGraphicFramePr/>
                <a:graphic xmlns:a="http://schemas.openxmlformats.org/drawingml/2006/main">
                  <a:graphicData uri="http://schemas.microsoft.com/office/word/2010/wordprocessingShape">
                    <wps:wsp>
                      <wps:cNvCnPr/>
                      <wps:spPr>
                        <a:xfrm flipH="1">
                          <a:off x="0" y="0"/>
                          <a:ext cx="1258519" cy="563499"/>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0" o:spid="_x0000_s1026" type="#_x0000_t32" style="position:absolute;margin-left:221.1pt;margin-top:23.1pt;width:99.1pt;height:44.3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" strokecolor="#4579b8 [3044]" strokeweight="2pt">
                <v:stroke endarrow="open"/>
              </v:shape>
            </w:pict>
          </mc:Fallback>
        </mc:AlternateContent>
      </w:r>
    </w:p>
    <w:p w:rsidR="001B2040" w:rsidRDefault="001B2040" w:rsidP="001B2040">
      <w:pPr>
        <w:ind w:left="709"/>
        <w:jc w:val="both"/>
      </w:pPr>
    </w:p>
    <w:p w:rsidR="001B2040" w:rsidRDefault="001B2040" w:rsidP="001B2040">
      <w:pPr>
        <w:ind w:left="709"/>
        <w:jc w:val="both"/>
      </w:pPr>
      <w:r>
        <w:rPr>
          <w:noProof/>
          <w:lang w:eastAsia="fr-BE"/>
        </w:rPr>
        <mc:AlternateContent>
          <mc:Choice Requires="wps">
            <w:drawing>
              <wp:anchor distT="0" distB="0" distL="114300" distR="114300" simplePos="0" relativeHeight="251687936" behindDoc="0" locked="0" layoutInCell="1" allowOverlap="1" wp14:anchorId="5FE7E187" wp14:editId="5DC3F1CD">
                <wp:simplePos x="0" y="0"/>
                <wp:positionH relativeFrom="column">
                  <wp:posOffset>1600835</wp:posOffset>
                </wp:positionH>
                <wp:positionV relativeFrom="paragraph">
                  <wp:posOffset>209550</wp:posOffset>
                </wp:positionV>
                <wp:extent cx="2399030" cy="1250315"/>
                <wp:effectExtent l="0" t="0" r="20320" b="26035"/>
                <wp:wrapNone/>
                <wp:docPr id="70" name="Rectangle à coins arrondis 70"/>
                <wp:cNvGraphicFramePr/>
                <a:graphic xmlns:a="http://schemas.openxmlformats.org/drawingml/2006/main">
                  <a:graphicData uri="http://schemas.microsoft.com/office/word/2010/wordprocessingShape">
                    <wps:wsp>
                      <wps:cNvSpPr/>
                      <wps:spPr>
                        <a:xfrm>
                          <a:off x="0" y="0"/>
                          <a:ext cx="2399030" cy="12503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62368" w:rsidRDefault="00B62368" w:rsidP="001B2040">
                            <w:r>
                              <w:t>Comité de Pilotage</w:t>
                            </w:r>
                          </w:p>
                          <w:p w:rsidR="00B62368" w:rsidRDefault="00B62368" w:rsidP="001B2040">
                            <w:r>
                              <w:t>Propose les actions à prendre</w:t>
                            </w:r>
                          </w:p>
                          <w:p w:rsidR="00B62368" w:rsidRDefault="00B62368" w:rsidP="001B2040">
                            <w:r>
                              <w:t>Coordonne la mise en place des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0" o:spid="_x0000_s1028" style="position:absolute;left:0;text-align:left;margin-left:126.05pt;margin-top:16.5pt;width:188.9pt;height:98.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" fillcolor="#4f81bd [3204]" strokecolor="#243f60 [1604]" strokeweight="2pt">
                <v:textbox>
                  <w:txbxContent>
                    <w:p w:rsidR="00B62368" w:rsidRDefault="00B62368" w:rsidP="001B2040">
                      <w:r>
                        <w:t>Comité de Pilotage</w:t>
                      </w:r>
                    </w:p>
                    <w:p w:rsidR="00B62368" w:rsidRDefault="00B62368" w:rsidP="001B2040">
                      <w:r>
                        <w:t>Propose les actions à prendre</w:t>
                      </w:r>
                    </w:p>
                    <w:p w:rsidR="00B62368" w:rsidRDefault="00B62368" w:rsidP="001B2040">
                      <w:r>
                        <w:t>Coordonne la mise en place des actions</w:t>
                      </w:r>
                    </w:p>
                  </w:txbxContent>
                </v:textbox>
              </v:roundrect>
            </w:pict>
          </mc:Fallback>
        </mc:AlternateContent>
      </w:r>
    </w:p>
    <w:p w:rsidR="001B2040" w:rsidRDefault="001B2040" w:rsidP="001B2040">
      <w:pPr>
        <w:ind w:left="709"/>
        <w:jc w:val="both"/>
      </w:pPr>
    </w:p>
    <w:p w:rsidR="001B2040" w:rsidRDefault="001B2040" w:rsidP="001B2040">
      <w:pPr>
        <w:ind w:left="709"/>
        <w:jc w:val="both"/>
      </w:pPr>
    </w:p>
    <w:p w:rsidR="001B2040" w:rsidRDefault="001B2040" w:rsidP="001B2040">
      <w:pPr>
        <w:ind w:left="709"/>
        <w:jc w:val="both"/>
      </w:pPr>
    </w:p>
    <w:p w:rsidR="001B2040" w:rsidRDefault="001B2040" w:rsidP="001B2040">
      <w:pPr>
        <w:ind w:left="709"/>
        <w:jc w:val="both"/>
      </w:pPr>
      <w:r>
        <w:rPr>
          <w:noProof/>
          <w:lang w:eastAsia="fr-BE"/>
        </w:rPr>
        <mc:AlternateContent>
          <mc:Choice Requires="wps">
            <w:drawing>
              <wp:anchor distT="0" distB="0" distL="114300" distR="114300" simplePos="0" relativeHeight="251695104" behindDoc="0" locked="0" layoutInCell="1" allowOverlap="1" wp14:anchorId="412025AE" wp14:editId="095266BF">
                <wp:simplePos x="0" y="0"/>
                <wp:positionH relativeFrom="column">
                  <wp:posOffset>1604231</wp:posOffset>
                </wp:positionH>
                <wp:positionV relativeFrom="paragraph">
                  <wp:posOffset>169379</wp:posOffset>
                </wp:positionV>
                <wp:extent cx="1171602" cy="328930"/>
                <wp:effectExtent l="38100" t="0" r="28575" b="90170"/>
                <wp:wrapNone/>
                <wp:docPr id="73" name="Connecteur droit avec flèche 73"/>
                <wp:cNvGraphicFramePr/>
                <a:graphic xmlns:a="http://schemas.openxmlformats.org/drawingml/2006/main">
                  <a:graphicData uri="http://schemas.microsoft.com/office/word/2010/wordprocessingShape">
                    <wps:wsp>
                      <wps:cNvCnPr/>
                      <wps:spPr>
                        <a:xfrm flipH="1">
                          <a:off x="0" y="0"/>
                          <a:ext cx="1171602" cy="32893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3" o:spid="_x0000_s1026" type="#_x0000_t32" style="position:absolute;margin-left:126.3pt;margin-top:13.35pt;width:92.25pt;height:25.9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" strokecolor="#4579b8 [3044]" strokeweight="2pt">
                <v:stroke endarrow="open"/>
              </v:shape>
            </w:pict>
          </mc:Fallback>
        </mc:AlternateContent>
      </w:r>
      <w:r>
        <w:rPr>
          <w:noProof/>
          <w:lang w:eastAsia="fr-BE"/>
        </w:rPr>
        <mc:AlternateContent>
          <mc:Choice Requires="wps">
            <w:drawing>
              <wp:anchor distT="0" distB="0" distL="114300" distR="114300" simplePos="0" relativeHeight="251694080" behindDoc="0" locked="0" layoutInCell="1" allowOverlap="1" wp14:anchorId="393C5B65" wp14:editId="5B8AF965">
                <wp:simplePos x="0" y="0"/>
                <wp:positionH relativeFrom="column">
                  <wp:posOffset>2771775</wp:posOffset>
                </wp:positionH>
                <wp:positionV relativeFrom="paragraph">
                  <wp:posOffset>168275</wp:posOffset>
                </wp:positionV>
                <wp:extent cx="1447800" cy="328930"/>
                <wp:effectExtent l="0" t="0" r="57150" b="90170"/>
                <wp:wrapNone/>
                <wp:docPr id="74" name="Connecteur droit avec flèche 74"/>
                <wp:cNvGraphicFramePr/>
                <a:graphic xmlns:a="http://schemas.openxmlformats.org/drawingml/2006/main">
                  <a:graphicData uri="http://schemas.microsoft.com/office/word/2010/wordprocessingShape">
                    <wps:wsp>
                      <wps:cNvCnPr/>
                      <wps:spPr>
                        <a:xfrm>
                          <a:off x="0" y="0"/>
                          <a:ext cx="1447800" cy="32893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4" o:spid="_x0000_s1026" type="#_x0000_t32" style="position:absolute;margin-left:218.25pt;margin-top:13.25pt;width:114pt;height:25.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" strokecolor="#4579b8 [3044]" strokeweight="2pt">
                <v:stroke endarrow="open"/>
              </v:shape>
            </w:pict>
          </mc:Fallback>
        </mc:AlternateContent>
      </w:r>
    </w:p>
    <w:p w:rsidR="001B2040" w:rsidRDefault="001B2040" w:rsidP="001B2040">
      <w:pPr>
        <w:ind w:left="709"/>
        <w:jc w:val="both"/>
      </w:pPr>
      <w:r>
        <w:rPr>
          <w:noProof/>
          <w:lang w:eastAsia="fr-BE"/>
        </w:rPr>
        <mc:AlternateContent>
          <mc:Choice Requires="wps">
            <w:drawing>
              <wp:anchor distT="0" distB="0" distL="114300" distR="114300" simplePos="0" relativeHeight="251688960" behindDoc="0" locked="0" layoutInCell="1" allowOverlap="1" wp14:anchorId="7D8E915F" wp14:editId="616BE91D">
                <wp:simplePos x="0" y="0"/>
                <wp:positionH relativeFrom="column">
                  <wp:posOffset>435389</wp:posOffset>
                </wp:positionH>
                <wp:positionV relativeFrom="paragraph">
                  <wp:posOffset>172168</wp:posOffset>
                </wp:positionV>
                <wp:extent cx="2384425" cy="906145"/>
                <wp:effectExtent l="0" t="0" r="15875" b="27305"/>
                <wp:wrapNone/>
                <wp:docPr id="76" name="Rectangle à coins arrondis 76"/>
                <wp:cNvGraphicFramePr/>
                <a:graphic xmlns:a="http://schemas.openxmlformats.org/drawingml/2006/main">
                  <a:graphicData uri="http://schemas.microsoft.com/office/word/2010/wordprocessingShape">
                    <wps:wsp>
                      <wps:cNvSpPr/>
                      <wps:spPr>
                        <a:xfrm>
                          <a:off x="0" y="0"/>
                          <a:ext cx="2384425" cy="9061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62368" w:rsidRDefault="00B62368" w:rsidP="001B2040">
                            <w:r>
                              <w:t>Services communaux</w:t>
                            </w:r>
                          </w:p>
                          <w:p w:rsidR="00B62368" w:rsidRDefault="00B62368" w:rsidP="001B2040">
                            <w:r>
                              <w:t>Assurent la bonne exécution des actions internes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6" o:spid="_x0000_s1029" style="position:absolute;left:0;text-align:left;margin-left:34.3pt;margin-top:13.55pt;width:187.75pt;height:7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" fillcolor="#4f81bd [3204]" strokecolor="#243f60 [1604]" strokeweight="2pt">
                <v:textbox>
                  <w:txbxContent>
                    <w:p w:rsidR="00B62368" w:rsidRDefault="00B62368" w:rsidP="001B2040">
                      <w:r>
                        <w:t>Services communaux</w:t>
                      </w:r>
                    </w:p>
                    <w:p w:rsidR="00B62368" w:rsidRDefault="00B62368" w:rsidP="001B2040">
                      <w:r>
                        <w:t>Assurent la bonne exécution des actions internes</w:t>
                      </w:r>
                    </w:p>
                  </w:txbxContent>
                </v:textbox>
              </v:roundrect>
            </w:pict>
          </mc:Fallback>
        </mc:AlternateContent>
      </w:r>
      <w:r>
        <w:rPr>
          <w:noProof/>
          <w:lang w:eastAsia="fr-BE"/>
        </w:rPr>
        <mc:AlternateContent>
          <mc:Choice Requires="wps">
            <w:drawing>
              <wp:anchor distT="0" distB="0" distL="114300" distR="114300" simplePos="0" relativeHeight="251689984" behindDoc="0" locked="0" layoutInCell="1" allowOverlap="1" wp14:anchorId="03DAE444" wp14:editId="7F73B94D">
                <wp:simplePos x="0" y="0"/>
                <wp:positionH relativeFrom="column">
                  <wp:posOffset>3020060</wp:posOffset>
                </wp:positionH>
                <wp:positionV relativeFrom="paragraph">
                  <wp:posOffset>174625</wp:posOffset>
                </wp:positionV>
                <wp:extent cx="2252980" cy="906145"/>
                <wp:effectExtent l="0" t="0" r="13970" b="27305"/>
                <wp:wrapNone/>
                <wp:docPr id="77" name="Rectangle à coins arrondis 77"/>
                <wp:cNvGraphicFramePr/>
                <a:graphic xmlns:a="http://schemas.openxmlformats.org/drawingml/2006/main">
                  <a:graphicData uri="http://schemas.microsoft.com/office/word/2010/wordprocessingShape">
                    <wps:wsp>
                      <wps:cNvSpPr/>
                      <wps:spPr>
                        <a:xfrm>
                          <a:off x="0" y="0"/>
                          <a:ext cx="2252980" cy="9061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62368" w:rsidRDefault="00B62368" w:rsidP="001B2040">
                            <w:r>
                              <w:t>Service communal en charge de la promotion et la coordination des actions externes.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7" o:spid="_x0000_s1030" style="position:absolute;left:0;text-align:left;margin-left:237.8pt;margin-top:13.75pt;width:177.4pt;height:7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" fillcolor="#4f81bd [3204]" strokecolor="#243f60 [1604]" strokeweight="2pt">
                <v:textbox>
                  <w:txbxContent>
                    <w:p w:rsidR="00B62368" w:rsidRDefault="00B62368" w:rsidP="001B2040">
                      <w:r>
                        <w:t>Service communal en charge de la promotion et la coordination des actions externes.</w:t>
                      </w:r>
                    </w:p>
                  </w:txbxContent>
                </v:textbox>
              </v:roundrect>
            </w:pict>
          </mc:Fallback>
        </mc:AlternateContent>
      </w:r>
    </w:p>
    <w:p w:rsidR="001B2040" w:rsidRDefault="001B2040" w:rsidP="001B2040">
      <w:pPr>
        <w:ind w:left="709"/>
        <w:jc w:val="both"/>
      </w:pPr>
    </w:p>
    <w:p w:rsidR="001B2040" w:rsidRDefault="001B2040" w:rsidP="001B2040">
      <w:pPr>
        <w:ind w:left="709"/>
        <w:jc w:val="both"/>
      </w:pPr>
    </w:p>
    <w:p w:rsidR="001B2040" w:rsidRDefault="001B2040" w:rsidP="001B2040">
      <w:pPr>
        <w:ind w:left="709"/>
        <w:jc w:val="both"/>
      </w:pPr>
      <w:r>
        <w:rPr>
          <w:noProof/>
          <w:lang w:eastAsia="fr-BE"/>
        </w:rPr>
        <mc:AlternateContent>
          <mc:Choice Requires="wps">
            <w:drawing>
              <wp:anchor distT="0" distB="0" distL="114300" distR="114300" simplePos="0" relativeHeight="251696128" behindDoc="0" locked="0" layoutInCell="1" allowOverlap="1" wp14:anchorId="1598AC72" wp14:editId="1D1C536E">
                <wp:simplePos x="0" y="0"/>
                <wp:positionH relativeFrom="column">
                  <wp:posOffset>4154373</wp:posOffset>
                </wp:positionH>
                <wp:positionV relativeFrom="paragraph">
                  <wp:posOffset>112446</wp:posOffset>
                </wp:positionV>
                <wp:extent cx="585089" cy="306705"/>
                <wp:effectExtent l="0" t="0" r="81915" b="55245"/>
                <wp:wrapNone/>
                <wp:docPr id="78" name="Connecteur droit avec flèche 78"/>
                <wp:cNvGraphicFramePr/>
                <a:graphic xmlns:a="http://schemas.openxmlformats.org/drawingml/2006/main">
                  <a:graphicData uri="http://schemas.microsoft.com/office/word/2010/wordprocessingShape">
                    <wps:wsp>
                      <wps:cNvCnPr/>
                      <wps:spPr>
                        <a:xfrm>
                          <a:off x="0" y="0"/>
                          <a:ext cx="585089" cy="30670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8" o:spid="_x0000_s1026" type="#_x0000_t32" style="position:absolute;margin-left:327.1pt;margin-top:8.85pt;width:46.05pt;height:2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" strokecolor="#4579b8 [3044]" strokeweight="2pt">
                <v:stroke endarrow="open"/>
              </v:shape>
            </w:pict>
          </mc:Fallback>
        </mc:AlternateContent>
      </w:r>
    </w:p>
    <w:p w:rsidR="001B2040" w:rsidRDefault="001B2040" w:rsidP="001B2040">
      <w:pPr>
        <w:ind w:left="709"/>
        <w:jc w:val="both"/>
      </w:pPr>
      <w:r>
        <w:rPr>
          <w:noProof/>
          <w:lang w:eastAsia="fr-BE"/>
        </w:rPr>
        <mc:AlternateContent>
          <mc:Choice Requires="wps">
            <w:drawing>
              <wp:anchor distT="0" distB="0" distL="114300" distR="114300" simplePos="0" relativeHeight="251691008" behindDoc="0" locked="0" layoutInCell="1" allowOverlap="1" wp14:anchorId="62B95769" wp14:editId="7B5B36AD">
                <wp:simplePos x="0" y="0"/>
                <wp:positionH relativeFrom="column">
                  <wp:posOffset>3604260</wp:posOffset>
                </wp:positionH>
                <wp:positionV relativeFrom="paragraph">
                  <wp:posOffset>94615</wp:posOffset>
                </wp:positionV>
                <wp:extent cx="2252980" cy="906145"/>
                <wp:effectExtent l="0" t="0" r="13970" b="27305"/>
                <wp:wrapNone/>
                <wp:docPr id="79" name="Rectangle à coins arrondis 79"/>
                <wp:cNvGraphicFramePr/>
                <a:graphic xmlns:a="http://schemas.openxmlformats.org/drawingml/2006/main">
                  <a:graphicData uri="http://schemas.microsoft.com/office/word/2010/wordprocessingShape">
                    <wps:wsp>
                      <wps:cNvSpPr/>
                      <wps:spPr>
                        <a:xfrm>
                          <a:off x="0" y="0"/>
                          <a:ext cx="2252980" cy="9061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62368" w:rsidRDefault="00B62368" w:rsidP="001B2040">
                            <w:r>
                              <w:t>Acteurs externes en charge des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9" o:spid="_x0000_s1031" style="position:absolute;left:0;text-align:left;margin-left:283.8pt;margin-top:7.45pt;width:177.4pt;height:7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" fillcolor="#4f81bd [3204]" strokecolor="#243f60 [1604]" strokeweight="2pt">
                <v:textbox>
                  <w:txbxContent>
                    <w:p w:rsidR="00B62368" w:rsidRDefault="00B62368" w:rsidP="001B2040">
                      <w:r>
                        <w:t>Acteurs externes en charge des actions.</w:t>
                      </w:r>
                    </w:p>
                  </w:txbxContent>
                </v:textbox>
              </v:roundrect>
            </w:pict>
          </mc:Fallback>
        </mc:AlternateContent>
      </w:r>
    </w:p>
    <w:p w:rsidR="001B2040" w:rsidRDefault="001B2040" w:rsidP="001B2040">
      <w:pPr>
        <w:spacing w:after="0" w:line="240" w:lineRule="auto"/>
        <w:ind w:left="567"/>
        <w:jc w:val="both"/>
        <w:rPr>
          <w:szCs w:val="20"/>
        </w:rPr>
      </w:pPr>
    </w:p>
    <w:p w:rsidR="001B2040" w:rsidRDefault="001B2040" w:rsidP="001B2040">
      <w:pPr>
        <w:spacing w:after="0" w:line="240" w:lineRule="auto"/>
        <w:ind w:left="567"/>
        <w:jc w:val="both"/>
        <w:rPr>
          <w:szCs w:val="20"/>
        </w:rPr>
      </w:pPr>
    </w:p>
    <w:p w:rsidR="005D7A10" w:rsidRDefault="005D7A10" w:rsidP="001B2040">
      <w:pPr>
        <w:spacing w:after="0" w:line="240" w:lineRule="auto"/>
        <w:ind w:left="567"/>
        <w:jc w:val="both"/>
        <w:rPr>
          <w:szCs w:val="20"/>
        </w:rPr>
      </w:pPr>
    </w:p>
    <w:p w:rsidR="005D7A10" w:rsidRDefault="005D7A10" w:rsidP="001B2040">
      <w:pPr>
        <w:spacing w:after="0" w:line="240" w:lineRule="auto"/>
        <w:ind w:left="567"/>
        <w:jc w:val="both"/>
        <w:rPr>
          <w:szCs w:val="20"/>
        </w:rPr>
      </w:pPr>
    </w:p>
    <w:p w:rsidR="005D7A10" w:rsidRDefault="005D7A10" w:rsidP="001B2040">
      <w:pPr>
        <w:spacing w:after="0" w:line="240" w:lineRule="auto"/>
        <w:ind w:left="567"/>
        <w:jc w:val="both"/>
        <w:rPr>
          <w:szCs w:val="20"/>
        </w:rPr>
      </w:pPr>
    </w:p>
    <w:p w:rsidR="001B2040" w:rsidRPr="005A4A27" w:rsidRDefault="001B2040" w:rsidP="001B2040">
      <w:pPr>
        <w:spacing w:after="0" w:line="240" w:lineRule="auto"/>
        <w:ind w:left="567"/>
        <w:jc w:val="both"/>
        <w:rPr>
          <w:szCs w:val="20"/>
        </w:rPr>
      </w:pPr>
      <w:r w:rsidRPr="005A4A27">
        <w:rPr>
          <w:szCs w:val="20"/>
        </w:rPr>
        <w:t>Le comité a procédé de la façon suivante : sur base des informations reprises à la Partie 1, préparation d’une 1</w:t>
      </w:r>
      <w:r w:rsidRPr="005A4A27">
        <w:rPr>
          <w:szCs w:val="20"/>
          <w:vertAlign w:val="superscript"/>
        </w:rPr>
        <w:t>ère</w:t>
      </w:r>
      <w:r w:rsidRPr="005A4A27">
        <w:rPr>
          <w:szCs w:val="20"/>
        </w:rPr>
        <w:t xml:space="preserve"> liste d’actions en vue de vérification des Faisabilités.</w:t>
      </w:r>
    </w:p>
    <w:p w:rsidR="001B2040" w:rsidRPr="005A4A27" w:rsidRDefault="001B2040" w:rsidP="001B2040">
      <w:pPr>
        <w:spacing w:after="0" w:line="240" w:lineRule="auto"/>
        <w:ind w:left="567"/>
        <w:jc w:val="both"/>
        <w:rPr>
          <w:szCs w:val="20"/>
        </w:rPr>
      </w:pPr>
      <w:r w:rsidRPr="005A4A27">
        <w:rPr>
          <w:szCs w:val="20"/>
        </w:rPr>
        <w:t>Ensuite, en accord avec les décideurs politiques, écrémage de la 1</w:t>
      </w:r>
      <w:r w:rsidRPr="005A4A27">
        <w:rPr>
          <w:szCs w:val="20"/>
          <w:vertAlign w:val="superscript"/>
        </w:rPr>
        <w:t>ère</w:t>
      </w:r>
      <w:r w:rsidRPr="005A4A27">
        <w:rPr>
          <w:szCs w:val="20"/>
        </w:rPr>
        <w:t xml:space="preserve"> liste, pour ne garder que les actions relevant du domaine du </w:t>
      </w:r>
      <w:r w:rsidRPr="005A4A27">
        <w:rPr>
          <w:b/>
          <w:szCs w:val="20"/>
        </w:rPr>
        <w:t>Raisonnable</w:t>
      </w:r>
      <w:r w:rsidRPr="005A4A27">
        <w:rPr>
          <w:szCs w:val="20"/>
        </w:rPr>
        <w:t>.</w:t>
      </w:r>
    </w:p>
    <w:p w:rsidR="001B2040" w:rsidRDefault="001B2040" w:rsidP="001B2040">
      <w:pPr>
        <w:spacing w:after="0" w:line="240" w:lineRule="auto"/>
        <w:ind w:left="567"/>
        <w:jc w:val="both"/>
        <w:rPr>
          <w:szCs w:val="20"/>
        </w:rPr>
      </w:pPr>
    </w:p>
    <w:p w:rsidR="001B2040" w:rsidRDefault="001B2040" w:rsidP="001B2040">
      <w:pPr>
        <w:spacing w:after="0" w:line="240" w:lineRule="auto"/>
        <w:ind w:left="567"/>
        <w:jc w:val="both"/>
        <w:rPr>
          <w:szCs w:val="20"/>
        </w:rPr>
      </w:pPr>
      <w:r>
        <w:rPr>
          <w:szCs w:val="20"/>
        </w:rPr>
        <w:t>La mission du comité de pilotage consiste à :</w:t>
      </w:r>
    </w:p>
    <w:p w:rsidR="001B2040" w:rsidRPr="005A4A27" w:rsidRDefault="001B2040" w:rsidP="00914B3C">
      <w:pPr>
        <w:pStyle w:val="Paragraphedeliste"/>
        <w:numPr>
          <w:ilvl w:val="0"/>
          <w:numId w:val="1"/>
        </w:numPr>
        <w:ind w:left="993" w:hanging="425"/>
        <w:jc w:val="both"/>
      </w:pPr>
      <w:r w:rsidRPr="005A4A27">
        <w:rPr>
          <w:lang w:val="fr-FR"/>
        </w:rPr>
        <w:t>Conseiller et accompagner le collège communal dans la mise en place de sa politique énergétique.</w:t>
      </w:r>
    </w:p>
    <w:p w:rsidR="001B2040" w:rsidRPr="005A4A27" w:rsidRDefault="001B2040" w:rsidP="00914B3C">
      <w:pPr>
        <w:pStyle w:val="Paragraphedeliste"/>
        <w:numPr>
          <w:ilvl w:val="0"/>
          <w:numId w:val="1"/>
        </w:numPr>
        <w:ind w:left="993" w:hanging="425"/>
        <w:jc w:val="both"/>
      </w:pPr>
      <w:r w:rsidRPr="005A4A27">
        <w:rPr>
          <w:lang w:val="fr-FR"/>
        </w:rPr>
        <w:t>Maximiser la participation citoyenne à la fois dans la conception, dans la mise en œuvre et le suivi des projets en favorisant la réflexion, l’information et la mobilisation des citoyens.</w:t>
      </w:r>
    </w:p>
    <w:p w:rsidR="001B2040" w:rsidRDefault="001B2040" w:rsidP="001B2040">
      <w:pPr>
        <w:pStyle w:val="Paragraphedeliste"/>
        <w:spacing w:after="0"/>
        <w:ind w:left="567"/>
        <w:jc w:val="both"/>
      </w:pPr>
    </w:p>
    <w:p w:rsidR="001B2040" w:rsidRPr="00722AA2" w:rsidRDefault="001B2040" w:rsidP="001B2040">
      <w:pPr>
        <w:pStyle w:val="Paragraphedeliste"/>
        <w:spacing w:after="0"/>
        <w:ind w:left="567"/>
        <w:jc w:val="both"/>
      </w:pPr>
      <w:r>
        <w:t xml:space="preserve">Investissement : </w:t>
      </w:r>
      <w:r>
        <w:tab/>
      </w:r>
      <w:r>
        <w:tab/>
      </w:r>
      <w:r>
        <w:tab/>
      </w:r>
      <w:r>
        <w:tab/>
      </w:r>
      <w:r>
        <w:tab/>
      </w:r>
      <w:r w:rsidRPr="00722AA2">
        <w:t>néant</w:t>
      </w:r>
    </w:p>
    <w:p w:rsidR="001B2040" w:rsidRPr="00722AA2" w:rsidRDefault="001B2040" w:rsidP="001B2040">
      <w:pPr>
        <w:pStyle w:val="Paragraphedeliste"/>
        <w:spacing w:after="0"/>
        <w:ind w:left="567"/>
        <w:jc w:val="both"/>
      </w:pPr>
      <w:r>
        <w:t>Subsides RW :</w:t>
      </w:r>
      <w:r>
        <w:tab/>
      </w:r>
      <w:r>
        <w:tab/>
      </w:r>
      <w:r>
        <w:tab/>
      </w:r>
      <w:r>
        <w:tab/>
      </w:r>
      <w:r>
        <w:tab/>
        <w:t>n</w:t>
      </w:r>
      <w:r w:rsidRPr="00722AA2">
        <w:t>éant</w:t>
      </w:r>
    </w:p>
    <w:p w:rsidR="001B2040" w:rsidRPr="00722AA2" w:rsidRDefault="001B2040" w:rsidP="001B2040">
      <w:pPr>
        <w:pStyle w:val="Paragraphedeliste"/>
        <w:spacing w:after="0"/>
        <w:ind w:left="567"/>
        <w:jc w:val="both"/>
      </w:pPr>
      <w:r w:rsidRPr="00722AA2">
        <w:t>Economie d’énergie :</w:t>
      </w:r>
      <w:r w:rsidRPr="00722AA2">
        <w:tab/>
      </w:r>
      <w:r w:rsidRPr="00722AA2">
        <w:tab/>
      </w:r>
      <w:r w:rsidRPr="00722AA2">
        <w:tab/>
      </w:r>
      <w:r w:rsidRPr="00722AA2">
        <w:tab/>
        <w:t>néant</w:t>
      </w:r>
    </w:p>
    <w:p w:rsidR="005D7A10" w:rsidRDefault="001B2040" w:rsidP="00745BC2">
      <w:pPr>
        <w:pStyle w:val="Paragraphedeliste"/>
        <w:spacing w:after="0"/>
        <w:ind w:left="567"/>
        <w:jc w:val="both"/>
        <w:rPr>
          <w:b/>
        </w:rPr>
      </w:pPr>
      <w:r w:rsidRPr="003115A6">
        <w:rPr>
          <w:b/>
        </w:rPr>
        <w:t>Réduction des émissions CO</w:t>
      </w:r>
      <w:r w:rsidRPr="003115A6">
        <w:rPr>
          <w:b/>
          <w:vertAlign w:val="subscript"/>
        </w:rPr>
        <w:t>2</w:t>
      </w:r>
      <w:r w:rsidRPr="003115A6">
        <w:rPr>
          <w:b/>
        </w:rPr>
        <w:t> :</w:t>
      </w:r>
      <w:r w:rsidRPr="003115A6">
        <w:rPr>
          <w:b/>
        </w:rPr>
        <w:tab/>
      </w:r>
      <w:r w:rsidRPr="003115A6">
        <w:rPr>
          <w:b/>
        </w:rPr>
        <w:tab/>
      </w:r>
      <w:r w:rsidRPr="003115A6">
        <w:rPr>
          <w:b/>
        </w:rPr>
        <w:tab/>
        <w:t>néant</w:t>
      </w:r>
    </w:p>
    <w:p w:rsidR="00745BC2" w:rsidRDefault="00745BC2" w:rsidP="00745BC2">
      <w:pPr>
        <w:pStyle w:val="Paragraphedeliste"/>
        <w:spacing w:after="0"/>
        <w:ind w:left="567"/>
        <w:jc w:val="both"/>
        <w:rPr>
          <w:b/>
          <w:color w:val="FF0000"/>
        </w:rPr>
      </w:pPr>
    </w:p>
    <w:p w:rsidR="007E6AD8" w:rsidRDefault="007E6AD8" w:rsidP="00745BC2">
      <w:pPr>
        <w:pStyle w:val="Paragraphedeliste"/>
        <w:spacing w:after="0"/>
        <w:ind w:left="567"/>
        <w:jc w:val="both"/>
        <w:rPr>
          <w:b/>
          <w:color w:val="FF0000"/>
        </w:rPr>
      </w:pPr>
    </w:p>
    <w:p w:rsidR="007E6AD8" w:rsidRDefault="007E6AD8" w:rsidP="00745BC2">
      <w:pPr>
        <w:pStyle w:val="Paragraphedeliste"/>
        <w:spacing w:after="0"/>
        <w:ind w:left="567"/>
        <w:jc w:val="both"/>
        <w:rPr>
          <w:b/>
          <w:color w:val="FF0000"/>
        </w:rPr>
      </w:pPr>
    </w:p>
    <w:p w:rsidR="007E6AD8" w:rsidRPr="00745BC2" w:rsidRDefault="007E6AD8" w:rsidP="00745BC2">
      <w:pPr>
        <w:pStyle w:val="Paragraphedeliste"/>
        <w:spacing w:after="0"/>
        <w:ind w:left="567"/>
        <w:jc w:val="both"/>
        <w:rPr>
          <w:b/>
          <w:color w:val="FF0000"/>
        </w:rPr>
      </w:pPr>
    </w:p>
    <w:p w:rsidR="001B2040" w:rsidRDefault="001B2040" w:rsidP="001B2040">
      <w:pPr>
        <w:pStyle w:val="Titre3"/>
        <w:spacing w:before="0"/>
        <w:ind w:left="862"/>
      </w:pPr>
      <w:bookmarkStart w:id="176" w:name="_Toc508282491"/>
      <w:bookmarkStart w:id="177" w:name="_Toc9418627"/>
      <w:r>
        <w:lastRenderedPageBreak/>
        <w:t>Mobilisation URE - Chauffage</w:t>
      </w:r>
      <w:bookmarkEnd w:id="176"/>
      <w:bookmarkEnd w:id="177"/>
    </w:p>
    <w:p w:rsidR="001B2040" w:rsidRPr="008304B5" w:rsidRDefault="001B2040" w:rsidP="00914B3C">
      <w:pPr>
        <w:pStyle w:val="Paragraphedeliste"/>
        <w:numPr>
          <w:ilvl w:val="0"/>
          <w:numId w:val="4"/>
        </w:numPr>
        <w:shd w:val="clear" w:color="auto" w:fill="FFFF00"/>
        <w:ind w:left="993" w:hanging="426"/>
        <w:rPr>
          <w:b/>
          <w:color w:val="000000" w:themeColor="text1"/>
        </w:rPr>
      </w:pPr>
      <w:r w:rsidRPr="008304B5">
        <w:rPr>
          <w:b/>
          <w:color w:val="000000" w:themeColor="text1"/>
        </w:rPr>
        <w:t>A</w:t>
      </w:r>
      <w:r w:rsidR="00117C62">
        <w:rPr>
          <w:b/>
          <w:color w:val="000000" w:themeColor="text1"/>
        </w:rPr>
        <w:t>CL</w:t>
      </w:r>
      <w:r w:rsidRPr="008304B5">
        <w:rPr>
          <w:b/>
          <w:color w:val="000000" w:themeColor="text1"/>
        </w:rPr>
        <w:t>-</w:t>
      </w:r>
      <w:r>
        <w:rPr>
          <w:b/>
          <w:color w:val="000000" w:themeColor="text1"/>
        </w:rPr>
        <w:t>22</w:t>
      </w:r>
    </w:p>
    <w:p w:rsidR="001B2040" w:rsidRPr="008304B5" w:rsidRDefault="001B2040" w:rsidP="001B2040">
      <w:pPr>
        <w:pStyle w:val="Paragraphedeliste"/>
        <w:ind w:left="567"/>
        <w:jc w:val="both"/>
        <w:rPr>
          <w:color w:val="000000" w:themeColor="text1"/>
        </w:rPr>
      </w:pPr>
      <w:r w:rsidRPr="008304B5">
        <w:rPr>
          <w:color w:val="000000" w:themeColor="text1"/>
        </w:rPr>
        <w:t xml:space="preserve">Secteur : </w:t>
      </w:r>
      <w:r w:rsidR="005D7A10">
        <w:rPr>
          <w:color w:val="000000" w:themeColor="text1"/>
        </w:rPr>
        <w:t>L</w:t>
      </w:r>
      <w:r w:rsidRPr="008304B5">
        <w:rPr>
          <w:color w:val="000000" w:themeColor="text1"/>
        </w:rPr>
        <w:t>ogement</w:t>
      </w:r>
    </w:p>
    <w:p w:rsidR="001B2040" w:rsidRDefault="001B2040" w:rsidP="001B2040">
      <w:pPr>
        <w:pStyle w:val="Paragraphedeliste"/>
        <w:ind w:left="567"/>
        <w:jc w:val="both"/>
        <w:rPr>
          <w:color w:val="000000" w:themeColor="text1"/>
        </w:rPr>
      </w:pPr>
      <w:r w:rsidRPr="00F32BFD">
        <w:rPr>
          <w:color w:val="000000" w:themeColor="text1"/>
        </w:rPr>
        <w:t>Description :</w:t>
      </w:r>
      <w:r w:rsidRPr="008304B5">
        <w:rPr>
          <w:color w:val="000000" w:themeColor="text1"/>
        </w:rPr>
        <w:t xml:space="preserve"> </w:t>
      </w:r>
      <w:r>
        <w:rPr>
          <w:color w:val="000000" w:themeColor="text1"/>
        </w:rPr>
        <w:t xml:space="preserve">Invitation faite aux citoyens à mettre en œuvre dans leurs logements l’utilisation rationnelle de l’énergie concernant le chauffage. Objectif : </w:t>
      </w:r>
      <w:r w:rsidR="005D7A10">
        <w:rPr>
          <w:color w:val="000000" w:themeColor="text1"/>
        </w:rPr>
        <w:t>5</w:t>
      </w:r>
      <w:r>
        <w:rPr>
          <w:color w:val="000000" w:themeColor="text1"/>
        </w:rPr>
        <w:t xml:space="preserve">% de réduction de la consommation de </w:t>
      </w:r>
      <w:r w:rsidR="005D7A10">
        <w:rPr>
          <w:color w:val="000000" w:themeColor="text1"/>
        </w:rPr>
        <w:t>52</w:t>
      </w:r>
      <w:r>
        <w:rPr>
          <w:color w:val="000000" w:themeColor="text1"/>
        </w:rPr>
        <w:t xml:space="preserve">0 ménages. Cette initiative ne sera lancée que lorsque la campagne d’information (cf. ADO-1) aura pris son rythme de croisière. Le comité de pilotage étudie les modalités qui pourraient accompagner cette action : mise en place d’un concours (doté de prix), remise d’une pièce à valeur symbolique à tous les participants, etc. </w:t>
      </w:r>
    </w:p>
    <w:p w:rsidR="001B2040" w:rsidRDefault="001B2040" w:rsidP="001B2040">
      <w:pPr>
        <w:pStyle w:val="Paragraphedeliste"/>
        <w:ind w:left="567"/>
        <w:jc w:val="both"/>
        <w:rPr>
          <w:color w:val="000000" w:themeColor="text1"/>
        </w:rPr>
      </w:pPr>
      <w:r w:rsidRPr="007A1466">
        <w:rPr>
          <w:color w:val="000000" w:themeColor="text1"/>
        </w:rPr>
        <w:t>C</w:t>
      </w:r>
      <w:r>
        <w:rPr>
          <w:color w:val="000000" w:themeColor="text1"/>
        </w:rPr>
        <w:t>ette action, ainsi que l’action suivante ADO-23, ne sous-entend pas le moindre investissement de la part des ménages ; seuls des changements de comportements sont envisagés pour atteindre les objectifs.</w:t>
      </w:r>
    </w:p>
    <w:p w:rsidR="001B2040" w:rsidRPr="00D1058C" w:rsidRDefault="001B2040" w:rsidP="001B2040">
      <w:pPr>
        <w:pStyle w:val="Paragraphedeliste"/>
        <w:ind w:left="567"/>
        <w:jc w:val="both"/>
        <w:rPr>
          <w:color w:val="000000" w:themeColor="text1"/>
        </w:rPr>
      </w:pPr>
      <w:r>
        <w:rPr>
          <w:color w:val="000000" w:themeColor="text1"/>
        </w:rPr>
        <w:t>Pratiquement, les ménages candidats se feront connaître auprès de l’administration communale et fourniront les preuves de leurs consommations, en s’engageant à faire de même à la fin de l’action qui portera sur une durée de 1 an (ou plus, en cours de discussion).</w:t>
      </w:r>
    </w:p>
    <w:p w:rsidR="001B2040" w:rsidRDefault="001B2040" w:rsidP="001B2040">
      <w:pPr>
        <w:spacing w:after="0"/>
        <w:ind w:firstLine="567"/>
        <w:jc w:val="both"/>
      </w:pPr>
      <w:r>
        <w:t xml:space="preserve">Investissement : </w:t>
      </w:r>
      <w:r>
        <w:tab/>
      </w:r>
      <w:r>
        <w:tab/>
      </w:r>
      <w:r>
        <w:tab/>
      </w:r>
      <w:r>
        <w:tab/>
      </w:r>
      <w:r>
        <w:tab/>
      </w:r>
      <w:r w:rsidR="005D7A10">
        <w:t>5.000 €</w:t>
      </w:r>
    </w:p>
    <w:p w:rsidR="001B2040" w:rsidRPr="00FF7F48" w:rsidRDefault="001B2040" w:rsidP="001B2040">
      <w:pPr>
        <w:spacing w:after="0"/>
        <w:ind w:left="567"/>
        <w:jc w:val="both"/>
      </w:pPr>
      <w:r>
        <w:t>Subsides RW :</w:t>
      </w:r>
      <w:r>
        <w:tab/>
      </w:r>
      <w:r>
        <w:tab/>
      </w:r>
      <w:r>
        <w:tab/>
      </w:r>
      <w:r>
        <w:tab/>
      </w:r>
      <w:r>
        <w:tab/>
        <w:t>néant</w:t>
      </w:r>
    </w:p>
    <w:p w:rsidR="001B2040" w:rsidRPr="007E4826" w:rsidRDefault="001B2040" w:rsidP="001B2040">
      <w:pPr>
        <w:spacing w:after="0"/>
        <w:ind w:firstLine="567"/>
        <w:rPr>
          <w:color w:val="000000" w:themeColor="text1"/>
        </w:rPr>
      </w:pPr>
      <w:r w:rsidRPr="007E4826">
        <w:rPr>
          <w:color w:val="000000" w:themeColor="text1"/>
        </w:rPr>
        <w:t xml:space="preserve">Economie d’énergie : </w:t>
      </w:r>
      <w:r>
        <w:rPr>
          <w:color w:val="000000" w:themeColor="text1"/>
        </w:rPr>
        <w:tab/>
      </w:r>
      <w:r>
        <w:rPr>
          <w:color w:val="000000" w:themeColor="text1"/>
        </w:rPr>
        <w:tab/>
      </w:r>
      <w:r>
        <w:rPr>
          <w:color w:val="000000" w:themeColor="text1"/>
        </w:rPr>
        <w:tab/>
      </w:r>
      <w:r>
        <w:rPr>
          <w:color w:val="000000" w:themeColor="text1"/>
        </w:rPr>
        <w:tab/>
      </w:r>
      <w:r w:rsidR="005D7A10">
        <w:rPr>
          <w:color w:val="000000" w:themeColor="text1"/>
        </w:rPr>
        <w:t>642,0</w:t>
      </w:r>
      <w:r>
        <w:rPr>
          <w:color w:val="000000" w:themeColor="text1"/>
        </w:rPr>
        <w:t xml:space="preserve">  M</w:t>
      </w:r>
      <w:r w:rsidRPr="007E4826">
        <w:rPr>
          <w:color w:val="000000" w:themeColor="text1"/>
        </w:rPr>
        <w:t>Wh</w:t>
      </w:r>
    </w:p>
    <w:p w:rsidR="001B2040" w:rsidRDefault="001B2040" w:rsidP="001B2040">
      <w:pPr>
        <w:ind w:firstLine="567"/>
        <w:rPr>
          <w:b/>
          <w:color w:val="000000" w:themeColor="text1"/>
          <w:vertAlign w:val="subscript"/>
        </w:rPr>
      </w:pPr>
      <w:r>
        <w:rPr>
          <w:b/>
          <w:color w:val="000000" w:themeColor="text1"/>
        </w:rPr>
        <w:t>Réduction des</w:t>
      </w:r>
      <w:r w:rsidRPr="007E4826">
        <w:rPr>
          <w:b/>
          <w:color w:val="000000" w:themeColor="text1"/>
        </w:rPr>
        <w:t xml:space="preserve"> émissions CO</w:t>
      </w:r>
      <w:r w:rsidRPr="007E4826">
        <w:rPr>
          <w:b/>
          <w:color w:val="000000" w:themeColor="text1"/>
          <w:vertAlign w:val="subscript"/>
        </w:rPr>
        <w:t>2</w:t>
      </w:r>
      <w:r w:rsidRPr="007E4826">
        <w:rPr>
          <w:b/>
          <w:color w:val="000000" w:themeColor="text1"/>
        </w:rPr>
        <w:t xml:space="preserve"> : </w:t>
      </w:r>
      <w:r>
        <w:rPr>
          <w:b/>
          <w:color w:val="000000" w:themeColor="text1"/>
        </w:rPr>
        <w:tab/>
      </w:r>
      <w:r>
        <w:rPr>
          <w:b/>
          <w:color w:val="000000" w:themeColor="text1"/>
        </w:rPr>
        <w:tab/>
      </w:r>
      <w:r>
        <w:rPr>
          <w:b/>
          <w:color w:val="000000" w:themeColor="text1"/>
        </w:rPr>
        <w:tab/>
      </w:r>
      <w:r w:rsidR="005D7A10">
        <w:rPr>
          <w:b/>
          <w:color w:val="000000" w:themeColor="text1"/>
        </w:rPr>
        <w:t>153,0</w:t>
      </w:r>
      <w:r w:rsidRPr="007E4826">
        <w:rPr>
          <w:b/>
          <w:color w:val="000000" w:themeColor="text1"/>
        </w:rPr>
        <w:t xml:space="preserve"> T CO</w:t>
      </w:r>
      <w:r w:rsidRPr="007E4826">
        <w:rPr>
          <w:b/>
          <w:color w:val="000000" w:themeColor="text1"/>
          <w:vertAlign w:val="subscript"/>
        </w:rPr>
        <w:t>2</w:t>
      </w:r>
    </w:p>
    <w:p w:rsidR="001B2040" w:rsidRPr="00D1058C" w:rsidRDefault="001B2040" w:rsidP="001B2040">
      <w:pPr>
        <w:pStyle w:val="Titre3"/>
        <w:ind w:left="862"/>
        <w:rPr>
          <w:color w:val="000000" w:themeColor="text1"/>
        </w:rPr>
      </w:pPr>
      <w:bookmarkStart w:id="178" w:name="_Toc508282492"/>
      <w:bookmarkStart w:id="179" w:name="_Toc9418628"/>
      <w:r>
        <w:t>Mobilisation URE - Electricité</w:t>
      </w:r>
      <w:bookmarkEnd w:id="178"/>
      <w:bookmarkEnd w:id="179"/>
    </w:p>
    <w:p w:rsidR="001B2040" w:rsidRPr="007E4826" w:rsidRDefault="001B2040" w:rsidP="00914B3C">
      <w:pPr>
        <w:pStyle w:val="Paragraphedeliste"/>
        <w:numPr>
          <w:ilvl w:val="0"/>
          <w:numId w:val="4"/>
        </w:numPr>
        <w:shd w:val="clear" w:color="auto" w:fill="FFFF00"/>
        <w:spacing w:after="0"/>
        <w:ind w:left="993" w:hanging="426"/>
        <w:rPr>
          <w:b/>
          <w:color w:val="000000" w:themeColor="text1"/>
        </w:rPr>
      </w:pPr>
      <w:r w:rsidRPr="007E4826">
        <w:rPr>
          <w:b/>
          <w:color w:val="000000" w:themeColor="text1"/>
        </w:rPr>
        <w:t>A</w:t>
      </w:r>
      <w:r w:rsidR="00117C62">
        <w:rPr>
          <w:b/>
          <w:color w:val="000000" w:themeColor="text1"/>
        </w:rPr>
        <w:t>CL</w:t>
      </w:r>
      <w:r w:rsidRPr="007E4826">
        <w:rPr>
          <w:b/>
          <w:color w:val="000000" w:themeColor="text1"/>
        </w:rPr>
        <w:t>-</w:t>
      </w:r>
      <w:r>
        <w:rPr>
          <w:b/>
          <w:color w:val="000000" w:themeColor="text1"/>
        </w:rPr>
        <w:t>23</w:t>
      </w:r>
    </w:p>
    <w:p w:rsidR="001B2040" w:rsidRPr="007E4826" w:rsidRDefault="001B2040" w:rsidP="001B2040">
      <w:pPr>
        <w:spacing w:after="0"/>
        <w:ind w:left="567"/>
        <w:jc w:val="both"/>
        <w:rPr>
          <w:color w:val="000000" w:themeColor="text1"/>
        </w:rPr>
      </w:pPr>
      <w:r>
        <w:rPr>
          <w:color w:val="000000" w:themeColor="text1"/>
        </w:rPr>
        <w:t>Secteur : L</w:t>
      </w:r>
      <w:r w:rsidRPr="007E4826">
        <w:rPr>
          <w:color w:val="000000" w:themeColor="text1"/>
        </w:rPr>
        <w:t>ogement</w:t>
      </w:r>
    </w:p>
    <w:p w:rsidR="001B2040" w:rsidRPr="003442C7" w:rsidRDefault="001B2040" w:rsidP="001B2040">
      <w:pPr>
        <w:ind w:left="567"/>
        <w:jc w:val="both"/>
      </w:pPr>
      <w:r w:rsidRPr="003442C7">
        <w:t xml:space="preserve">Description : l’objet de cette fiche action est de sensibiliser les citoyens à l’utilisation rationnelle de l’énergie (URE) </w:t>
      </w:r>
      <w:r>
        <w:t>d’électricité</w:t>
      </w:r>
      <w:r w:rsidRPr="003442C7">
        <w:t xml:space="preserve"> par l’installation d’un présentoir « Energie positive » à l’accueil de la Maison communale (voir </w:t>
      </w:r>
      <w:hyperlink r:id="rId178" w:history="1">
        <w:r w:rsidRPr="003442C7">
          <w:rPr>
            <w:rStyle w:val="Lienhypertexte"/>
            <w:color w:val="auto"/>
          </w:rPr>
          <w:t>exemple de la Wallonie Picarde</w:t>
        </w:r>
      </w:hyperlink>
      <w:r w:rsidRPr="003442C7">
        <w:t>) et la distribution de brochures lors d’événements locaux (accueil des nouveaux arrivants, fêtes locales, etc.).</w:t>
      </w:r>
    </w:p>
    <w:p w:rsidR="001B2040" w:rsidRPr="001B28B9" w:rsidRDefault="001B2040" w:rsidP="001B2040">
      <w:pPr>
        <w:spacing w:after="0"/>
        <w:ind w:left="567"/>
        <w:jc w:val="both"/>
      </w:pPr>
      <w:r w:rsidRPr="003442C7">
        <w:t xml:space="preserve">Objectif : </w:t>
      </w:r>
      <w:r w:rsidR="00C62361">
        <w:t>5</w:t>
      </w:r>
      <w:r w:rsidRPr="003442C7">
        <w:t xml:space="preserve"> % de réduction de la consommation </w:t>
      </w:r>
      <w:r>
        <w:t xml:space="preserve">en électricité </w:t>
      </w:r>
      <w:r w:rsidRPr="003442C7">
        <w:t xml:space="preserve">de </w:t>
      </w:r>
      <w:r w:rsidR="00C62361">
        <w:t>52</w:t>
      </w:r>
      <w:r w:rsidRPr="003442C7">
        <w:t>0 ménages, en se basant sur des modifications de comportement – pas d’investissement financier à prévoir.</w:t>
      </w:r>
    </w:p>
    <w:p w:rsidR="001B2040" w:rsidRDefault="001B2040" w:rsidP="001B2040">
      <w:pPr>
        <w:spacing w:after="0"/>
        <w:ind w:firstLine="567"/>
        <w:jc w:val="both"/>
      </w:pPr>
      <w:r>
        <w:t xml:space="preserve">Investissement : </w:t>
      </w:r>
      <w:r>
        <w:tab/>
      </w:r>
      <w:r>
        <w:tab/>
      </w:r>
      <w:r>
        <w:tab/>
      </w:r>
      <w:r>
        <w:tab/>
      </w:r>
      <w:r>
        <w:tab/>
      </w:r>
      <w:r w:rsidR="005D7A10">
        <w:t>5.000 €</w:t>
      </w:r>
    </w:p>
    <w:p w:rsidR="001B2040" w:rsidRDefault="001B2040" w:rsidP="001B2040">
      <w:pPr>
        <w:spacing w:after="0"/>
        <w:ind w:left="567"/>
        <w:jc w:val="both"/>
      </w:pPr>
      <w:r>
        <w:t>Subsides RW :</w:t>
      </w:r>
      <w:r>
        <w:tab/>
      </w:r>
      <w:r>
        <w:tab/>
      </w:r>
      <w:r>
        <w:tab/>
      </w:r>
      <w:r>
        <w:tab/>
      </w:r>
      <w:r>
        <w:tab/>
        <w:t>néant</w:t>
      </w:r>
    </w:p>
    <w:p w:rsidR="001B2040" w:rsidRDefault="001B2040" w:rsidP="001B2040">
      <w:pPr>
        <w:spacing w:after="0"/>
        <w:ind w:left="576"/>
        <w:jc w:val="both"/>
      </w:pPr>
      <w:r>
        <w:t>Economie d’énergie :</w:t>
      </w:r>
      <w:r>
        <w:tab/>
      </w:r>
      <w:r>
        <w:tab/>
      </w:r>
      <w:r>
        <w:tab/>
      </w:r>
      <w:r>
        <w:tab/>
      </w:r>
      <w:r w:rsidR="005D7A10">
        <w:t>120,1</w:t>
      </w:r>
      <w:r>
        <w:t xml:space="preserve"> MWh</w:t>
      </w:r>
      <w:r w:rsidRPr="001B28B9">
        <w:tab/>
      </w:r>
      <w:r w:rsidRPr="001B28B9">
        <w:tab/>
      </w:r>
      <w:r w:rsidRPr="001B28B9">
        <w:tab/>
      </w:r>
    </w:p>
    <w:p w:rsidR="001B2040" w:rsidRDefault="001B2040" w:rsidP="001B2040">
      <w:pPr>
        <w:pStyle w:val="Paragraphedeliste"/>
        <w:ind w:left="567"/>
        <w:rPr>
          <w:b/>
          <w:vertAlign w:val="subscript"/>
        </w:rPr>
      </w:pPr>
      <w:r w:rsidRPr="009E3341">
        <w:rPr>
          <w:b/>
        </w:rPr>
        <w:t>Réduction des émissions CO</w:t>
      </w:r>
      <w:r w:rsidRPr="009E3341">
        <w:rPr>
          <w:b/>
          <w:vertAlign w:val="subscript"/>
        </w:rPr>
        <w:t>2</w:t>
      </w:r>
      <w:r w:rsidRPr="009E3341">
        <w:rPr>
          <w:b/>
        </w:rPr>
        <w:t> :</w:t>
      </w:r>
      <w:r w:rsidRPr="009E3341">
        <w:rPr>
          <w:b/>
        </w:rPr>
        <w:tab/>
      </w:r>
      <w:r w:rsidRPr="009E3341">
        <w:rPr>
          <w:b/>
        </w:rPr>
        <w:tab/>
      </w:r>
      <w:r w:rsidRPr="009E3341">
        <w:rPr>
          <w:b/>
        </w:rPr>
        <w:tab/>
      </w:r>
      <w:r w:rsidR="005D7A10">
        <w:rPr>
          <w:b/>
        </w:rPr>
        <w:t>36,0</w:t>
      </w:r>
      <w:r>
        <w:rPr>
          <w:b/>
        </w:rPr>
        <w:t xml:space="preserve"> </w:t>
      </w:r>
      <w:r w:rsidRPr="003442C7">
        <w:rPr>
          <w:b/>
        </w:rPr>
        <w:t>T CO</w:t>
      </w:r>
      <w:r w:rsidRPr="003442C7">
        <w:rPr>
          <w:b/>
          <w:vertAlign w:val="subscript"/>
        </w:rPr>
        <w:t>2</w:t>
      </w:r>
    </w:p>
    <w:p w:rsidR="001B2040" w:rsidRPr="000A7E6F" w:rsidRDefault="001B2040" w:rsidP="001B2040">
      <w:pPr>
        <w:pStyle w:val="Titre4"/>
      </w:pPr>
      <w:r w:rsidRPr="00D6443D">
        <w:t>Document</w:t>
      </w:r>
      <w:r>
        <w:t>s utiles</w:t>
      </w:r>
    </w:p>
    <w:p w:rsidR="001B2040" w:rsidRPr="00AE53BD" w:rsidRDefault="001B2040" w:rsidP="001B2040">
      <w:pPr>
        <w:ind w:left="567"/>
      </w:pPr>
      <w:r w:rsidRPr="00AE53BD">
        <w:t>Plusieurs documents produits en interne, proposés par la Province de Luxembourg ou la</w:t>
      </w:r>
      <w:r w:rsidRPr="00AE53BD">
        <w:tab/>
        <w:t xml:space="preserve"> Région Wallonne existent, qui peuvent être mis à profit pour informer et sensibiliser la population, via des présentations ou faisant l’objet de distribution.</w:t>
      </w:r>
    </w:p>
    <w:p w:rsidR="001B2040" w:rsidRPr="00DD7FFE" w:rsidRDefault="001B2040" w:rsidP="001B2040">
      <w:pPr>
        <w:ind w:left="567" w:firstLine="12"/>
        <w:jc w:val="both"/>
      </w:pPr>
      <w:r w:rsidRPr="0063631F">
        <w:t xml:space="preserve">Développé par la Province de Luxembourg à l’attention du grand public, le document Power Point « Les petites actions » permet, pour des cas de figure donnés, d’appréhender les gains financiers générés par des actions URE. Ce document peut faire l’objet de présentation par groupe de petite, moyenne et grande importance. Il peut tout aussi bien faire l’objet d’une distribution toute boîte, être diffusé au fur et à mesure dans le bulletin d’information communal, etc. </w:t>
      </w:r>
      <w:r>
        <w:t xml:space="preserve">En fonction des actions dures prévues dans le plan d’action, ce genre de </w:t>
      </w:r>
      <w:r>
        <w:lastRenderedPageBreak/>
        <w:t>formation est appelé à se répéter, en abordant le cas échéant des volets plus spécifiques sur le thème de l’isolation.</w:t>
      </w:r>
    </w:p>
    <w:p w:rsidR="001B2040" w:rsidRDefault="001B2040" w:rsidP="001B2040">
      <w:pPr>
        <w:pStyle w:val="Titre3"/>
        <w:ind w:left="862"/>
      </w:pPr>
      <w:bookmarkStart w:id="180" w:name="_Toc508282493"/>
      <w:bookmarkStart w:id="181" w:name="_Toc9418629"/>
      <w:r>
        <w:t>Journée de l’énergie</w:t>
      </w:r>
      <w:bookmarkEnd w:id="180"/>
      <w:bookmarkEnd w:id="181"/>
    </w:p>
    <w:p w:rsidR="001B2040" w:rsidRPr="0009693E" w:rsidRDefault="001B2040" w:rsidP="00914B3C">
      <w:pPr>
        <w:numPr>
          <w:ilvl w:val="0"/>
          <w:numId w:val="4"/>
        </w:numPr>
        <w:shd w:val="clear" w:color="auto" w:fill="FFFF00"/>
        <w:spacing w:after="0"/>
        <w:ind w:left="993" w:hanging="426"/>
        <w:contextualSpacing/>
        <w:rPr>
          <w:b/>
          <w:color w:val="000000" w:themeColor="text1"/>
        </w:rPr>
      </w:pPr>
      <w:r w:rsidRPr="0009693E">
        <w:rPr>
          <w:b/>
          <w:color w:val="000000" w:themeColor="text1"/>
        </w:rPr>
        <w:t>A</w:t>
      </w:r>
      <w:r w:rsidR="00117C62">
        <w:rPr>
          <w:b/>
          <w:color w:val="000000" w:themeColor="text1"/>
        </w:rPr>
        <w:t>CL</w:t>
      </w:r>
      <w:r w:rsidRPr="0009693E">
        <w:rPr>
          <w:b/>
          <w:color w:val="000000" w:themeColor="text1"/>
        </w:rPr>
        <w:t>-</w:t>
      </w:r>
      <w:r>
        <w:rPr>
          <w:b/>
          <w:color w:val="000000" w:themeColor="text1"/>
        </w:rPr>
        <w:t>24</w:t>
      </w:r>
    </w:p>
    <w:p w:rsidR="001B2040" w:rsidRDefault="001B2040" w:rsidP="007E6AD8">
      <w:pPr>
        <w:spacing w:after="0"/>
        <w:ind w:left="567"/>
      </w:pPr>
      <w:r>
        <w:t xml:space="preserve">Secteur : Territoire </w:t>
      </w:r>
    </w:p>
    <w:p w:rsidR="001B2040" w:rsidRDefault="001B2040" w:rsidP="001B2040">
      <w:pPr>
        <w:ind w:left="567"/>
        <w:jc w:val="both"/>
      </w:pPr>
      <w:r>
        <w:t>Description : Organisation d’un évènement au plan local, mêlant tous les ingrédients nécessaire à un évènement festif : musique, artisanat, etc. Cet évènement sera alors l’occasion pour le pouvoir public d’honorer publiquement (forme en cours de discussion) les citoyens ayant fait preuve d’actions en faveur du climat. A prévoir en 2019.</w:t>
      </w:r>
    </w:p>
    <w:p w:rsidR="001B2040" w:rsidRDefault="001B2040" w:rsidP="001B2040">
      <w:pPr>
        <w:pStyle w:val="Paragraphedeliste"/>
        <w:tabs>
          <w:tab w:val="left" w:pos="567"/>
        </w:tabs>
        <w:spacing w:after="0"/>
        <w:ind w:left="567"/>
        <w:jc w:val="both"/>
      </w:pPr>
      <w:r>
        <w:t xml:space="preserve">Investissement : </w:t>
      </w:r>
      <w:r>
        <w:tab/>
      </w:r>
      <w:r>
        <w:tab/>
      </w:r>
      <w:r>
        <w:tab/>
      </w:r>
      <w:r>
        <w:tab/>
      </w:r>
      <w:r>
        <w:tab/>
      </w:r>
      <w:r w:rsidR="00C62361">
        <w:t>5</w:t>
      </w:r>
      <w:r>
        <w:t>.000 €</w:t>
      </w:r>
    </w:p>
    <w:p w:rsidR="001B2040" w:rsidRDefault="001B2040" w:rsidP="001B2040">
      <w:pPr>
        <w:pStyle w:val="Paragraphedeliste"/>
        <w:tabs>
          <w:tab w:val="left" w:pos="567"/>
        </w:tabs>
        <w:spacing w:after="0"/>
        <w:ind w:left="567"/>
        <w:jc w:val="both"/>
      </w:pPr>
      <w:r>
        <w:t>Subsides RW :</w:t>
      </w:r>
      <w:r>
        <w:tab/>
      </w:r>
      <w:r>
        <w:tab/>
      </w:r>
      <w:r>
        <w:tab/>
      </w:r>
      <w:r>
        <w:tab/>
      </w:r>
      <w:r>
        <w:tab/>
        <w:t>néant</w:t>
      </w:r>
    </w:p>
    <w:p w:rsidR="001B2040" w:rsidRDefault="001B2040" w:rsidP="001B2040">
      <w:pPr>
        <w:pStyle w:val="Paragraphedeliste"/>
        <w:tabs>
          <w:tab w:val="left" w:pos="567"/>
        </w:tabs>
        <w:spacing w:after="0"/>
        <w:ind w:left="567"/>
        <w:jc w:val="both"/>
      </w:pPr>
      <w:r>
        <w:t xml:space="preserve">Financement : </w:t>
      </w:r>
      <w:r>
        <w:tab/>
      </w:r>
      <w:r>
        <w:tab/>
      </w:r>
      <w:r>
        <w:tab/>
      </w:r>
      <w:r>
        <w:tab/>
      </w:r>
      <w:r>
        <w:tab/>
        <w:t>Sponsoring</w:t>
      </w:r>
    </w:p>
    <w:p w:rsidR="001B2040" w:rsidRDefault="001B2040" w:rsidP="001B2040">
      <w:pPr>
        <w:pStyle w:val="Paragraphedeliste"/>
        <w:tabs>
          <w:tab w:val="left" w:pos="567"/>
        </w:tabs>
        <w:spacing w:after="0"/>
        <w:ind w:left="567"/>
        <w:jc w:val="both"/>
      </w:pPr>
      <w:r>
        <w:t>Economie d’énergie :</w:t>
      </w:r>
      <w:r>
        <w:tab/>
      </w:r>
      <w:r>
        <w:tab/>
      </w:r>
      <w:r>
        <w:tab/>
      </w:r>
      <w:r>
        <w:tab/>
        <w:t>néant</w:t>
      </w:r>
    </w:p>
    <w:p w:rsidR="001B2040" w:rsidRDefault="001B2040" w:rsidP="001B2040">
      <w:pPr>
        <w:pStyle w:val="Paragraphedeliste"/>
        <w:tabs>
          <w:tab w:val="left" w:pos="567"/>
        </w:tabs>
        <w:spacing w:after="0"/>
        <w:ind w:left="567"/>
        <w:jc w:val="both"/>
        <w:rPr>
          <w:b/>
        </w:rPr>
      </w:pPr>
      <w:r w:rsidRPr="00283F9E">
        <w:rPr>
          <w:b/>
        </w:rPr>
        <w:t>Réduction des émissions CO</w:t>
      </w:r>
      <w:r w:rsidRPr="00283F9E">
        <w:rPr>
          <w:b/>
          <w:vertAlign w:val="subscript"/>
        </w:rPr>
        <w:t>2</w:t>
      </w:r>
      <w:r w:rsidRPr="00283F9E">
        <w:rPr>
          <w:b/>
        </w:rPr>
        <w:t> :</w:t>
      </w:r>
      <w:r w:rsidRPr="00283F9E">
        <w:rPr>
          <w:b/>
        </w:rPr>
        <w:tab/>
      </w:r>
      <w:r w:rsidRPr="00283F9E">
        <w:rPr>
          <w:b/>
        </w:rPr>
        <w:tab/>
      </w:r>
      <w:r w:rsidRPr="00283F9E">
        <w:rPr>
          <w:b/>
        </w:rPr>
        <w:tab/>
      </w:r>
      <w:r w:rsidRPr="00152EF4">
        <w:rPr>
          <w:b/>
        </w:rPr>
        <w:t>néant</w:t>
      </w:r>
    </w:p>
    <w:p w:rsidR="001B2040" w:rsidRDefault="001B2040" w:rsidP="001B2040">
      <w:pPr>
        <w:pStyle w:val="Titre3"/>
        <w:ind w:left="862"/>
      </w:pPr>
      <w:bookmarkStart w:id="182" w:name="_Toc508282494"/>
      <w:bookmarkStart w:id="183" w:name="_Toc9418630"/>
      <w:r>
        <w:t>Evènement supra-communal</w:t>
      </w:r>
      <w:bookmarkEnd w:id="182"/>
      <w:bookmarkEnd w:id="183"/>
    </w:p>
    <w:p w:rsidR="001B2040" w:rsidRPr="0009693E" w:rsidRDefault="001B2040" w:rsidP="00914B3C">
      <w:pPr>
        <w:numPr>
          <w:ilvl w:val="0"/>
          <w:numId w:val="4"/>
        </w:numPr>
        <w:shd w:val="clear" w:color="auto" w:fill="FFFF00"/>
        <w:spacing w:after="0"/>
        <w:ind w:left="993" w:hanging="426"/>
        <w:contextualSpacing/>
        <w:rPr>
          <w:b/>
          <w:color w:val="000000" w:themeColor="text1"/>
        </w:rPr>
      </w:pPr>
      <w:r w:rsidRPr="0009693E">
        <w:rPr>
          <w:b/>
          <w:color w:val="000000" w:themeColor="text1"/>
        </w:rPr>
        <w:t>A</w:t>
      </w:r>
      <w:r w:rsidR="00117C62">
        <w:rPr>
          <w:b/>
          <w:color w:val="000000" w:themeColor="text1"/>
        </w:rPr>
        <w:t>CL</w:t>
      </w:r>
      <w:r w:rsidRPr="0009693E">
        <w:rPr>
          <w:b/>
          <w:color w:val="000000" w:themeColor="text1"/>
        </w:rPr>
        <w:t>-</w:t>
      </w:r>
      <w:r>
        <w:rPr>
          <w:b/>
          <w:color w:val="000000" w:themeColor="text1"/>
        </w:rPr>
        <w:t>25</w:t>
      </w:r>
    </w:p>
    <w:p w:rsidR="001B2040" w:rsidRDefault="001B2040" w:rsidP="007E6AD8">
      <w:pPr>
        <w:spacing w:after="0"/>
        <w:ind w:left="567"/>
      </w:pPr>
      <w:r>
        <w:t xml:space="preserve">Secteur : Territoire </w:t>
      </w:r>
    </w:p>
    <w:p w:rsidR="001B2040" w:rsidRDefault="001B2040" w:rsidP="001B2040">
      <w:pPr>
        <w:ind w:left="567"/>
        <w:jc w:val="both"/>
      </w:pPr>
      <w:r>
        <w:t>Description : Organisation d’un évènement au plan supra-local, qui mettra en contact les Communes voisines. Par exemple, rallye utilisant des voiture ou vélos électriques permettant aux participants de découvrir les réalisations des autres communes. A prévoir en 2019.</w:t>
      </w:r>
      <w:r w:rsidRPr="00BD5E79">
        <w:t xml:space="preserve"> </w:t>
      </w:r>
    </w:p>
    <w:p w:rsidR="001B2040" w:rsidRDefault="001B2040" w:rsidP="001B2040">
      <w:pPr>
        <w:tabs>
          <w:tab w:val="left" w:pos="567"/>
        </w:tabs>
        <w:spacing w:after="0"/>
        <w:ind w:left="360" w:firstLine="207"/>
        <w:jc w:val="both"/>
      </w:pPr>
      <w:r>
        <w:t xml:space="preserve">Investissement : </w:t>
      </w:r>
      <w:r>
        <w:tab/>
      </w:r>
      <w:r>
        <w:tab/>
      </w:r>
      <w:r>
        <w:tab/>
      </w:r>
      <w:r>
        <w:tab/>
      </w:r>
      <w:r>
        <w:tab/>
      </w:r>
      <w:r w:rsidR="00C62361">
        <w:t>5</w:t>
      </w:r>
      <w:r>
        <w:t>.000 €</w:t>
      </w:r>
    </w:p>
    <w:p w:rsidR="001B2040" w:rsidRDefault="001B2040" w:rsidP="001B2040">
      <w:pPr>
        <w:tabs>
          <w:tab w:val="left" w:pos="567"/>
        </w:tabs>
        <w:spacing w:after="0"/>
        <w:jc w:val="both"/>
      </w:pPr>
      <w:r>
        <w:tab/>
        <w:t>Subsides RW :</w:t>
      </w:r>
      <w:r>
        <w:tab/>
      </w:r>
      <w:r>
        <w:tab/>
      </w:r>
      <w:r>
        <w:tab/>
      </w:r>
      <w:r>
        <w:tab/>
      </w:r>
      <w:r>
        <w:tab/>
        <w:t>néant</w:t>
      </w:r>
    </w:p>
    <w:p w:rsidR="001B2040" w:rsidRDefault="001B2040" w:rsidP="001B2040">
      <w:pPr>
        <w:tabs>
          <w:tab w:val="left" w:pos="567"/>
        </w:tabs>
        <w:spacing w:after="0"/>
        <w:jc w:val="both"/>
      </w:pPr>
      <w:r>
        <w:tab/>
        <w:t xml:space="preserve">Financement : </w:t>
      </w:r>
      <w:r>
        <w:tab/>
      </w:r>
      <w:r>
        <w:tab/>
      </w:r>
      <w:r>
        <w:tab/>
      </w:r>
      <w:r>
        <w:tab/>
      </w:r>
      <w:r>
        <w:tab/>
        <w:t>Sponsoring</w:t>
      </w:r>
    </w:p>
    <w:p w:rsidR="001B2040" w:rsidRDefault="001B2040" w:rsidP="001B2040">
      <w:pPr>
        <w:tabs>
          <w:tab w:val="left" w:pos="567"/>
        </w:tabs>
        <w:spacing w:after="0"/>
        <w:jc w:val="both"/>
      </w:pPr>
      <w:r>
        <w:tab/>
        <w:t>Economie d’énergie :</w:t>
      </w:r>
      <w:r>
        <w:tab/>
      </w:r>
      <w:r>
        <w:tab/>
      </w:r>
      <w:r>
        <w:tab/>
      </w:r>
      <w:r>
        <w:tab/>
        <w:t>néant</w:t>
      </w:r>
    </w:p>
    <w:p w:rsidR="001B2040" w:rsidRDefault="001B2040" w:rsidP="001B2040">
      <w:pPr>
        <w:tabs>
          <w:tab w:val="left" w:pos="567"/>
        </w:tabs>
        <w:spacing w:after="0"/>
        <w:jc w:val="both"/>
      </w:pPr>
      <w:r>
        <w:rPr>
          <w:b/>
        </w:rPr>
        <w:tab/>
      </w:r>
      <w:r w:rsidRPr="00AC6EDC">
        <w:rPr>
          <w:b/>
        </w:rPr>
        <w:t>Réduction des émissions CO</w:t>
      </w:r>
      <w:r w:rsidRPr="00AC6EDC">
        <w:rPr>
          <w:b/>
          <w:vertAlign w:val="subscript"/>
        </w:rPr>
        <w:t>2</w:t>
      </w:r>
      <w:r w:rsidRPr="00AC6EDC">
        <w:rPr>
          <w:b/>
        </w:rPr>
        <w:t> :</w:t>
      </w:r>
      <w:r w:rsidRPr="00AC6EDC">
        <w:rPr>
          <w:b/>
        </w:rPr>
        <w:tab/>
      </w:r>
      <w:r w:rsidRPr="00AC6EDC">
        <w:rPr>
          <w:b/>
        </w:rPr>
        <w:tab/>
      </w:r>
      <w:r w:rsidRPr="00AC6EDC">
        <w:rPr>
          <w:b/>
        </w:rPr>
        <w:tab/>
      </w:r>
      <w:r w:rsidRPr="00B2765F">
        <w:rPr>
          <w:b/>
        </w:rPr>
        <w:t>néant</w:t>
      </w:r>
    </w:p>
    <w:p w:rsidR="001B2040" w:rsidRPr="005406F0" w:rsidRDefault="001B2040" w:rsidP="001B2040">
      <w:pPr>
        <w:pStyle w:val="Titre3"/>
        <w:ind w:left="862"/>
      </w:pPr>
      <w:bookmarkStart w:id="184" w:name="_Toc508282495"/>
      <w:bookmarkStart w:id="185" w:name="_Toc9418631"/>
      <w:r>
        <w:t>G</w:t>
      </w:r>
      <w:r w:rsidRPr="00FC2745">
        <w:t>roupements d’achats</w:t>
      </w:r>
      <w:bookmarkEnd w:id="184"/>
      <w:bookmarkEnd w:id="185"/>
    </w:p>
    <w:p w:rsidR="001B2040" w:rsidRPr="005406F0" w:rsidRDefault="001B2040" w:rsidP="00914B3C">
      <w:pPr>
        <w:pStyle w:val="Paragraphedeliste"/>
        <w:numPr>
          <w:ilvl w:val="0"/>
          <w:numId w:val="4"/>
        </w:numPr>
        <w:shd w:val="clear" w:color="auto" w:fill="FFFF00"/>
        <w:spacing w:after="0"/>
        <w:ind w:left="993" w:hanging="426"/>
        <w:rPr>
          <w:b/>
        </w:rPr>
      </w:pPr>
      <w:r w:rsidRPr="005406F0">
        <w:rPr>
          <w:b/>
        </w:rPr>
        <w:t>A</w:t>
      </w:r>
      <w:r w:rsidR="00117C62">
        <w:rPr>
          <w:b/>
        </w:rPr>
        <w:t>CL</w:t>
      </w:r>
      <w:r w:rsidRPr="005406F0">
        <w:rPr>
          <w:b/>
        </w:rPr>
        <w:t>-</w:t>
      </w:r>
      <w:r>
        <w:rPr>
          <w:b/>
        </w:rPr>
        <w:t>26</w:t>
      </w:r>
    </w:p>
    <w:p w:rsidR="001B2040" w:rsidRDefault="001B2040" w:rsidP="007E6AD8">
      <w:pPr>
        <w:spacing w:after="0"/>
        <w:ind w:left="567"/>
      </w:pPr>
      <w:r w:rsidRPr="00AA5C59">
        <w:t>Secteur : Logement – Transport – Tertiaire</w:t>
      </w:r>
    </w:p>
    <w:p w:rsidR="001B2040" w:rsidRPr="00D6443D" w:rsidRDefault="001B2040" w:rsidP="001B2040">
      <w:pPr>
        <w:pStyle w:val="Paragraphedeliste"/>
        <w:ind w:left="567"/>
        <w:jc w:val="both"/>
        <w:rPr>
          <w:szCs w:val="20"/>
        </w:rPr>
      </w:pPr>
      <w:r w:rsidRPr="00FC2745">
        <w:rPr>
          <w:szCs w:val="20"/>
        </w:rPr>
        <w:t xml:space="preserve">De façon à rendre encore plus attractives les initiatives citoyennes, </w:t>
      </w:r>
      <w:r w:rsidR="00E013BC">
        <w:rPr>
          <w:szCs w:val="20"/>
        </w:rPr>
        <w:t>Gouvy</w:t>
      </w:r>
      <w:r w:rsidRPr="00FC2745">
        <w:rPr>
          <w:szCs w:val="20"/>
        </w:rPr>
        <w:t>, en partenariat avec la Province de Luxembourg, mettra en place ou utilisera une centrale d’achats existante</w:t>
      </w:r>
      <w:r>
        <w:rPr>
          <w:szCs w:val="20"/>
        </w:rPr>
        <w:t xml:space="preserve"> (Famenne Energie)</w:t>
      </w:r>
      <w:r w:rsidRPr="00FC2745">
        <w:rPr>
          <w:szCs w:val="20"/>
        </w:rPr>
        <w:t>, qui s’attachera à développer des tarifs attractifs pour u</w:t>
      </w:r>
      <w:r>
        <w:rPr>
          <w:szCs w:val="20"/>
        </w:rPr>
        <w:t>n maximum de biens et services.</w:t>
      </w:r>
    </w:p>
    <w:p w:rsidR="001B2040" w:rsidRDefault="001B2040" w:rsidP="001B2040">
      <w:pPr>
        <w:spacing w:after="0"/>
        <w:ind w:firstLine="567"/>
      </w:pPr>
      <w:r>
        <w:t xml:space="preserve">Deux approches possibles : </w:t>
      </w:r>
    </w:p>
    <w:p w:rsidR="001B2040" w:rsidRDefault="001B2040" w:rsidP="00914B3C">
      <w:pPr>
        <w:pStyle w:val="Paragraphedeliste"/>
        <w:numPr>
          <w:ilvl w:val="0"/>
          <w:numId w:val="12"/>
        </w:numPr>
        <w:ind w:left="1276"/>
      </w:pPr>
      <w:r>
        <w:t xml:space="preserve">Mener un projet provincial dde type SUN. </w:t>
      </w:r>
      <w:hyperlink r:id="rId179" w:history="1">
        <w:r w:rsidRPr="00971852">
          <w:rPr>
            <w:rStyle w:val="Lienhypertexte"/>
          </w:rPr>
          <w:t>http://www.sun-euregio.eu/fr/actions/energie</w:t>
        </w:r>
      </w:hyperlink>
    </w:p>
    <w:p w:rsidR="001B2040" w:rsidRDefault="001B2040" w:rsidP="00914B3C">
      <w:pPr>
        <w:pStyle w:val="Paragraphedeliste"/>
        <w:numPr>
          <w:ilvl w:val="0"/>
          <w:numId w:val="12"/>
        </w:numPr>
        <w:ind w:left="1276"/>
      </w:pPr>
      <w:r>
        <w:t xml:space="preserve">Promotionner la plateforme Wikipower. </w:t>
      </w:r>
      <w:hyperlink r:id="rId180" w:anchor="achatsgroupesactuels" w:history="1">
        <w:r w:rsidRPr="00971852">
          <w:rPr>
            <w:rStyle w:val="Lienhypertexte"/>
          </w:rPr>
          <w:t>http://wikipower.be/achats-groupes-wikipower/#achatsgroupesactuels</w:t>
        </w:r>
      </w:hyperlink>
    </w:p>
    <w:p w:rsidR="001B2040" w:rsidRDefault="001B2040" w:rsidP="001B2040">
      <w:pPr>
        <w:pStyle w:val="Paragraphedeliste"/>
        <w:ind w:left="1276"/>
      </w:pPr>
      <w:r>
        <w:t>A l’instar de la Ville de Namur, la Province de Luxembourg pourrait mettre en place un partenariat avec Wikipower pour la création de groupements d’achat localisés sur le territoire provincial</w:t>
      </w:r>
    </w:p>
    <w:p w:rsidR="001B2040" w:rsidRDefault="001B2040" w:rsidP="001B2040">
      <w:pPr>
        <w:tabs>
          <w:tab w:val="left" w:pos="567"/>
        </w:tabs>
        <w:spacing w:after="0"/>
        <w:ind w:left="360" w:firstLine="207"/>
        <w:jc w:val="both"/>
      </w:pPr>
      <w:r>
        <w:t xml:space="preserve">Investissement : </w:t>
      </w:r>
      <w:r>
        <w:tab/>
      </w:r>
      <w:r>
        <w:tab/>
      </w:r>
      <w:r>
        <w:tab/>
      </w:r>
      <w:r>
        <w:tab/>
      </w:r>
      <w:r>
        <w:tab/>
        <w:t>néant</w:t>
      </w:r>
    </w:p>
    <w:p w:rsidR="001B2040" w:rsidRDefault="001B2040" w:rsidP="001B2040">
      <w:pPr>
        <w:tabs>
          <w:tab w:val="left" w:pos="567"/>
        </w:tabs>
        <w:spacing w:after="0"/>
        <w:jc w:val="both"/>
      </w:pPr>
      <w:r>
        <w:lastRenderedPageBreak/>
        <w:tab/>
        <w:t>Subsides RW :</w:t>
      </w:r>
      <w:r>
        <w:tab/>
      </w:r>
      <w:r>
        <w:tab/>
      </w:r>
      <w:r>
        <w:tab/>
      </w:r>
      <w:r>
        <w:tab/>
      </w:r>
      <w:r>
        <w:tab/>
        <w:t>néant</w:t>
      </w:r>
    </w:p>
    <w:p w:rsidR="001B2040" w:rsidRDefault="001B2040" w:rsidP="001B2040">
      <w:pPr>
        <w:tabs>
          <w:tab w:val="left" w:pos="567"/>
        </w:tabs>
        <w:spacing w:after="0"/>
        <w:jc w:val="both"/>
      </w:pPr>
      <w:r>
        <w:tab/>
        <w:t>Economie d’énergie :</w:t>
      </w:r>
      <w:r>
        <w:tab/>
      </w:r>
      <w:r>
        <w:tab/>
      </w:r>
      <w:r>
        <w:tab/>
      </w:r>
      <w:r>
        <w:tab/>
        <w:t>néant</w:t>
      </w:r>
    </w:p>
    <w:p w:rsidR="001B2040" w:rsidRDefault="001B2040" w:rsidP="001B2040">
      <w:pPr>
        <w:tabs>
          <w:tab w:val="left" w:pos="567"/>
        </w:tabs>
        <w:spacing w:after="0"/>
        <w:jc w:val="both"/>
      </w:pPr>
      <w:r>
        <w:rPr>
          <w:b/>
        </w:rPr>
        <w:tab/>
      </w:r>
      <w:r w:rsidRPr="00AC6EDC">
        <w:rPr>
          <w:b/>
        </w:rPr>
        <w:t>Réduction des émissions CO</w:t>
      </w:r>
      <w:r w:rsidRPr="00AC6EDC">
        <w:rPr>
          <w:b/>
          <w:vertAlign w:val="subscript"/>
        </w:rPr>
        <w:t>2</w:t>
      </w:r>
      <w:r w:rsidRPr="00AC6EDC">
        <w:rPr>
          <w:b/>
        </w:rPr>
        <w:t> :</w:t>
      </w:r>
      <w:r w:rsidRPr="00AC6EDC">
        <w:rPr>
          <w:b/>
        </w:rPr>
        <w:tab/>
      </w:r>
      <w:r w:rsidRPr="00AC6EDC">
        <w:rPr>
          <w:b/>
        </w:rPr>
        <w:tab/>
      </w:r>
      <w:r w:rsidRPr="00AC6EDC">
        <w:rPr>
          <w:b/>
        </w:rPr>
        <w:tab/>
      </w:r>
      <w:r w:rsidRPr="00152EF4">
        <w:rPr>
          <w:b/>
        </w:rPr>
        <w:t>néant</w:t>
      </w:r>
    </w:p>
    <w:p w:rsidR="001B2040" w:rsidRDefault="001B2040" w:rsidP="001B2040">
      <w:pPr>
        <w:pStyle w:val="Titre3"/>
        <w:ind w:left="862"/>
      </w:pPr>
      <w:bookmarkStart w:id="186" w:name="_Toc508282496"/>
      <w:bookmarkStart w:id="187" w:name="_Toc9418632"/>
      <w:r>
        <w:t>A</w:t>
      </w:r>
      <w:r w:rsidRPr="002B1B8B">
        <w:t>nalyse infra-rouge</w:t>
      </w:r>
      <w:bookmarkEnd w:id="186"/>
      <w:bookmarkEnd w:id="187"/>
    </w:p>
    <w:p w:rsidR="001B2040" w:rsidRPr="00184E4E" w:rsidRDefault="001B2040" w:rsidP="00914B3C">
      <w:pPr>
        <w:pStyle w:val="Paragraphedeliste"/>
        <w:numPr>
          <w:ilvl w:val="0"/>
          <w:numId w:val="4"/>
        </w:numPr>
        <w:shd w:val="clear" w:color="auto" w:fill="FFFF00"/>
        <w:spacing w:after="0"/>
        <w:ind w:left="993" w:hanging="426"/>
        <w:rPr>
          <w:b/>
        </w:rPr>
      </w:pPr>
      <w:r>
        <w:rPr>
          <w:b/>
        </w:rPr>
        <w:t>A</w:t>
      </w:r>
      <w:r w:rsidR="00117C62">
        <w:rPr>
          <w:b/>
        </w:rPr>
        <w:t>CL</w:t>
      </w:r>
      <w:r>
        <w:rPr>
          <w:b/>
        </w:rPr>
        <w:t>-27</w:t>
      </w:r>
    </w:p>
    <w:p w:rsidR="001B2040" w:rsidRDefault="001B2040" w:rsidP="007E6AD8">
      <w:pPr>
        <w:spacing w:after="0"/>
        <w:ind w:left="576"/>
      </w:pPr>
      <w:r w:rsidRPr="002B1B8B">
        <w:t>Secteur : Logement</w:t>
      </w:r>
    </w:p>
    <w:p w:rsidR="001B2040" w:rsidRDefault="001B2040" w:rsidP="001B2040">
      <w:pPr>
        <w:spacing w:after="0"/>
        <w:ind w:left="576"/>
        <w:jc w:val="both"/>
      </w:pPr>
      <w:r>
        <w:t>Description : une première méthode est l’analyse par vue arienne. Le but de cette analyse est de montrer aux citoyens quels sont les bâtiments les plus « perméables » à la chaleur (les moins isolés). En reconnaissant leur habitation et en l’évaluant directement par rapport aux habitations voisines, nul doute que nombre de citoyens prendront les décisions adéquates menant au minimum à des travaux d’isolation.</w:t>
      </w:r>
    </w:p>
    <w:p w:rsidR="001B2040" w:rsidRDefault="001B2040" w:rsidP="001B2040">
      <w:pPr>
        <w:spacing w:after="0"/>
        <w:ind w:left="576"/>
      </w:pPr>
      <w:r>
        <w:t>Exemples :</w:t>
      </w:r>
    </w:p>
    <w:p w:rsidR="001B2040" w:rsidRDefault="0040573B" w:rsidP="00914B3C">
      <w:pPr>
        <w:pStyle w:val="Paragraphedeliste"/>
        <w:numPr>
          <w:ilvl w:val="0"/>
          <w:numId w:val="13"/>
        </w:numPr>
      </w:pPr>
      <w:hyperlink r:id="rId181" w:history="1">
        <w:r w:rsidR="001B2040" w:rsidRPr="00971852">
          <w:rPr>
            <w:rStyle w:val="Lienhypertexte"/>
          </w:rPr>
          <w:t>http://www.gis.irisnet.be/bxlheat/</w:t>
        </w:r>
      </w:hyperlink>
    </w:p>
    <w:p w:rsidR="001B2040" w:rsidRPr="002B1B8B" w:rsidRDefault="001B2040" w:rsidP="00914B3C">
      <w:pPr>
        <w:pStyle w:val="Paragraphedeliste"/>
        <w:numPr>
          <w:ilvl w:val="0"/>
          <w:numId w:val="13"/>
        </w:numPr>
      </w:pPr>
      <w:r w:rsidRPr="00465606">
        <w:t>http://www.itc-fr.com/thermocarolo/</w:t>
      </w:r>
    </w:p>
    <w:p w:rsidR="001B2040" w:rsidRDefault="001B2040" w:rsidP="001B2040">
      <w:pPr>
        <w:ind w:left="576"/>
        <w:jc w:val="both"/>
      </w:pPr>
      <w:r>
        <w:t>Une deuxième façon de faire est de proposer sur rendez-vous, le passage à domicile d’un technicien qualifié, qui avec la caméra IR, pourra montrer au propriétaire les défauts d’isolations, les pertes excessives de chaleur, etc. Outre le fait de montrer la perfectibilité du bâtiment, la visite à domicile est également l’occasion d’une discussion productive quant aux solutions pratiques à envisager.</w:t>
      </w:r>
    </w:p>
    <w:p w:rsidR="001B2040" w:rsidRDefault="001B2040" w:rsidP="001B2040">
      <w:pPr>
        <w:ind w:left="576"/>
        <w:jc w:val="both"/>
      </w:pPr>
      <w:r>
        <w:t xml:space="preserve">En attendant l’éventuelle mise en place d’un tel projet au niveau provincial, il est proposé de </w:t>
      </w:r>
      <w:r w:rsidR="00C62361">
        <w:t>d’utiliser le matériel de</w:t>
      </w:r>
      <w:r>
        <w:t xml:space="preserve"> la Provi</w:t>
      </w:r>
      <w:r w:rsidR="00C62361">
        <w:t>nce de Luxembourg, disponible gratuitement. A charge de la Commune de Gouvy de permettre à un membre de son perzsonnel de suivre une formation adéquate pour l’usage d’une caméra thermique.</w:t>
      </w:r>
    </w:p>
    <w:p w:rsidR="001B2040" w:rsidRDefault="001B2040" w:rsidP="001B2040">
      <w:pPr>
        <w:spacing w:after="0"/>
        <w:ind w:left="567"/>
        <w:jc w:val="both"/>
      </w:pPr>
      <w:r>
        <w:t>Investissement :</w:t>
      </w:r>
      <w:r>
        <w:tab/>
      </w:r>
      <w:r>
        <w:tab/>
      </w:r>
      <w:r>
        <w:tab/>
      </w:r>
      <w:r>
        <w:tab/>
      </w:r>
      <w:r>
        <w:tab/>
      </w:r>
      <w:r w:rsidR="00C62361">
        <w:t>1</w:t>
      </w:r>
      <w:r>
        <w:t>.000 €</w:t>
      </w:r>
    </w:p>
    <w:p w:rsidR="001B2040" w:rsidRDefault="001B2040" w:rsidP="001B2040">
      <w:pPr>
        <w:tabs>
          <w:tab w:val="left" w:pos="567"/>
        </w:tabs>
        <w:spacing w:after="0"/>
        <w:jc w:val="both"/>
      </w:pPr>
      <w:r>
        <w:tab/>
        <w:t>Economie d’énergie :</w:t>
      </w:r>
      <w:r>
        <w:tab/>
      </w:r>
      <w:r>
        <w:tab/>
      </w:r>
      <w:r>
        <w:tab/>
      </w:r>
      <w:r>
        <w:tab/>
        <w:t>néant</w:t>
      </w:r>
    </w:p>
    <w:p w:rsidR="001B2040" w:rsidRDefault="001B2040" w:rsidP="001B2040">
      <w:pPr>
        <w:tabs>
          <w:tab w:val="left" w:pos="567"/>
        </w:tabs>
        <w:spacing w:after="0"/>
        <w:jc w:val="both"/>
        <w:rPr>
          <w:b/>
        </w:rPr>
      </w:pPr>
      <w:r>
        <w:rPr>
          <w:b/>
        </w:rPr>
        <w:tab/>
      </w:r>
      <w:r w:rsidRPr="00AC6EDC">
        <w:rPr>
          <w:b/>
        </w:rPr>
        <w:t>Réduction des émissions CO</w:t>
      </w:r>
      <w:r w:rsidRPr="00AC6EDC">
        <w:rPr>
          <w:b/>
          <w:vertAlign w:val="subscript"/>
        </w:rPr>
        <w:t>2</w:t>
      </w:r>
      <w:r w:rsidRPr="00AC6EDC">
        <w:rPr>
          <w:b/>
        </w:rPr>
        <w:t> :</w:t>
      </w:r>
      <w:r w:rsidRPr="00AC6EDC">
        <w:rPr>
          <w:b/>
        </w:rPr>
        <w:tab/>
      </w:r>
      <w:r w:rsidRPr="00AC6EDC">
        <w:rPr>
          <w:b/>
        </w:rPr>
        <w:tab/>
      </w:r>
      <w:r w:rsidRPr="00AC6EDC">
        <w:rPr>
          <w:b/>
        </w:rPr>
        <w:tab/>
      </w:r>
      <w:r w:rsidRPr="00152EF4">
        <w:rPr>
          <w:b/>
        </w:rPr>
        <w:t>néant</w:t>
      </w:r>
    </w:p>
    <w:p w:rsidR="001B2040" w:rsidRDefault="001B2040" w:rsidP="001B2040">
      <w:pPr>
        <w:pStyle w:val="Titre3"/>
        <w:ind w:left="862"/>
      </w:pPr>
      <w:bookmarkStart w:id="188" w:name="_Toc508282497"/>
      <w:bookmarkStart w:id="189" w:name="_Toc9418633"/>
      <w:r w:rsidRPr="00F956C1">
        <w:t>Incitants citoyens</w:t>
      </w:r>
      <w:bookmarkEnd w:id="188"/>
      <w:bookmarkEnd w:id="189"/>
    </w:p>
    <w:p w:rsidR="001B2040" w:rsidRPr="00DD7FFE" w:rsidRDefault="001B2040" w:rsidP="00914B3C">
      <w:pPr>
        <w:pStyle w:val="Paragraphedeliste"/>
        <w:numPr>
          <w:ilvl w:val="0"/>
          <w:numId w:val="4"/>
        </w:numPr>
        <w:shd w:val="clear" w:color="auto" w:fill="FFFF00"/>
        <w:spacing w:after="0"/>
        <w:ind w:left="993" w:hanging="426"/>
        <w:rPr>
          <w:b/>
        </w:rPr>
      </w:pPr>
      <w:r>
        <w:rPr>
          <w:b/>
        </w:rPr>
        <w:t>A</w:t>
      </w:r>
      <w:r w:rsidR="00117C62">
        <w:rPr>
          <w:b/>
        </w:rPr>
        <w:t>CL</w:t>
      </w:r>
      <w:r>
        <w:rPr>
          <w:b/>
        </w:rPr>
        <w:t>-28</w:t>
      </w:r>
    </w:p>
    <w:p w:rsidR="001B2040" w:rsidRPr="00DD7FFE" w:rsidRDefault="001B2040" w:rsidP="007E6AD8">
      <w:pPr>
        <w:spacing w:after="0"/>
        <w:ind w:left="567"/>
      </w:pPr>
      <w:r>
        <w:t>Secteur : Territoire</w:t>
      </w:r>
    </w:p>
    <w:p w:rsidR="001B2040" w:rsidRPr="003E7EA4" w:rsidRDefault="001B2040" w:rsidP="001B2040">
      <w:pPr>
        <w:pStyle w:val="Paragraphedeliste"/>
        <w:ind w:left="567"/>
        <w:jc w:val="both"/>
        <w:rPr>
          <w:szCs w:val="20"/>
        </w:rPr>
      </w:pPr>
      <w:r>
        <w:rPr>
          <w:szCs w:val="20"/>
        </w:rPr>
        <w:t xml:space="preserve">Description : </w:t>
      </w:r>
      <w:r w:rsidRPr="003E7EA4">
        <w:rPr>
          <w:szCs w:val="20"/>
        </w:rPr>
        <w:t xml:space="preserve">le changement de comportement  vis-à-vis de l’énergie de la part des citoyens, des entreprises et autres acteurs, est, sur le long terme, fondamentalement plus important que de placer, par exemple, dix éoliennes pour atteindre en une fois les objectifs de la Convention des Maires. C’est encore plus évident si l’on considère, exemples à l’appui, que ces changements de comportements induiront de facto une mutation sociétale en profondeur, vers un cadre de vie plus harmonieux et agréable. </w:t>
      </w:r>
    </w:p>
    <w:p w:rsidR="001B2040" w:rsidRPr="00F956C1" w:rsidRDefault="001B2040" w:rsidP="001B2040">
      <w:pPr>
        <w:pStyle w:val="Paragraphedeliste"/>
        <w:ind w:left="567"/>
        <w:jc w:val="both"/>
        <w:rPr>
          <w:szCs w:val="20"/>
        </w:rPr>
      </w:pPr>
      <w:r w:rsidRPr="00F956C1">
        <w:rPr>
          <w:szCs w:val="20"/>
        </w:rPr>
        <w:t xml:space="preserve">Les pistes potentielles sont multiples et variées, qu’il s’agisse de soutiens financiers, organisation de concours ou d’évènements marquants, distribution d’outils de sensibilisation, mise à disposition de conseillers de terrain, mise à l’honneur des acteurs,  etc.  </w:t>
      </w:r>
    </w:p>
    <w:p w:rsidR="001B2040" w:rsidRPr="00854256" w:rsidRDefault="001B2040" w:rsidP="001B2040">
      <w:pPr>
        <w:pStyle w:val="Paragraphedeliste"/>
        <w:ind w:left="1288"/>
        <w:rPr>
          <w:color w:val="FF0000"/>
          <w:szCs w:val="20"/>
        </w:rPr>
      </w:pPr>
    </w:p>
    <w:p w:rsidR="001B2040" w:rsidRPr="00F956C1" w:rsidRDefault="001B2040" w:rsidP="001B2040">
      <w:pPr>
        <w:pStyle w:val="Paragraphedeliste"/>
        <w:ind w:left="567"/>
        <w:rPr>
          <w:szCs w:val="20"/>
        </w:rPr>
      </w:pPr>
      <w:r w:rsidRPr="00F956C1">
        <w:rPr>
          <w:szCs w:val="20"/>
        </w:rPr>
        <w:t>Mobilisation et accompagnement des acteurs</w:t>
      </w:r>
    </w:p>
    <w:p w:rsidR="001B2040" w:rsidRPr="00F956C1" w:rsidRDefault="001B2040" w:rsidP="001B2040">
      <w:pPr>
        <w:pStyle w:val="Paragraphedeliste"/>
        <w:ind w:left="567"/>
        <w:jc w:val="both"/>
        <w:rPr>
          <w:szCs w:val="20"/>
        </w:rPr>
      </w:pPr>
      <w:r w:rsidRPr="00F956C1">
        <w:rPr>
          <w:szCs w:val="20"/>
        </w:rPr>
        <w:t>Mise en évidence des intérêts avant tout financiers incitant les acteurs du territoire à s’engager et investir.</w:t>
      </w:r>
    </w:p>
    <w:p w:rsidR="001B2040" w:rsidRDefault="001B2040" w:rsidP="001B2040">
      <w:pPr>
        <w:pStyle w:val="Titre4"/>
      </w:pPr>
      <w:r w:rsidRPr="00157B01">
        <w:lastRenderedPageBreak/>
        <w:t>Concours</w:t>
      </w:r>
    </w:p>
    <w:p w:rsidR="001B2040" w:rsidRPr="00157B01" w:rsidRDefault="001B2040" w:rsidP="0041748E">
      <w:pPr>
        <w:spacing w:after="0"/>
        <w:ind w:firstLine="567"/>
      </w:pPr>
      <w:bookmarkStart w:id="190" w:name="_Toc508282498"/>
      <w:r w:rsidRPr="00157B01">
        <w:t>Exemples :</w:t>
      </w:r>
      <w:bookmarkEnd w:id="190"/>
      <w:r w:rsidRPr="00157B01">
        <w:t xml:space="preserve"> </w:t>
      </w:r>
    </w:p>
    <w:p w:rsidR="001B2040" w:rsidRPr="00157B01" w:rsidRDefault="0040573B" w:rsidP="00914B3C">
      <w:pPr>
        <w:pStyle w:val="Paragraphedeliste"/>
        <w:numPr>
          <w:ilvl w:val="0"/>
          <w:numId w:val="11"/>
        </w:numPr>
        <w:ind w:left="851" w:hanging="284"/>
      </w:pPr>
      <w:hyperlink r:id="rId182" w:history="1">
        <w:r w:rsidR="001B2040" w:rsidRPr="00157B01">
          <w:rPr>
            <w:rStyle w:val="Lienhypertexte"/>
          </w:rPr>
          <w:t>Rénov’Actions (Mouscron)</w:t>
        </w:r>
      </w:hyperlink>
    </w:p>
    <w:p w:rsidR="001B2040" w:rsidRPr="00157B01" w:rsidRDefault="0040573B" w:rsidP="00914B3C">
      <w:pPr>
        <w:pStyle w:val="Paragraphedeliste"/>
        <w:numPr>
          <w:ilvl w:val="0"/>
          <w:numId w:val="11"/>
        </w:numPr>
        <w:ind w:left="851" w:hanging="284"/>
      </w:pPr>
      <w:hyperlink r:id="rId183" w:history="1">
        <w:r w:rsidR="001B2040" w:rsidRPr="00157B01">
          <w:rPr>
            <w:rStyle w:val="Lienhypertexte"/>
          </w:rPr>
          <w:t>Concours interscolaire Wallonie Picarde</w:t>
        </w:r>
      </w:hyperlink>
    </w:p>
    <w:p w:rsidR="001B2040" w:rsidRPr="00157B01" w:rsidRDefault="001B2040" w:rsidP="00914B3C">
      <w:pPr>
        <w:pStyle w:val="Paragraphedeliste"/>
        <w:numPr>
          <w:ilvl w:val="0"/>
          <w:numId w:val="11"/>
        </w:numPr>
        <w:ind w:left="851" w:hanging="284"/>
      </w:pPr>
      <w:r w:rsidRPr="00157B01">
        <w:t>Appel à projet Pays Burdinale Mehaigne (voir pièce jointe)</w:t>
      </w:r>
    </w:p>
    <w:p w:rsidR="001B2040" w:rsidRPr="00157B01" w:rsidRDefault="001B2040" w:rsidP="001B2040">
      <w:pPr>
        <w:pStyle w:val="Titre4"/>
      </w:pPr>
      <w:r w:rsidRPr="00157B01">
        <w:t>Primes</w:t>
      </w:r>
    </w:p>
    <w:p w:rsidR="001B2040" w:rsidRPr="00885979" w:rsidRDefault="001B2040" w:rsidP="001B2040">
      <w:pPr>
        <w:pStyle w:val="Titre4"/>
      </w:pPr>
      <w:r w:rsidRPr="00885979">
        <w:t>Formations</w:t>
      </w:r>
    </w:p>
    <w:p w:rsidR="001B2040" w:rsidRPr="00885979" w:rsidRDefault="001B2040" w:rsidP="001B2040">
      <w:pPr>
        <w:pStyle w:val="Paragraphedeliste"/>
        <w:ind w:left="567"/>
        <w:jc w:val="both"/>
        <w:rPr>
          <w:szCs w:val="20"/>
        </w:rPr>
      </w:pPr>
      <w:r w:rsidRPr="00885979">
        <w:rPr>
          <w:szCs w:val="20"/>
        </w:rPr>
        <w:t>Développement de l’expertise locale : définition des besoins / offres de formation</w:t>
      </w:r>
    </w:p>
    <w:p w:rsidR="001B2040" w:rsidRDefault="001B2040" w:rsidP="001B2040">
      <w:pPr>
        <w:pStyle w:val="Paragraphedeliste"/>
        <w:ind w:left="567"/>
        <w:jc w:val="both"/>
        <w:rPr>
          <w:szCs w:val="20"/>
        </w:rPr>
      </w:pPr>
      <w:r w:rsidRPr="00885979">
        <w:rPr>
          <w:szCs w:val="20"/>
        </w:rPr>
        <w:t>Tenant compte entre autre de la vétusté du bâti wallon, la formation tant des entreprises que des citoyens privés se pose comme une priorité, pour faire évoluer l’ensemble du parc d’habitations vers une performance énergétique améliorée.</w:t>
      </w:r>
    </w:p>
    <w:p w:rsidR="001B2040" w:rsidRPr="00082DA5" w:rsidRDefault="001B2040" w:rsidP="001B2040">
      <w:pPr>
        <w:pStyle w:val="Titre4"/>
      </w:pPr>
      <w:r w:rsidRPr="00082DA5">
        <w:t>Reconnaissance symbolique</w:t>
      </w:r>
    </w:p>
    <w:p w:rsidR="001B2040" w:rsidRDefault="001B2040" w:rsidP="001B2040">
      <w:pPr>
        <w:ind w:left="576"/>
        <w:jc w:val="both"/>
      </w:pPr>
      <w:r w:rsidRPr="00082DA5">
        <w:t>Idéalement, tout citoyen ayant agi en faveur du climat, se verra octroyer une plaquette commémorative aposable à l’avant de son habitation, sur son véhicule, comme c</w:t>
      </w:r>
      <w:r>
        <w:t xml:space="preserve">itoyen acteur dans sa Commune. </w:t>
      </w:r>
      <w:r w:rsidRPr="00082DA5">
        <w:t xml:space="preserve">Par souci de cohérence avec le programme PEPS-Lux initié par la Province de Luxembourg, c’est cette dernière qui devrait prendre en charge la </w:t>
      </w:r>
      <w:r>
        <w:t>réalisation de cette plaquette.</w:t>
      </w:r>
    </w:p>
    <w:p w:rsidR="001B2040" w:rsidRDefault="001B2040" w:rsidP="001B2040">
      <w:pPr>
        <w:spacing w:after="0"/>
        <w:ind w:left="567"/>
        <w:jc w:val="both"/>
      </w:pPr>
      <w:r>
        <w:t>Investissement :</w:t>
      </w:r>
      <w:r>
        <w:tab/>
      </w:r>
      <w:r>
        <w:tab/>
      </w:r>
      <w:r>
        <w:tab/>
      </w:r>
      <w:r>
        <w:tab/>
      </w:r>
      <w:r>
        <w:tab/>
      </w:r>
      <w:r w:rsidR="00C62361">
        <w:t>12.000</w:t>
      </w:r>
      <w:r>
        <w:t xml:space="preserve"> €</w:t>
      </w:r>
    </w:p>
    <w:p w:rsidR="001B2040" w:rsidRDefault="001B2040" w:rsidP="001B2040">
      <w:pPr>
        <w:tabs>
          <w:tab w:val="left" w:pos="567"/>
        </w:tabs>
        <w:spacing w:after="0"/>
        <w:jc w:val="both"/>
      </w:pPr>
      <w:r>
        <w:tab/>
        <w:t>Economie d’énergie :</w:t>
      </w:r>
      <w:r>
        <w:tab/>
      </w:r>
      <w:r>
        <w:tab/>
      </w:r>
      <w:r>
        <w:tab/>
      </w:r>
      <w:r>
        <w:tab/>
        <w:t>néant</w:t>
      </w:r>
    </w:p>
    <w:p w:rsidR="001B2040" w:rsidRDefault="001B2040" w:rsidP="001B2040">
      <w:pPr>
        <w:tabs>
          <w:tab w:val="left" w:pos="567"/>
        </w:tabs>
        <w:spacing w:after="0"/>
        <w:jc w:val="both"/>
        <w:rPr>
          <w:b/>
        </w:rPr>
      </w:pPr>
      <w:r>
        <w:rPr>
          <w:b/>
        </w:rPr>
        <w:tab/>
      </w:r>
      <w:r w:rsidRPr="00AC6EDC">
        <w:rPr>
          <w:b/>
        </w:rPr>
        <w:t>Réduction des émissions CO</w:t>
      </w:r>
      <w:r w:rsidRPr="00AC6EDC">
        <w:rPr>
          <w:b/>
          <w:vertAlign w:val="subscript"/>
        </w:rPr>
        <w:t>2</w:t>
      </w:r>
      <w:r w:rsidRPr="00AC6EDC">
        <w:rPr>
          <w:b/>
        </w:rPr>
        <w:t> :</w:t>
      </w:r>
      <w:r w:rsidRPr="00AC6EDC">
        <w:rPr>
          <w:b/>
        </w:rPr>
        <w:tab/>
      </w:r>
      <w:r w:rsidRPr="00AC6EDC">
        <w:rPr>
          <w:b/>
        </w:rPr>
        <w:tab/>
      </w:r>
      <w:r w:rsidRPr="00AC6EDC">
        <w:rPr>
          <w:b/>
        </w:rPr>
        <w:tab/>
      </w:r>
      <w:r w:rsidRPr="00152EF4">
        <w:rPr>
          <w:b/>
        </w:rPr>
        <w:t>néant</w:t>
      </w:r>
    </w:p>
    <w:p w:rsidR="00533CA7" w:rsidRDefault="00533CA7" w:rsidP="00533CA7">
      <w:pPr>
        <w:pStyle w:val="Titre3"/>
        <w:ind w:left="862"/>
      </w:pPr>
      <w:bookmarkStart w:id="191" w:name="_Toc9418634"/>
      <w:r>
        <w:t>Implication du secteur touristique</w:t>
      </w:r>
      <w:bookmarkEnd w:id="191"/>
    </w:p>
    <w:p w:rsidR="00533CA7" w:rsidRPr="00DD7FFE" w:rsidRDefault="00533CA7" w:rsidP="00914B3C">
      <w:pPr>
        <w:pStyle w:val="Paragraphedeliste"/>
        <w:numPr>
          <w:ilvl w:val="0"/>
          <w:numId w:val="4"/>
        </w:numPr>
        <w:shd w:val="clear" w:color="auto" w:fill="FFFF00"/>
        <w:spacing w:after="0"/>
        <w:ind w:left="993" w:hanging="426"/>
        <w:rPr>
          <w:b/>
        </w:rPr>
      </w:pPr>
      <w:r>
        <w:rPr>
          <w:b/>
        </w:rPr>
        <w:t>A</w:t>
      </w:r>
      <w:r w:rsidR="00117C62">
        <w:rPr>
          <w:b/>
        </w:rPr>
        <w:t>CL</w:t>
      </w:r>
      <w:r>
        <w:rPr>
          <w:b/>
        </w:rPr>
        <w:t>-29</w:t>
      </w:r>
    </w:p>
    <w:p w:rsidR="007E6AD8" w:rsidRDefault="00533CA7" w:rsidP="007E6AD8">
      <w:pPr>
        <w:spacing w:after="0"/>
        <w:ind w:left="567"/>
      </w:pPr>
      <w:r>
        <w:t>Secteur : Territoire</w:t>
      </w:r>
    </w:p>
    <w:p w:rsidR="00533CA7" w:rsidRDefault="00533CA7" w:rsidP="00533CA7">
      <w:pPr>
        <w:spacing w:after="0"/>
        <w:ind w:left="567"/>
      </w:pPr>
      <w:r>
        <w:t>Description : il est impératif que les acteurs du secteur touristique « collent » à l’image de Commune respectueuse de l’environnement dont veux se doter Gouvy. L’action porte à la fois sur l’hébergement qui doit correspondre aux normes énergétiques actuelles et aussi sur le comportement des touristes, appelés à respecter la région qui les accueille.</w:t>
      </w:r>
    </w:p>
    <w:p w:rsidR="00533CA7" w:rsidRDefault="00533CA7" w:rsidP="00533CA7">
      <w:pPr>
        <w:spacing w:after="0"/>
        <w:ind w:left="567"/>
      </w:pPr>
    </w:p>
    <w:p w:rsidR="00533CA7" w:rsidRDefault="00533CA7" w:rsidP="00533CA7">
      <w:pPr>
        <w:spacing w:after="0"/>
        <w:ind w:left="567"/>
        <w:jc w:val="both"/>
      </w:pPr>
      <w:r>
        <w:t>Investissement :</w:t>
      </w:r>
      <w:r>
        <w:tab/>
      </w:r>
      <w:r>
        <w:tab/>
      </w:r>
      <w:r>
        <w:tab/>
      </w:r>
      <w:r>
        <w:tab/>
      </w:r>
      <w:r>
        <w:tab/>
        <w:t>2.000 €</w:t>
      </w:r>
    </w:p>
    <w:p w:rsidR="00533CA7" w:rsidRDefault="00533CA7" w:rsidP="00533CA7">
      <w:pPr>
        <w:tabs>
          <w:tab w:val="left" w:pos="567"/>
        </w:tabs>
        <w:spacing w:after="0"/>
        <w:jc w:val="both"/>
      </w:pPr>
      <w:r>
        <w:tab/>
        <w:t>Economie d’énergie :</w:t>
      </w:r>
      <w:r>
        <w:tab/>
      </w:r>
      <w:r>
        <w:tab/>
      </w:r>
      <w:r>
        <w:tab/>
      </w:r>
      <w:r>
        <w:tab/>
        <w:t>néant</w:t>
      </w:r>
    </w:p>
    <w:p w:rsidR="00533CA7" w:rsidRPr="00533CA7" w:rsidRDefault="00533CA7" w:rsidP="00533CA7">
      <w:pPr>
        <w:tabs>
          <w:tab w:val="left" w:pos="567"/>
        </w:tabs>
        <w:spacing w:after="0"/>
        <w:jc w:val="both"/>
        <w:rPr>
          <w:b/>
        </w:rPr>
      </w:pPr>
      <w:r>
        <w:rPr>
          <w:b/>
        </w:rPr>
        <w:tab/>
      </w:r>
      <w:r w:rsidRPr="00AC6EDC">
        <w:rPr>
          <w:b/>
        </w:rPr>
        <w:t>Réduction des émissions CO</w:t>
      </w:r>
      <w:r w:rsidRPr="00AC6EDC">
        <w:rPr>
          <w:b/>
          <w:vertAlign w:val="subscript"/>
        </w:rPr>
        <w:t>2</w:t>
      </w:r>
      <w:r w:rsidRPr="00AC6EDC">
        <w:rPr>
          <w:b/>
        </w:rPr>
        <w:t> :</w:t>
      </w:r>
      <w:r w:rsidRPr="00AC6EDC">
        <w:rPr>
          <w:b/>
        </w:rPr>
        <w:tab/>
      </w:r>
      <w:r w:rsidRPr="00AC6EDC">
        <w:rPr>
          <w:b/>
        </w:rPr>
        <w:tab/>
      </w:r>
      <w:r w:rsidRPr="00AC6EDC">
        <w:rPr>
          <w:b/>
        </w:rPr>
        <w:tab/>
      </w:r>
      <w:r w:rsidRPr="00152EF4">
        <w:rPr>
          <w:b/>
        </w:rPr>
        <w:t>néant</w:t>
      </w:r>
    </w:p>
    <w:p w:rsidR="00533CA7" w:rsidRDefault="00533CA7" w:rsidP="00533CA7">
      <w:pPr>
        <w:pStyle w:val="Titre3"/>
        <w:ind w:left="862"/>
      </w:pPr>
      <w:bookmarkStart w:id="192" w:name="_Toc9418635"/>
      <w:r>
        <w:t>Motion d’action</w:t>
      </w:r>
      <w:bookmarkEnd w:id="192"/>
    </w:p>
    <w:p w:rsidR="00533CA7" w:rsidRPr="00DD7FFE" w:rsidRDefault="00533CA7" w:rsidP="00914B3C">
      <w:pPr>
        <w:pStyle w:val="Paragraphedeliste"/>
        <w:numPr>
          <w:ilvl w:val="0"/>
          <w:numId w:val="4"/>
        </w:numPr>
        <w:shd w:val="clear" w:color="auto" w:fill="FFFF00"/>
        <w:spacing w:after="0"/>
        <w:ind w:left="993" w:hanging="426"/>
        <w:rPr>
          <w:b/>
        </w:rPr>
      </w:pPr>
      <w:r>
        <w:rPr>
          <w:b/>
        </w:rPr>
        <w:t>A</w:t>
      </w:r>
      <w:r w:rsidR="00117C62">
        <w:rPr>
          <w:b/>
        </w:rPr>
        <w:t>CL</w:t>
      </w:r>
      <w:r>
        <w:rPr>
          <w:b/>
        </w:rPr>
        <w:t>-</w:t>
      </w:r>
      <w:r w:rsidR="00FA5224">
        <w:rPr>
          <w:b/>
        </w:rPr>
        <w:t>30</w:t>
      </w:r>
    </w:p>
    <w:p w:rsidR="007E6AD8" w:rsidRDefault="00533CA7" w:rsidP="007E6AD8">
      <w:pPr>
        <w:spacing w:after="0"/>
        <w:ind w:left="567"/>
      </w:pPr>
      <w:r>
        <w:t>Secteur : Territoire</w:t>
      </w:r>
    </w:p>
    <w:p w:rsidR="00533CA7" w:rsidRDefault="00533CA7" w:rsidP="00533CA7">
      <w:pPr>
        <w:spacing w:after="0"/>
        <w:ind w:left="567"/>
      </w:pPr>
      <w:r>
        <w:t>Description : courrier citoyen à l’attention des élus locaux, provinciaux et régionaux, demandant un engagement clair et fort en faveur des énergies renouvelables. Ce courrier sera également adressé aux acteur</w:t>
      </w:r>
      <w:r w:rsidR="00FA5224">
        <w:t>s</w:t>
      </w:r>
      <w:r>
        <w:t xml:space="preserve"> industriels du territoire.</w:t>
      </w:r>
    </w:p>
    <w:p w:rsidR="00533CA7" w:rsidRDefault="00533CA7" w:rsidP="00533CA7">
      <w:pPr>
        <w:spacing w:after="0"/>
        <w:ind w:left="567"/>
      </w:pPr>
    </w:p>
    <w:p w:rsidR="00533CA7" w:rsidRDefault="00533CA7" w:rsidP="00533CA7">
      <w:pPr>
        <w:spacing w:after="0"/>
        <w:ind w:left="567"/>
        <w:jc w:val="both"/>
      </w:pPr>
      <w:r>
        <w:t>Investissement :</w:t>
      </w:r>
      <w:r>
        <w:tab/>
      </w:r>
      <w:r>
        <w:tab/>
      </w:r>
      <w:r>
        <w:tab/>
      </w:r>
      <w:r>
        <w:tab/>
      </w:r>
      <w:r>
        <w:tab/>
        <w:t>2.000 €</w:t>
      </w:r>
    </w:p>
    <w:p w:rsidR="00533CA7" w:rsidRDefault="00533CA7" w:rsidP="00533CA7">
      <w:pPr>
        <w:tabs>
          <w:tab w:val="left" w:pos="567"/>
        </w:tabs>
        <w:spacing w:after="0"/>
        <w:jc w:val="both"/>
      </w:pPr>
      <w:r>
        <w:tab/>
        <w:t>Economie d’énergie :</w:t>
      </w:r>
      <w:r>
        <w:tab/>
      </w:r>
      <w:r>
        <w:tab/>
      </w:r>
      <w:r>
        <w:tab/>
      </w:r>
      <w:r>
        <w:tab/>
        <w:t>néant</w:t>
      </w:r>
    </w:p>
    <w:p w:rsidR="00533CA7" w:rsidRDefault="00533CA7" w:rsidP="00533CA7">
      <w:pPr>
        <w:tabs>
          <w:tab w:val="left" w:pos="567"/>
        </w:tabs>
        <w:spacing w:after="0"/>
        <w:jc w:val="both"/>
        <w:rPr>
          <w:b/>
        </w:rPr>
      </w:pPr>
      <w:r>
        <w:rPr>
          <w:b/>
        </w:rPr>
        <w:tab/>
      </w:r>
      <w:r w:rsidRPr="00AC6EDC">
        <w:rPr>
          <w:b/>
        </w:rPr>
        <w:t>Réduction des émissions CO</w:t>
      </w:r>
      <w:r w:rsidRPr="00AC6EDC">
        <w:rPr>
          <w:b/>
          <w:vertAlign w:val="subscript"/>
        </w:rPr>
        <w:t>2</w:t>
      </w:r>
      <w:r w:rsidRPr="00AC6EDC">
        <w:rPr>
          <w:b/>
        </w:rPr>
        <w:t> :</w:t>
      </w:r>
      <w:r w:rsidRPr="00AC6EDC">
        <w:rPr>
          <w:b/>
        </w:rPr>
        <w:tab/>
      </w:r>
      <w:r w:rsidRPr="00AC6EDC">
        <w:rPr>
          <w:b/>
        </w:rPr>
        <w:tab/>
      </w:r>
      <w:r w:rsidRPr="00AC6EDC">
        <w:rPr>
          <w:b/>
        </w:rPr>
        <w:tab/>
      </w:r>
      <w:r w:rsidRPr="00152EF4">
        <w:rPr>
          <w:b/>
        </w:rPr>
        <w:t>néant</w:t>
      </w:r>
    </w:p>
    <w:p w:rsidR="00533CA7" w:rsidRPr="00DD7FFE" w:rsidRDefault="00533CA7" w:rsidP="001B2040">
      <w:pPr>
        <w:tabs>
          <w:tab w:val="left" w:pos="567"/>
        </w:tabs>
        <w:spacing w:after="0"/>
        <w:jc w:val="both"/>
        <w:rPr>
          <w:b/>
        </w:rPr>
      </w:pPr>
    </w:p>
    <w:p w:rsidR="001B2040" w:rsidRPr="003335F5" w:rsidRDefault="001B2040" w:rsidP="001B2040">
      <w:pPr>
        <w:pStyle w:val="Titre2"/>
      </w:pPr>
      <w:bookmarkStart w:id="193" w:name="_Toc508282503"/>
      <w:bookmarkStart w:id="194" w:name="_Toc9418636"/>
      <w:r>
        <w:lastRenderedPageBreak/>
        <w:t>Actions de FORMATION</w:t>
      </w:r>
      <w:bookmarkEnd w:id="193"/>
      <w:bookmarkEnd w:id="194"/>
    </w:p>
    <w:p w:rsidR="001B2040" w:rsidRPr="002046A7" w:rsidRDefault="001B2040" w:rsidP="001B2040">
      <w:pPr>
        <w:pStyle w:val="Titre3"/>
        <w:ind w:left="862"/>
      </w:pPr>
      <w:bookmarkStart w:id="195" w:name="_Toc508282504"/>
      <w:bookmarkStart w:id="196" w:name="_Toc9418637"/>
      <w:r w:rsidRPr="002046A7">
        <w:t>Organisation de séances d’information thématiques</w:t>
      </w:r>
      <w:bookmarkEnd w:id="195"/>
      <w:bookmarkEnd w:id="196"/>
    </w:p>
    <w:p w:rsidR="001B2040" w:rsidRPr="002046A7" w:rsidRDefault="001B2040" w:rsidP="00914B3C">
      <w:pPr>
        <w:pStyle w:val="Paragraphedeliste"/>
        <w:numPr>
          <w:ilvl w:val="0"/>
          <w:numId w:val="10"/>
        </w:numPr>
        <w:shd w:val="clear" w:color="auto" w:fill="FFFF00"/>
        <w:spacing w:after="0"/>
        <w:ind w:left="993" w:hanging="426"/>
        <w:rPr>
          <w:b/>
          <w:color w:val="000000" w:themeColor="text1"/>
        </w:rPr>
      </w:pPr>
      <w:r w:rsidRPr="002046A7">
        <w:rPr>
          <w:b/>
          <w:color w:val="000000" w:themeColor="text1"/>
        </w:rPr>
        <w:t>A</w:t>
      </w:r>
      <w:r w:rsidR="00117C62">
        <w:rPr>
          <w:b/>
          <w:color w:val="000000" w:themeColor="text1"/>
        </w:rPr>
        <w:t>CL</w:t>
      </w:r>
      <w:r>
        <w:rPr>
          <w:b/>
          <w:color w:val="000000" w:themeColor="text1"/>
        </w:rPr>
        <w:t>-40</w:t>
      </w:r>
    </w:p>
    <w:p w:rsidR="001B2040" w:rsidRPr="00371A70" w:rsidRDefault="001B2040" w:rsidP="007E6AD8">
      <w:pPr>
        <w:spacing w:after="0"/>
        <w:ind w:left="567"/>
      </w:pPr>
      <w:r w:rsidRPr="00371A70">
        <w:t>Secteur : Territoire</w:t>
      </w:r>
    </w:p>
    <w:p w:rsidR="001B2040" w:rsidRPr="00854256" w:rsidRDefault="001B2040" w:rsidP="001B2040">
      <w:pPr>
        <w:ind w:left="567"/>
        <w:rPr>
          <w:color w:val="FF0000"/>
        </w:rPr>
      </w:pPr>
      <w:r w:rsidRPr="00371A70">
        <w:t xml:space="preserve">Description : organisation de soirées d’information dédiée à l’isolation des logements privés. Ces séances pourraientt être présentées par Monsieur </w:t>
      </w:r>
      <w:r w:rsidR="00E27A75">
        <w:t>Hermann</w:t>
      </w:r>
      <w:r w:rsidRPr="00371A70">
        <w:t xml:space="preserve"> pour tout ménage motivé par la perspective d’économies d’énergies associées à une élévation du niveau de confort</w:t>
      </w:r>
      <w:r w:rsidRPr="00854256">
        <w:rPr>
          <w:color w:val="FF0000"/>
        </w:rPr>
        <w:t>.</w:t>
      </w:r>
    </w:p>
    <w:p w:rsidR="001B2040" w:rsidRDefault="001B2040" w:rsidP="001B2040">
      <w:pPr>
        <w:spacing w:after="0"/>
        <w:ind w:left="567"/>
        <w:jc w:val="both"/>
      </w:pPr>
      <w:r>
        <w:t>Investissement :</w:t>
      </w:r>
      <w:r>
        <w:tab/>
      </w:r>
      <w:r>
        <w:tab/>
      </w:r>
      <w:r>
        <w:tab/>
      </w:r>
      <w:r>
        <w:tab/>
      </w:r>
      <w:r>
        <w:tab/>
      </w:r>
      <w:r w:rsidR="00FA5224">
        <w:t>1.500</w:t>
      </w:r>
      <w:r>
        <w:t xml:space="preserve"> €</w:t>
      </w:r>
    </w:p>
    <w:p w:rsidR="001B2040" w:rsidRDefault="001B2040" w:rsidP="001B2040">
      <w:pPr>
        <w:tabs>
          <w:tab w:val="left" w:pos="567"/>
        </w:tabs>
        <w:spacing w:after="0"/>
        <w:jc w:val="both"/>
      </w:pPr>
      <w:r>
        <w:tab/>
        <w:t>Economie d’énergie :</w:t>
      </w:r>
      <w:r>
        <w:tab/>
      </w:r>
      <w:r>
        <w:tab/>
      </w:r>
      <w:r>
        <w:tab/>
      </w:r>
      <w:r>
        <w:tab/>
        <w:t>néant</w:t>
      </w:r>
    </w:p>
    <w:p w:rsidR="001B2040" w:rsidRDefault="001B2040" w:rsidP="001B2040">
      <w:pPr>
        <w:tabs>
          <w:tab w:val="left" w:pos="567"/>
        </w:tabs>
        <w:spacing w:after="0"/>
        <w:jc w:val="both"/>
        <w:rPr>
          <w:b/>
        </w:rPr>
      </w:pPr>
      <w:r>
        <w:rPr>
          <w:b/>
        </w:rPr>
        <w:tab/>
      </w:r>
      <w:r w:rsidRPr="00AC6EDC">
        <w:rPr>
          <w:b/>
        </w:rPr>
        <w:t>Réduction des émissions CO</w:t>
      </w:r>
      <w:r w:rsidRPr="00AC6EDC">
        <w:rPr>
          <w:b/>
          <w:vertAlign w:val="subscript"/>
        </w:rPr>
        <w:t>2</w:t>
      </w:r>
      <w:r w:rsidRPr="00AC6EDC">
        <w:rPr>
          <w:b/>
        </w:rPr>
        <w:t> :</w:t>
      </w:r>
      <w:r w:rsidRPr="00AC6EDC">
        <w:rPr>
          <w:b/>
        </w:rPr>
        <w:tab/>
      </w:r>
      <w:r w:rsidRPr="00AC6EDC">
        <w:rPr>
          <w:b/>
        </w:rPr>
        <w:tab/>
      </w:r>
      <w:r w:rsidRPr="00AC6EDC">
        <w:rPr>
          <w:b/>
        </w:rPr>
        <w:tab/>
      </w:r>
      <w:r w:rsidRPr="00152EF4">
        <w:rPr>
          <w:b/>
        </w:rPr>
        <w:t>néant</w:t>
      </w:r>
    </w:p>
    <w:p w:rsidR="001B2040" w:rsidRPr="00530434" w:rsidRDefault="00117C62" w:rsidP="00117C62">
      <w:pPr>
        <w:pStyle w:val="Titre3"/>
      </w:pPr>
      <w:bookmarkStart w:id="197" w:name="_Toc9418638"/>
      <w:r>
        <w:t>Formation écoguide</w:t>
      </w:r>
      <w:bookmarkEnd w:id="197"/>
    </w:p>
    <w:p w:rsidR="001B2040" w:rsidRPr="008304B5" w:rsidRDefault="001B2040" w:rsidP="00914B3C">
      <w:pPr>
        <w:pStyle w:val="Paragraphedeliste"/>
        <w:numPr>
          <w:ilvl w:val="0"/>
          <w:numId w:val="4"/>
        </w:numPr>
        <w:shd w:val="clear" w:color="auto" w:fill="FFFF00"/>
        <w:spacing w:after="0"/>
        <w:ind w:left="993" w:hanging="426"/>
        <w:rPr>
          <w:b/>
          <w:color w:val="000000" w:themeColor="text1"/>
        </w:rPr>
      </w:pPr>
      <w:r w:rsidRPr="008304B5">
        <w:rPr>
          <w:b/>
          <w:color w:val="000000" w:themeColor="text1"/>
        </w:rPr>
        <w:t>A</w:t>
      </w:r>
      <w:r w:rsidR="00117C62">
        <w:rPr>
          <w:b/>
          <w:color w:val="000000" w:themeColor="text1"/>
        </w:rPr>
        <w:t>CL</w:t>
      </w:r>
      <w:r w:rsidRPr="008304B5">
        <w:rPr>
          <w:b/>
          <w:color w:val="000000" w:themeColor="text1"/>
        </w:rPr>
        <w:t>-</w:t>
      </w:r>
      <w:r>
        <w:rPr>
          <w:b/>
          <w:color w:val="000000" w:themeColor="text1"/>
        </w:rPr>
        <w:t>41</w:t>
      </w:r>
    </w:p>
    <w:p w:rsidR="007E6AD8" w:rsidRPr="00371A70" w:rsidRDefault="001B2040" w:rsidP="007E6AD8">
      <w:pPr>
        <w:spacing w:after="0"/>
        <w:ind w:firstLine="567"/>
      </w:pPr>
      <w:r w:rsidRPr="00371A70">
        <w:t xml:space="preserve">Secteur : </w:t>
      </w:r>
      <w:r w:rsidR="00E940A5">
        <w:t>Territoire</w:t>
      </w:r>
    </w:p>
    <w:p w:rsidR="001B2040" w:rsidRPr="00371A70" w:rsidRDefault="001B2040" w:rsidP="001B2040">
      <w:pPr>
        <w:ind w:left="567"/>
        <w:jc w:val="both"/>
      </w:pPr>
      <w:r w:rsidRPr="00371A70">
        <w:t xml:space="preserve">Description : Organisation conjointe des Communes de </w:t>
      </w:r>
      <w:r w:rsidR="00E013BC">
        <w:t>Gouvy</w:t>
      </w:r>
      <w:r w:rsidRPr="00371A70">
        <w:t xml:space="preserve">, </w:t>
      </w:r>
      <w:r w:rsidR="00E27A75">
        <w:t>Vielsalm</w:t>
      </w:r>
      <w:r w:rsidRPr="00371A70">
        <w:t xml:space="preserve"> et </w:t>
      </w:r>
      <w:r w:rsidR="00E27A75">
        <w:t>Houffalize</w:t>
      </w:r>
      <w:r w:rsidRPr="00371A70">
        <w:t xml:space="preserve"> de soirées de formation théorique et pratique « ECO-GUIDE ENERGIE ». Au total, ce sont 9 séances qui sont prévues </w:t>
      </w:r>
      <w:r w:rsidR="00E27A75">
        <w:t>à partir de 2020</w:t>
      </w:r>
    </w:p>
    <w:p w:rsidR="001B2040" w:rsidRDefault="00FA5224" w:rsidP="001B2040">
      <w:pPr>
        <w:spacing w:after="0"/>
        <w:ind w:left="567"/>
        <w:jc w:val="both"/>
      </w:pPr>
      <w:r>
        <w:t>Investissement :</w:t>
      </w:r>
      <w:r>
        <w:tab/>
      </w:r>
      <w:r>
        <w:tab/>
      </w:r>
      <w:r>
        <w:tab/>
      </w:r>
      <w:r>
        <w:tab/>
      </w:r>
      <w:r>
        <w:tab/>
        <w:t>6.0</w:t>
      </w:r>
      <w:r w:rsidR="001B2040">
        <w:t>00 €</w:t>
      </w:r>
    </w:p>
    <w:p w:rsidR="001B2040" w:rsidRDefault="001B2040" w:rsidP="001B2040">
      <w:pPr>
        <w:tabs>
          <w:tab w:val="left" w:pos="567"/>
        </w:tabs>
        <w:spacing w:after="0"/>
        <w:jc w:val="both"/>
      </w:pPr>
      <w:r>
        <w:tab/>
        <w:t>Economie d’énergie :</w:t>
      </w:r>
      <w:r>
        <w:tab/>
      </w:r>
      <w:r>
        <w:tab/>
      </w:r>
      <w:r>
        <w:tab/>
      </w:r>
      <w:r>
        <w:tab/>
        <w:t>néant</w:t>
      </w:r>
    </w:p>
    <w:p w:rsidR="001B2040" w:rsidRPr="00DD7FFE" w:rsidRDefault="001B2040" w:rsidP="001B2040">
      <w:pPr>
        <w:tabs>
          <w:tab w:val="left" w:pos="567"/>
        </w:tabs>
        <w:spacing w:after="0"/>
        <w:jc w:val="both"/>
        <w:rPr>
          <w:b/>
        </w:rPr>
      </w:pPr>
      <w:r>
        <w:rPr>
          <w:b/>
        </w:rPr>
        <w:tab/>
      </w:r>
      <w:r w:rsidRPr="00AC6EDC">
        <w:rPr>
          <w:b/>
        </w:rPr>
        <w:t>Réduction des émissions CO</w:t>
      </w:r>
      <w:r w:rsidRPr="00AC6EDC">
        <w:rPr>
          <w:b/>
          <w:vertAlign w:val="subscript"/>
        </w:rPr>
        <w:t>2</w:t>
      </w:r>
      <w:r w:rsidRPr="00AC6EDC">
        <w:rPr>
          <w:b/>
        </w:rPr>
        <w:t> :</w:t>
      </w:r>
      <w:r w:rsidRPr="00AC6EDC">
        <w:rPr>
          <w:b/>
        </w:rPr>
        <w:tab/>
      </w:r>
      <w:r w:rsidRPr="00AC6EDC">
        <w:rPr>
          <w:b/>
        </w:rPr>
        <w:tab/>
      </w:r>
      <w:r w:rsidRPr="00AC6EDC">
        <w:rPr>
          <w:b/>
        </w:rPr>
        <w:tab/>
      </w:r>
      <w:r w:rsidRPr="00152EF4">
        <w:rPr>
          <w:b/>
        </w:rPr>
        <w:t>néant</w:t>
      </w:r>
    </w:p>
    <w:p w:rsidR="00FA5224" w:rsidRPr="00530434" w:rsidRDefault="00117C62" w:rsidP="00117C62">
      <w:pPr>
        <w:pStyle w:val="Titre3"/>
      </w:pPr>
      <w:bookmarkStart w:id="198" w:name="_Toc9418639"/>
      <w:r>
        <w:t>Chantiers participatifs</w:t>
      </w:r>
      <w:bookmarkEnd w:id="198"/>
    </w:p>
    <w:p w:rsidR="00FA5224" w:rsidRPr="008304B5" w:rsidRDefault="00FA5224" w:rsidP="00914B3C">
      <w:pPr>
        <w:pStyle w:val="Paragraphedeliste"/>
        <w:numPr>
          <w:ilvl w:val="0"/>
          <w:numId w:val="4"/>
        </w:numPr>
        <w:shd w:val="clear" w:color="auto" w:fill="FFFF00"/>
        <w:spacing w:after="0"/>
        <w:ind w:left="993" w:hanging="426"/>
        <w:rPr>
          <w:b/>
          <w:color w:val="000000" w:themeColor="text1"/>
        </w:rPr>
      </w:pPr>
      <w:r w:rsidRPr="008304B5">
        <w:rPr>
          <w:b/>
          <w:color w:val="000000" w:themeColor="text1"/>
        </w:rPr>
        <w:t>A</w:t>
      </w:r>
      <w:r w:rsidR="00117C62">
        <w:rPr>
          <w:b/>
          <w:color w:val="000000" w:themeColor="text1"/>
        </w:rPr>
        <w:t>CL</w:t>
      </w:r>
      <w:r w:rsidRPr="008304B5">
        <w:rPr>
          <w:b/>
          <w:color w:val="000000" w:themeColor="text1"/>
        </w:rPr>
        <w:t>-</w:t>
      </w:r>
      <w:r>
        <w:rPr>
          <w:b/>
          <w:color w:val="000000" w:themeColor="text1"/>
        </w:rPr>
        <w:t>42</w:t>
      </w:r>
    </w:p>
    <w:p w:rsidR="007E6AD8" w:rsidRPr="00371A70" w:rsidRDefault="00FA5224" w:rsidP="007E6AD8">
      <w:pPr>
        <w:spacing w:after="0"/>
        <w:ind w:firstLine="567"/>
      </w:pPr>
      <w:r w:rsidRPr="00371A70">
        <w:t xml:space="preserve">Secteur : </w:t>
      </w:r>
      <w:r w:rsidR="00E940A5">
        <w:t>Territoire</w:t>
      </w:r>
    </w:p>
    <w:p w:rsidR="00FA5224" w:rsidRPr="00371A70" w:rsidRDefault="00FA5224" w:rsidP="00FA5224">
      <w:pPr>
        <w:ind w:left="567"/>
        <w:jc w:val="both"/>
      </w:pPr>
      <w:r w:rsidRPr="00371A70">
        <w:t xml:space="preserve">Description : </w:t>
      </w:r>
      <w:r w:rsidR="00117C62">
        <w:t>le comité de pilotage est favorable à la mise sur pied de chantiers participatifs, en lien avec ACL-40</w:t>
      </w:r>
    </w:p>
    <w:p w:rsidR="00FA5224" w:rsidRDefault="00FA5224" w:rsidP="00FA5224">
      <w:pPr>
        <w:spacing w:after="0"/>
        <w:ind w:left="567"/>
        <w:jc w:val="both"/>
      </w:pPr>
      <w:r>
        <w:t>Investissement :</w:t>
      </w:r>
      <w:r>
        <w:tab/>
      </w:r>
      <w:r>
        <w:tab/>
      </w:r>
      <w:r>
        <w:tab/>
      </w:r>
      <w:r>
        <w:tab/>
      </w:r>
      <w:r>
        <w:tab/>
        <w:t>6.000 €</w:t>
      </w:r>
    </w:p>
    <w:p w:rsidR="00FA5224" w:rsidRDefault="00FA5224" w:rsidP="00FA5224">
      <w:pPr>
        <w:tabs>
          <w:tab w:val="left" w:pos="567"/>
        </w:tabs>
        <w:spacing w:after="0"/>
        <w:jc w:val="both"/>
      </w:pPr>
      <w:r>
        <w:tab/>
        <w:t>Economie d’énergie :</w:t>
      </w:r>
      <w:r>
        <w:tab/>
      </w:r>
      <w:r>
        <w:tab/>
      </w:r>
      <w:r>
        <w:tab/>
      </w:r>
      <w:r>
        <w:tab/>
        <w:t>néant</w:t>
      </w:r>
    </w:p>
    <w:p w:rsidR="00FA5224" w:rsidRPr="00DD7FFE" w:rsidRDefault="00FA5224" w:rsidP="00FA5224">
      <w:pPr>
        <w:tabs>
          <w:tab w:val="left" w:pos="567"/>
        </w:tabs>
        <w:spacing w:after="0"/>
        <w:jc w:val="both"/>
        <w:rPr>
          <w:b/>
        </w:rPr>
      </w:pPr>
      <w:r>
        <w:rPr>
          <w:b/>
        </w:rPr>
        <w:tab/>
      </w:r>
      <w:r w:rsidRPr="00AC6EDC">
        <w:rPr>
          <w:b/>
        </w:rPr>
        <w:t>Réduction des émissions CO</w:t>
      </w:r>
      <w:r w:rsidRPr="00AC6EDC">
        <w:rPr>
          <w:b/>
          <w:vertAlign w:val="subscript"/>
        </w:rPr>
        <w:t>2</w:t>
      </w:r>
      <w:r w:rsidRPr="00AC6EDC">
        <w:rPr>
          <w:b/>
        </w:rPr>
        <w:t> :</w:t>
      </w:r>
      <w:r w:rsidRPr="00AC6EDC">
        <w:rPr>
          <w:b/>
        </w:rPr>
        <w:tab/>
      </w:r>
      <w:r w:rsidRPr="00AC6EDC">
        <w:rPr>
          <w:b/>
        </w:rPr>
        <w:tab/>
      </w:r>
      <w:r w:rsidRPr="00AC6EDC">
        <w:rPr>
          <w:b/>
        </w:rPr>
        <w:tab/>
      </w:r>
      <w:r w:rsidRPr="00152EF4">
        <w:rPr>
          <w:b/>
        </w:rPr>
        <w:t>néant</w:t>
      </w:r>
    </w:p>
    <w:p w:rsidR="004C206B" w:rsidRPr="00530434" w:rsidRDefault="004C206B" w:rsidP="004C206B">
      <w:pPr>
        <w:pStyle w:val="Titre3"/>
      </w:pPr>
      <w:bookmarkStart w:id="199" w:name="_Toc9418640"/>
      <w:r>
        <w:t>Réalisations exemplaires</w:t>
      </w:r>
      <w:bookmarkEnd w:id="199"/>
    </w:p>
    <w:p w:rsidR="004C206B" w:rsidRPr="008304B5" w:rsidRDefault="004C206B" w:rsidP="00914B3C">
      <w:pPr>
        <w:pStyle w:val="Paragraphedeliste"/>
        <w:numPr>
          <w:ilvl w:val="0"/>
          <w:numId w:val="4"/>
        </w:numPr>
        <w:shd w:val="clear" w:color="auto" w:fill="FFFF00"/>
        <w:spacing w:after="0"/>
        <w:ind w:left="993" w:hanging="426"/>
        <w:rPr>
          <w:b/>
          <w:color w:val="000000" w:themeColor="text1"/>
        </w:rPr>
      </w:pPr>
      <w:r w:rsidRPr="008304B5">
        <w:rPr>
          <w:b/>
          <w:color w:val="000000" w:themeColor="text1"/>
        </w:rPr>
        <w:t>A</w:t>
      </w:r>
      <w:r>
        <w:rPr>
          <w:b/>
          <w:color w:val="000000" w:themeColor="text1"/>
        </w:rPr>
        <w:t>CL</w:t>
      </w:r>
      <w:r w:rsidRPr="008304B5">
        <w:rPr>
          <w:b/>
          <w:color w:val="000000" w:themeColor="text1"/>
        </w:rPr>
        <w:t>-</w:t>
      </w:r>
      <w:r>
        <w:rPr>
          <w:b/>
          <w:color w:val="000000" w:themeColor="text1"/>
        </w:rPr>
        <w:t>43</w:t>
      </w:r>
    </w:p>
    <w:p w:rsidR="007E6AD8" w:rsidRPr="00371A70" w:rsidRDefault="004C206B" w:rsidP="007E6AD8">
      <w:pPr>
        <w:spacing w:after="0"/>
        <w:ind w:firstLine="567"/>
      </w:pPr>
      <w:r w:rsidRPr="00371A70">
        <w:t xml:space="preserve">Secteur : </w:t>
      </w:r>
      <w:r w:rsidR="00E940A5">
        <w:t>Territoire</w:t>
      </w:r>
    </w:p>
    <w:p w:rsidR="004C206B" w:rsidRPr="00371A70" w:rsidRDefault="004C206B" w:rsidP="004C206B">
      <w:pPr>
        <w:ind w:left="567"/>
        <w:jc w:val="both"/>
      </w:pPr>
      <w:r w:rsidRPr="00371A70">
        <w:t xml:space="preserve">Description : </w:t>
      </w:r>
      <w:r>
        <w:t>le comité de pilotage va mettre en place des visites de réalisations exemplaires</w:t>
      </w:r>
      <w:r w:rsidR="00AD392F">
        <w:t>. Cibles : les particuliers et les gros projets (biogaz, éoliennes, …)</w:t>
      </w:r>
    </w:p>
    <w:p w:rsidR="004C206B" w:rsidRDefault="004C206B" w:rsidP="004C206B">
      <w:pPr>
        <w:spacing w:after="0"/>
        <w:ind w:left="567"/>
        <w:jc w:val="both"/>
      </w:pPr>
      <w:r>
        <w:t>Investissement :</w:t>
      </w:r>
      <w:r>
        <w:tab/>
      </w:r>
      <w:r>
        <w:tab/>
      </w:r>
      <w:r>
        <w:tab/>
      </w:r>
      <w:r>
        <w:tab/>
      </w:r>
      <w:r>
        <w:tab/>
      </w:r>
      <w:r w:rsidR="00AD392F">
        <w:t>3</w:t>
      </w:r>
      <w:r>
        <w:t>.000 €</w:t>
      </w:r>
    </w:p>
    <w:p w:rsidR="004C206B" w:rsidRDefault="004C206B" w:rsidP="004C206B">
      <w:pPr>
        <w:tabs>
          <w:tab w:val="left" w:pos="567"/>
        </w:tabs>
        <w:spacing w:after="0"/>
        <w:jc w:val="both"/>
      </w:pPr>
      <w:r>
        <w:tab/>
        <w:t>Economie d’énergie :</w:t>
      </w:r>
      <w:r>
        <w:tab/>
      </w:r>
      <w:r>
        <w:tab/>
      </w:r>
      <w:r>
        <w:tab/>
      </w:r>
      <w:r>
        <w:tab/>
        <w:t>néant</w:t>
      </w:r>
    </w:p>
    <w:p w:rsidR="004C206B" w:rsidRPr="00DD7FFE" w:rsidRDefault="004C206B" w:rsidP="004C206B">
      <w:pPr>
        <w:tabs>
          <w:tab w:val="left" w:pos="567"/>
        </w:tabs>
        <w:spacing w:after="0"/>
        <w:jc w:val="both"/>
        <w:rPr>
          <w:b/>
        </w:rPr>
      </w:pPr>
      <w:r>
        <w:rPr>
          <w:b/>
        </w:rPr>
        <w:tab/>
      </w:r>
      <w:r w:rsidRPr="00AC6EDC">
        <w:rPr>
          <w:b/>
        </w:rPr>
        <w:t>Réduction des émissions CO</w:t>
      </w:r>
      <w:r w:rsidRPr="00AC6EDC">
        <w:rPr>
          <w:b/>
          <w:vertAlign w:val="subscript"/>
        </w:rPr>
        <w:t>2</w:t>
      </w:r>
      <w:r w:rsidRPr="00AC6EDC">
        <w:rPr>
          <w:b/>
        </w:rPr>
        <w:t> :</w:t>
      </w:r>
      <w:r w:rsidRPr="00AC6EDC">
        <w:rPr>
          <w:b/>
        </w:rPr>
        <w:tab/>
      </w:r>
      <w:r w:rsidRPr="00AC6EDC">
        <w:rPr>
          <w:b/>
        </w:rPr>
        <w:tab/>
      </w:r>
      <w:r w:rsidRPr="00AC6EDC">
        <w:rPr>
          <w:b/>
        </w:rPr>
        <w:tab/>
      </w:r>
      <w:r w:rsidRPr="00152EF4">
        <w:rPr>
          <w:b/>
        </w:rPr>
        <w:t>néant</w:t>
      </w:r>
    </w:p>
    <w:p w:rsidR="00AD392F" w:rsidRPr="00530434" w:rsidRDefault="00AD392F" w:rsidP="00AD392F">
      <w:pPr>
        <w:pStyle w:val="Titre3"/>
      </w:pPr>
      <w:bookmarkStart w:id="200" w:name="_Toc9418641"/>
      <w:r>
        <w:t>Publics précarisés</w:t>
      </w:r>
      <w:bookmarkEnd w:id="200"/>
    </w:p>
    <w:p w:rsidR="00AD392F" w:rsidRPr="008304B5" w:rsidRDefault="00AD392F" w:rsidP="00914B3C">
      <w:pPr>
        <w:pStyle w:val="Paragraphedeliste"/>
        <w:numPr>
          <w:ilvl w:val="0"/>
          <w:numId w:val="4"/>
        </w:numPr>
        <w:shd w:val="clear" w:color="auto" w:fill="FFFF00"/>
        <w:spacing w:after="0"/>
        <w:ind w:left="993" w:hanging="426"/>
        <w:rPr>
          <w:b/>
          <w:color w:val="000000" w:themeColor="text1"/>
        </w:rPr>
      </w:pPr>
      <w:r w:rsidRPr="008304B5">
        <w:rPr>
          <w:b/>
          <w:color w:val="000000" w:themeColor="text1"/>
        </w:rPr>
        <w:t>A</w:t>
      </w:r>
      <w:r>
        <w:rPr>
          <w:b/>
          <w:color w:val="000000" w:themeColor="text1"/>
        </w:rPr>
        <w:t>CL</w:t>
      </w:r>
      <w:r w:rsidRPr="008304B5">
        <w:rPr>
          <w:b/>
          <w:color w:val="000000" w:themeColor="text1"/>
        </w:rPr>
        <w:t>-</w:t>
      </w:r>
      <w:r>
        <w:rPr>
          <w:b/>
          <w:color w:val="000000" w:themeColor="text1"/>
        </w:rPr>
        <w:t>44</w:t>
      </w:r>
    </w:p>
    <w:p w:rsidR="007E6AD8" w:rsidRPr="00371A70" w:rsidRDefault="00AD392F" w:rsidP="007E6AD8">
      <w:pPr>
        <w:spacing w:after="0"/>
        <w:ind w:firstLine="567"/>
      </w:pPr>
      <w:r w:rsidRPr="00371A70">
        <w:t xml:space="preserve">Secteur : </w:t>
      </w:r>
      <w:r w:rsidR="00E940A5">
        <w:t>Logement</w:t>
      </w:r>
    </w:p>
    <w:p w:rsidR="00AD392F" w:rsidRPr="00371A70" w:rsidRDefault="00AD392F" w:rsidP="00AD392F">
      <w:pPr>
        <w:ind w:left="567"/>
        <w:jc w:val="both"/>
      </w:pPr>
      <w:r w:rsidRPr="00371A70">
        <w:lastRenderedPageBreak/>
        <w:t xml:space="preserve">Description : </w:t>
      </w:r>
      <w:r>
        <w:t>mise en place de formations visant à permettre aux publics précarisés de mieux gérer leurs consommations d’énergie. A organiser avec le concours de la CDD de la Province de Luxembourg.</w:t>
      </w:r>
    </w:p>
    <w:p w:rsidR="00AD392F" w:rsidRDefault="00AD392F" w:rsidP="00AD392F">
      <w:pPr>
        <w:spacing w:after="0"/>
        <w:ind w:left="567"/>
        <w:jc w:val="both"/>
      </w:pPr>
      <w:r>
        <w:t>Investissement :</w:t>
      </w:r>
      <w:r>
        <w:tab/>
      </w:r>
      <w:r>
        <w:tab/>
      </w:r>
      <w:r>
        <w:tab/>
      </w:r>
      <w:r>
        <w:tab/>
      </w:r>
      <w:r>
        <w:tab/>
        <w:t>6.000 €</w:t>
      </w:r>
    </w:p>
    <w:p w:rsidR="00AD392F" w:rsidRDefault="00AD392F" w:rsidP="00AD392F">
      <w:pPr>
        <w:tabs>
          <w:tab w:val="left" w:pos="567"/>
        </w:tabs>
        <w:spacing w:after="0"/>
        <w:jc w:val="both"/>
      </w:pPr>
      <w:r>
        <w:tab/>
        <w:t>Economie d’énergie :</w:t>
      </w:r>
      <w:r>
        <w:tab/>
      </w:r>
      <w:r>
        <w:tab/>
      </w:r>
      <w:r>
        <w:tab/>
      </w:r>
      <w:r>
        <w:tab/>
        <w:t>néant</w:t>
      </w:r>
    </w:p>
    <w:p w:rsidR="001B2040" w:rsidRPr="00AD392F" w:rsidRDefault="00AD392F" w:rsidP="00AD392F">
      <w:pPr>
        <w:tabs>
          <w:tab w:val="left" w:pos="567"/>
        </w:tabs>
        <w:spacing w:after="0"/>
        <w:jc w:val="both"/>
        <w:rPr>
          <w:b/>
        </w:rPr>
      </w:pPr>
      <w:r>
        <w:rPr>
          <w:b/>
        </w:rPr>
        <w:tab/>
      </w:r>
      <w:r w:rsidRPr="00AC6EDC">
        <w:rPr>
          <w:b/>
        </w:rPr>
        <w:t>Réduction des émissions CO</w:t>
      </w:r>
      <w:r w:rsidRPr="00AC6EDC">
        <w:rPr>
          <w:b/>
          <w:vertAlign w:val="subscript"/>
        </w:rPr>
        <w:t>2</w:t>
      </w:r>
      <w:r w:rsidRPr="00AC6EDC">
        <w:rPr>
          <w:b/>
        </w:rPr>
        <w:t> :</w:t>
      </w:r>
      <w:r w:rsidRPr="00AC6EDC">
        <w:rPr>
          <w:b/>
        </w:rPr>
        <w:tab/>
      </w:r>
      <w:r w:rsidRPr="00AC6EDC">
        <w:rPr>
          <w:b/>
        </w:rPr>
        <w:tab/>
      </w:r>
      <w:r w:rsidRPr="00AC6EDC">
        <w:rPr>
          <w:b/>
        </w:rPr>
        <w:tab/>
      </w:r>
      <w:r w:rsidRPr="00152EF4">
        <w:rPr>
          <w:b/>
        </w:rPr>
        <w:t>néant</w:t>
      </w:r>
    </w:p>
    <w:p w:rsidR="00C62361" w:rsidRPr="008334FD" w:rsidRDefault="00C62361" w:rsidP="00C62361">
      <w:pPr>
        <w:pStyle w:val="Titre2"/>
      </w:pPr>
      <w:bookmarkStart w:id="201" w:name="_Toc508282499"/>
      <w:bookmarkStart w:id="202" w:name="_Toc9418642"/>
      <w:r w:rsidRPr="008334FD">
        <w:t>Ressources externes</w:t>
      </w:r>
      <w:bookmarkEnd w:id="201"/>
      <w:bookmarkEnd w:id="202"/>
    </w:p>
    <w:p w:rsidR="00C62361" w:rsidRPr="008334FD" w:rsidRDefault="00C62361" w:rsidP="00C62361">
      <w:pPr>
        <w:pStyle w:val="Paragraphedeliste"/>
        <w:spacing w:after="0" w:line="240" w:lineRule="auto"/>
        <w:ind w:left="704"/>
        <w:jc w:val="both"/>
        <w:rPr>
          <w:szCs w:val="20"/>
        </w:rPr>
      </w:pPr>
      <w:r w:rsidRPr="008334FD">
        <w:rPr>
          <w:szCs w:val="20"/>
        </w:rPr>
        <w:t xml:space="preserve">La mise en œuvre des actions de la Commune de </w:t>
      </w:r>
      <w:r>
        <w:rPr>
          <w:szCs w:val="20"/>
        </w:rPr>
        <w:t>Gouvy</w:t>
      </w:r>
      <w:r w:rsidRPr="008334FD">
        <w:rPr>
          <w:szCs w:val="20"/>
        </w:rPr>
        <w:t xml:space="preserve"> pourra s’appuyer sur les ressources externes suivantes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7120"/>
      </w:tblGrid>
      <w:tr w:rsidR="00C62361" w:rsidRPr="00B97C32" w:rsidTr="00D3008A">
        <w:tc>
          <w:tcPr>
            <w:tcW w:w="1349" w:type="dxa"/>
            <w:shd w:val="clear" w:color="auto" w:fill="FFFFCC"/>
            <w:vAlign w:val="center"/>
          </w:tcPr>
          <w:p w:rsidR="00C62361" w:rsidRPr="00B97C32" w:rsidRDefault="00C62361" w:rsidP="00D3008A">
            <w:pPr>
              <w:pStyle w:val="Paragraphedeliste"/>
              <w:spacing w:after="0"/>
              <w:ind w:left="0"/>
              <w:rPr>
                <w:szCs w:val="20"/>
              </w:rPr>
            </w:pPr>
            <w:r w:rsidRPr="00B97C32">
              <w:rPr>
                <w:szCs w:val="20"/>
              </w:rPr>
              <w:t>Secteur</w:t>
            </w:r>
          </w:p>
        </w:tc>
        <w:tc>
          <w:tcPr>
            <w:tcW w:w="7120" w:type="dxa"/>
            <w:shd w:val="clear" w:color="auto" w:fill="CCECFF"/>
            <w:vAlign w:val="center"/>
          </w:tcPr>
          <w:p w:rsidR="00C62361" w:rsidRPr="00B97C32" w:rsidRDefault="00C62361" w:rsidP="00D3008A">
            <w:pPr>
              <w:pStyle w:val="Paragraphedeliste"/>
              <w:spacing w:after="0"/>
              <w:ind w:left="0"/>
              <w:rPr>
                <w:szCs w:val="20"/>
              </w:rPr>
            </w:pPr>
            <w:r w:rsidRPr="00B97C32">
              <w:rPr>
                <w:szCs w:val="20"/>
              </w:rPr>
              <w:t>Ressource</w:t>
            </w:r>
          </w:p>
        </w:tc>
      </w:tr>
      <w:tr w:rsidR="00C62361" w:rsidRPr="00B97C32" w:rsidTr="00D3008A">
        <w:tc>
          <w:tcPr>
            <w:tcW w:w="1349" w:type="dxa"/>
            <w:vMerge w:val="restart"/>
            <w:shd w:val="clear" w:color="auto" w:fill="FFFFCC"/>
            <w:vAlign w:val="center"/>
          </w:tcPr>
          <w:p w:rsidR="00C62361" w:rsidRPr="00B97C32" w:rsidRDefault="00C62361" w:rsidP="00D3008A">
            <w:pPr>
              <w:pStyle w:val="Paragraphedeliste"/>
              <w:spacing w:after="0"/>
              <w:ind w:left="0"/>
              <w:rPr>
                <w:szCs w:val="20"/>
              </w:rPr>
            </w:pPr>
            <w:r w:rsidRPr="00B97C32">
              <w:rPr>
                <w:szCs w:val="20"/>
              </w:rPr>
              <w:t>Agriculture</w:t>
            </w:r>
          </w:p>
        </w:tc>
        <w:tc>
          <w:tcPr>
            <w:tcW w:w="7120" w:type="dxa"/>
            <w:shd w:val="clear" w:color="auto" w:fill="CCECFF"/>
            <w:vAlign w:val="center"/>
          </w:tcPr>
          <w:p w:rsidR="00C62361" w:rsidRPr="00B97C32" w:rsidRDefault="00C62361" w:rsidP="00D3008A">
            <w:pPr>
              <w:pStyle w:val="Paragraphedeliste"/>
              <w:spacing w:after="0"/>
              <w:ind w:left="0"/>
              <w:rPr>
                <w:szCs w:val="20"/>
              </w:rPr>
            </w:pPr>
            <w:r w:rsidRPr="00B97C32">
              <w:rPr>
                <w:szCs w:val="20"/>
              </w:rPr>
              <w:t>Agriculteurs</w:t>
            </w:r>
          </w:p>
        </w:tc>
      </w:tr>
      <w:tr w:rsidR="00C62361" w:rsidRPr="00B97C32" w:rsidTr="00D3008A">
        <w:tc>
          <w:tcPr>
            <w:tcW w:w="1349" w:type="dxa"/>
            <w:vMerge/>
            <w:shd w:val="clear" w:color="auto" w:fill="FFFFCC"/>
            <w:vAlign w:val="center"/>
          </w:tcPr>
          <w:p w:rsidR="00C62361" w:rsidRPr="00B97C32" w:rsidRDefault="00C62361" w:rsidP="00D3008A">
            <w:pPr>
              <w:pStyle w:val="Paragraphedeliste"/>
              <w:spacing w:after="0"/>
              <w:ind w:left="0"/>
              <w:rPr>
                <w:szCs w:val="20"/>
              </w:rPr>
            </w:pPr>
          </w:p>
        </w:tc>
        <w:tc>
          <w:tcPr>
            <w:tcW w:w="7120" w:type="dxa"/>
            <w:shd w:val="clear" w:color="auto" w:fill="CCECFF"/>
            <w:vAlign w:val="center"/>
          </w:tcPr>
          <w:p w:rsidR="00C62361" w:rsidRPr="00B97C32" w:rsidRDefault="00C62361" w:rsidP="00D3008A">
            <w:pPr>
              <w:pStyle w:val="Paragraphedeliste"/>
              <w:spacing w:after="0"/>
              <w:ind w:left="0"/>
              <w:rPr>
                <w:szCs w:val="20"/>
              </w:rPr>
            </w:pPr>
            <w:r w:rsidRPr="00B97C32">
              <w:rPr>
                <w:szCs w:val="20"/>
              </w:rPr>
              <w:t>Idelux</w:t>
            </w:r>
          </w:p>
        </w:tc>
      </w:tr>
      <w:tr w:rsidR="00C62361" w:rsidRPr="00B97C32" w:rsidTr="00D3008A">
        <w:tc>
          <w:tcPr>
            <w:tcW w:w="1349" w:type="dxa"/>
            <w:vMerge/>
            <w:shd w:val="clear" w:color="auto" w:fill="FFFFCC"/>
            <w:vAlign w:val="center"/>
          </w:tcPr>
          <w:p w:rsidR="00C62361" w:rsidRPr="00B97C32" w:rsidRDefault="00C62361" w:rsidP="00D3008A">
            <w:pPr>
              <w:pStyle w:val="Paragraphedeliste"/>
              <w:spacing w:after="0"/>
              <w:ind w:left="0"/>
              <w:rPr>
                <w:szCs w:val="20"/>
              </w:rPr>
            </w:pPr>
          </w:p>
        </w:tc>
        <w:tc>
          <w:tcPr>
            <w:tcW w:w="7120" w:type="dxa"/>
            <w:shd w:val="clear" w:color="auto" w:fill="CCECFF"/>
            <w:vAlign w:val="center"/>
          </w:tcPr>
          <w:p w:rsidR="00C62361" w:rsidRPr="00B97C32" w:rsidRDefault="00C62361" w:rsidP="00D3008A">
            <w:pPr>
              <w:pStyle w:val="Paragraphedeliste"/>
              <w:spacing w:after="0"/>
              <w:ind w:left="0"/>
              <w:rPr>
                <w:szCs w:val="20"/>
              </w:rPr>
            </w:pPr>
            <w:r w:rsidRPr="00B97C32">
              <w:rPr>
                <w:szCs w:val="20"/>
              </w:rPr>
              <w:t>Valbiom</w:t>
            </w:r>
          </w:p>
        </w:tc>
      </w:tr>
      <w:tr w:rsidR="00C62361" w:rsidRPr="00B97C32" w:rsidTr="00D3008A">
        <w:tc>
          <w:tcPr>
            <w:tcW w:w="1349" w:type="dxa"/>
            <w:vMerge/>
            <w:shd w:val="clear" w:color="auto" w:fill="FFFFCC"/>
            <w:vAlign w:val="center"/>
          </w:tcPr>
          <w:p w:rsidR="00C62361" w:rsidRPr="00B97C32" w:rsidRDefault="00C62361" w:rsidP="00D3008A">
            <w:pPr>
              <w:pStyle w:val="Paragraphedeliste"/>
              <w:spacing w:after="0"/>
              <w:ind w:left="0"/>
              <w:rPr>
                <w:szCs w:val="20"/>
              </w:rPr>
            </w:pPr>
          </w:p>
        </w:tc>
        <w:tc>
          <w:tcPr>
            <w:tcW w:w="7120" w:type="dxa"/>
            <w:shd w:val="clear" w:color="auto" w:fill="CCECFF"/>
            <w:vAlign w:val="center"/>
          </w:tcPr>
          <w:p w:rsidR="00C62361" w:rsidRPr="00B97C32" w:rsidRDefault="00C62361" w:rsidP="00D3008A">
            <w:pPr>
              <w:pStyle w:val="Paragraphedeliste"/>
              <w:spacing w:after="0"/>
              <w:ind w:left="0"/>
              <w:rPr>
                <w:szCs w:val="20"/>
              </w:rPr>
            </w:pPr>
            <w:r>
              <w:rPr>
                <w:szCs w:val="20"/>
              </w:rPr>
              <w:t>CRA-W</w:t>
            </w:r>
          </w:p>
        </w:tc>
      </w:tr>
      <w:tr w:rsidR="00C62361" w:rsidRPr="00B97C32" w:rsidTr="00D3008A">
        <w:tc>
          <w:tcPr>
            <w:tcW w:w="1349" w:type="dxa"/>
            <w:vMerge w:val="restart"/>
            <w:shd w:val="clear" w:color="auto" w:fill="FFFFCC"/>
            <w:vAlign w:val="center"/>
          </w:tcPr>
          <w:p w:rsidR="00C62361" w:rsidRPr="00B97C32" w:rsidRDefault="00C62361" w:rsidP="00D3008A">
            <w:pPr>
              <w:pStyle w:val="Paragraphedeliste"/>
              <w:spacing w:after="0"/>
              <w:ind w:left="0"/>
              <w:rPr>
                <w:szCs w:val="20"/>
              </w:rPr>
            </w:pPr>
            <w:r w:rsidRPr="00B97C32">
              <w:rPr>
                <w:szCs w:val="20"/>
              </w:rPr>
              <w:t>Tertiaire</w:t>
            </w:r>
          </w:p>
        </w:tc>
        <w:tc>
          <w:tcPr>
            <w:tcW w:w="7120" w:type="dxa"/>
            <w:shd w:val="clear" w:color="auto" w:fill="CCECFF"/>
            <w:vAlign w:val="center"/>
          </w:tcPr>
          <w:p w:rsidR="00C62361" w:rsidRPr="00B97C32" w:rsidRDefault="00C62361" w:rsidP="00D3008A">
            <w:pPr>
              <w:pStyle w:val="Paragraphedeliste"/>
              <w:spacing w:after="0"/>
              <w:ind w:left="0"/>
              <w:rPr>
                <w:szCs w:val="20"/>
              </w:rPr>
            </w:pPr>
            <w:r>
              <w:rPr>
                <w:szCs w:val="20"/>
              </w:rPr>
              <w:t xml:space="preserve">Facilitateur URE Bâtiments non résidentiels : </w:t>
            </w:r>
            <w:hyperlink r:id="rId184" w:history="1">
              <w:r>
                <w:rPr>
                  <w:rStyle w:val="Lienhypertexte"/>
                  <w:rFonts w:ascii="Verdana" w:hAnsi="Verdana"/>
                  <w:color w:val="865277"/>
                  <w:sz w:val="15"/>
                  <w:szCs w:val="15"/>
                  <w:bdr w:val="none" w:sz="0" w:space="0" w:color="auto" w:frame="1"/>
                </w:rPr>
                <w:t>facilitateur.ure.batiment</w:t>
              </w:r>
              <w:r>
                <w:rPr>
                  <w:rFonts w:ascii="Verdana" w:hAnsi="Verdana"/>
                  <w:noProof/>
                  <w:color w:val="865277"/>
                  <w:sz w:val="15"/>
                  <w:szCs w:val="15"/>
                  <w:bdr w:val="none" w:sz="0" w:space="0" w:color="auto" w:frame="1"/>
                  <w:lang w:eastAsia="fr-BE"/>
                </w:rPr>
                <w:drawing>
                  <wp:inline distT="0" distB="0" distL="0" distR="0" wp14:anchorId="754D7B63" wp14:editId="38837E93">
                    <wp:extent cx="102235" cy="102235"/>
                    <wp:effectExtent l="0" t="0" r="0" b="0"/>
                    <wp:docPr id="99" name="Image 99" descr="@">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r>
                <w:rPr>
                  <w:rStyle w:val="Lienhypertexte"/>
                  <w:rFonts w:ascii="Verdana" w:hAnsi="Verdana"/>
                  <w:color w:val="865277"/>
                  <w:sz w:val="15"/>
                  <w:szCs w:val="15"/>
                  <w:bdr w:val="none" w:sz="0" w:space="0" w:color="auto" w:frame="1"/>
                </w:rPr>
                <w:t>icedd.be</w:t>
              </w:r>
            </w:hyperlink>
          </w:p>
        </w:tc>
      </w:tr>
      <w:tr w:rsidR="00C62361" w:rsidRPr="00B97C32" w:rsidTr="00D3008A">
        <w:tc>
          <w:tcPr>
            <w:tcW w:w="1349" w:type="dxa"/>
            <w:vMerge/>
            <w:shd w:val="clear" w:color="auto" w:fill="FFFFCC"/>
            <w:vAlign w:val="center"/>
          </w:tcPr>
          <w:p w:rsidR="00C62361" w:rsidRPr="00B97C32" w:rsidRDefault="00C62361" w:rsidP="00D3008A">
            <w:pPr>
              <w:pStyle w:val="Paragraphedeliste"/>
              <w:spacing w:after="0"/>
              <w:ind w:left="0"/>
              <w:rPr>
                <w:szCs w:val="20"/>
              </w:rPr>
            </w:pPr>
          </w:p>
        </w:tc>
        <w:tc>
          <w:tcPr>
            <w:tcW w:w="7120" w:type="dxa"/>
            <w:shd w:val="clear" w:color="auto" w:fill="CCECFF"/>
            <w:vAlign w:val="center"/>
          </w:tcPr>
          <w:p w:rsidR="00C62361" w:rsidRPr="00B97C32" w:rsidRDefault="00C62361" w:rsidP="00D3008A">
            <w:pPr>
              <w:pStyle w:val="Paragraphedeliste"/>
              <w:spacing w:after="0"/>
              <w:ind w:left="0"/>
              <w:rPr>
                <w:szCs w:val="20"/>
              </w:rPr>
            </w:pPr>
            <w:r>
              <w:rPr>
                <w:szCs w:val="20"/>
              </w:rPr>
              <w:t>Les établissements scolaires</w:t>
            </w:r>
          </w:p>
        </w:tc>
      </w:tr>
      <w:tr w:rsidR="00C62361" w:rsidRPr="00B97C32" w:rsidTr="00D3008A">
        <w:tc>
          <w:tcPr>
            <w:tcW w:w="1349" w:type="dxa"/>
            <w:vMerge/>
            <w:shd w:val="clear" w:color="auto" w:fill="FFFFCC"/>
            <w:vAlign w:val="center"/>
          </w:tcPr>
          <w:p w:rsidR="00C62361" w:rsidRPr="00B97C32" w:rsidRDefault="00C62361" w:rsidP="00D3008A">
            <w:pPr>
              <w:pStyle w:val="Paragraphedeliste"/>
              <w:spacing w:after="0"/>
              <w:ind w:left="0"/>
              <w:rPr>
                <w:szCs w:val="20"/>
              </w:rPr>
            </w:pPr>
          </w:p>
        </w:tc>
        <w:tc>
          <w:tcPr>
            <w:tcW w:w="7120" w:type="dxa"/>
            <w:shd w:val="clear" w:color="auto" w:fill="CCECFF"/>
            <w:vAlign w:val="center"/>
          </w:tcPr>
          <w:p w:rsidR="00C62361" w:rsidRPr="00B97C32" w:rsidRDefault="00C62361" w:rsidP="00D3008A">
            <w:pPr>
              <w:pStyle w:val="Paragraphedeliste"/>
              <w:spacing w:after="0"/>
              <w:ind w:left="0"/>
              <w:rPr>
                <w:szCs w:val="20"/>
              </w:rPr>
            </w:pPr>
            <w:r>
              <w:rPr>
                <w:szCs w:val="20"/>
              </w:rPr>
              <w:t xml:space="preserve">ADL de Gouvy </w:t>
            </w:r>
          </w:p>
        </w:tc>
      </w:tr>
      <w:tr w:rsidR="00C62361" w:rsidRPr="00B97C32" w:rsidTr="00D3008A">
        <w:tc>
          <w:tcPr>
            <w:tcW w:w="1349" w:type="dxa"/>
            <w:vMerge w:val="restart"/>
            <w:shd w:val="clear" w:color="auto" w:fill="FFFFCC"/>
            <w:vAlign w:val="center"/>
          </w:tcPr>
          <w:p w:rsidR="00C62361" w:rsidRPr="00B97C32" w:rsidRDefault="00C62361" w:rsidP="00D3008A">
            <w:pPr>
              <w:pStyle w:val="Paragraphedeliste"/>
              <w:spacing w:after="0"/>
              <w:ind w:left="0"/>
              <w:rPr>
                <w:szCs w:val="20"/>
              </w:rPr>
            </w:pPr>
            <w:r w:rsidRPr="00B97C32">
              <w:rPr>
                <w:szCs w:val="20"/>
              </w:rPr>
              <w:t>Grands Projets</w:t>
            </w:r>
          </w:p>
        </w:tc>
        <w:tc>
          <w:tcPr>
            <w:tcW w:w="7120" w:type="dxa"/>
            <w:shd w:val="clear" w:color="auto" w:fill="CCECFF"/>
            <w:vAlign w:val="center"/>
          </w:tcPr>
          <w:p w:rsidR="00C62361" w:rsidRPr="00B97C32" w:rsidRDefault="00C62361" w:rsidP="00D3008A">
            <w:pPr>
              <w:pStyle w:val="Paragraphedeliste"/>
              <w:spacing w:after="0"/>
              <w:ind w:left="0"/>
              <w:rPr>
                <w:szCs w:val="20"/>
              </w:rPr>
            </w:pPr>
            <w:r w:rsidRPr="00B97C32">
              <w:rPr>
                <w:szCs w:val="20"/>
              </w:rPr>
              <w:t>Idélux – Sofilux – SOPAER - AIVE</w:t>
            </w:r>
          </w:p>
        </w:tc>
      </w:tr>
      <w:tr w:rsidR="00C62361" w:rsidRPr="00B97C32" w:rsidTr="00D3008A">
        <w:tc>
          <w:tcPr>
            <w:tcW w:w="1349" w:type="dxa"/>
            <w:vMerge/>
            <w:shd w:val="clear" w:color="auto" w:fill="FFFFCC"/>
            <w:vAlign w:val="center"/>
          </w:tcPr>
          <w:p w:rsidR="00C62361" w:rsidRPr="00B97C32" w:rsidRDefault="00C62361" w:rsidP="00D3008A">
            <w:pPr>
              <w:pStyle w:val="Paragraphedeliste"/>
              <w:spacing w:after="0"/>
              <w:ind w:left="0"/>
              <w:rPr>
                <w:szCs w:val="20"/>
              </w:rPr>
            </w:pPr>
          </w:p>
        </w:tc>
        <w:tc>
          <w:tcPr>
            <w:tcW w:w="7120" w:type="dxa"/>
            <w:shd w:val="clear" w:color="auto" w:fill="CCECFF"/>
            <w:vAlign w:val="center"/>
          </w:tcPr>
          <w:p w:rsidR="00C62361" w:rsidRPr="00B97C32" w:rsidRDefault="00C62361" w:rsidP="00D3008A">
            <w:pPr>
              <w:pStyle w:val="Paragraphedeliste"/>
              <w:spacing w:after="0"/>
              <w:ind w:left="0"/>
              <w:rPr>
                <w:szCs w:val="20"/>
              </w:rPr>
            </w:pPr>
            <w:r w:rsidRPr="00B97C32">
              <w:rPr>
                <w:szCs w:val="20"/>
              </w:rPr>
              <w:t>Facilitateurs</w:t>
            </w:r>
          </w:p>
        </w:tc>
      </w:tr>
      <w:tr w:rsidR="00C62361" w:rsidRPr="00B97C32" w:rsidTr="00D3008A">
        <w:tc>
          <w:tcPr>
            <w:tcW w:w="1349" w:type="dxa"/>
            <w:vMerge/>
            <w:shd w:val="clear" w:color="auto" w:fill="FFFFCC"/>
            <w:vAlign w:val="center"/>
          </w:tcPr>
          <w:p w:rsidR="00C62361" w:rsidRPr="00B97C32" w:rsidRDefault="00C62361" w:rsidP="00D3008A">
            <w:pPr>
              <w:pStyle w:val="Paragraphedeliste"/>
              <w:spacing w:after="0"/>
              <w:ind w:left="0"/>
              <w:rPr>
                <w:szCs w:val="20"/>
              </w:rPr>
            </w:pPr>
          </w:p>
        </w:tc>
        <w:tc>
          <w:tcPr>
            <w:tcW w:w="7120" w:type="dxa"/>
            <w:shd w:val="clear" w:color="auto" w:fill="CCECFF"/>
            <w:vAlign w:val="center"/>
          </w:tcPr>
          <w:p w:rsidR="00C62361" w:rsidRPr="00B97C32" w:rsidRDefault="00C62361" w:rsidP="00D3008A">
            <w:pPr>
              <w:pStyle w:val="Paragraphedeliste"/>
              <w:spacing w:after="0"/>
              <w:ind w:left="0"/>
              <w:rPr>
                <w:szCs w:val="20"/>
              </w:rPr>
            </w:pPr>
            <w:r w:rsidRPr="00B97C32">
              <w:rPr>
                <w:szCs w:val="20"/>
              </w:rPr>
              <w:t>Province de Luxembourg</w:t>
            </w:r>
          </w:p>
        </w:tc>
      </w:tr>
      <w:tr w:rsidR="00C62361" w:rsidRPr="00B97C32" w:rsidTr="00D3008A">
        <w:tc>
          <w:tcPr>
            <w:tcW w:w="1349" w:type="dxa"/>
            <w:vMerge w:val="restart"/>
            <w:shd w:val="clear" w:color="auto" w:fill="FFFFCC"/>
            <w:vAlign w:val="center"/>
          </w:tcPr>
          <w:p w:rsidR="00C62361" w:rsidRPr="00B97C32" w:rsidRDefault="00C62361" w:rsidP="00D3008A">
            <w:pPr>
              <w:pStyle w:val="Paragraphedeliste"/>
              <w:spacing w:after="0"/>
              <w:ind w:left="0"/>
              <w:rPr>
                <w:szCs w:val="20"/>
              </w:rPr>
            </w:pPr>
            <w:r w:rsidRPr="00B97C32">
              <w:rPr>
                <w:szCs w:val="20"/>
              </w:rPr>
              <w:t>Transports</w:t>
            </w:r>
          </w:p>
        </w:tc>
        <w:tc>
          <w:tcPr>
            <w:tcW w:w="7120" w:type="dxa"/>
            <w:shd w:val="clear" w:color="auto" w:fill="CCECFF"/>
            <w:vAlign w:val="center"/>
          </w:tcPr>
          <w:p w:rsidR="00C62361" w:rsidRPr="00B97C32" w:rsidRDefault="00C62361" w:rsidP="00D3008A">
            <w:pPr>
              <w:pStyle w:val="Paragraphedeliste"/>
              <w:spacing w:after="0"/>
              <w:ind w:left="0"/>
              <w:rPr>
                <w:szCs w:val="20"/>
              </w:rPr>
            </w:pPr>
            <w:r w:rsidRPr="00B97C32">
              <w:rPr>
                <w:szCs w:val="20"/>
              </w:rPr>
              <w:t>Concessionnaires</w:t>
            </w:r>
          </w:p>
        </w:tc>
      </w:tr>
      <w:tr w:rsidR="00C62361" w:rsidRPr="00E960DA" w:rsidTr="00D3008A">
        <w:tc>
          <w:tcPr>
            <w:tcW w:w="1349" w:type="dxa"/>
            <w:vMerge/>
            <w:shd w:val="clear" w:color="auto" w:fill="FFFFCC"/>
            <w:vAlign w:val="center"/>
          </w:tcPr>
          <w:p w:rsidR="00C62361" w:rsidRPr="00B97C32" w:rsidRDefault="00C62361" w:rsidP="00D3008A">
            <w:pPr>
              <w:pStyle w:val="Paragraphedeliste"/>
              <w:spacing w:after="0"/>
              <w:ind w:left="0"/>
              <w:rPr>
                <w:szCs w:val="20"/>
              </w:rPr>
            </w:pPr>
          </w:p>
        </w:tc>
        <w:tc>
          <w:tcPr>
            <w:tcW w:w="7120" w:type="dxa"/>
            <w:shd w:val="clear" w:color="auto" w:fill="CCECFF"/>
            <w:vAlign w:val="center"/>
          </w:tcPr>
          <w:p w:rsidR="00C62361" w:rsidRPr="00FF7F48" w:rsidRDefault="0040573B" w:rsidP="00D3008A">
            <w:pPr>
              <w:pStyle w:val="Paragraphedeliste"/>
              <w:spacing w:after="0"/>
              <w:ind w:left="0"/>
              <w:rPr>
                <w:szCs w:val="20"/>
              </w:rPr>
            </w:pPr>
            <w:hyperlink r:id="rId186" w:history="1">
              <w:r w:rsidR="00C62361" w:rsidRPr="00FF7F48">
                <w:rPr>
                  <w:rStyle w:val="Lienhypertexte"/>
                  <w:color w:val="auto"/>
                  <w:u w:val="none"/>
                </w:rPr>
                <w:t>GRACQ</w:t>
              </w:r>
            </w:hyperlink>
          </w:p>
        </w:tc>
      </w:tr>
      <w:tr w:rsidR="00C62361" w:rsidRPr="00E960DA" w:rsidTr="00D3008A">
        <w:tc>
          <w:tcPr>
            <w:tcW w:w="1349" w:type="dxa"/>
            <w:vMerge/>
            <w:shd w:val="clear" w:color="auto" w:fill="FFFFCC"/>
            <w:vAlign w:val="center"/>
          </w:tcPr>
          <w:p w:rsidR="00C62361" w:rsidRPr="00B97C32" w:rsidRDefault="00C62361" w:rsidP="00D3008A">
            <w:pPr>
              <w:pStyle w:val="Paragraphedeliste"/>
              <w:spacing w:after="0"/>
              <w:ind w:left="0"/>
              <w:rPr>
                <w:szCs w:val="20"/>
              </w:rPr>
            </w:pPr>
          </w:p>
        </w:tc>
        <w:tc>
          <w:tcPr>
            <w:tcW w:w="7120" w:type="dxa"/>
            <w:shd w:val="clear" w:color="auto" w:fill="CCECFF"/>
            <w:vAlign w:val="center"/>
          </w:tcPr>
          <w:p w:rsidR="00C62361" w:rsidRPr="00FF7F48" w:rsidRDefault="0040573B" w:rsidP="00D3008A">
            <w:pPr>
              <w:pStyle w:val="Paragraphedeliste"/>
              <w:spacing w:after="0"/>
              <w:ind w:left="0"/>
              <w:rPr>
                <w:szCs w:val="20"/>
              </w:rPr>
            </w:pPr>
            <w:hyperlink r:id="rId187" w:history="1">
              <w:r w:rsidR="00C62361" w:rsidRPr="00FF7F48">
                <w:rPr>
                  <w:rStyle w:val="Lienhypertexte"/>
                  <w:color w:val="auto"/>
                  <w:u w:val="none"/>
                </w:rPr>
                <w:t>Pro Vélo</w:t>
              </w:r>
            </w:hyperlink>
          </w:p>
        </w:tc>
      </w:tr>
      <w:tr w:rsidR="00C62361" w:rsidRPr="00B97C32" w:rsidTr="00D3008A">
        <w:tc>
          <w:tcPr>
            <w:tcW w:w="1349" w:type="dxa"/>
            <w:vMerge w:val="restart"/>
            <w:shd w:val="clear" w:color="auto" w:fill="FFFFCC"/>
            <w:vAlign w:val="center"/>
          </w:tcPr>
          <w:p w:rsidR="00C62361" w:rsidRPr="00B97C32" w:rsidRDefault="00C62361" w:rsidP="00D3008A">
            <w:pPr>
              <w:pStyle w:val="Paragraphedeliste"/>
              <w:spacing w:after="0"/>
              <w:ind w:left="0"/>
              <w:rPr>
                <w:szCs w:val="20"/>
              </w:rPr>
            </w:pPr>
            <w:r w:rsidRPr="00B97C32">
              <w:rPr>
                <w:szCs w:val="20"/>
              </w:rPr>
              <w:t>Logement</w:t>
            </w:r>
          </w:p>
        </w:tc>
        <w:tc>
          <w:tcPr>
            <w:tcW w:w="7120" w:type="dxa"/>
            <w:shd w:val="clear" w:color="auto" w:fill="CCECFF"/>
            <w:vAlign w:val="center"/>
          </w:tcPr>
          <w:p w:rsidR="00C62361" w:rsidRPr="00B97C32" w:rsidRDefault="00C62361" w:rsidP="00D3008A">
            <w:pPr>
              <w:pStyle w:val="Paragraphedeliste"/>
              <w:spacing w:after="0"/>
              <w:ind w:left="0"/>
              <w:rPr>
                <w:szCs w:val="20"/>
              </w:rPr>
            </w:pPr>
            <w:r w:rsidRPr="00B97C32">
              <w:rPr>
                <w:szCs w:val="20"/>
              </w:rPr>
              <w:t>Guichet de l’énergie</w:t>
            </w:r>
          </w:p>
        </w:tc>
      </w:tr>
      <w:tr w:rsidR="00C62361" w:rsidRPr="00B97C32" w:rsidTr="00D3008A">
        <w:tc>
          <w:tcPr>
            <w:tcW w:w="1349" w:type="dxa"/>
            <w:vMerge/>
            <w:shd w:val="clear" w:color="auto" w:fill="FFFFCC"/>
            <w:vAlign w:val="center"/>
          </w:tcPr>
          <w:p w:rsidR="00C62361" w:rsidRPr="00B97C32" w:rsidRDefault="00C62361" w:rsidP="00D3008A">
            <w:pPr>
              <w:pStyle w:val="Paragraphedeliste"/>
              <w:spacing w:after="0"/>
              <w:ind w:left="0"/>
              <w:rPr>
                <w:szCs w:val="20"/>
              </w:rPr>
            </w:pPr>
          </w:p>
        </w:tc>
        <w:tc>
          <w:tcPr>
            <w:tcW w:w="7120" w:type="dxa"/>
            <w:shd w:val="clear" w:color="auto" w:fill="CCECFF"/>
            <w:vAlign w:val="center"/>
          </w:tcPr>
          <w:p w:rsidR="00C62361" w:rsidRPr="00B97C32" w:rsidRDefault="00C62361" w:rsidP="00D3008A">
            <w:pPr>
              <w:pStyle w:val="Paragraphedeliste"/>
              <w:spacing w:after="0"/>
              <w:ind w:left="0"/>
              <w:rPr>
                <w:szCs w:val="20"/>
              </w:rPr>
            </w:pPr>
            <w:r w:rsidRPr="00B97C32">
              <w:rPr>
                <w:szCs w:val="20"/>
              </w:rPr>
              <w:t>Entrepreneurs locaux</w:t>
            </w:r>
          </w:p>
        </w:tc>
      </w:tr>
      <w:tr w:rsidR="00C62361" w:rsidRPr="00B97C32" w:rsidTr="00D3008A">
        <w:tc>
          <w:tcPr>
            <w:tcW w:w="1349" w:type="dxa"/>
            <w:vMerge/>
            <w:shd w:val="clear" w:color="auto" w:fill="FFFFCC"/>
            <w:vAlign w:val="center"/>
          </w:tcPr>
          <w:p w:rsidR="00C62361" w:rsidRPr="00B97C32" w:rsidRDefault="00C62361" w:rsidP="00D3008A">
            <w:pPr>
              <w:pStyle w:val="Paragraphedeliste"/>
              <w:spacing w:after="0"/>
              <w:ind w:left="0"/>
              <w:rPr>
                <w:szCs w:val="20"/>
              </w:rPr>
            </w:pPr>
          </w:p>
        </w:tc>
        <w:tc>
          <w:tcPr>
            <w:tcW w:w="7120" w:type="dxa"/>
            <w:shd w:val="clear" w:color="auto" w:fill="CCECFF"/>
            <w:vAlign w:val="center"/>
          </w:tcPr>
          <w:p w:rsidR="00C62361" w:rsidRPr="00B97C32" w:rsidRDefault="00C62361" w:rsidP="00D3008A">
            <w:pPr>
              <w:pStyle w:val="Paragraphedeliste"/>
              <w:spacing w:after="0"/>
              <w:ind w:left="0"/>
              <w:rPr>
                <w:szCs w:val="20"/>
              </w:rPr>
            </w:pPr>
            <w:r w:rsidRPr="00B97C32">
              <w:rPr>
                <w:szCs w:val="20"/>
              </w:rPr>
              <w:t>Facilitateurs</w:t>
            </w:r>
          </w:p>
        </w:tc>
      </w:tr>
      <w:tr w:rsidR="00C62361" w:rsidRPr="00B97C32" w:rsidTr="00D3008A">
        <w:tc>
          <w:tcPr>
            <w:tcW w:w="1349" w:type="dxa"/>
            <w:vMerge w:val="restart"/>
            <w:shd w:val="clear" w:color="auto" w:fill="FFFFCC"/>
            <w:vAlign w:val="center"/>
          </w:tcPr>
          <w:p w:rsidR="00C62361" w:rsidRPr="00B97C32" w:rsidRDefault="00C62361" w:rsidP="00D3008A">
            <w:pPr>
              <w:pStyle w:val="Paragraphedeliste"/>
              <w:spacing w:after="0"/>
              <w:ind w:left="0"/>
              <w:rPr>
                <w:szCs w:val="20"/>
              </w:rPr>
            </w:pPr>
            <w:r w:rsidRPr="00B97C32">
              <w:rPr>
                <w:szCs w:val="20"/>
              </w:rPr>
              <w:t>Services Communaux</w:t>
            </w:r>
          </w:p>
        </w:tc>
        <w:tc>
          <w:tcPr>
            <w:tcW w:w="7120" w:type="dxa"/>
            <w:shd w:val="clear" w:color="auto" w:fill="CCECFF"/>
            <w:vAlign w:val="center"/>
          </w:tcPr>
          <w:p w:rsidR="00C62361" w:rsidRPr="00B97C32" w:rsidRDefault="00C62361" w:rsidP="00D3008A">
            <w:pPr>
              <w:pStyle w:val="Paragraphedeliste"/>
              <w:spacing w:after="0"/>
              <w:ind w:left="0"/>
              <w:rPr>
                <w:szCs w:val="20"/>
              </w:rPr>
            </w:pPr>
            <w:r w:rsidRPr="00B97C32">
              <w:rPr>
                <w:szCs w:val="20"/>
              </w:rPr>
              <w:t>Tiers investisseurs</w:t>
            </w:r>
          </w:p>
        </w:tc>
      </w:tr>
      <w:tr w:rsidR="00C62361" w:rsidRPr="00B97C32" w:rsidTr="00D3008A">
        <w:tc>
          <w:tcPr>
            <w:tcW w:w="1349" w:type="dxa"/>
            <w:vMerge/>
            <w:shd w:val="clear" w:color="auto" w:fill="FFFFCC"/>
            <w:vAlign w:val="center"/>
          </w:tcPr>
          <w:p w:rsidR="00C62361" w:rsidRPr="00B97C32" w:rsidRDefault="00C62361" w:rsidP="00D3008A">
            <w:pPr>
              <w:pStyle w:val="Paragraphedeliste"/>
              <w:spacing w:after="0"/>
              <w:ind w:left="0"/>
              <w:rPr>
                <w:szCs w:val="20"/>
              </w:rPr>
            </w:pPr>
          </w:p>
        </w:tc>
        <w:tc>
          <w:tcPr>
            <w:tcW w:w="7120" w:type="dxa"/>
            <w:shd w:val="clear" w:color="auto" w:fill="CCECFF"/>
            <w:vAlign w:val="center"/>
          </w:tcPr>
          <w:p w:rsidR="00C62361" w:rsidRPr="00B97C32" w:rsidRDefault="00C62361" w:rsidP="00D3008A">
            <w:pPr>
              <w:pStyle w:val="Paragraphedeliste"/>
              <w:spacing w:after="0"/>
              <w:ind w:left="0"/>
              <w:rPr>
                <w:szCs w:val="20"/>
              </w:rPr>
            </w:pPr>
            <w:r w:rsidRPr="00B97C32">
              <w:rPr>
                <w:szCs w:val="20"/>
              </w:rPr>
              <w:t>Bureaux d’études</w:t>
            </w:r>
          </w:p>
        </w:tc>
      </w:tr>
      <w:tr w:rsidR="00C62361" w:rsidRPr="00B97C32" w:rsidTr="00D3008A">
        <w:tc>
          <w:tcPr>
            <w:tcW w:w="1349" w:type="dxa"/>
            <w:vMerge/>
            <w:shd w:val="clear" w:color="auto" w:fill="FFFFCC"/>
            <w:vAlign w:val="center"/>
          </w:tcPr>
          <w:p w:rsidR="00C62361" w:rsidRPr="00B97C32" w:rsidRDefault="00C62361" w:rsidP="00D3008A">
            <w:pPr>
              <w:pStyle w:val="Paragraphedeliste"/>
              <w:spacing w:after="0"/>
              <w:ind w:left="0"/>
              <w:rPr>
                <w:szCs w:val="20"/>
              </w:rPr>
            </w:pPr>
          </w:p>
        </w:tc>
        <w:tc>
          <w:tcPr>
            <w:tcW w:w="7120" w:type="dxa"/>
            <w:shd w:val="clear" w:color="auto" w:fill="CCECFF"/>
            <w:vAlign w:val="center"/>
          </w:tcPr>
          <w:p w:rsidR="00C62361" w:rsidRPr="00B97C32" w:rsidRDefault="00C62361" w:rsidP="00D3008A">
            <w:pPr>
              <w:pStyle w:val="Paragraphedeliste"/>
              <w:spacing w:after="0"/>
              <w:ind w:left="0"/>
              <w:rPr>
                <w:szCs w:val="20"/>
              </w:rPr>
            </w:pPr>
            <w:r w:rsidRPr="00B97C32">
              <w:rPr>
                <w:szCs w:val="20"/>
              </w:rPr>
              <w:t>Facilitateurs</w:t>
            </w:r>
          </w:p>
        </w:tc>
      </w:tr>
      <w:tr w:rsidR="00C62361" w:rsidRPr="00B97C32" w:rsidTr="00D3008A">
        <w:tc>
          <w:tcPr>
            <w:tcW w:w="1349" w:type="dxa"/>
            <w:vMerge w:val="restart"/>
            <w:shd w:val="clear" w:color="auto" w:fill="FFFFCC"/>
            <w:vAlign w:val="center"/>
          </w:tcPr>
          <w:p w:rsidR="00C62361" w:rsidRPr="00B97C32" w:rsidRDefault="00C62361" w:rsidP="00D3008A">
            <w:pPr>
              <w:pStyle w:val="Paragraphedeliste"/>
              <w:spacing w:after="0"/>
              <w:ind w:left="0"/>
              <w:rPr>
                <w:szCs w:val="20"/>
              </w:rPr>
            </w:pPr>
            <w:r w:rsidRPr="00B97C32">
              <w:rPr>
                <w:szCs w:val="20"/>
              </w:rPr>
              <w:t>Industrie</w:t>
            </w:r>
          </w:p>
        </w:tc>
        <w:tc>
          <w:tcPr>
            <w:tcW w:w="7120" w:type="dxa"/>
            <w:shd w:val="clear" w:color="auto" w:fill="CCECFF"/>
            <w:vAlign w:val="center"/>
          </w:tcPr>
          <w:p w:rsidR="00C62361" w:rsidRPr="00B97C32" w:rsidRDefault="00C62361" w:rsidP="00D3008A">
            <w:pPr>
              <w:pStyle w:val="Paragraphedeliste"/>
              <w:spacing w:after="0"/>
              <w:ind w:left="0"/>
              <w:rPr>
                <w:szCs w:val="20"/>
              </w:rPr>
            </w:pPr>
            <w:r w:rsidRPr="00B97C32">
              <w:rPr>
                <w:szCs w:val="20"/>
              </w:rPr>
              <w:t>Idélux - Sofilux</w:t>
            </w:r>
          </w:p>
        </w:tc>
      </w:tr>
      <w:tr w:rsidR="00C62361" w:rsidRPr="00E960DA" w:rsidTr="00D3008A">
        <w:tc>
          <w:tcPr>
            <w:tcW w:w="1349" w:type="dxa"/>
            <w:vMerge/>
            <w:shd w:val="clear" w:color="auto" w:fill="FFFFCC"/>
            <w:vAlign w:val="center"/>
          </w:tcPr>
          <w:p w:rsidR="00C62361" w:rsidRPr="00B97C32" w:rsidRDefault="00C62361" w:rsidP="00D3008A">
            <w:pPr>
              <w:pStyle w:val="Paragraphedeliste"/>
              <w:spacing w:after="0"/>
              <w:ind w:left="0"/>
              <w:rPr>
                <w:szCs w:val="20"/>
              </w:rPr>
            </w:pPr>
          </w:p>
        </w:tc>
        <w:tc>
          <w:tcPr>
            <w:tcW w:w="7120" w:type="dxa"/>
            <w:shd w:val="clear" w:color="auto" w:fill="CCECFF"/>
            <w:vAlign w:val="center"/>
          </w:tcPr>
          <w:p w:rsidR="00C62361" w:rsidRPr="00FF7F48" w:rsidRDefault="0040573B" w:rsidP="00D3008A">
            <w:pPr>
              <w:pStyle w:val="Paragraphedeliste"/>
              <w:spacing w:after="0"/>
              <w:ind w:left="0"/>
              <w:rPr>
                <w:szCs w:val="20"/>
              </w:rPr>
            </w:pPr>
            <w:hyperlink r:id="rId188" w:history="1">
              <w:r w:rsidR="00C62361" w:rsidRPr="00FF7F48">
                <w:rPr>
                  <w:rStyle w:val="Lienhypertexte"/>
                  <w:color w:val="auto"/>
                  <w:u w:val="none"/>
                </w:rPr>
                <w:t>Facilitateurs URE Processus industriels</w:t>
              </w:r>
            </w:hyperlink>
          </w:p>
        </w:tc>
      </w:tr>
      <w:tr w:rsidR="00C62361" w:rsidRPr="00E960DA" w:rsidTr="00D3008A">
        <w:tc>
          <w:tcPr>
            <w:tcW w:w="1349" w:type="dxa"/>
            <w:vMerge/>
            <w:shd w:val="clear" w:color="auto" w:fill="FFFFCC"/>
            <w:vAlign w:val="center"/>
          </w:tcPr>
          <w:p w:rsidR="00C62361" w:rsidRPr="00B97C32" w:rsidRDefault="00C62361" w:rsidP="00D3008A">
            <w:pPr>
              <w:pStyle w:val="Paragraphedeliste"/>
              <w:spacing w:after="0"/>
              <w:ind w:left="0"/>
              <w:rPr>
                <w:szCs w:val="20"/>
              </w:rPr>
            </w:pPr>
          </w:p>
        </w:tc>
        <w:tc>
          <w:tcPr>
            <w:tcW w:w="7120" w:type="dxa"/>
            <w:shd w:val="clear" w:color="auto" w:fill="CCECFF"/>
            <w:vAlign w:val="center"/>
          </w:tcPr>
          <w:p w:rsidR="00C62361" w:rsidRPr="00FF7F48" w:rsidRDefault="0040573B" w:rsidP="00D3008A">
            <w:pPr>
              <w:pStyle w:val="Paragraphedeliste"/>
              <w:spacing w:after="0"/>
              <w:ind w:left="0"/>
              <w:rPr>
                <w:szCs w:val="20"/>
              </w:rPr>
            </w:pPr>
            <w:hyperlink r:id="rId189" w:history="1">
              <w:r w:rsidR="00C62361" w:rsidRPr="00FF7F48">
                <w:rPr>
                  <w:rStyle w:val="Lienhypertexte"/>
                  <w:color w:val="auto"/>
                  <w:u w:val="none"/>
                </w:rPr>
                <w:t>Union Wallonne des Entreprises</w:t>
              </w:r>
            </w:hyperlink>
          </w:p>
        </w:tc>
      </w:tr>
      <w:tr w:rsidR="00C62361" w:rsidRPr="00E960DA" w:rsidTr="00D3008A">
        <w:tc>
          <w:tcPr>
            <w:tcW w:w="1349" w:type="dxa"/>
            <w:vMerge/>
            <w:shd w:val="clear" w:color="auto" w:fill="FFFFCC"/>
            <w:vAlign w:val="center"/>
          </w:tcPr>
          <w:p w:rsidR="00C62361" w:rsidRPr="00B97C32" w:rsidRDefault="00C62361" w:rsidP="00D3008A">
            <w:pPr>
              <w:pStyle w:val="Paragraphedeliste"/>
              <w:ind w:left="0"/>
              <w:rPr>
                <w:szCs w:val="20"/>
              </w:rPr>
            </w:pPr>
          </w:p>
        </w:tc>
        <w:tc>
          <w:tcPr>
            <w:tcW w:w="7120" w:type="dxa"/>
            <w:shd w:val="clear" w:color="auto" w:fill="CCECFF"/>
            <w:vAlign w:val="center"/>
          </w:tcPr>
          <w:p w:rsidR="00C62361" w:rsidRPr="00FF7F48" w:rsidRDefault="0040573B" w:rsidP="00D3008A">
            <w:pPr>
              <w:pStyle w:val="Paragraphedeliste"/>
              <w:spacing w:after="0"/>
              <w:ind w:left="0"/>
              <w:rPr>
                <w:szCs w:val="20"/>
              </w:rPr>
            </w:pPr>
            <w:hyperlink r:id="rId190" w:history="1">
              <w:r w:rsidR="00C62361" w:rsidRPr="00FF7F48">
                <w:rPr>
                  <w:rStyle w:val="Lienhypertexte"/>
                  <w:color w:val="auto"/>
                  <w:u w:val="none"/>
                </w:rPr>
                <w:t>Business &amp; Society Belgium</w:t>
              </w:r>
            </w:hyperlink>
          </w:p>
        </w:tc>
      </w:tr>
      <w:tr w:rsidR="00C62361" w:rsidRPr="00E960DA" w:rsidTr="00D3008A">
        <w:tc>
          <w:tcPr>
            <w:tcW w:w="1349" w:type="dxa"/>
            <w:vMerge/>
            <w:shd w:val="clear" w:color="auto" w:fill="FFFFCC"/>
            <w:vAlign w:val="center"/>
          </w:tcPr>
          <w:p w:rsidR="00C62361" w:rsidRPr="00B97C32" w:rsidRDefault="00C62361" w:rsidP="00D3008A">
            <w:pPr>
              <w:pStyle w:val="Paragraphedeliste"/>
              <w:spacing w:after="0"/>
              <w:ind w:left="0"/>
              <w:rPr>
                <w:szCs w:val="20"/>
              </w:rPr>
            </w:pPr>
          </w:p>
        </w:tc>
        <w:tc>
          <w:tcPr>
            <w:tcW w:w="7120" w:type="dxa"/>
            <w:shd w:val="clear" w:color="auto" w:fill="CCECFF"/>
            <w:vAlign w:val="center"/>
          </w:tcPr>
          <w:p w:rsidR="00C62361" w:rsidRPr="00FF7F48" w:rsidRDefault="0040573B" w:rsidP="00D3008A">
            <w:pPr>
              <w:pStyle w:val="Paragraphedeliste"/>
              <w:spacing w:after="0"/>
              <w:ind w:left="0"/>
              <w:rPr>
                <w:szCs w:val="20"/>
              </w:rPr>
            </w:pPr>
            <w:hyperlink r:id="rId191" w:history="1">
              <w:r w:rsidR="00C62361" w:rsidRPr="00FF7F48">
                <w:rPr>
                  <w:rStyle w:val="Lienhypertexte"/>
                  <w:color w:val="auto"/>
                  <w:u w:val="none"/>
                </w:rPr>
                <w:t>AGORIA</w:t>
              </w:r>
            </w:hyperlink>
          </w:p>
        </w:tc>
      </w:tr>
      <w:tr w:rsidR="00C62361" w:rsidRPr="00E960DA" w:rsidTr="00D3008A">
        <w:tc>
          <w:tcPr>
            <w:tcW w:w="1349" w:type="dxa"/>
            <w:vMerge/>
            <w:shd w:val="clear" w:color="auto" w:fill="FFFFCC"/>
            <w:vAlign w:val="center"/>
          </w:tcPr>
          <w:p w:rsidR="00C62361" w:rsidRPr="00B97C32" w:rsidRDefault="00C62361" w:rsidP="00D3008A">
            <w:pPr>
              <w:pStyle w:val="Paragraphedeliste"/>
              <w:spacing w:after="0"/>
              <w:ind w:left="0"/>
              <w:rPr>
                <w:szCs w:val="20"/>
              </w:rPr>
            </w:pPr>
          </w:p>
        </w:tc>
        <w:tc>
          <w:tcPr>
            <w:tcW w:w="7120" w:type="dxa"/>
            <w:shd w:val="clear" w:color="auto" w:fill="CCECFF"/>
            <w:vAlign w:val="center"/>
          </w:tcPr>
          <w:p w:rsidR="00C62361" w:rsidRPr="00FF7F48" w:rsidRDefault="0040573B" w:rsidP="00D3008A">
            <w:pPr>
              <w:pStyle w:val="Paragraphedeliste"/>
              <w:spacing w:after="0"/>
              <w:ind w:left="0"/>
              <w:rPr>
                <w:szCs w:val="20"/>
              </w:rPr>
            </w:pPr>
            <w:hyperlink r:id="rId192" w:history="1">
              <w:r w:rsidR="00C62361" w:rsidRPr="00FF7F48">
                <w:rPr>
                  <w:rStyle w:val="Lienhypertexte"/>
                  <w:color w:val="auto"/>
                  <w:u w:val="none"/>
                </w:rPr>
                <w:t>Confédération de la Construction</w:t>
              </w:r>
            </w:hyperlink>
          </w:p>
        </w:tc>
      </w:tr>
      <w:tr w:rsidR="00C62361" w:rsidRPr="00B97C32" w:rsidTr="00D3008A">
        <w:tc>
          <w:tcPr>
            <w:tcW w:w="1349" w:type="dxa"/>
            <w:vMerge/>
            <w:shd w:val="clear" w:color="auto" w:fill="FFFFCC"/>
            <w:vAlign w:val="center"/>
          </w:tcPr>
          <w:p w:rsidR="00C62361" w:rsidRPr="00B97C32" w:rsidRDefault="00C62361" w:rsidP="00D3008A">
            <w:pPr>
              <w:pStyle w:val="Paragraphedeliste"/>
              <w:spacing w:after="0"/>
              <w:ind w:left="0"/>
              <w:rPr>
                <w:szCs w:val="20"/>
              </w:rPr>
            </w:pPr>
          </w:p>
        </w:tc>
        <w:tc>
          <w:tcPr>
            <w:tcW w:w="7120" w:type="dxa"/>
            <w:shd w:val="clear" w:color="auto" w:fill="CCECFF"/>
            <w:vAlign w:val="center"/>
          </w:tcPr>
          <w:p w:rsidR="00C62361" w:rsidRPr="00B97C32" w:rsidRDefault="00C62361" w:rsidP="00D3008A">
            <w:pPr>
              <w:pStyle w:val="Paragraphedeliste"/>
              <w:spacing w:after="0"/>
              <w:ind w:left="0"/>
              <w:rPr>
                <w:szCs w:val="20"/>
              </w:rPr>
            </w:pPr>
            <w:r>
              <w:rPr>
                <w:szCs w:val="20"/>
              </w:rPr>
              <w:t xml:space="preserve">Union des Classes Moyennes : </w:t>
            </w:r>
            <w:hyperlink r:id="rId193" w:history="1">
              <w:r w:rsidRPr="00A12D85">
                <w:t>info.energie@ucm.be</w:t>
              </w:r>
            </w:hyperlink>
            <w:r>
              <w:t xml:space="preserve"> </w:t>
            </w:r>
          </w:p>
        </w:tc>
      </w:tr>
    </w:tbl>
    <w:p w:rsidR="00C62361" w:rsidRPr="003335F5" w:rsidRDefault="00C62361" w:rsidP="00C62361">
      <w:pPr>
        <w:pStyle w:val="Titre2"/>
      </w:pPr>
      <w:bookmarkStart w:id="203" w:name="_Toc508282500"/>
      <w:bookmarkStart w:id="204" w:name="_Toc9418643"/>
      <w:r w:rsidRPr="003335F5">
        <w:t>Collaboration avec IDELUX</w:t>
      </w:r>
      <w:bookmarkEnd w:id="203"/>
      <w:bookmarkEnd w:id="204"/>
    </w:p>
    <w:p w:rsidR="00C62361" w:rsidRPr="003335F5" w:rsidRDefault="00C62361" w:rsidP="00C62361">
      <w:pPr>
        <w:pStyle w:val="Paragraphedeliste"/>
        <w:ind w:left="567"/>
        <w:jc w:val="both"/>
        <w:rPr>
          <w:color w:val="000000" w:themeColor="text1"/>
          <w:szCs w:val="20"/>
        </w:rPr>
      </w:pPr>
      <w:r w:rsidRPr="003335F5">
        <w:rPr>
          <w:color w:val="000000" w:themeColor="text1"/>
          <w:szCs w:val="20"/>
        </w:rPr>
        <w:t>Il est indispensable d’opérer main dans la main avec l’intercommunale Idélux, laquelle a la capacité de gérer les projets à caractère supra communaux.</w:t>
      </w:r>
    </w:p>
    <w:p w:rsidR="00C62361" w:rsidRPr="003335F5" w:rsidRDefault="00C62361" w:rsidP="00C62361">
      <w:pPr>
        <w:pStyle w:val="Titre2"/>
      </w:pPr>
      <w:bookmarkStart w:id="205" w:name="_Toc508282501"/>
      <w:bookmarkStart w:id="206" w:name="_Toc9418644"/>
      <w:r w:rsidRPr="003335F5">
        <w:lastRenderedPageBreak/>
        <w:t>Implication des entreprises locales en tant que fournisseurs</w:t>
      </w:r>
      <w:bookmarkEnd w:id="205"/>
      <w:bookmarkEnd w:id="206"/>
    </w:p>
    <w:p w:rsidR="00C62361" w:rsidRPr="003335F5" w:rsidRDefault="00C62361" w:rsidP="00C62361">
      <w:pPr>
        <w:pStyle w:val="Paragraphedeliste"/>
        <w:ind w:left="567"/>
        <w:jc w:val="both"/>
        <w:rPr>
          <w:color w:val="000000" w:themeColor="text1"/>
          <w:szCs w:val="20"/>
        </w:rPr>
      </w:pPr>
      <w:r w:rsidRPr="003335F5">
        <w:rPr>
          <w:color w:val="000000" w:themeColor="text1"/>
          <w:szCs w:val="20"/>
        </w:rPr>
        <w:t>La volonté de la Commune est d’intégrer les fournisseurs locaux dans le processus de mise en œuvre des actions. Ainsi, on peut espérer plusieurs retours, tels que, amélioration de l’emploi, réduction des investissements de par un mécanisme d’effet de volume, etc.</w:t>
      </w:r>
    </w:p>
    <w:p w:rsidR="00C62361" w:rsidRPr="003335F5" w:rsidRDefault="00C62361" w:rsidP="00C62361">
      <w:pPr>
        <w:pStyle w:val="Titre2"/>
      </w:pPr>
      <w:bookmarkStart w:id="207" w:name="_Toc508282502"/>
      <w:bookmarkStart w:id="208" w:name="_Toc9418645"/>
      <w:r w:rsidRPr="003335F5">
        <w:t>Etudes de faisabilité</w:t>
      </w:r>
      <w:bookmarkEnd w:id="207"/>
      <w:bookmarkEnd w:id="208"/>
    </w:p>
    <w:p w:rsidR="00C62361" w:rsidRPr="00DD7FFE" w:rsidRDefault="00C62361" w:rsidP="00C62361">
      <w:pPr>
        <w:pStyle w:val="Paragraphedeliste"/>
        <w:ind w:left="567"/>
        <w:jc w:val="both"/>
        <w:rPr>
          <w:color w:val="000000" w:themeColor="text1"/>
          <w:szCs w:val="20"/>
        </w:rPr>
      </w:pPr>
      <w:r w:rsidRPr="003335F5">
        <w:rPr>
          <w:color w:val="000000" w:themeColor="text1"/>
          <w:szCs w:val="20"/>
        </w:rPr>
        <w:t xml:space="preserve">Sur base des potentiels d’économies et de productions exprimés dans la partie 1, des études de faisabilité permettront de retenir les projets de l’ordre du </w:t>
      </w:r>
      <w:r w:rsidRPr="003335F5">
        <w:rPr>
          <w:b/>
          <w:color w:val="000000" w:themeColor="text1"/>
          <w:szCs w:val="20"/>
        </w:rPr>
        <w:t>Raisonnable</w:t>
      </w:r>
      <w:r>
        <w:rPr>
          <w:color w:val="000000" w:themeColor="text1"/>
          <w:szCs w:val="20"/>
        </w:rPr>
        <w:t>.</w:t>
      </w:r>
    </w:p>
    <w:p w:rsidR="001B2040" w:rsidRDefault="001B2040" w:rsidP="001B2040">
      <w:pPr>
        <w:ind w:left="576"/>
        <w:jc w:val="both"/>
      </w:pPr>
    </w:p>
    <w:p w:rsidR="001B2040" w:rsidRPr="00854256" w:rsidRDefault="001B2040" w:rsidP="001B2040">
      <w:pPr>
        <w:rPr>
          <w:color w:val="FF0000"/>
        </w:rPr>
      </w:pPr>
      <w:r w:rsidRPr="00854256">
        <w:rPr>
          <w:color w:val="FF0000"/>
        </w:rPr>
        <w:br w:type="page"/>
      </w:r>
    </w:p>
    <w:p w:rsidR="001B2040" w:rsidRPr="00960B85" w:rsidRDefault="001B2040" w:rsidP="001B2040">
      <w:pPr>
        <w:pStyle w:val="Titre1"/>
      </w:pPr>
      <w:bookmarkStart w:id="209" w:name="_Toc508282505"/>
      <w:bookmarkStart w:id="210" w:name="_Toc9418646"/>
      <w:r w:rsidRPr="00960B85">
        <w:lastRenderedPageBreak/>
        <w:t xml:space="preserve">ACTIONS </w:t>
      </w:r>
      <w:bookmarkEnd w:id="209"/>
      <w:r w:rsidR="00444B6B">
        <w:t>PROJETS</w:t>
      </w:r>
      <w:bookmarkEnd w:id="210"/>
    </w:p>
    <w:p w:rsidR="001B2040" w:rsidRDefault="001B2040" w:rsidP="001B2040">
      <w:pPr>
        <w:pStyle w:val="Titre2"/>
      </w:pPr>
      <w:bookmarkStart w:id="211" w:name="_Toc508282506"/>
      <w:bookmarkStart w:id="212" w:name="_Toc9418647"/>
      <w:r>
        <w:t>Préambule</w:t>
      </w:r>
      <w:bookmarkEnd w:id="211"/>
      <w:bookmarkEnd w:id="212"/>
      <w:r>
        <w:t xml:space="preserve"> </w:t>
      </w:r>
    </w:p>
    <w:p w:rsidR="001B2040" w:rsidRDefault="001B2040" w:rsidP="001B2040">
      <w:pPr>
        <w:ind w:left="576"/>
        <w:jc w:val="both"/>
      </w:pPr>
      <w:r>
        <w:t xml:space="preserve">Plusieurs actions </w:t>
      </w:r>
      <w:r w:rsidR="00444B6B">
        <w:t>projets</w:t>
      </w:r>
      <w:r>
        <w:t xml:space="preserve"> prévues ci-dessous requièrent des méthodes de suivi et/ou de collecte d’informations auprès de la population, ce qui, à l’expérience s’avère assez compliqué. Il est donc important pour la Commune de bien prioriser les actions </w:t>
      </w:r>
      <w:r w:rsidR="00444B6B">
        <w:t>leviers</w:t>
      </w:r>
      <w:r>
        <w:t xml:space="preserve"> à mettre en œuvre avant toute autre action. </w:t>
      </w:r>
    </w:p>
    <w:p w:rsidR="001B2040" w:rsidRDefault="001B2040" w:rsidP="001B2040">
      <w:pPr>
        <w:ind w:left="576"/>
        <w:jc w:val="both"/>
      </w:pPr>
      <w:r>
        <w:t>Les citoyens (et d’autres parties prenantes) doivent :</w:t>
      </w:r>
    </w:p>
    <w:p w:rsidR="001B2040" w:rsidRDefault="001B2040" w:rsidP="00914B3C">
      <w:pPr>
        <w:pStyle w:val="Paragraphedeliste"/>
        <w:numPr>
          <w:ilvl w:val="0"/>
          <w:numId w:val="1"/>
        </w:numPr>
        <w:ind w:left="1770"/>
        <w:jc w:val="both"/>
      </w:pPr>
      <w:r>
        <w:t xml:space="preserve">Avoir la perception la plus claire possible des objectifs de la Commune, </w:t>
      </w:r>
    </w:p>
    <w:p w:rsidR="001B2040" w:rsidRDefault="001B2040" w:rsidP="00914B3C">
      <w:pPr>
        <w:pStyle w:val="Paragraphedeliste"/>
        <w:numPr>
          <w:ilvl w:val="0"/>
          <w:numId w:val="1"/>
        </w:numPr>
        <w:ind w:left="1770"/>
        <w:jc w:val="both"/>
      </w:pPr>
      <w:r>
        <w:t>Connaître les raisons, les motivations de l’engagement communal,</w:t>
      </w:r>
    </w:p>
    <w:p w:rsidR="001B2040" w:rsidRDefault="001B2040" w:rsidP="00914B3C">
      <w:pPr>
        <w:pStyle w:val="Paragraphedeliste"/>
        <w:numPr>
          <w:ilvl w:val="0"/>
          <w:numId w:val="1"/>
        </w:numPr>
        <w:ind w:left="1770"/>
        <w:jc w:val="both"/>
      </w:pPr>
      <w:r>
        <w:t>Avoir toutes les assurances que les efforts demandés ne sont pas des artifices pour justifier de nouvelles taxes ultérieurement,</w:t>
      </w:r>
    </w:p>
    <w:p w:rsidR="001B2040" w:rsidRDefault="001B2040" w:rsidP="00914B3C">
      <w:pPr>
        <w:pStyle w:val="Paragraphedeliste"/>
        <w:numPr>
          <w:ilvl w:val="0"/>
          <w:numId w:val="1"/>
        </w:numPr>
        <w:ind w:left="1770"/>
        <w:jc w:val="both"/>
      </w:pPr>
      <w:r>
        <w:t>Avoir la garantie que leurs efforts seront honorés d’une manière ou d’une autre,</w:t>
      </w:r>
    </w:p>
    <w:p w:rsidR="001B2040" w:rsidRDefault="001B2040" w:rsidP="00914B3C">
      <w:pPr>
        <w:pStyle w:val="Paragraphedeliste"/>
        <w:numPr>
          <w:ilvl w:val="0"/>
          <w:numId w:val="1"/>
        </w:numPr>
        <w:ind w:left="1770"/>
        <w:jc w:val="both"/>
      </w:pPr>
      <w:r>
        <w:t>Ressentir qu’on n’essaye pas de leur vendre ou imposer quelque chose,</w:t>
      </w:r>
    </w:p>
    <w:p w:rsidR="001B2040" w:rsidRDefault="001B2040" w:rsidP="00914B3C">
      <w:pPr>
        <w:pStyle w:val="Paragraphedeliste"/>
        <w:numPr>
          <w:ilvl w:val="0"/>
          <w:numId w:val="1"/>
        </w:numPr>
        <w:ind w:left="1770"/>
        <w:jc w:val="both"/>
      </w:pPr>
      <w:r>
        <w:t>Avoir, au contraire, le sentiment de l’opportunité de pouvoir participer à la mise en place d’un monde plus vivable,</w:t>
      </w:r>
    </w:p>
    <w:p w:rsidR="001B2040" w:rsidRPr="00960B85" w:rsidRDefault="001B2040" w:rsidP="001B2040">
      <w:pPr>
        <w:ind w:left="576"/>
        <w:jc w:val="both"/>
      </w:pPr>
      <w:r>
        <w:t>Ainsi, avant d’inviter les citoyens à procéder à des travaux d’isolation et leur demander de communiquer leurs résultats, par exemple, il conviendra de communiquer à outrance sur la teneur du projet et permettre aux citoyens de se l’approprier. A ces conditions, les demandes d’information permettant de suivre les réalisations citoyennes trouveront un écho favorable. L’expérience démontre que lorsque le public n’est pas correctement informé quant aux objectifs poursuivi, il ne manifeste aucun empressement à coopérer aux efforts communaux.</w:t>
      </w:r>
    </w:p>
    <w:p w:rsidR="001B2040" w:rsidRPr="00B31BFD" w:rsidRDefault="001B2040" w:rsidP="001B2040">
      <w:pPr>
        <w:pStyle w:val="Titre2"/>
        <w:rPr>
          <w:color w:val="auto"/>
        </w:rPr>
      </w:pPr>
      <w:bookmarkStart w:id="213" w:name="_Toc508282507"/>
      <w:bookmarkStart w:id="214" w:name="_Toc9418648"/>
      <w:r>
        <w:rPr>
          <w:color w:val="auto"/>
        </w:rPr>
        <w:t>A</w:t>
      </w:r>
      <w:r w:rsidRPr="00B31BFD">
        <w:rPr>
          <w:color w:val="auto"/>
        </w:rPr>
        <w:t>ctions dures déjà réalisées depuis 2006</w:t>
      </w:r>
      <w:bookmarkEnd w:id="213"/>
      <w:bookmarkEnd w:id="214"/>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992"/>
        <w:gridCol w:w="993"/>
        <w:gridCol w:w="1134"/>
        <w:gridCol w:w="1305"/>
      </w:tblGrid>
      <w:tr w:rsidR="001B2040" w:rsidRPr="00B31BFD" w:rsidTr="001B2040">
        <w:trPr>
          <w:trHeight w:val="501"/>
        </w:trPr>
        <w:tc>
          <w:tcPr>
            <w:tcW w:w="4111" w:type="dxa"/>
          </w:tcPr>
          <w:p w:rsidR="001B2040" w:rsidRPr="00B31BFD" w:rsidRDefault="001B2040" w:rsidP="001B2040">
            <w:pPr>
              <w:jc w:val="center"/>
            </w:pPr>
            <w:r w:rsidRPr="00B31BFD">
              <w:t>Nom</w:t>
            </w:r>
          </w:p>
        </w:tc>
        <w:tc>
          <w:tcPr>
            <w:tcW w:w="992" w:type="dxa"/>
          </w:tcPr>
          <w:p w:rsidR="001B2040" w:rsidRPr="00B31BFD" w:rsidRDefault="001B2040" w:rsidP="001B2040">
            <w:pPr>
              <w:jc w:val="center"/>
            </w:pPr>
            <w:r w:rsidRPr="00B31BFD">
              <w:t>Code</w:t>
            </w:r>
          </w:p>
        </w:tc>
        <w:tc>
          <w:tcPr>
            <w:tcW w:w="993" w:type="dxa"/>
          </w:tcPr>
          <w:p w:rsidR="001B2040" w:rsidRPr="00B31BFD" w:rsidRDefault="001B2040" w:rsidP="001B2040">
            <w:pPr>
              <w:jc w:val="center"/>
            </w:pPr>
            <w:r>
              <w:t>Secteur</w:t>
            </w:r>
          </w:p>
        </w:tc>
        <w:tc>
          <w:tcPr>
            <w:tcW w:w="1134" w:type="dxa"/>
          </w:tcPr>
          <w:p w:rsidR="001B2040" w:rsidRPr="00B31BFD" w:rsidRDefault="001B2040" w:rsidP="001B2040">
            <w:pPr>
              <w:jc w:val="center"/>
            </w:pPr>
            <w:r>
              <w:t>T CO</w:t>
            </w:r>
            <w:r w:rsidRPr="00237578">
              <w:rPr>
                <w:vertAlign w:val="subscript"/>
              </w:rPr>
              <w:t>2</w:t>
            </w:r>
            <w:r>
              <w:t xml:space="preserve"> </w:t>
            </w:r>
          </w:p>
        </w:tc>
        <w:tc>
          <w:tcPr>
            <w:tcW w:w="1305" w:type="dxa"/>
          </w:tcPr>
          <w:p w:rsidR="001B2040" w:rsidRPr="00B31BFD" w:rsidRDefault="001B2040" w:rsidP="001B2040">
            <w:pPr>
              <w:spacing w:after="0"/>
              <w:jc w:val="center"/>
            </w:pPr>
            <w:r w:rsidRPr="00B31BFD">
              <w:t>Energie kWh</w:t>
            </w:r>
          </w:p>
        </w:tc>
      </w:tr>
      <w:tr w:rsidR="001B2040" w:rsidRPr="00B31BFD" w:rsidTr="001B2040">
        <w:trPr>
          <w:trHeight w:val="397"/>
        </w:trPr>
        <w:tc>
          <w:tcPr>
            <w:tcW w:w="4111" w:type="dxa"/>
            <w:vAlign w:val="center"/>
          </w:tcPr>
          <w:p w:rsidR="001B2040" w:rsidRPr="00B31BFD" w:rsidRDefault="001B2040" w:rsidP="001B2040">
            <w:pPr>
              <w:spacing w:after="0"/>
            </w:pPr>
            <w:r w:rsidRPr="00B31BFD">
              <w:t>Economies Logement 2006-201</w:t>
            </w:r>
            <w:r>
              <w:t>4</w:t>
            </w:r>
          </w:p>
        </w:tc>
        <w:tc>
          <w:tcPr>
            <w:tcW w:w="992" w:type="dxa"/>
            <w:vAlign w:val="center"/>
          </w:tcPr>
          <w:p w:rsidR="001B2040" w:rsidRPr="00B31BFD" w:rsidRDefault="001B2040" w:rsidP="00DD06E9">
            <w:pPr>
              <w:spacing w:after="0"/>
              <w:jc w:val="center"/>
            </w:pPr>
            <w:r w:rsidRPr="00B31BFD">
              <w:t>A</w:t>
            </w:r>
            <w:r w:rsidR="00DD06E9">
              <w:t>CP</w:t>
            </w:r>
            <w:r w:rsidRPr="00B31BFD">
              <w:t>-</w:t>
            </w:r>
            <w:r>
              <w:t>1</w:t>
            </w:r>
          </w:p>
        </w:tc>
        <w:tc>
          <w:tcPr>
            <w:tcW w:w="993" w:type="dxa"/>
            <w:vAlign w:val="center"/>
          </w:tcPr>
          <w:p w:rsidR="001B2040" w:rsidRPr="00B31BFD" w:rsidRDefault="001B2040" w:rsidP="001B2040">
            <w:pPr>
              <w:spacing w:after="0"/>
              <w:jc w:val="center"/>
            </w:pPr>
            <w:r w:rsidRPr="00B31BFD">
              <w:t>L</w:t>
            </w:r>
          </w:p>
        </w:tc>
        <w:tc>
          <w:tcPr>
            <w:tcW w:w="1134" w:type="dxa"/>
            <w:vAlign w:val="center"/>
          </w:tcPr>
          <w:p w:rsidR="001B2040" w:rsidRPr="00B31BFD" w:rsidRDefault="00444B6B" w:rsidP="001B2040">
            <w:pPr>
              <w:spacing w:after="0"/>
              <w:jc w:val="center"/>
            </w:pPr>
            <w:r>
              <w:t>3.221,3</w:t>
            </w:r>
          </w:p>
        </w:tc>
        <w:tc>
          <w:tcPr>
            <w:tcW w:w="1305" w:type="dxa"/>
            <w:vAlign w:val="center"/>
          </w:tcPr>
          <w:p w:rsidR="001B2040" w:rsidRPr="00B31BFD" w:rsidRDefault="00444B6B" w:rsidP="001B2040">
            <w:pPr>
              <w:spacing w:after="0"/>
              <w:jc w:val="center"/>
            </w:pPr>
            <w:r>
              <w:t>9.000.329</w:t>
            </w:r>
          </w:p>
        </w:tc>
      </w:tr>
      <w:tr w:rsidR="001B2040" w:rsidRPr="00B31BFD" w:rsidTr="001B2040">
        <w:trPr>
          <w:trHeight w:val="397"/>
        </w:trPr>
        <w:tc>
          <w:tcPr>
            <w:tcW w:w="4111" w:type="dxa"/>
            <w:vAlign w:val="center"/>
          </w:tcPr>
          <w:p w:rsidR="001B2040" w:rsidRPr="00B31BFD" w:rsidRDefault="001B2040" w:rsidP="00444B6B">
            <w:pPr>
              <w:spacing w:after="0"/>
            </w:pPr>
            <w:r w:rsidRPr="00B31BFD">
              <w:t xml:space="preserve">Economies </w:t>
            </w:r>
            <w:r w:rsidR="00444B6B">
              <w:t>Transport</w:t>
            </w:r>
            <w:r w:rsidRPr="00B31BFD">
              <w:t xml:space="preserve"> 2006-201</w:t>
            </w:r>
            <w:r>
              <w:t>4</w:t>
            </w:r>
          </w:p>
        </w:tc>
        <w:tc>
          <w:tcPr>
            <w:tcW w:w="992" w:type="dxa"/>
            <w:vAlign w:val="center"/>
          </w:tcPr>
          <w:p w:rsidR="001B2040" w:rsidRPr="00B31BFD" w:rsidRDefault="001B2040" w:rsidP="00DD06E9">
            <w:pPr>
              <w:spacing w:after="0"/>
              <w:jc w:val="center"/>
            </w:pPr>
            <w:r>
              <w:t>A</w:t>
            </w:r>
            <w:r w:rsidR="00DD06E9">
              <w:t>CP</w:t>
            </w:r>
            <w:r>
              <w:t>-2</w:t>
            </w:r>
          </w:p>
        </w:tc>
        <w:tc>
          <w:tcPr>
            <w:tcW w:w="993" w:type="dxa"/>
            <w:vAlign w:val="center"/>
          </w:tcPr>
          <w:p w:rsidR="001B2040" w:rsidRPr="00B31BFD" w:rsidRDefault="001B2040" w:rsidP="001B2040">
            <w:pPr>
              <w:spacing w:after="0"/>
              <w:jc w:val="center"/>
            </w:pPr>
            <w:r>
              <w:t>I</w:t>
            </w:r>
          </w:p>
        </w:tc>
        <w:tc>
          <w:tcPr>
            <w:tcW w:w="1134" w:type="dxa"/>
            <w:vAlign w:val="center"/>
          </w:tcPr>
          <w:p w:rsidR="001B2040" w:rsidRPr="00B31BFD" w:rsidRDefault="00444B6B" w:rsidP="001B2040">
            <w:pPr>
              <w:spacing w:after="0"/>
              <w:jc w:val="center"/>
            </w:pPr>
            <w:r>
              <w:t>396,1</w:t>
            </w:r>
          </w:p>
        </w:tc>
        <w:tc>
          <w:tcPr>
            <w:tcW w:w="1305" w:type="dxa"/>
            <w:vAlign w:val="center"/>
          </w:tcPr>
          <w:p w:rsidR="001B2040" w:rsidRPr="00B31BFD" w:rsidRDefault="00444B6B" w:rsidP="001B2040">
            <w:pPr>
              <w:spacing w:after="0"/>
              <w:jc w:val="center"/>
            </w:pPr>
            <w:r>
              <w:t>1.476.896</w:t>
            </w:r>
          </w:p>
        </w:tc>
      </w:tr>
      <w:tr w:rsidR="001B2040" w:rsidRPr="00B31BFD" w:rsidTr="001B2040">
        <w:trPr>
          <w:trHeight w:val="397"/>
        </w:trPr>
        <w:tc>
          <w:tcPr>
            <w:tcW w:w="4111" w:type="dxa"/>
            <w:vAlign w:val="center"/>
          </w:tcPr>
          <w:p w:rsidR="001B2040" w:rsidRPr="00B31BFD" w:rsidRDefault="009A45D9" w:rsidP="001B2040">
            <w:pPr>
              <w:spacing w:after="0"/>
            </w:pPr>
            <w:r>
              <w:t>Chaudière à pellets MC</w:t>
            </w:r>
          </w:p>
        </w:tc>
        <w:tc>
          <w:tcPr>
            <w:tcW w:w="992" w:type="dxa"/>
            <w:vAlign w:val="center"/>
          </w:tcPr>
          <w:p w:rsidR="001B2040" w:rsidRPr="00B31BFD" w:rsidRDefault="001B2040" w:rsidP="00DD06E9">
            <w:pPr>
              <w:spacing w:after="0"/>
              <w:jc w:val="center"/>
            </w:pPr>
            <w:r>
              <w:t>A</w:t>
            </w:r>
            <w:r w:rsidR="00DD06E9">
              <w:t>CP</w:t>
            </w:r>
            <w:r>
              <w:t>-</w:t>
            </w:r>
            <w:r w:rsidR="009A45D9">
              <w:t>4</w:t>
            </w:r>
          </w:p>
        </w:tc>
        <w:tc>
          <w:tcPr>
            <w:tcW w:w="993" w:type="dxa"/>
            <w:vAlign w:val="center"/>
          </w:tcPr>
          <w:p w:rsidR="001B2040" w:rsidRPr="00B31BFD" w:rsidRDefault="009A45D9" w:rsidP="001B2040">
            <w:pPr>
              <w:spacing w:after="0"/>
              <w:jc w:val="center"/>
            </w:pPr>
            <w:r>
              <w:t>C</w:t>
            </w:r>
          </w:p>
        </w:tc>
        <w:tc>
          <w:tcPr>
            <w:tcW w:w="1134" w:type="dxa"/>
            <w:vAlign w:val="center"/>
          </w:tcPr>
          <w:p w:rsidR="001B2040" w:rsidRPr="00B31BFD" w:rsidRDefault="009A45D9" w:rsidP="009A45D9">
            <w:pPr>
              <w:spacing w:after="0"/>
              <w:jc w:val="center"/>
            </w:pPr>
            <w:r>
              <w:t>94,3</w:t>
            </w:r>
          </w:p>
        </w:tc>
        <w:tc>
          <w:tcPr>
            <w:tcW w:w="1305" w:type="dxa"/>
            <w:vAlign w:val="center"/>
          </w:tcPr>
          <w:p w:rsidR="001B2040" w:rsidRPr="00B31BFD" w:rsidRDefault="009A45D9" w:rsidP="001B2040">
            <w:pPr>
              <w:spacing w:after="0"/>
              <w:jc w:val="center"/>
            </w:pPr>
            <w:r>
              <w:t>351.620</w:t>
            </w:r>
          </w:p>
        </w:tc>
      </w:tr>
      <w:tr w:rsidR="001B2040" w:rsidRPr="00B31BFD" w:rsidTr="001B2040">
        <w:trPr>
          <w:trHeight w:val="397"/>
        </w:trPr>
        <w:tc>
          <w:tcPr>
            <w:tcW w:w="4111" w:type="dxa"/>
            <w:vAlign w:val="center"/>
          </w:tcPr>
          <w:p w:rsidR="001B2040" w:rsidRPr="00B31BFD" w:rsidRDefault="009A45D9" w:rsidP="001B2040">
            <w:pPr>
              <w:spacing w:after="0"/>
            </w:pPr>
            <w:r>
              <w:t>Régulation école de Beho</w:t>
            </w:r>
          </w:p>
        </w:tc>
        <w:tc>
          <w:tcPr>
            <w:tcW w:w="992" w:type="dxa"/>
            <w:vAlign w:val="center"/>
          </w:tcPr>
          <w:p w:rsidR="001B2040" w:rsidRPr="00B31BFD" w:rsidRDefault="001B2040" w:rsidP="00DD06E9">
            <w:pPr>
              <w:spacing w:after="0"/>
              <w:jc w:val="center"/>
            </w:pPr>
            <w:r>
              <w:t>A</w:t>
            </w:r>
            <w:r w:rsidR="00DD06E9">
              <w:t>CP</w:t>
            </w:r>
            <w:r>
              <w:t>-</w:t>
            </w:r>
            <w:r w:rsidR="009A45D9">
              <w:t>5</w:t>
            </w:r>
          </w:p>
        </w:tc>
        <w:tc>
          <w:tcPr>
            <w:tcW w:w="993" w:type="dxa"/>
            <w:vAlign w:val="center"/>
          </w:tcPr>
          <w:p w:rsidR="001B2040" w:rsidRPr="00B31BFD" w:rsidRDefault="001B2040" w:rsidP="001B2040">
            <w:pPr>
              <w:spacing w:after="0"/>
              <w:jc w:val="center"/>
            </w:pPr>
            <w:r>
              <w:t>C</w:t>
            </w:r>
          </w:p>
        </w:tc>
        <w:tc>
          <w:tcPr>
            <w:tcW w:w="1134" w:type="dxa"/>
            <w:vAlign w:val="center"/>
          </w:tcPr>
          <w:p w:rsidR="001B2040" w:rsidRPr="00B31BFD" w:rsidRDefault="009A45D9" w:rsidP="001B2040">
            <w:pPr>
              <w:spacing w:after="0"/>
              <w:jc w:val="center"/>
            </w:pPr>
            <w:r>
              <w:t>6</w:t>
            </w:r>
            <w:r w:rsidR="001B2040">
              <w:t>,3</w:t>
            </w:r>
          </w:p>
        </w:tc>
        <w:tc>
          <w:tcPr>
            <w:tcW w:w="1305" w:type="dxa"/>
            <w:vAlign w:val="center"/>
          </w:tcPr>
          <w:p w:rsidR="001B2040" w:rsidRPr="00B31BFD" w:rsidRDefault="009A45D9" w:rsidP="001B2040">
            <w:pPr>
              <w:spacing w:after="0"/>
              <w:jc w:val="center"/>
            </w:pPr>
            <w:r>
              <w:t>23.340</w:t>
            </w:r>
          </w:p>
        </w:tc>
      </w:tr>
      <w:tr w:rsidR="001B2040" w:rsidRPr="00B31BFD" w:rsidTr="001B2040">
        <w:trPr>
          <w:trHeight w:val="397"/>
        </w:trPr>
        <w:tc>
          <w:tcPr>
            <w:tcW w:w="4111" w:type="dxa"/>
            <w:vAlign w:val="center"/>
          </w:tcPr>
          <w:p w:rsidR="001B2040" w:rsidRPr="00B31BFD" w:rsidRDefault="009A45D9" w:rsidP="001B2040">
            <w:pPr>
              <w:spacing w:after="0"/>
            </w:pPr>
            <w:r>
              <w:t>Isolation logements sociaux</w:t>
            </w:r>
          </w:p>
        </w:tc>
        <w:tc>
          <w:tcPr>
            <w:tcW w:w="992" w:type="dxa"/>
            <w:vAlign w:val="center"/>
          </w:tcPr>
          <w:p w:rsidR="001B2040" w:rsidRPr="00B31BFD" w:rsidRDefault="001B2040" w:rsidP="00DD06E9">
            <w:pPr>
              <w:spacing w:after="0"/>
              <w:jc w:val="center"/>
            </w:pPr>
            <w:r>
              <w:t>A</w:t>
            </w:r>
            <w:r w:rsidR="00DD06E9">
              <w:t>CP</w:t>
            </w:r>
            <w:r>
              <w:t>-</w:t>
            </w:r>
            <w:r w:rsidR="009A45D9">
              <w:t>6</w:t>
            </w:r>
          </w:p>
        </w:tc>
        <w:tc>
          <w:tcPr>
            <w:tcW w:w="993" w:type="dxa"/>
            <w:vAlign w:val="center"/>
          </w:tcPr>
          <w:p w:rsidR="001B2040" w:rsidRPr="00B31BFD" w:rsidRDefault="009A45D9" w:rsidP="001B2040">
            <w:pPr>
              <w:spacing w:after="0"/>
              <w:jc w:val="center"/>
            </w:pPr>
            <w:r>
              <w:t>L</w:t>
            </w:r>
          </w:p>
        </w:tc>
        <w:tc>
          <w:tcPr>
            <w:tcW w:w="1134" w:type="dxa"/>
            <w:vAlign w:val="center"/>
          </w:tcPr>
          <w:p w:rsidR="001B2040" w:rsidRPr="00B31BFD" w:rsidRDefault="001B2040" w:rsidP="001B2040">
            <w:pPr>
              <w:spacing w:after="0"/>
              <w:jc w:val="center"/>
            </w:pPr>
            <w:r>
              <w:t>17,5</w:t>
            </w:r>
          </w:p>
        </w:tc>
        <w:tc>
          <w:tcPr>
            <w:tcW w:w="1305" w:type="dxa"/>
            <w:vAlign w:val="center"/>
          </w:tcPr>
          <w:p w:rsidR="001B2040" w:rsidRPr="00B31BFD" w:rsidRDefault="001B2040" w:rsidP="001B2040">
            <w:pPr>
              <w:spacing w:after="0"/>
              <w:jc w:val="center"/>
            </w:pPr>
            <w:r>
              <w:t>63.029</w:t>
            </w:r>
          </w:p>
        </w:tc>
      </w:tr>
      <w:tr w:rsidR="001B2040" w:rsidRPr="00B31BFD" w:rsidTr="001B2040">
        <w:trPr>
          <w:trHeight w:val="397"/>
        </w:trPr>
        <w:tc>
          <w:tcPr>
            <w:tcW w:w="4111" w:type="dxa"/>
            <w:vAlign w:val="center"/>
          </w:tcPr>
          <w:p w:rsidR="001B2040" w:rsidRPr="00B31BFD" w:rsidRDefault="00DD06E9" w:rsidP="001B2040">
            <w:pPr>
              <w:spacing w:after="0"/>
            </w:pPr>
            <w:r>
              <w:t>Télégestion</w:t>
            </w:r>
          </w:p>
        </w:tc>
        <w:tc>
          <w:tcPr>
            <w:tcW w:w="992" w:type="dxa"/>
            <w:vAlign w:val="center"/>
          </w:tcPr>
          <w:p w:rsidR="001B2040" w:rsidRPr="00B31BFD" w:rsidRDefault="00DD06E9" w:rsidP="00DD06E9">
            <w:pPr>
              <w:spacing w:after="0"/>
              <w:jc w:val="center"/>
            </w:pPr>
            <w:r>
              <w:t>ACP</w:t>
            </w:r>
            <w:r w:rsidR="001B2040">
              <w:t>32</w:t>
            </w:r>
          </w:p>
        </w:tc>
        <w:tc>
          <w:tcPr>
            <w:tcW w:w="993" w:type="dxa"/>
            <w:vAlign w:val="center"/>
          </w:tcPr>
          <w:p w:rsidR="001B2040" w:rsidRPr="00B31BFD" w:rsidRDefault="001B2040" w:rsidP="001B2040">
            <w:pPr>
              <w:spacing w:after="0"/>
              <w:jc w:val="center"/>
            </w:pPr>
            <w:r>
              <w:t>C</w:t>
            </w:r>
          </w:p>
        </w:tc>
        <w:tc>
          <w:tcPr>
            <w:tcW w:w="1134" w:type="dxa"/>
            <w:vAlign w:val="center"/>
          </w:tcPr>
          <w:p w:rsidR="001B2040" w:rsidRPr="00B31BFD" w:rsidRDefault="00DD06E9" w:rsidP="001B2040">
            <w:pPr>
              <w:spacing w:after="0"/>
              <w:jc w:val="center"/>
            </w:pPr>
            <w:r>
              <w:t>0</w:t>
            </w:r>
          </w:p>
        </w:tc>
        <w:tc>
          <w:tcPr>
            <w:tcW w:w="1305" w:type="dxa"/>
            <w:vAlign w:val="center"/>
          </w:tcPr>
          <w:p w:rsidR="001B2040" w:rsidRPr="00B31BFD" w:rsidRDefault="001B2040" w:rsidP="001B2040">
            <w:pPr>
              <w:spacing w:after="0"/>
              <w:jc w:val="center"/>
            </w:pPr>
            <w:r>
              <w:t>0</w:t>
            </w:r>
          </w:p>
        </w:tc>
      </w:tr>
      <w:tr w:rsidR="001B2040" w:rsidRPr="00B31BFD" w:rsidTr="001B2040">
        <w:trPr>
          <w:trHeight w:val="397"/>
        </w:trPr>
        <w:tc>
          <w:tcPr>
            <w:tcW w:w="4111" w:type="dxa"/>
            <w:vAlign w:val="center"/>
          </w:tcPr>
          <w:p w:rsidR="001B2040" w:rsidRPr="00B31BFD" w:rsidRDefault="001B2040" w:rsidP="001B2040">
            <w:pPr>
              <w:spacing w:after="0"/>
            </w:pPr>
            <w:r>
              <w:t>Véhicules hybrides</w:t>
            </w:r>
          </w:p>
        </w:tc>
        <w:tc>
          <w:tcPr>
            <w:tcW w:w="992" w:type="dxa"/>
            <w:vAlign w:val="center"/>
          </w:tcPr>
          <w:p w:rsidR="001B2040" w:rsidRPr="00B31BFD" w:rsidRDefault="001B2040" w:rsidP="00DD06E9">
            <w:pPr>
              <w:spacing w:after="0"/>
              <w:jc w:val="center"/>
            </w:pPr>
            <w:r>
              <w:t>A</w:t>
            </w:r>
            <w:r w:rsidR="00DD06E9">
              <w:t>CP</w:t>
            </w:r>
            <w:r>
              <w:t>-54</w:t>
            </w:r>
          </w:p>
        </w:tc>
        <w:tc>
          <w:tcPr>
            <w:tcW w:w="993" w:type="dxa"/>
            <w:vAlign w:val="center"/>
          </w:tcPr>
          <w:p w:rsidR="001B2040" w:rsidRPr="00B31BFD" w:rsidRDefault="001B2040" w:rsidP="001B2040">
            <w:pPr>
              <w:spacing w:after="0"/>
              <w:jc w:val="center"/>
            </w:pPr>
            <w:r>
              <w:t>Tr</w:t>
            </w:r>
          </w:p>
        </w:tc>
        <w:tc>
          <w:tcPr>
            <w:tcW w:w="1134" w:type="dxa"/>
            <w:vAlign w:val="center"/>
          </w:tcPr>
          <w:p w:rsidR="001B2040" w:rsidRPr="00B31BFD" w:rsidRDefault="00DD06E9" w:rsidP="001B2040">
            <w:pPr>
              <w:spacing w:after="0"/>
              <w:jc w:val="center"/>
            </w:pPr>
            <w:r>
              <w:t>40,7</w:t>
            </w:r>
          </w:p>
        </w:tc>
        <w:tc>
          <w:tcPr>
            <w:tcW w:w="1305" w:type="dxa"/>
            <w:vAlign w:val="center"/>
          </w:tcPr>
          <w:p w:rsidR="001B2040" w:rsidRPr="00B31BFD" w:rsidRDefault="00DD06E9" w:rsidP="001B2040">
            <w:pPr>
              <w:spacing w:after="0"/>
              <w:jc w:val="center"/>
            </w:pPr>
            <w:r>
              <w:t>76.744</w:t>
            </w:r>
          </w:p>
        </w:tc>
      </w:tr>
      <w:tr w:rsidR="001B2040" w:rsidRPr="00B31BFD" w:rsidTr="001B2040">
        <w:trPr>
          <w:trHeight w:val="397"/>
        </w:trPr>
        <w:tc>
          <w:tcPr>
            <w:tcW w:w="4111" w:type="dxa"/>
            <w:vAlign w:val="center"/>
          </w:tcPr>
          <w:p w:rsidR="001B2040" w:rsidRPr="00B31BFD" w:rsidRDefault="001B2040" w:rsidP="00DD06E9">
            <w:pPr>
              <w:spacing w:after="0"/>
            </w:pPr>
            <w:r>
              <w:t xml:space="preserve">Covoiturage </w:t>
            </w:r>
            <w:r w:rsidR="00DD06E9">
              <w:t>Rhinnen</w:t>
            </w:r>
          </w:p>
        </w:tc>
        <w:tc>
          <w:tcPr>
            <w:tcW w:w="992" w:type="dxa"/>
            <w:vAlign w:val="center"/>
          </w:tcPr>
          <w:p w:rsidR="001B2040" w:rsidRPr="00B31BFD" w:rsidRDefault="001B2040" w:rsidP="000449B4">
            <w:pPr>
              <w:spacing w:after="0"/>
              <w:jc w:val="center"/>
            </w:pPr>
            <w:r>
              <w:t>A</w:t>
            </w:r>
            <w:r w:rsidR="000449B4">
              <w:t>CP</w:t>
            </w:r>
            <w:r>
              <w:t>-5</w:t>
            </w:r>
            <w:r w:rsidR="00DD06E9">
              <w:t>7</w:t>
            </w:r>
          </w:p>
        </w:tc>
        <w:tc>
          <w:tcPr>
            <w:tcW w:w="993" w:type="dxa"/>
            <w:vAlign w:val="center"/>
          </w:tcPr>
          <w:p w:rsidR="001B2040" w:rsidRPr="00B31BFD" w:rsidRDefault="001B2040" w:rsidP="001B2040">
            <w:pPr>
              <w:spacing w:after="0"/>
              <w:jc w:val="center"/>
            </w:pPr>
            <w:r>
              <w:t>Tr</w:t>
            </w:r>
          </w:p>
        </w:tc>
        <w:tc>
          <w:tcPr>
            <w:tcW w:w="1134" w:type="dxa"/>
            <w:vAlign w:val="center"/>
          </w:tcPr>
          <w:p w:rsidR="001B2040" w:rsidRPr="00B31BFD" w:rsidRDefault="00DD06E9" w:rsidP="001B2040">
            <w:pPr>
              <w:spacing w:after="0"/>
              <w:jc w:val="center"/>
            </w:pPr>
            <w:r>
              <w:t>2,8</w:t>
            </w:r>
          </w:p>
        </w:tc>
        <w:tc>
          <w:tcPr>
            <w:tcW w:w="1305" w:type="dxa"/>
            <w:vAlign w:val="center"/>
          </w:tcPr>
          <w:p w:rsidR="001B2040" w:rsidRPr="00B31BFD" w:rsidRDefault="00DD06E9" w:rsidP="001B2040">
            <w:pPr>
              <w:spacing w:after="0"/>
              <w:jc w:val="center"/>
            </w:pPr>
            <w:r>
              <w:t>10.320</w:t>
            </w:r>
          </w:p>
        </w:tc>
      </w:tr>
      <w:tr w:rsidR="001B2040" w:rsidRPr="00B31BFD" w:rsidTr="001B2040">
        <w:trPr>
          <w:trHeight w:val="397"/>
        </w:trPr>
        <w:tc>
          <w:tcPr>
            <w:tcW w:w="4111" w:type="dxa"/>
            <w:vAlign w:val="center"/>
          </w:tcPr>
          <w:p w:rsidR="001B2040" w:rsidRPr="00B31BFD" w:rsidRDefault="001B2040" w:rsidP="001B2040">
            <w:pPr>
              <w:spacing w:after="0"/>
            </w:pPr>
            <w:r w:rsidRPr="00B31BFD">
              <w:t>Solaire photovoltaïque &lt; 10 kWc</w:t>
            </w:r>
          </w:p>
        </w:tc>
        <w:tc>
          <w:tcPr>
            <w:tcW w:w="992" w:type="dxa"/>
            <w:vAlign w:val="center"/>
          </w:tcPr>
          <w:p w:rsidR="001B2040" w:rsidRPr="00B31BFD" w:rsidRDefault="001B2040" w:rsidP="000449B4">
            <w:pPr>
              <w:spacing w:after="0"/>
              <w:jc w:val="center"/>
            </w:pPr>
            <w:r w:rsidRPr="00B31BFD">
              <w:t>A</w:t>
            </w:r>
            <w:r w:rsidR="000449B4">
              <w:t>CP</w:t>
            </w:r>
            <w:r w:rsidRPr="00B31BFD">
              <w:t>-</w:t>
            </w:r>
            <w:r>
              <w:t>70</w:t>
            </w:r>
          </w:p>
        </w:tc>
        <w:tc>
          <w:tcPr>
            <w:tcW w:w="993" w:type="dxa"/>
            <w:vAlign w:val="center"/>
          </w:tcPr>
          <w:p w:rsidR="001B2040" w:rsidRPr="00B31BFD" w:rsidRDefault="001B2040" w:rsidP="001B2040">
            <w:pPr>
              <w:spacing w:after="0"/>
              <w:jc w:val="center"/>
            </w:pPr>
            <w:r w:rsidRPr="00B31BFD">
              <w:t>L</w:t>
            </w:r>
          </w:p>
        </w:tc>
        <w:tc>
          <w:tcPr>
            <w:tcW w:w="1134" w:type="dxa"/>
            <w:vAlign w:val="center"/>
          </w:tcPr>
          <w:p w:rsidR="001B2040" w:rsidRPr="00B31BFD" w:rsidRDefault="000449B4" w:rsidP="001B2040">
            <w:pPr>
              <w:spacing w:after="0"/>
              <w:jc w:val="center"/>
            </w:pPr>
            <w:r>
              <w:t>1.198</w:t>
            </w:r>
          </w:p>
        </w:tc>
        <w:tc>
          <w:tcPr>
            <w:tcW w:w="1305" w:type="dxa"/>
            <w:vAlign w:val="center"/>
          </w:tcPr>
          <w:p w:rsidR="001B2040" w:rsidRPr="00B31BFD" w:rsidRDefault="000449B4" w:rsidP="001B2040">
            <w:pPr>
              <w:spacing w:after="0"/>
              <w:jc w:val="center"/>
            </w:pPr>
            <w:r>
              <w:t>2.378.700</w:t>
            </w:r>
          </w:p>
        </w:tc>
      </w:tr>
      <w:tr w:rsidR="001B2040" w:rsidRPr="00B31BFD" w:rsidTr="001B2040">
        <w:trPr>
          <w:trHeight w:val="397"/>
        </w:trPr>
        <w:tc>
          <w:tcPr>
            <w:tcW w:w="4111" w:type="dxa"/>
            <w:vAlign w:val="center"/>
          </w:tcPr>
          <w:p w:rsidR="001B2040" w:rsidRDefault="001B2040" w:rsidP="001B2040">
            <w:pPr>
              <w:spacing w:after="0"/>
            </w:pPr>
            <w:r w:rsidRPr="00B31BFD">
              <w:t xml:space="preserve">Solaire photovoltaïque </w:t>
            </w:r>
            <w:r>
              <w:t>&gt;</w:t>
            </w:r>
            <w:r w:rsidRPr="00B31BFD">
              <w:t xml:space="preserve"> 10 kWc</w:t>
            </w:r>
          </w:p>
        </w:tc>
        <w:tc>
          <w:tcPr>
            <w:tcW w:w="992" w:type="dxa"/>
            <w:vAlign w:val="center"/>
          </w:tcPr>
          <w:p w:rsidR="001B2040" w:rsidRPr="00B31BFD" w:rsidRDefault="001B2040" w:rsidP="000449B4">
            <w:pPr>
              <w:spacing w:after="0"/>
              <w:jc w:val="center"/>
            </w:pPr>
            <w:r>
              <w:t>A</w:t>
            </w:r>
            <w:r w:rsidR="000449B4">
              <w:t>CP</w:t>
            </w:r>
            <w:r>
              <w:t>-71</w:t>
            </w:r>
          </w:p>
        </w:tc>
        <w:tc>
          <w:tcPr>
            <w:tcW w:w="993" w:type="dxa"/>
            <w:vAlign w:val="center"/>
          </w:tcPr>
          <w:p w:rsidR="001B2040" w:rsidRPr="00B31BFD" w:rsidRDefault="001B2040" w:rsidP="001B2040">
            <w:pPr>
              <w:spacing w:after="0"/>
              <w:jc w:val="center"/>
            </w:pPr>
            <w:r>
              <w:t>I</w:t>
            </w:r>
          </w:p>
        </w:tc>
        <w:tc>
          <w:tcPr>
            <w:tcW w:w="1134" w:type="dxa"/>
            <w:vAlign w:val="center"/>
          </w:tcPr>
          <w:p w:rsidR="001B2040" w:rsidRPr="00B31BFD" w:rsidRDefault="000449B4" w:rsidP="001B2040">
            <w:pPr>
              <w:spacing w:after="0"/>
              <w:jc w:val="center"/>
            </w:pPr>
            <w:r>
              <w:t>67,1</w:t>
            </w:r>
          </w:p>
        </w:tc>
        <w:tc>
          <w:tcPr>
            <w:tcW w:w="1305" w:type="dxa"/>
            <w:vAlign w:val="center"/>
          </w:tcPr>
          <w:p w:rsidR="001B2040" w:rsidRPr="00B31BFD" w:rsidRDefault="000449B4" w:rsidP="001B2040">
            <w:pPr>
              <w:spacing w:after="0"/>
              <w:jc w:val="center"/>
            </w:pPr>
            <w:r>
              <w:t>133.200</w:t>
            </w:r>
          </w:p>
        </w:tc>
      </w:tr>
      <w:tr w:rsidR="001B2040" w:rsidRPr="00B31BFD" w:rsidTr="001B2040">
        <w:trPr>
          <w:trHeight w:val="397"/>
        </w:trPr>
        <w:tc>
          <w:tcPr>
            <w:tcW w:w="4111" w:type="dxa"/>
            <w:vAlign w:val="center"/>
          </w:tcPr>
          <w:p w:rsidR="001B2040" w:rsidRPr="00B31BFD" w:rsidRDefault="001B2040" w:rsidP="001B2040">
            <w:pPr>
              <w:spacing w:after="0"/>
            </w:pPr>
            <w:r w:rsidRPr="00B31BFD">
              <w:t xml:space="preserve">Participation IDELUX dans parcs éoliens </w:t>
            </w:r>
          </w:p>
        </w:tc>
        <w:tc>
          <w:tcPr>
            <w:tcW w:w="992" w:type="dxa"/>
            <w:vAlign w:val="center"/>
          </w:tcPr>
          <w:p w:rsidR="001B2040" w:rsidRPr="00B31BFD" w:rsidRDefault="001B2040" w:rsidP="000449B4">
            <w:pPr>
              <w:spacing w:after="0"/>
              <w:jc w:val="center"/>
            </w:pPr>
            <w:r w:rsidRPr="00B31BFD">
              <w:t>A</w:t>
            </w:r>
            <w:r w:rsidR="000449B4">
              <w:t>CP</w:t>
            </w:r>
            <w:r w:rsidRPr="00B31BFD">
              <w:t>-</w:t>
            </w:r>
            <w:r>
              <w:t>80</w:t>
            </w:r>
          </w:p>
        </w:tc>
        <w:tc>
          <w:tcPr>
            <w:tcW w:w="993" w:type="dxa"/>
            <w:vAlign w:val="center"/>
          </w:tcPr>
          <w:p w:rsidR="001B2040" w:rsidRPr="00B31BFD" w:rsidRDefault="001B2040" w:rsidP="001B2040">
            <w:pPr>
              <w:spacing w:after="0"/>
              <w:jc w:val="center"/>
            </w:pPr>
            <w:r w:rsidRPr="00B31BFD">
              <w:t>C</w:t>
            </w:r>
          </w:p>
        </w:tc>
        <w:tc>
          <w:tcPr>
            <w:tcW w:w="1134" w:type="dxa"/>
            <w:vAlign w:val="center"/>
          </w:tcPr>
          <w:p w:rsidR="001B2040" w:rsidRPr="00B31BFD" w:rsidRDefault="000449B4" w:rsidP="001B2040">
            <w:pPr>
              <w:spacing w:after="0"/>
              <w:jc w:val="center"/>
            </w:pPr>
            <w:r>
              <w:t>102,0</w:t>
            </w:r>
          </w:p>
        </w:tc>
        <w:tc>
          <w:tcPr>
            <w:tcW w:w="1305" w:type="dxa"/>
            <w:vAlign w:val="center"/>
          </w:tcPr>
          <w:p w:rsidR="001B2040" w:rsidRPr="00B31BFD" w:rsidRDefault="000449B4" w:rsidP="001B2040">
            <w:pPr>
              <w:spacing w:after="0"/>
              <w:jc w:val="center"/>
            </w:pPr>
            <w:r>
              <w:t>202.531</w:t>
            </w:r>
          </w:p>
        </w:tc>
      </w:tr>
      <w:tr w:rsidR="000449B4" w:rsidRPr="00B31BFD" w:rsidTr="001B2040">
        <w:trPr>
          <w:trHeight w:val="397"/>
        </w:trPr>
        <w:tc>
          <w:tcPr>
            <w:tcW w:w="4111" w:type="dxa"/>
            <w:vAlign w:val="center"/>
          </w:tcPr>
          <w:p w:rsidR="000449B4" w:rsidRPr="00B31BFD" w:rsidRDefault="000449B4" w:rsidP="001B2040">
            <w:pPr>
              <w:spacing w:after="0"/>
            </w:pPr>
            <w:r>
              <w:t>Parc éolien Halconreux</w:t>
            </w:r>
          </w:p>
        </w:tc>
        <w:tc>
          <w:tcPr>
            <w:tcW w:w="992" w:type="dxa"/>
            <w:vAlign w:val="center"/>
          </w:tcPr>
          <w:p w:rsidR="000449B4" w:rsidRPr="00B31BFD" w:rsidRDefault="000449B4" w:rsidP="001B2040">
            <w:pPr>
              <w:spacing w:after="0"/>
              <w:jc w:val="center"/>
            </w:pPr>
            <w:r>
              <w:t>ACP-82</w:t>
            </w:r>
          </w:p>
        </w:tc>
        <w:tc>
          <w:tcPr>
            <w:tcW w:w="993" w:type="dxa"/>
            <w:vAlign w:val="center"/>
          </w:tcPr>
          <w:p w:rsidR="000449B4" w:rsidRPr="00B31BFD" w:rsidRDefault="000449B4" w:rsidP="000449B4">
            <w:pPr>
              <w:spacing w:after="0"/>
              <w:jc w:val="center"/>
            </w:pPr>
            <w:r>
              <w:t>Te</w:t>
            </w:r>
          </w:p>
        </w:tc>
        <w:tc>
          <w:tcPr>
            <w:tcW w:w="1134" w:type="dxa"/>
            <w:vAlign w:val="center"/>
          </w:tcPr>
          <w:p w:rsidR="000449B4" w:rsidRDefault="000449B4" w:rsidP="001B2040">
            <w:pPr>
              <w:spacing w:after="0"/>
              <w:jc w:val="center"/>
            </w:pPr>
            <w:r>
              <w:t>12.469,0</w:t>
            </w:r>
          </w:p>
        </w:tc>
        <w:tc>
          <w:tcPr>
            <w:tcW w:w="1305" w:type="dxa"/>
            <w:vAlign w:val="center"/>
          </w:tcPr>
          <w:p w:rsidR="000449B4" w:rsidRDefault="000449B4" w:rsidP="001B2040">
            <w:pPr>
              <w:spacing w:after="0"/>
              <w:jc w:val="center"/>
            </w:pPr>
            <w:r>
              <w:t>24.757.950</w:t>
            </w:r>
          </w:p>
        </w:tc>
      </w:tr>
      <w:tr w:rsidR="000449B4" w:rsidRPr="00B31BFD" w:rsidTr="001B2040">
        <w:trPr>
          <w:trHeight w:val="397"/>
        </w:trPr>
        <w:tc>
          <w:tcPr>
            <w:tcW w:w="4111" w:type="dxa"/>
            <w:vAlign w:val="center"/>
          </w:tcPr>
          <w:p w:rsidR="000449B4" w:rsidRDefault="000449B4" w:rsidP="001B2040">
            <w:pPr>
              <w:spacing w:after="0"/>
            </w:pPr>
            <w:r>
              <w:t>Micro biogaz Grandjean</w:t>
            </w:r>
          </w:p>
        </w:tc>
        <w:tc>
          <w:tcPr>
            <w:tcW w:w="992" w:type="dxa"/>
            <w:vAlign w:val="center"/>
          </w:tcPr>
          <w:p w:rsidR="000449B4" w:rsidRDefault="000449B4" w:rsidP="001B2040">
            <w:pPr>
              <w:spacing w:after="0"/>
              <w:jc w:val="center"/>
            </w:pPr>
            <w:r>
              <w:t>ACP-94</w:t>
            </w:r>
          </w:p>
        </w:tc>
        <w:tc>
          <w:tcPr>
            <w:tcW w:w="993" w:type="dxa"/>
            <w:vAlign w:val="center"/>
          </w:tcPr>
          <w:p w:rsidR="000449B4" w:rsidRDefault="000449B4" w:rsidP="000449B4">
            <w:pPr>
              <w:spacing w:after="0"/>
              <w:jc w:val="center"/>
            </w:pPr>
            <w:r>
              <w:t>A</w:t>
            </w:r>
          </w:p>
        </w:tc>
        <w:tc>
          <w:tcPr>
            <w:tcW w:w="1134" w:type="dxa"/>
            <w:vAlign w:val="center"/>
          </w:tcPr>
          <w:p w:rsidR="000449B4" w:rsidRDefault="000449B4" w:rsidP="001B2040">
            <w:pPr>
              <w:spacing w:after="0"/>
              <w:jc w:val="center"/>
            </w:pPr>
            <w:r>
              <w:t>69,8</w:t>
            </w:r>
          </w:p>
        </w:tc>
        <w:tc>
          <w:tcPr>
            <w:tcW w:w="1305" w:type="dxa"/>
            <w:vAlign w:val="center"/>
          </w:tcPr>
          <w:p w:rsidR="000449B4" w:rsidRDefault="000449B4" w:rsidP="001B2040">
            <w:pPr>
              <w:spacing w:after="0"/>
              <w:jc w:val="center"/>
            </w:pPr>
            <w:r>
              <w:t>192.720</w:t>
            </w:r>
          </w:p>
        </w:tc>
      </w:tr>
      <w:tr w:rsidR="001B2040" w:rsidRPr="00B31BFD" w:rsidTr="001B2040">
        <w:trPr>
          <w:trHeight w:val="397"/>
        </w:trPr>
        <w:tc>
          <w:tcPr>
            <w:tcW w:w="4111" w:type="dxa"/>
            <w:vAlign w:val="center"/>
          </w:tcPr>
          <w:p w:rsidR="001B2040" w:rsidRPr="00B31BFD" w:rsidRDefault="001B2040" w:rsidP="001B2040">
            <w:pPr>
              <w:spacing w:after="0"/>
            </w:pPr>
            <w:r w:rsidRPr="00B31BFD">
              <w:t>Solaire thermique</w:t>
            </w:r>
          </w:p>
        </w:tc>
        <w:tc>
          <w:tcPr>
            <w:tcW w:w="992" w:type="dxa"/>
            <w:vAlign w:val="center"/>
          </w:tcPr>
          <w:p w:rsidR="001B2040" w:rsidRPr="00B31BFD" w:rsidRDefault="001B2040" w:rsidP="000449B4">
            <w:pPr>
              <w:spacing w:after="0"/>
              <w:jc w:val="center"/>
            </w:pPr>
            <w:r w:rsidRPr="00E34C6E">
              <w:rPr>
                <w:sz w:val="20"/>
              </w:rPr>
              <w:t>A</w:t>
            </w:r>
            <w:r w:rsidR="000449B4">
              <w:rPr>
                <w:sz w:val="20"/>
              </w:rPr>
              <w:t>CP</w:t>
            </w:r>
            <w:r w:rsidRPr="00E34C6E">
              <w:rPr>
                <w:sz w:val="20"/>
              </w:rPr>
              <w:t>-1</w:t>
            </w:r>
            <w:r w:rsidR="000449B4">
              <w:rPr>
                <w:sz w:val="20"/>
              </w:rPr>
              <w:t>0</w:t>
            </w:r>
            <w:r w:rsidRPr="00E34C6E">
              <w:rPr>
                <w:sz w:val="20"/>
              </w:rPr>
              <w:t>0</w:t>
            </w:r>
          </w:p>
        </w:tc>
        <w:tc>
          <w:tcPr>
            <w:tcW w:w="993" w:type="dxa"/>
            <w:vAlign w:val="center"/>
          </w:tcPr>
          <w:p w:rsidR="001B2040" w:rsidRPr="00B31BFD" w:rsidRDefault="001B2040" w:rsidP="001B2040">
            <w:pPr>
              <w:spacing w:after="0"/>
              <w:jc w:val="center"/>
            </w:pPr>
            <w:r w:rsidRPr="00B31BFD">
              <w:t>L</w:t>
            </w:r>
          </w:p>
        </w:tc>
        <w:tc>
          <w:tcPr>
            <w:tcW w:w="1134" w:type="dxa"/>
            <w:vAlign w:val="center"/>
          </w:tcPr>
          <w:p w:rsidR="001B2040" w:rsidRPr="00B31BFD" w:rsidRDefault="000449B4" w:rsidP="001B2040">
            <w:pPr>
              <w:spacing w:after="0"/>
              <w:jc w:val="center"/>
            </w:pPr>
            <w:r>
              <w:t>13,4</w:t>
            </w:r>
          </w:p>
        </w:tc>
        <w:tc>
          <w:tcPr>
            <w:tcW w:w="1305" w:type="dxa"/>
            <w:vAlign w:val="center"/>
          </w:tcPr>
          <w:p w:rsidR="001B2040" w:rsidRPr="00B31BFD" w:rsidRDefault="000449B4" w:rsidP="001B2040">
            <w:pPr>
              <w:spacing w:after="0"/>
              <w:jc w:val="center"/>
            </w:pPr>
            <w:r>
              <w:t>49.818</w:t>
            </w:r>
          </w:p>
        </w:tc>
      </w:tr>
      <w:tr w:rsidR="001B2040" w:rsidRPr="00B31BFD" w:rsidTr="001B2040">
        <w:trPr>
          <w:trHeight w:val="397"/>
        </w:trPr>
        <w:tc>
          <w:tcPr>
            <w:tcW w:w="4111" w:type="dxa"/>
            <w:vAlign w:val="center"/>
          </w:tcPr>
          <w:p w:rsidR="001B2040" w:rsidRPr="00B31BFD" w:rsidRDefault="001B2040" w:rsidP="001B2040">
            <w:pPr>
              <w:spacing w:after="0"/>
            </w:pPr>
            <w:r>
              <w:lastRenderedPageBreak/>
              <w:t>Valorisation des déchets -</w:t>
            </w:r>
            <w:r w:rsidRPr="00B31BFD">
              <w:t xml:space="preserve"> </w:t>
            </w:r>
            <w:r>
              <w:t>AIVE</w:t>
            </w:r>
            <w:r>
              <w:tab/>
            </w:r>
            <w:r>
              <w:tab/>
            </w:r>
          </w:p>
        </w:tc>
        <w:tc>
          <w:tcPr>
            <w:tcW w:w="992" w:type="dxa"/>
            <w:vAlign w:val="center"/>
          </w:tcPr>
          <w:p w:rsidR="001B2040" w:rsidRPr="00B31BFD" w:rsidRDefault="001B2040" w:rsidP="000449B4">
            <w:pPr>
              <w:spacing w:after="0"/>
              <w:jc w:val="center"/>
            </w:pPr>
            <w:r w:rsidRPr="00E34C6E">
              <w:rPr>
                <w:sz w:val="20"/>
              </w:rPr>
              <w:t>ADU-12</w:t>
            </w:r>
            <w:r w:rsidR="000449B4">
              <w:rPr>
                <w:sz w:val="20"/>
              </w:rPr>
              <w:t>0</w:t>
            </w:r>
          </w:p>
        </w:tc>
        <w:tc>
          <w:tcPr>
            <w:tcW w:w="993" w:type="dxa"/>
            <w:vAlign w:val="center"/>
          </w:tcPr>
          <w:p w:rsidR="001B2040" w:rsidRPr="00B31BFD" w:rsidRDefault="000449B4" w:rsidP="001B2040">
            <w:pPr>
              <w:spacing w:after="0"/>
              <w:jc w:val="center"/>
            </w:pPr>
            <w:r>
              <w:t>Te</w:t>
            </w:r>
          </w:p>
        </w:tc>
        <w:tc>
          <w:tcPr>
            <w:tcW w:w="1134" w:type="dxa"/>
            <w:vAlign w:val="center"/>
          </w:tcPr>
          <w:p w:rsidR="001B2040" w:rsidRPr="00B31BFD" w:rsidRDefault="000449B4" w:rsidP="001B2040">
            <w:pPr>
              <w:spacing w:after="0"/>
              <w:jc w:val="center"/>
            </w:pPr>
            <w:r>
              <w:t>225,3</w:t>
            </w:r>
          </w:p>
        </w:tc>
        <w:tc>
          <w:tcPr>
            <w:tcW w:w="1305" w:type="dxa"/>
            <w:vAlign w:val="center"/>
          </w:tcPr>
          <w:p w:rsidR="001B2040" w:rsidRPr="00B31BFD" w:rsidRDefault="000449B4" w:rsidP="001B2040">
            <w:pPr>
              <w:spacing w:after="0"/>
              <w:jc w:val="center"/>
            </w:pPr>
            <w:r>
              <w:t>769.938</w:t>
            </w:r>
          </w:p>
        </w:tc>
      </w:tr>
    </w:tbl>
    <w:p w:rsidR="001B2040" w:rsidRPr="00237578" w:rsidRDefault="001B2040" w:rsidP="001B2040">
      <w:pPr>
        <w:ind w:left="705"/>
        <w:rPr>
          <w:sz w:val="18"/>
        </w:rPr>
      </w:pPr>
      <w:r w:rsidRPr="00237578">
        <w:rPr>
          <w:sz w:val="18"/>
        </w:rPr>
        <w:t>* A : Agriculture / I : Industrie / L : Logement / T : Tertiaire / Tr : Transport / C : Commune / Te : Territoire</w:t>
      </w:r>
    </w:p>
    <w:p w:rsidR="001B2040" w:rsidRDefault="001B2040" w:rsidP="001B2040">
      <w:pPr>
        <w:pStyle w:val="Titre2"/>
      </w:pPr>
      <w:bookmarkStart w:id="215" w:name="_Toc508282508"/>
      <w:bookmarkStart w:id="216" w:name="_Toc9418649"/>
      <w:r w:rsidRPr="00B31BFD">
        <w:t>Performance énergétique</w:t>
      </w:r>
      <w:bookmarkEnd w:id="215"/>
      <w:bookmarkEnd w:id="216"/>
    </w:p>
    <w:p w:rsidR="001B2040" w:rsidRPr="00CE09FA" w:rsidRDefault="001B2040" w:rsidP="001B2040">
      <w:pPr>
        <w:pStyle w:val="Titre3"/>
        <w:ind w:left="862"/>
      </w:pPr>
      <w:bookmarkStart w:id="217" w:name="_Toc508282509"/>
      <w:bookmarkStart w:id="218" w:name="_Toc9418650"/>
      <w:r>
        <w:t>Economie d’énergie Logement</w:t>
      </w:r>
      <w:bookmarkEnd w:id="217"/>
      <w:bookmarkEnd w:id="218"/>
    </w:p>
    <w:p w:rsidR="001B2040" w:rsidRDefault="001B2040" w:rsidP="00914B3C">
      <w:pPr>
        <w:pStyle w:val="Paragraphedeliste"/>
        <w:numPr>
          <w:ilvl w:val="0"/>
          <w:numId w:val="10"/>
        </w:numPr>
        <w:spacing w:after="0"/>
        <w:ind w:left="993" w:hanging="426"/>
        <w:rPr>
          <w:b/>
          <w:highlight w:val="green"/>
        </w:rPr>
      </w:pPr>
      <w:r w:rsidRPr="0036097D">
        <w:rPr>
          <w:b/>
          <w:highlight w:val="green"/>
        </w:rPr>
        <w:t>A</w:t>
      </w:r>
      <w:r w:rsidR="00396714">
        <w:rPr>
          <w:b/>
          <w:highlight w:val="green"/>
        </w:rPr>
        <w:t>CP</w:t>
      </w:r>
      <w:r w:rsidRPr="0036097D">
        <w:rPr>
          <w:b/>
          <w:highlight w:val="green"/>
        </w:rPr>
        <w:t>-</w:t>
      </w:r>
      <w:r>
        <w:rPr>
          <w:b/>
          <w:highlight w:val="green"/>
        </w:rPr>
        <w:t>1</w:t>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p>
    <w:p w:rsidR="007E6AD8" w:rsidRDefault="001B2040" w:rsidP="007E6AD8">
      <w:pPr>
        <w:spacing w:after="0"/>
        <w:ind w:left="567"/>
      </w:pPr>
      <w:r w:rsidRPr="00D936C4">
        <w:t xml:space="preserve">Secteur : </w:t>
      </w:r>
      <w:r>
        <w:t>Logement</w:t>
      </w:r>
    </w:p>
    <w:p w:rsidR="001B2040" w:rsidRPr="00D22587" w:rsidRDefault="001B2040" w:rsidP="001B2040">
      <w:pPr>
        <w:spacing w:after="0"/>
        <w:ind w:left="567"/>
        <w:jc w:val="both"/>
      </w:pPr>
      <w:r w:rsidRPr="00D22587">
        <w:t xml:space="preserve">Description : prise en compte dans le secteur du Logement de la différence des consommations énergétiques 2006 et 2014, d’après les bilans énergie produits par la DGO4. </w:t>
      </w:r>
    </w:p>
    <w:p w:rsidR="001B2040" w:rsidRPr="00D22587" w:rsidRDefault="001B2040" w:rsidP="001B2040">
      <w:pPr>
        <w:spacing w:after="0"/>
        <w:ind w:left="567"/>
        <w:jc w:val="both"/>
      </w:pPr>
      <w:r w:rsidRPr="00D22587">
        <w:t>L’avantage de ces données est que tous les efforts de réduction de consommation énergétiques sont pris en compte, c’est-à-dire les travaux ayant fait l’objet de demande de primes, les travaux n’ayant pas fait l’objet de demande de prime ou n’ayant pas été éligibles, les efforts en matière d’Utilisation Rationnelle de l’Energie.</w:t>
      </w:r>
    </w:p>
    <w:p w:rsidR="001B2040" w:rsidRDefault="001B2040" w:rsidP="001B2040">
      <w:pPr>
        <w:spacing w:after="0"/>
        <w:ind w:left="567"/>
      </w:pPr>
      <w:r>
        <w:tab/>
      </w:r>
    </w:p>
    <w:p w:rsidR="001B2040" w:rsidRDefault="001B2040" w:rsidP="001B2040">
      <w:pPr>
        <w:spacing w:after="0"/>
        <w:ind w:left="567"/>
      </w:pPr>
      <w:r>
        <w:t>Investissement (estimé) :</w:t>
      </w:r>
      <w:r>
        <w:tab/>
      </w:r>
      <w:r>
        <w:tab/>
      </w:r>
      <w:r>
        <w:tab/>
      </w:r>
      <w:r>
        <w:tab/>
      </w:r>
      <w:r w:rsidR="00396714">
        <w:t>6.300.320</w:t>
      </w:r>
      <w:r>
        <w:t>€</w:t>
      </w:r>
    </w:p>
    <w:p w:rsidR="001B2040" w:rsidRDefault="001B2040" w:rsidP="001B2040">
      <w:pPr>
        <w:spacing w:after="0"/>
        <w:ind w:left="567"/>
      </w:pPr>
      <w:r>
        <w:t>Primes RW (estimé):</w:t>
      </w:r>
      <w:r>
        <w:tab/>
      </w:r>
      <w:r>
        <w:tab/>
      </w:r>
      <w:r>
        <w:tab/>
      </w:r>
      <w:r>
        <w:tab/>
      </w:r>
      <w:r w:rsidR="00396714">
        <w:t>630.023</w:t>
      </w:r>
      <w:r>
        <w:t xml:space="preserve"> €</w:t>
      </w:r>
    </w:p>
    <w:p w:rsidR="001B2040" w:rsidRDefault="001B2040" w:rsidP="001B2040">
      <w:pPr>
        <w:spacing w:after="0"/>
        <w:ind w:left="567"/>
      </w:pPr>
      <w:r>
        <w:t xml:space="preserve">Financement : </w:t>
      </w:r>
      <w:r>
        <w:tab/>
      </w:r>
      <w:r>
        <w:tab/>
      </w:r>
      <w:r>
        <w:tab/>
      </w:r>
      <w:r>
        <w:tab/>
      </w:r>
      <w:r>
        <w:tab/>
        <w:t>Fonds propres / emprunt</w:t>
      </w:r>
    </w:p>
    <w:p w:rsidR="001B2040" w:rsidRDefault="001B2040" w:rsidP="001B2040">
      <w:pPr>
        <w:spacing w:after="0"/>
        <w:ind w:left="567"/>
      </w:pPr>
      <w:r>
        <w:t>Economie d’énergie :</w:t>
      </w:r>
      <w:r>
        <w:tab/>
      </w:r>
      <w:r>
        <w:tab/>
      </w:r>
      <w:r>
        <w:tab/>
      </w:r>
      <w:r>
        <w:tab/>
      </w:r>
      <w:r w:rsidR="00396714">
        <w:t>9.000.329</w:t>
      </w:r>
      <w:r>
        <w:t xml:space="preserve"> MWh</w:t>
      </w:r>
    </w:p>
    <w:p w:rsidR="001B2040" w:rsidRDefault="001B2040" w:rsidP="001B2040">
      <w:pPr>
        <w:spacing w:after="0"/>
        <w:ind w:left="567"/>
        <w:rPr>
          <w:b/>
          <w:vertAlign w:val="subscript"/>
        </w:rPr>
      </w:pPr>
      <w:r w:rsidRPr="00D936C4">
        <w:rPr>
          <w:b/>
        </w:rPr>
        <w:t>Réduction des émissions CO</w:t>
      </w:r>
      <w:r w:rsidRPr="00D936C4">
        <w:rPr>
          <w:b/>
          <w:vertAlign w:val="subscript"/>
        </w:rPr>
        <w:t>2</w:t>
      </w:r>
      <w:r w:rsidRPr="00D936C4">
        <w:rPr>
          <w:b/>
        </w:rPr>
        <w:t xml:space="preserve"> : </w:t>
      </w:r>
      <w:r>
        <w:rPr>
          <w:b/>
        </w:rPr>
        <w:tab/>
      </w:r>
      <w:r>
        <w:rPr>
          <w:b/>
        </w:rPr>
        <w:tab/>
      </w:r>
      <w:r>
        <w:rPr>
          <w:b/>
        </w:rPr>
        <w:tab/>
      </w:r>
      <w:r w:rsidR="00396714">
        <w:rPr>
          <w:b/>
        </w:rPr>
        <w:t>3.221,3</w:t>
      </w:r>
      <w:r>
        <w:rPr>
          <w:b/>
        </w:rPr>
        <w:t xml:space="preserve"> </w:t>
      </w:r>
      <w:r w:rsidRPr="00D936C4">
        <w:rPr>
          <w:b/>
        </w:rPr>
        <w:t>T CO</w:t>
      </w:r>
      <w:r w:rsidRPr="00D936C4">
        <w:rPr>
          <w:b/>
          <w:vertAlign w:val="subscript"/>
        </w:rPr>
        <w:t>2</w:t>
      </w:r>
    </w:p>
    <w:p w:rsidR="001B2040" w:rsidRPr="00CE09FA" w:rsidRDefault="001B2040" w:rsidP="001B2040">
      <w:pPr>
        <w:pStyle w:val="Titre3"/>
        <w:ind w:left="862"/>
      </w:pPr>
      <w:bookmarkStart w:id="219" w:name="_Toc508282510"/>
      <w:bookmarkStart w:id="220" w:name="_Toc9418651"/>
      <w:r>
        <w:t>Economie d’énergie Industrie</w:t>
      </w:r>
      <w:bookmarkEnd w:id="219"/>
      <w:bookmarkEnd w:id="220"/>
    </w:p>
    <w:p w:rsidR="001B2040" w:rsidRDefault="001B2040" w:rsidP="00914B3C">
      <w:pPr>
        <w:pStyle w:val="Paragraphedeliste"/>
        <w:numPr>
          <w:ilvl w:val="0"/>
          <w:numId w:val="10"/>
        </w:numPr>
        <w:spacing w:after="0"/>
        <w:ind w:left="993" w:hanging="426"/>
        <w:rPr>
          <w:b/>
          <w:highlight w:val="green"/>
        </w:rPr>
      </w:pPr>
      <w:r w:rsidRPr="0036097D">
        <w:rPr>
          <w:b/>
          <w:highlight w:val="green"/>
        </w:rPr>
        <w:t>A</w:t>
      </w:r>
      <w:r w:rsidR="009D42E5">
        <w:rPr>
          <w:b/>
          <w:highlight w:val="green"/>
        </w:rPr>
        <w:t>CP</w:t>
      </w:r>
      <w:r w:rsidRPr="0036097D">
        <w:rPr>
          <w:b/>
          <w:highlight w:val="green"/>
        </w:rPr>
        <w:t>-</w:t>
      </w:r>
      <w:r>
        <w:rPr>
          <w:b/>
          <w:highlight w:val="green"/>
        </w:rPr>
        <w:t>2</w:t>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p>
    <w:p w:rsidR="007E6AD8" w:rsidRDefault="001B2040" w:rsidP="007E6AD8">
      <w:pPr>
        <w:spacing w:after="0"/>
        <w:ind w:left="567"/>
      </w:pPr>
      <w:r w:rsidRPr="00D936C4">
        <w:t>Secteur :</w:t>
      </w:r>
      <w:r w:rsidR="00396714">
        <w:t xml:space="preserve"> Transport</w:t>
      </w:r>
    </w:p>
    <w:p w:rsidR="001B2040" w:rsidRPr="007B2F13" w:rsidRDefault="001B2040" w:rsidP="001B2040">
      <w:pPr>
        <w:spacing w:after="0"/>
        <w:ind w:left="567"/>
        <w:jc w:val="both"/>
      </w:pPr>
      <w:r w:rsidRPr="007B2F13">
        <w:t xml:space="preserve">Description : prise en compte dans le secteur </w:t>
      </w:r>
      <w:r w:rsidR="00396714">
        <w:t>Transport</w:t>
      </w:r>
      <w:r w:rsidRPr="007B2F13">
        <w:t xml:space="preserve"> de la différence des consommations énergétiques 2006 et 2014, d’après les bilans énergie produits par la DGO4. </w:t>
      </w:r>
    </w:p>
    <w:p w:rsidR="001B2040" w:rsidRDefault="001B2040" w:rsidP="001B2040">
      <w:pPr>
        <w:spacing w:after="0"/>
        <w:ind w:left="567"/>
      </w:pPr>
      <w:r>
        <w:tab/>
      </w:r>
    </w:p>
    <w:p w:rsidR="001B2040" w:rsidRDefault="001B2040" w:rsidP="001B2040">
      <w:pPr>
        <w:spacing w:after="0"/>
        <w:ind w:left="567"/>
      </w:pPr>
      <w:r>
        <w:t>Investissement (estimé) :</w:t>
      </w:r>
      <w:r>
        <w:tab/>
      </w:r>
      <w:r>
        <w:tab/>
      </w:r>
      <w:r>
        <w:tab/>
      </w:r>
      <w:r>
        <w:tab/>
      </w:r>
      <w:r w:rsidR="00396714">
        <w:t>1.033.827</w:t>
      </w:r>
      <w:r>
        <w:t xml:space="preserve"> €</w:t>
      </w:r>
    </w:p>
    <w:p w:rsidR="001B2040" w:rsidRDefault="001B2040" w:rsidP="001B2040">
      <w:pPr>
        <w:spacing w:after="0"/>
        <w:ind w:left="567"/>
      </w:pPr>
      <w:r>
        <w:t>Primes RW (estimé):</w:t>
      </w:r>
      <w:r>
        <w:tab/>
      </w:r>
      <w:r>
        <w:tab/>
      </w:r>
      <w:r>
        <w:tab/>
      </w:r>
      <w:r>
        <w:tab/>
      </w:r>
      <w:r w:rsidR="00396714">
        <w:t>néant</w:t>
      </w:r>
    </w:p>
    <w:p w:rsidR="001B2040" w:rsidRDefault="001B2040" w:rsidP="001B2040">
      <w:pPr>
        <w:spacing w:after="0"/>
        <w:ind w:left="567"/>
      </w:pPr>
      <w:r>
        <w:t xml:space="preserve">Financement : </w:t>
      </w:r>
      <w:r>
        <w:tab/>
      </w:r>
      <w:r>
        <w:tab/>
      </w:r>
      <w:r>
        <w:tab/>
      </w:r>
      <w:r>
        <w:tab/>
      </w:r>
      <w:r>
        <w:tab/>
        <w:t>Fonds propres / emprunt</w:t>
      </w:r>
    </w:p>
    <w:p w:rsidR="001B2040" w:rsidRDefault="001B2040" w:rsidP="001B2040">
      <w:pPr>
        <w:spacing w:after="0"/>
        <w:ind w:left="567"/>
      </w:pPr>
      <w:r>
        <w:t>Economie d’énergie :</w:t>
      </w:r>
      <w:r>
        <w:tab/>
      </w:r>
      <w:r>
        <w:tab/>
      </w:r>
      <w:r>
        <w:tab/>
      </w:r>
      <w:r>
        <w:tab/>
      </w:r>
      <w:r w:rsidR="00396714">
        <w:t>1.476,9</w:t>
      </w:r>
      <w:r>
        <w:t xml:space="preserve"> MWh</w:t>
      </w:r>
    </w:p>
    <w:p w:rsidR="001B2040" w:rsidRDefault="001B2040" w:rsidP="001B2040">
      <w:pPr>
        <w:spacing w:after="0"/>
        <w:ind w:left="567"/>
        <w:rPr>
          <w:b/>
          <w:vertAlign w:val="subscript"/>
        </w:rPr>
      </w:pPr>
      <w:r w:rsidRPr="00D936C4">
        <w:rPr>
          <w:b/>
        </w:rPr>
        <w:t>Réduction des émissions CO</w:t>
      </w:r>
      <w:r w:rsidRPr="00D936C4">
        <w:rPr>
          <w:b/>
          <w:vertAlign w:val="subscript"/>
        </w:rPr>
        <w:t>2</w:t>
      </w:r>
      <w:r w:rsidRPr="00D936C4">
        <w:rPr>
          <w:b/>
        </w:rPr>
        <w:t xml:space="preserve"> : </w:t>
      </w:r>
      <w:r>
        <w:rPr>
          <w:b/>
        </w:rPr>
        <w:tab/>
      </w:r>
      <w:r>
        <w:rPr>
          <w:b/>
        </w:rPr>
        <w:tab/>
      </w:r>
      <w:r>
        <w:rPr>
          <w:b/>
        </w:rPr>
        <w:tab/>
      </w:r>
      <w:r w:rsidR="00396714">
        <w:rPr>
          <w:b/>
        </w:rPr>
        <w:t>396,1</w:t>
      </w:r>
      <w:r>
        <w:rPr>
          <w:b/>
        </w:rPr>
        <w:t xml:space="preserve"> </w:t>
      </w:r>
      <w:r w:rsidRPr="00D936C4">
        <w:rPr>
          <w:b/>
        </w:rPr>
        <w:t>T CO</w:t>
      </w:r>
      <w:r w:rsidRPr="00D936C4">
        <w:rPr>
          <w:b/>
          <w:vertAlign w:val="subscript"/>
        </w:rPr>
        <w:t>2</w:t>
      </w:r>
    </w:p>
    <w:p w:rsidR="001B2040" w:rsidRPr="00CE09FA" w:rsidRDefault="00396714" w:rsidP="001B2040">
      <w:pPr>
        <w:pStyle w:val="Titre3"/>
        <w:ind w:left="862"/>
      </w:pPr>
      <w:bookmarkStart w:id="221" w:name="_Toc9418652"/>
      <w:r>
        <w:t>Chaudière à pellets</w:t>
      </w:r>
      <w:bookmarkEnd w:id="221"/>
    </w:p>
    <w:p w:rsidR="001B2040" w:rsidRDefault="001B2040" w:rsidP="00914B3C">
      <w:pPr>
        <w:pStyle w:val="Paragraphedeliste"/>
        <w:numPr>
          <w:ilvl w:val="0"/>
          <w:numId w:val="10"/>
        </w:numPr>
        <w:spacing w:after="0"/>
        <w:ind w:left="993" w:hanging="426"/>
        <w:rPr>
          <w:b/>
          <w:highlight w:val="green"/>
        </w:rPr>
      </w:pPr>
      <w:r w:rsidRPr="0036097D">
        <w:rPr>
          <w:b/>
          <w:highlight w:val="green"/>
        </w:rPr>
        <w:t>A</w:t>
      </w:r>
      <w:r w:rsidR="009D42E5">
        <w:rPr>
          <w:b/>
          <w:highlight w:val="green"/>
        </w:rPr>
        <w:t>CP</w:t>
      </w:r>
      <w:r w:rsidRPr="0036097D">
        <w:rPr>
          <w:b/>
          <w:highlight w:val="green"/>
        </w:rPr>
        <w:t>-</w:t>
      </w:r>
      <w:r>
        <w:rPr>
          <w:b/>
          <w:highlight w:val="green"/>
        </w:rPr>
        <w:t>4</w:t>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p>
    <w:p w:rsidR="007E6AD8" w:rsidRDefault="001B2040" w:rsidP="007E6AD8">
      <w:pPr>
        <w:spacing w:after="0"/>
        <w:ind w:left="567"/>
      </w:pPr>
      <w:r w:rsidRPr="00D936C4">
        <w:t xml:space="preserve">Secteur : </w:t>
      </w:r>
      <w:r>
        <w:t>Communal</w:t>
      </w:r>
    </w:p>
    <w:p w:rsidR="001B2040" w:rsidRDefault="001B2040" w:rsidP="001B2040">
      <w:pPr>
        <w:spacing w:after="0"/>
        <w:ind w:left="567"/>
        <w:jc w:val="both"/>
      </w:pPr>
      <w:r w:rsidRPr="003F7A28">
        <w:t xml:space="preserve">Description : </w:t>
      </w:r>
      <w:r w:rsidR="00396714">
        <w:t>En 2015, remplacement du chauffage fuel par une chaudière à pellet à la Maison communale et à l’école d’Ourthe.</w:t>
      </w:r>
    </w:p>
    <w:p w:rsidR="001B2040" w:rsidRDefault="001B2040" w:rsidP="001B2040">
      <w:pPr>
        <w:spacing w:after="0"/>
      </w:pPr>
    </w:p>
    <w:p w:rsidR="001B2040" w:rsidRDefault="001B2040" w:rsidP="001B2040">
      <w:pPr>
        <w:spacing w:after="0"/>
        <w:ind w:left="567"/>
      </w:pPr>
      <w:r>
        <w:t>Investissement (estimé) :</w:t>
      </w:r>
      <w:r>
        <w:tab/>
      </w:r>
      <w:r>
        <w:tab/>
      </w:r>
      <w:r>
        <w:tab/>
      </w:r>
      <w:r>
        <w:tab/>
      </w:r>
      <w:r w:rsidR="00396714">
        <w:t>127.735</w:t>
      </w:r>
      <w:r>
        <w:t xml:space="preserve"> €</w:t>
      </w:r>
    </w:p>
    <w:p w:rsidR="001B2040" w:rsidRDefault="001B2040" w:rsidP="001B2040">
      <w:pPr>
        <w:spacing w:after="0"/>
        <w:ind w:left="567"/>
      </w:pPr>
      <w:r>
        <w:t>Primes RW (estimé):</w:t>
      </w:r>
      <w:r>
        <w:tab/>
      </w:r>
      <w:r>
        <w:tab/>
      </w:r>
      <w:r>
        <w:tab/>
      </w:r>
      <w:r>
        <w:tab/>
      </w:r>
      <w:r w:rsidR="00396714">
        <w:t xml:space="preserve">94.208 </w:t>
      </w:r>
      <w:r>
        <w:t>€</w:t>
      </w:r>
    </w:p>
    <w:p w:rsidR="001B2040" w:rsidRDefault="001B2040" w:rsidP="001B2040">
      <w:pPr>
        <w:spacing w:after="0"/>
        <w:ind w:left="567"/>
      </w:pPr>
      <w:r>
        <w:t xml:space="preserve">Financement : </w:t>
      </w:r>
      <w:r>
        <w:tab/>
      </w:r>
      <w:r>
        <w:tab/>
      </w:r>
      <w:r>
        <w:tab/>
      </w:r>
      <w:r>
        <w:tab/>
      </w:r>
      <w:r>
        <w:tab/>
        <w:t>Fonds propres / emprunt</w:t>
      </w:r>
    </w:p>
    <w:p w:rsidR="001B2040" w:rsidRDefault="001B2040" w:rsidP="001B2040">
      <w:pPr>
        <w:spacing w:after="0"/>
        <w:ind w:left="567"/>
      </w:pPr>
      <w:r>
        <w:t>Economie d’énergie :</w:t>
      </w:r>
      <w:r>
        <w:tab/>
      </w:r>
      <w:r>
        <w:tab/>
      </w:r>
      <w:r>
        <w:tab/>
      </w:r>
      <w:r>
        <w:tab/>
      </w:r>
      <w:r w:rsidR="00396714">
        <w:t>651,6</w:t>
      </w:r>
      <w:r>
        <w:t xml:space="preserve"> MWh</w:t>
      </w:r>
    </w:p>
    <w:p w:rsidR="001B2040" w:rsidRPr="005427AD" w:rsidRDefault="001B2040" w:rsidP="001B2040">
      <w:pPr>
        <w:spacing w:after="0"/>
        <w:ind w:left="567"/>
        <w:rPr>
          <w:b/>
          <w:vertAlign w:val="subscript"/>
        </w:rPr>
      </w:pPr>
      <w:r w:rsidRPr="00D936C4">
        <w:rPr>
          <w:b/>
        </w:rPr>
        <w:t>Réduction des émissions CO</w:t>
      </w:r>
      <w:r w:rsidRPr="00D936C4">
        <w:rPr>
          <w:b/>
          <w:vertAlign w:val="subscript"/>
        </w:rPr>
        <w:t>2</w:t>
      </w:r>
      <w:r w:rsidRPr="00D936C4">
        <w:rPr>
          <w:b/>
        </w:rPr>
        <w:t xml:space="preserve"> : </w:t>
      </w:r>
      <w:r w:rsidR="00396714">
        <w:rPr>
          <w:b/>
        </w:rPr>
        <w:tab/>
      </w:r>
      <w:r w:rsidR="00396714">
        <w:rPr>
          <w:b/>
        </w:rPr>
        <w:tab/>
      </w:r>
      <w:r w:rsidR="00396714">
        <w:rPr>
          <w:b/>
        </w:rPr>
        <w:tab/>
      </w:r>
      <w:r>
        <w:rPr>
          <w:b/>
        </w:rPr>
        <w:t>9</w:t>
      </w:r>
      <w:r w:rsidR="00396714">
        <w:rPr>
          <w:b/>
        </w:rPr>
        <w:t>4</w:t>
      </w:r>
      <w:r>
        <w:rPr>
          <w:b/>
        </w:rPr>
        <w:t xml:space="preserve">,3 </w:t>
      </w:r>
      <w:r w:rsidRPr="00D936C4">
        <w:rPr>
          <w:b/>
        </w:rPr>
        <w:t>T CO</w:t>
      </w:r>
      <w:r w:rsidRPr="00D936C4">
        <w:rPr>
          <w:b/>
          <w:vertAlign w:val="subscript"/>
        </w:rPr>
        <w:t>2</w:t>
      </w:r>
    </w:p>
    <w:p w:rsidR="001B2040" w:rsidRPr="00CE09FA" w:rsidRDefault="00396714" w:rsidP="001B2040">
      <w:pPr>
        <w:pStyle w:val="Titre3"/>
        <w:ind w:left="862"/>
      </w:pPr>
      <w:bookmarkStart w:id="222" w:name="_Toc9418653"/>
      <w:r>
        <w:t>Régulation école de Beho</w:t>
      </w:r>
      <w:bookmarkEnd w:id="222"/>
    </w:p>
    <w:p w:rsidR="001B2040" w:rsidRDefault="001B2040" w:rsidP="00914B3C">
      <w:pPr>
        <w:pStyle w:val="Paragraphedeliste"/>
        <w:numPr>
          <w:ilvl w:val="0"/>
          <w:numId w:val="10"/>
        </w:numPr>
        <w:spacing w:after="0"/>
        <w:ind w:left="993" w:hanging="426"/>
        <w:rPr>
          <w:b/>
          <w:highlight w:val="green"/>
        </w:rPr>
      </w:pPr>
      <w:r w:rsidRPr="0036097D">
        <w:rPr>
          <w:b/>
          <w:highlight w:val="green"/>
        </w:rPr>
        <w:t>A</w:t>
      </w:r>
      <w:r w:rsidR="009D42E5">
        <w:rPr>
          <w:b/>
          <w:highlight w:val="green"/>
        </w:rPr>
        <w:t>CP</w:t>
      </w:r>
      <w:r w:rsidRPr="0036097D">
        <w:rPr>
          <w:b/>
          <w:highlight w:val="green"/>
        </w:rPr>
        <w:t>-</w:t>
      </w:r>
      <w:r>
        <w:rPr>
          <w:b/>
          <w:highlight w:val="green"/>
        </w:rPr>
        <w:t>5</w:t>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p>
    <w:p w:rsidR="001B2040" w:rsidRDefault="001B2040" w:rsidP="001B2040">
      <w:pPr>
        <w:spacing w:after="0"/>
        <w:ind w:left="567"/>
      </w:pPr>
      <w:r w:rsidRPr="00D936C4">
        <w:lastRenderedPageBreak/>
        <w:t xml:space="preserve">Secteur : </w:t>
      </w:r>
      <w:r>
        <w:t>Communal</w:t>
      </w:r>
    </w:p>
    <w:p w:rsidR="001B2040" w:rsidRDefault="001B2040" w:rsidP="001B2040">
      <w:pPr>
        <w:spacing w:after="0"/>
        <w:ind w:left="567"/>
        <w:jc w:val="both"/>
      </w:pPr>
      <w:r w:rsidRPr="00A141FD">
        <w:t xml:space="preserve">Description : </w:t>
      </w:r>
      <w:r w:rsidR="00396714">
        <w:t>Modernisation de la régulation de l’école de Beho.</w:t>
      </w:r>
    </w:p>
    <w:p w:rsidR="001B2040" w:rsidRDefault="001B2040" w:rsidP="001B2040">
      <w:pPr>
        <w:spacing w:after="0"/>
        <w:ind w:left="567"/>
      </w:pPr>
    </w:p>
    <w:p w:rsidR="001B2040" w:rsidRDefault="001B2040" w:rsidP="001B2040">
      <w:pPr>
        <w:spacing w:after="0"/>
        <w:ind w:left="567"/>
      </w:pPr>
      <w:r>
        <w:t>Investissement:</w:t>
      </w:r>
      <w:r>
        <w:tab/>
      </w:r>
      <w:r>
        <w:tab/>
      </w:r>
      <w:r>
        <w:tab/>
      </w:r>
      <w:r>
        <w:tab/>
      </w:r>
      <w:r w:rsidR="00396714">
        <w:tab/>
        <w:t>18.9</w:t>
      </w:r>
      <w:r>
        <w:t>20 €</w:t>
      </w:r>
    </w:p>
    <w:p w:rsidR="001B2040" w:rsidRDefault="00396714" w:rsidP="001B2040">
      <w:pPr>
        <w:spacing w:after="0"/>
        <w:ind w:left="567"/>
      </w:pPr>
      <w:r>
        <w:t>Primes RW :</w:t>
      </w:r>
      <w:r w:rsidR="001B2040">
        <w:tab/>
      </w:r>
      <w:r w:rsidR="001B2040">
        <w:tab/>
      </w:r>
      <w:r w:rsidR="001B2040">
        <w:tab/>
      </w:r>
      <w:r w:rsidR="001B2040">
        <w:tab/>
      </w:r>
      <w:r>
        <w:tab/>
        <w:t>15.136</w:t>
      </w:r>
      <w:r w:rsidR="001B2040">
        <w:t xml:space="preserve"> €</w:t>
      </w:r>
    </w:p>
    <w:p w:rsidR="001B2040" w:rsidRDefault="001B2040" w:rsidP="001B2040">
      <w:pPr>
        <w:spacing w:after="0"/>
        <w:ind w:left="567"/>
      </w:pPr>
      <w:r>
        <w:t xml:space="preserve">Financement : </w:t>
      </w:r>
      <w:r>
        <w:tab/>
      </w:r>
      <w:r>
        <w:tab/>
      </w:r>
      <w:r>
        <w:tab/>
      </w:r>
      <w:r>
        <w:tab/>
      </w:r>
      <w:r>
        <w:tab/>
        <w:t>Fonds propres / emprunt</w:t>
      </w:r>
    </w:p>
    <w:p w:rsidR="001B2040" w:rsidRDefault="001B2040" w:rsidP="001B2040">
      <w:pPr>
        <w:spacing w:after="0"/>
        <w:ind w:left="567"/>
      </w:pPr>
      <w:r>
        <w:t>Economie d’énergie :</w:t>
      </w:r>
      <w:r>
        <w:tab/>
      </w:r>
      <w:r>
        <w:tab/>
      </w:r>
      <w:r>
        <w:tab/>
      </w:r>
      <w:r>
        <w:tab/>
      </w:r>
      <w:r w:rsidR="00396714">
        <w:t>23,3</w:t>
      </w:r>
      <w:r>
        <w:t xml:space="preserve"> MWh</w:t>
      </w:r>
    </w:p>
    <w:p w:rsidR="001B2040" w:rsidRPr="005427AD" w:rsidRDefault="001B2040" w:rsidP="001B2040">
      <w:pPr>
        <w:spacing w:after="0"/>
        <w:ind w:left="567"/>
        <w:rPr>
          <w:b/>
          <w:vertAlign w:val="subscript"/>
        </w:rPr>
      </w:pPr>
      <w:r w:rsidRPr="00D936C4">
        <w:rPr>
          <w:b/>
        </w:rPr>
        <w:t>Réduction des émissions CO</w:t>
      </w:r>
      <w:r w:rsidRPr="00D936C4">
        <w:rPr>
          <w:b/>
          <w:vertAlign w:val="subscript"/>
        </w:rPr>
        <w:t>2</w:t>
      </w:r>
      <w:r w:rsidRPr="00D936C4">
        <w:rPr>
          <w:b/>
        </w:rPr>
        <w:t xml:space="preserve"> : </w:t>
      </w:r>
      <w:r>
        <w:rPr>
          <w:b/>
        </w:rPr>
        <w:tab/>
      </w:r>
      <w:r>
        <w:rPr>
          <w:b/>
        </w:rPr>
        <w:tab/>
      </w:r>
      <w:r>
        <w:rPr>
          <w:b/>
        </w:rPr>
        <w:tab/>
      </w:r>
      <w:r w:rsidR="00396714">
        <w:rPr>
          <w:b/>
        </w:rPr>
        <w:t>6,3</w:t>
      </w:r>
      <w:r>
        <w:rPr>
          <w:b/>
        </w:rPr>
        <w:t xml:space="preserve"> </w:t>
      </w:r>
      <w:r w:rsidRPr="00D936C4">
        <w:rPr>
          <w:b/>
        </w:rPr>
        <w:t>T CO</w:t>
      </w:r>
      <w:r w:rsidRPr="00D936C4">
        <w:rPr>
          <w:b/>
          <w:vertAlign w:val="subscript"/>
        </w:rPr>
        <w:t>2</w:t>
      </w:r>
    </w:p>
    <w:p w:rsidR="001B2040" w:rsidRPr="00CE09FA" w:rsidRDefault="00986625" w:rsidP="001B2040">
      <w:pPr>
        <w:pStyle w:val="Titre3"/>
        <w:ind w:left="862"/>
      </w:pPr>
      <w:bookmarkStart w:id="223" w:name="_Toc9418654"/>
      <w:r>
        <w:t>Isolation de logements sociaux</w:t>
      </w:r>
      <w:bookmarkEnd w:id="223"/>
    </w:p>
    <w:p w:rsidR="001B2040" w:rsidRDefault="009D42E5" w:rsidP="00914B3C">
      <w:pPr>
        <w:pStyle w:val="Paragraphedeliste"/>
        <w:numPr>
          <w:ilvl w:val="0"/>
          <w:numId w:val="10"/>
        </w:numPr>
        <w:spacing w:after="0"/>
        <w:ind w:left="993" w:hanging="426"/>
        <w:rPr>
          <w:b/>
          <w:highlight w:val="green"/>
        </w:rPr>
      </w:pPr>
      <w:r>
        <w:rPr>
          <w:b/>
          <w:highlight w:val="green"/>
        </w:rPr>
        <w:t>ACP</w:t>
      </w:r>
      <w:r w:rsidR="001B2040" w:rsidRPr="0036097D">
        <w:rPr>
          <w:b/>
          <w:highlight w:val="green"/>
        </w:rPr>
        <w:t>-</w:t>
      </w:r>
      <w:r w:rsidR="001B2040">
        <w:rPr>
          <w:b/>
          <w:highlight w:val="green"/>
        </w:rPr>
        <w:t>6</w:t>
      </w:r>
      <w:r w:rsidR="001B2040">
        <w:rPr>
          <w:b/>
          <w:highlight w:val="green"/>
        </w:rPr>
        <w:tab/>
      </w:r>
      <w:r w:rsidR="001B2040">
        <w:rPr>
          <w:b/>
          <w:highlight w:val="green"/>
        </w:rPr>
        <w:tab/>
      </w:r>
      <w:r w:rsidR="001B2040">
        <w:rPr>
          <w:b/>
          <w:highlight w:val="green"/>
        </w:rPr>
        <w:tab/>
      </w:r>
      <w:r w:rsidR="001B2040">
        <w:rPr>
          <w:b/>
          <w:highlight w:val="green"/>
        </w:rPr>
        <w:tab/>
      </w:r>
      <w:r w:rsidR="001B2040">
        <w:rPr>
          <w:b/>
          <w:highlight w:val="green"/>
        </w:rPr>
        <w:tab/>
      </w:r>
      <w:r w:rsidR="001B2040">
        <w:rPr>
          <w:b/>
          <w:highlight w:val="green"/>
        </w:rPr>
        <w:tab/>
      </w:r>
      <w:r w:rsidR="001B2040">
        <w:rPr>
          <w:b/>
          <w:highlight w:val="green"/>
        </w:rPr>
        <w:tab/>
      </w:r>
      <w:r w:rsidR="001B2040">
        <w:rPr>
          <w:b/>
          <w:highlight w:val="green"/>
        </w:rPr>
        <w:tab/>
      </w:r>
      <w:r w:rsidR="001B2040">
        <w:rPr>
          <w:b/>
          <w:highlight w:val="green"/>
        </w:rPr>
        <w:tab/>
      </w:r>
    </w:p>
    <w:p w:rsidR="001B2040" w:rsidRDefault="001B2040" w:rsidP="001B2040">
      <w:pPr>
        <w:spacing w:after="0"/>
        <w:ind w:left="567"/>
      </w:pPr>
      <w:r w:rsidRPr="00D936C4">
        <w:t xml:space="preserve">Secteur : </w:t>
      </w:r>
      <w:r>
        <w:t>Communal</w:t>
      </w:r>
    </w:p>
    <w:p w:rsidR="001B2040" w:rsidRPr="009D42E5" w:rsidRDefault="001B2040" w:rsidP="001B2040">
      <w:pPr>
        <w:spacing w:after="0"/>
        <w:ind w:left="567"/>
        <w:jc w:val="both"/>
      </w:pPr>
      <w:r w:rsidRPr="009D42E5">
        <w:t xml:space="preserve">Description : </w:t>
      </w:r>
      <w:r w:rsidR="009D42E5">
        <w:t>En 2017, isolation de 14 logements sociaux.</w:t>
      </w:r>
    </w:p>
    <w:p w:rsidR="001B2040" w:rsidRDefault="001B2040" w:rsidP="001B2040">
      <w:pPr>
        <w:spacing w:after="0"/>
        <w:ind w:left="567"/>
      </w:pPr>
      <w:r>
        <w:tab/>
      </w:r>
    </w:p>
    <w:p w:rsidR="001B2040" w:rsidRDefault="001B2040" w:rsidP="001B2040">
      <w:pPr>
        <w:spacing w:after="0"/>
        <w:ind w:left="567"/>
      </w:pPr>
      <w:r>
        <w:t>Investissement (estimé) :</w:t>
      </w:r>
      <w:r>
        <w:tab/>
      </w:r>
      <w:r>
        <w:tab/>
      </w:r>
      <w:r>
        <w:tab/>
      </w:r>
      <w:r>
        <w:tab/>
      </w:r>
      <w:r w:rsidR="009D42E5">
        <w:t>357.150</w:t>
      </w:r>
      <w:r>
        <w:t xml:space="preserve"> €</w:t>
      </w:r>
    </w:p>
    <w:p w:rsidR="001B2040" w:rsidRDefault="009D42E5" w:rsidP="001B2040">
      <w:pPr>
        <w:spacing w:after="0"/>
        <w:ind w:left="567"/>
      </w:pPr>
      <w:r>
        <w:t>Primes RW (estimé):</w:t>
      </w:r>
      <w:r>
        <w:tab/>
      </w:r>
      <w:r>
        <w:tab/>
      </w:r>
      <w:r>
        <w:tab/>
      </w:r>
      <w:r>
        <w:tab/>
        <w:t>285.719</w:t>
      </w:r>
      <w:r w:rsidR="001B2040">
        <w:t xml:space="preserve"> €</w:t>
      </w:r>
    </w:p>
    <w:p w:rsidR="001B2040" w:rsidRDefault="001B2040" w:rsidP="001B2040">
      <w:pPr>
        <w:spacing w:after="0"/>
        <w:ind w:left="567"/>
      </w:pPr>
      <w:r>
        <w:t xml:space="preserve">Financement : </w:t>
      </w:r>
      <w:r>
        <w:tab/>
      </w:r>
      <w:r>
        <w:tab/>
      </w:r>
      <w:r>
        <w:tab/>
      </w:r>
      <w:r>
        <w:tab/>
      </w:r>
      <w:r>
        <w:tab/>
        <w:t>Fonds propres / emprunt</w:t>
      </w:r>
    </w:p>
    <w:p w:rsidR="001B2040" w:rsidRDefault="001B2040" w:rsidP="001B2040">
      <w:pPr>
        <w:spacing w:after="0"/>
        <w:ind w:left="567"/>
      </w:pPr>
      <w:r>
        <w:t>Economie d’énergie :</w:t>
      </w:r>
      <w:r>
        <w:tab/>
      </w:r>
      <w:r>
        <w:tab/>
      </w:r>
      <w:r>
        <w:tab/>
      </w:r>
      <w:r>
        <w:tab/>
      </w:r>
      <w:r w:rsidR="009D42E5">
        <w:t>140</w:t>
      </w:r>
      <w:r>
        <w:t xml:space="preserve"> MWh</w:t>
      </w:r>
    </w:p>
    <w:p w:rsidR="001B2040" w:rsidRPr="005427AD" w:rsidRDefault="001B2040" w:rsidP="001B2040">
      <w:pPr>
        <w:spacing w:after="0"/>
        <w:ind w:left="567"/>
        <w:rPr>
          <w:b/>
          <w:vertAlign w:val="subscript"/>
        </w:rPr>
      </w:pPr>
      <w:r w:rsidRPr="00D936C4">
        <w:rPr>
          <w:b/>
        </w:rPr>
        <w:t>Réduction des émissions CO</w:t>
      </w:r>
      <w:r w:rsidRPr="00D936C4">
        <w:rPr>
          <w:b/>
          <w:vertAlign w:val="subscript"/>
        </w:rPr>
        <w:t>2</w:t>
      </w:r>
      <w:r w:rsidRPr="00D936C4">
        <w:rPr>
          <w:b/>
        </w:rPr>
        <w:t xml:space="preserve"> : </w:t>
      </w:r>
      <w:r>
        <w:rPr>
          <w:b/>
        </w:rPr>
        <w:tab/>
      </w:r>
      <w:r>
        <w:rPr>
          <w:b/>
        </w:rPr>
        <w:tab/>
      </w:r>
      <w:r>
        <w:rPr>
          <w:b/>
        </w:rPr>
        <w:tab/>
      </w:r>
      <w:r w:rsidR="009D42E5">
        <w:rPr>
          <w:b/>
        </w:rPr>
        <w:t>37,5</w:t>
      </w:r>
      <w:r>
        <w:rPr>
          <w:b/>
        </w:rPr>
        <w:t xml:space="preserve"> </w:t>
      </w:r>
      <w:r w:rsidRPr="00D936C4">
        <w:rPr>
          <w:b/>
        </w:rPr>
        <w:t>T CO</w:t>
      </w:r>
      <w:r w:rsidRPr="00D936C4">
        <w:rPr>
          <w:b/>
          <w:vertAlign w:val="subscript"/>
        </w:rPr>
        <w:t>2</w:t>
      </w:r>
    </w:p>
    <w:p w:rsidR="001B2040" w:rsidRPr="00E14A06" w:rsidRDefault="001B2040" w:rsidP="001B2040">
      <w:pPr>
        <w:pStyle w:val="Titre3"/>
        <w:ind w:left="862"/>
      </w:pPr>
      <w:bookmarkStart w:id="224" w:name="_Toc508282515"/>
      <w:bookmarkStart w:id="225" w:name="_Toc9418655"/>
      <w:r w:rsidRPr="00E14A06">
        <w:t xml:space="preserve">Isolation </w:t>
      </w:r>
      <w:r>
        <w:t>des planchers</w:t>
      </w:r>
      <w:bookmarkEnd w:id="224"/>
      <w:bookmarkEnd w:id="225"/>
    </w:p>
    <w:p w:rsidR="001B2040" w:rsidRPr="00E14A06" w:rsidRDefault="001B2040" w:rsidP="00914B3C">
      <w:pPr>
        <w:pStyle w:val="Paragraphedeliste"/>
        <w:numPr>
          <w:ilvl w:val="0"/>
          <w:numId w:val="10"/>
        </w:numPr>
        <w:spacing w:after="0"/>
        <w:ind w:left="993" w:hanging="426"/>
        <w:rPr>
          <w:b/>
          <w:highlight w:val="green"/>
        </w:rPr>
      </w:pPr>
      <w:r w:rsidRPr="00E14A06">
        <w:rPr>
          <w:b/>
          <w:highlight w:val="green"/>
        </w:rPr>
        <w:t>A</w:t>
      </w:r>
      <w:r w:rsidR="00C841DB">
        <w:rPr>
          <w:b/>
          <w:highlight w:val="green"/>
        </w:rPr>
        <w:t>CP</w:t>
      </w:r>
      <w:r w:rsidRPr="00E14A06">
        <w:rPr>
          <w:b/>
          <w:highlight w:val="green"/>
        </w:rPr>
        <w:t>-</w:t>
      </w:r>
      <w:r>
        <w:rPr>
          <w:b/>
          <w:highlight w:val="green"/>
        </w:rPr>
        <w:t>7</w:t>
      </w:r>
      <w:r w:rsidRPr="00E14A06">
        <w:rPr>
          <w:b/>
          <w:highlight w:val="green"/>
        </w:rPr>
        <w:tab/>
      </w:r>
      <w:r w:rsidRPr="00E14A06">
        <w:rPr>
          <w:b/>
          <w:highlight w:val="green"/>
        </w:rPr>
        <w:tab/>
      </w:r>
      <w:r w:rsidRPr="00E14A06">
        <w:rPr>
          <w:b/>
          <w:highlight w:val="green"/>
        </w:rPr>
        <w:tab/>
      </w:r>
      <w:r w:rsidRPr="00E14A06">
        <w:rPr>
          <w:b/>
          <w:highlight w:val="green"/>
        </w:rPr>
        <w:tab/>
      </w:r>
      <w:r w:rsidRPr="00E14A06">
        <w:rPr>
          <w:b/>
          <w:highlight w:val="green"/>
        </w:rPr>
        <w:tab/>
      </w:r>
      <w:r w:rsidRPr="00E14A06">
        <w:rPr>
          <w:b/>
          <w:highlight w:val="green"/>
        </w:rPr>
        <w:tab/>
      </w:r>
      <w:r w:rsidRPr="00E14A06">
        <w:rPr>
          <w:b/>
          <w:highlight w:val="green"/>
        </w:rPr>
        <w:tab/>
      </w:r>
      <w:r w:rsidRPr="00E14A06">
        <w:rPr>
          <w:b/>
          <w:highlight w:val="green"/>
        </w:rPr>
        <w:tab/>
      </w:r>
      <w:r w:rsidRPr="00E14A06">
        <w:rPr>
          <w:b/>
          <w:highlight w:val="green"/>
        </w:rPr>
        <w:tab/>
      </w:r>
    </w:p>
    <w:p w:rsidR="001B2040" w:rsidRPr="00E14A06" w:rsidRDefault="001B2040" w:rsidP="001B2040">
      <w:pPr>
        <w:pStyle w:val="Paragraphedeliste"/>
        <w:spacing w:after="0"/>
        <w:ind w:left="567"/>
      </w:pPr>
      <w:r w:rsidRPr="00E14A06">
        <w:t xml:space="preserve">Secteur : Logement </w:t>
      </w:r>
    </w:p>
    <w:p w:rsidR="001B2040" w:rsidRDefault="001B2040" w:rsidP="001B2040">
      <w:pPr>
        <w:pStyle w:val="Paragraphedeliste"/>
        <w:spacing w:after="0"/>
        <w:ind w:left="567"/>
        <w:jc w:val="both"/>
      </w:pPr>
      <w:r w:rsidRPr="006A1B66">
        <w:t xml:space="preserve">Description : La Commune de </w:t>
      </w:r>
      <w:r w:rsidR="00E013BC">
        <w:t>Gouvy</w:t>
      </w:r>
      <w:r w:rsidRPr="006A1B66">
        <w:t xml:space="preserve"> se fixe pour objectif d’inciter à l’isolation de </w:t>
      </w:r>
      <w:r w:rsidR="009D42E5">
        <w:t xml:space="preserve">60 </w:t>
      </w:r>
      <w:r w:rsidRPr="006A1B66">
        <w:t>planchers dan</w:t>
      </w:r>
      <w:r>
        <w:t>s les logements privés d’ici 203</w:t>
      </w:r>
      <w:r w:rsidRPr="006A1B66">
        <w:t>0.</w:t>
      </w:r>
      <w:r>
        <w:t xml:space="preserve"> </w:t>
      </w:r>
    </w:p>
    <w:p w:rsidR="001B2040" w:rsidRPr="006A1B66" w:rsidRDefault="001B2040" w:rsidP="001B2040">
      <w:pPr>
        <w:pStyle w:val="Paragraphedeliste"/>
        <w:spacing w:after="0"/>
        <w:ind w:left="567"/>
      </w:pPr>
      <w:r w:rsidRPr="006A1B66">
        <w:t xml:space="preserve">Cette action se basera sur plusieurs leviers, tels que : </w:t>
      </w:r>
    </w:p>
    <w:p w:rsidR="001B2040" w:rsidRPr="006A1B66" w:rsidRDefault="001B2040" w:rsidP="00914B3C">
      <w:pPr>
        <w:pStyle w:val="Paragraphedeliste"/>
        <w:numPr>
          <w:ilvl w:val="0"/>
          <w:numId w:val="1"/>
        </w:numPr>
        <w:spacing w:after="0"/>
        <w:ind w:left="993"/>
      </w:pPr>
      <w:r w:rsidRPr="006A1B66">
        <w:t>Une campagne d’information active complète (A</w:t>
      </w:r>
      <w:r w:rsidR="009D42E5">
        <w:t>CL</w:t>
      </w:r>
      <w:r w:rsidRPr="006A1B66">
        <w:t>-</w:t>
      </w:r>
      <w:r w:rsidR="009D42E5">
        <w:t>1</w:t>
      </w:r>
      <w:r w:rsidRPr="006A1B66">
        <w:t xml:space="preserve"> / A</w:t>
      </w:r>
      <w:r w:rsidR="009D42E5">
        <w:t>CL</w:t>
      </w:r>
      <w:r w:rsidRPr="006A1B66">
        <w:t>-4</w:t>
      </w:r>
      <w:r w:rsidR="009D42E5">
        <w:t>0</w:t>
      </w:r>
      <w:r w:rsidRPr="006A1B66">
        <w:t xml:space="preserve">, etc.) </w:t>
      </w:r>
    </w:p>
    <w:p w:rsidR="001B2040" w:rsidRPr="006A1B66" w:rsidRDefault="001B2040" w:rsidP="00914B3C">
      <w:pPr>
        <w:pStyle w:val="Paragraphedeliste"/>
        <w:numPr>
          <w:ilvl w:val="0"/>
          <w:numId w:val="1"/>
        </w:numPr>
        <w:spacing w:after="0"/>
        <w:ind w:left="993"/>
      </w:pPr>
      <w:r w:rsidRPr="006A1B66">
        <w:t xml:space="preserve">La mise en place éventuelle d’incitants </w:t>
      </w:r>
    </w:p>
    <w:p w:rsidR="001B2040" w:rsidRPr="006A1B66" w:rsidRDefault="001B2040" w:rsidP="00914B3C">
      <w:pPr>
        <w:pStyle w:val="Paragraphedeliste"/>
        <w:numPr>
          <w:ilvl w:val="0"/>
          <w:numId w:val="1"/>
        </w:numPr>
        <w:spacing w:after="0"/>
        <w:ind w:left="993"/>
      </w:pPr>
      <w:r w:rsidRPr="006A1B66">
        <w:t xml:space="preserve">Le support de la province de Luxembourg pour l’octroi de prêts Ecopack </w:t>
      </w:r>
    </w:p>
    <w:p w:rsidR="001B2040" w:rsidRPr="006A1B66" w:rsidRDefault="001B2040" w:rsidP="00914B3C">
      <w:pPr>
        <w:pStyle w:val="Paragraphedeliste"/>
        <w:numPr>
          <w:ilvl w:val="0"/>
          <w:numId w:val="1"/>
        </w:numPr>
        <w:spacing w:after="0"/>
        <w:ind w:left="993"/>
      </w:pPr>
      <w:r w:rsidRPr="006A1B66">
        <w:t>Le concours d’une coopérative en tant que 1/3 investisseur</w:t>
      </w:r>
    </w:p>
    <w:p w:rsidR="001B2040" w:rsidRPr="006A1B66" w:rsidRDefault="001B2040" w:rsidP="00914B3C">
      <w:pPr>
        <w:pStyle w:val="Paragraphedeliste"/>
        <w:numPr>
          <w:ilvl w:val="0"/>
          <w:numId w:val="1"/>
        </w:numPr>
        <w:spacing w:after="0"/>
        <w:ind w:left="993"/>
      </w:pPr>
      <w:r w:rsidRPr="006A1B66">
        <w:t>Le concours d’une centrale d’achat</w:t>
      </w:r>
      <w:r>
        <w:t xml:space="preserve"> </w:t>
      </w:r>
    </w:p>
    <w:p w:rsidR="001B2040" w:rsidRDefault="001B2040" w:rsidP="00914B3C">
      <w:pPr>
        <w:pStyle w:val="Paragraphedeliste"/>
        <w:numPr>
          <w:ilvl w:val="0"/>
          <w:numId w:val="1"/>
        </w:numPr>
        <w:spacing w:after="0"/>
        <w:ind w:left="993"/>
      </w:pPr>
      <w:r w:rsidRPr="006A1B66">
        <w:t xml:space="preserve">Des sessions de formation adaptées (ADO-5) </w:t>
      </w:r>
    </w:p>
    <w:p w:rsidR="007E6AD8" w:rsidRDefault="007E6AD8" w:rsidP="001B2040">
      <w:pPr>
        <w:spacing w:after="0"/>
        <w:ind w:left="567"/>
      </w:pPr>
    </w:p>
    <w:p w:rsidR="001B2040" w:rsidRDefault="001B2040" w:rsidP="001B2040">
      <w:pPr>
        <w:spacing w:after="0"/>
        <w:ind w:left="567"/>
      </w:pPr>
      <w:r>
        <w:t xml:space="preserve">Nombre : </w:t>
      </w:r>
      <w:r>
        <w:tab/>
      </w:r>
      <w:r>
        <w:tab/>
      </w:r>
      <w:r>
        <w:tab/>
      </w:r>
      <w:r>
        <w:tab/>
      </w:r>
      <w:r>
        <w:tab/>
      </w:r>
      <w:r w:rsidR="009D42E5">
        <w:t>60</w:t>
      </w:r>
      <w:r>
        <w:t xml:space="preserve"> planchers </w:t>
      </w:r>
    </w:p>
    <w:p w:rsidR="001B2040" w:rsidRDefault="001B2040" w:rsidP="001B2040">
      <w:pPr>
        <w:spacing w:after="0"/>
        <w:ind w:left="567"/>
      </w:pPr>
      <w:r>
        <w:t xml:space="preserve">Investissement : </w:t>
      </w:r>
      <w:r>
        <w:tab/>
      </w:r>
      <w:r>
        <w:tab/>
      </w:r>
      <w:r>
        <w:tab/>
      </w:r>
      <w:r>
        <w:tab/>
      </w:r>
      <w:r>
        <w:tab/>
      </w:r>
      <w:r w:rsidR="009D42E5">
        <w:t>450</w:t>
      </w:r>
      <w:r>
        <w:t>.000 €</w:t>
      </w:r>
    </w:p>
    <w:p w:rsidR="001B2040" w:rsidRDefault="001B2040" w:rsidP="001B2040">
      <w:pPr>
        <w:spacing w:after="0"/>
        <w:ind w:left="567"/>
      </w:pPr>
      <w:r>
        <w:t xml:space="preserve">Prime RW : </w:t>
      </w:r>
      <w:r>
        <w:tab/>
      </w:r>
      <w:r>
        <w:tab/>
      </w:r>
      <w:r>
        <w:tab/>
      </w:r>
      <w:r>
        <w:tab/>
      </w:r>
      <w:r>
        <w:tab/>
      </w:r>
      <w:r w:rsidR="009D42E5">
        <w:t>90</w:t>
      </w:r>
      <w:r>
        <w:t>.600 €</w:t>
      </w:r>
    </w:p>
    <w:p w:rsidR="001B2040" w:rsidRDefault="001B2040" w:rsidP="001B2040">
      <w:pPr>
        <w:spacing w:after="0"/>
        <w:ind w:left="567"/>
      </w:pPr>
      <w:r>
        <w:t xml:space="preserve">Financement : </w:t>
      </w:r>
      <w:r>
        <w:tab/>
      </w:r>
      <w:r>
        <w:tab/>
      </w:r>
      <w:r>
        <w:tab/>
      </w:r>
      <w:r>
        <w:tab/>
      </w:r>
      <w:r>
        <w:tab/>
        <w:t xml:space="preserve">Fonds propres / emprunts / ECOPACK </w:t>
      </w:r>
    </w:p>
    <w:p w:rsidR="001B2040" w:rsidRDefault="001B2040" w:rsidP="001B2040">
      <w:pPr>
        <w:spacing w:after="0"/>
        <w:ind w:left="567"/>
      </w:pPr>
      <w:r>
        <w:t xml:space="preserve">Réduction de consommation : </w:t>
      </w:r>
      <w:r>
        <w:tab/>
      </w:r>
      <w:r>
        <w:tab/>
      </w:r>
      <w:r>
        <w:tab/>
      </w:r>
      <w:r w:rsidR="009D42E5">
        <w:t>18.661</w:t>
      </w:r>
      <w:r>
        <w:t xml:space="preserve"> litres de mazout</w:t>
      </w:r>
    </w:p>
    <w:p w:rsidR="001B2040" w:rsidRPr="006A1B66" w:rsidRDefault="001B2040" w:rsidP="001B2040">
      <w:pPr>
        <w:spacing w:after="0"/>
        <w:ind w:left="567"/>
      </w:pPr>
      <w:r>
        <w:t>Economie d’énergie</w:t>
      </w:r>
      <w:r>
        <w:tab/>
      </w:r>
      <w:r>
        <w:tab/>
      </w:r>
      <w:r>
        <w:tab/>
      </w:r>
      <w:r>
        <w:tab/>
      </w:r>
      <w:r w:rsidR="009D42E5">
        <w:t>186,6</w:t>
      </w:r>
      <w:r>
        <w:t xml:space="preserve"> MWh</w:t>
      </w:r>
    </w:p>
    <w:p w:rsidR="001B2040" w:rsidRDefault="001B2040" w:rsidP="001B2040">
      <w:pPr>
        <w:pStyle w:val="Paragraphedeliste"/>
        <w:spacing w:after="0"/>
        <w:ind w:left="567"/>
        <w:rPr>
          <w:b/>
          <w:vertAlign w:val="subscript"/>
        </w:rPr>
      </w:pPr>
      <w:r w:rsidRPr="001C513E">
        <w:rPr>
          <w:b/>
        </w:rPr>
        <w:t>Réduction des émissions CO</w:t>
      </w:r>
      <w:r w:rsidRPr="001C513E">
        <w:rPr>
          <w:b/>
          <w:vertAlign w:val="subscript"/>
        </w:rPr>
        <w:t>2</w:t>
      </w:r>
      <w:r w:rsidRPr="001C513E">
        <w:rPr>
          <w:b/>
        </w:rPr>
        <w:t xml:space="preserve"> : </w:t>
      </w:r>
      <w:r>
        <w:rPr>
          <w:b/>
        </w:rPr>
        <w:tab/>
      </w:r>
      <w:r>
        <w:rPr>
          <w:b/>
        </w:rPr>
        <w:tab/>
      </w:r>
      <w:r>
        <w:rPr>
          <w:b/>
        </w:rPr>
        <w:tab/>
      </w:r>
      <w:r w:rsidR="009D42E5">
        <w:rPr>
          <w:b/>
        </w:rPr>
        <w:t>44,7</w:t>
      </w:r>
      <w:r>
        <w:rPr>
          <w:b/>
        </w:rPr>
        <w:t xml:space="preserve"> </w:t>
      </w:r>
      <w:r w:rsidRPr="001C513E">
        <w:rPr>
          <w:b/>
        </w:rPr>
        <w:t>T CO</w:t>
      </w:r>
      <w:r w:rsidRPr="001C513E">
        <w:rPr>
          <w:b/>
          <w:vertAlign w:val="subscript"/>
        </w:rPr>
        <w:t>2</w:t>
      </w:r>
    </w:p>
    <w:p w:rsidR="001B2040" w:rsidRPr="005427AD" w:rsidRDefault="001B2040" w:rsidP="001B2040">
      <w:pPr>
        <w:pStyle w:val="Titre3"/>
        <w:ind w:left="862"/>
      </w:pPr>
      <w:bookmarkStart w:id="226" w:name="_Toc508282516"/>
      <w:bookmarkStart w:id="227" w:name="_Toc9418656"/>
      <w:r w:rsidRPr="00E14A06">
        <w:t xml:space="preserve">Isolation </w:t>
      </w:r>
      <w:r>
        <w:t>des toitures</w:t>
      </w:r>
      <w:bookmarkEnd w:id="226"/>
      <w:bookmarkEnd w:id="227"/>
    </w:p>
    <w:p w:rsidR="001B2040" w:rsidRPr="00101E8B" w:rsidRDefault="001B2040" w:rsidP="00914B3C">
      <w:pPr>
        <w:pStyle w:val="Paragraphedeliste"/>
        <w:numPr>
          <w:ilvl w:val="0"/>
          <w:numId w:val="10"/>
        </w:numPr>
        <w:spacing w:after="0"/>
        <w:ind w:left="993" w:hanging="426"/>
        <w:rPr>
          <w:b/>
          <w:highlight w:val="green"/>
        </w:rPr>
      </w:pPr>
      <w:r w:rsidRPr="00101E8B">
        <w:rPr>
          <w:b/>
          <w:highlight w:val="green"/>
        </w:rPr>
        <w:t>A</w:t>
      </w:r>
      <w:r w:rsidR="00C841DB">
        <w:rPr>
          <w:b/>
          <w:highlight w:val="green"/>
        </w:rPr>
        <w:t>CP</w:t>
      </w:r>
      <w:r w:rsidRPr="00101E8B">
        <w:rPr>
          <w:b/>
          <w:highlight w:val="green"/>
        </w:rPr>
        <w:t>-</w:t>
      </w:r>
      <w:r>
        <w:rPr>
          <w:b/>
          <w:highlight w:val="green"/>
        </w:rPr>
        <w:t>8</w:t>
      </w:r>
      <w:r w:rsidRPr="00101E8B">
        <w:rPr>
          <w:b/>
          <w:highlight w:val="green"/>
        </w:rPr>
        <w:tab/>
      </w:r>
      <w:r w:rsidRPr="00101E8B">
        <w:rPr>
          <w:b/>
          <w:highlight w:val="green"/>
        </w:rPr>
        <w:tab/>
      </w:r>
      <w:r w:rsidRPr="00101E8B">
        <w:rPr>
          <w:b/>
          <w:highlight w:val="green"/>
        </w:rPr>
        <w:tab/>
      </w:r>
      <w:r w:rsidRPr="00101E8B">
        <w:rPr>
          <w:b/>
          <w:highlight w:val="green"/>
        </w:rPr>
        <w:tab/>
      </w:r>
      <w:r w:rsidRPr="00101E8B">
        <w:rPr>
          <w:b/>
          <w:highlight w:val="green"/>
        </w:rPr>
        <w:tab/>
      </w:r>
      <w:r w:rsidRPr="00101E8B">
        <w:rPr>
          <w:b/>
          <w:highlight w:val="green"/>
        </w:rPr>
        <w:tab/>
      </w:r>
      <w:r w:rsidRPr="00101E8B">
        <w:rPr>
          <w:b/>
          <w:highlight w:val="green"/>
        </w:rPr>
        <w:tab/>
      </w:r>
      <w:r w:rsidRPr="00101E8B">
        <w:rPr>
          <w:b/>
          <w:highlight w:val="green"/>
        </w:rPr>
        <w:tab/>
      </w:r>
      <w:r w:rsidRPr="00101E8B">
        <w:rPr>
          <w:b/>
          <w:highlight w:val="green"/>
        </w:rPr>
        <w:tab/>
      </w:r>
      <w:r w:rsidRPr="00101E8B">
        <w:rPr>
          <w:b/>
          <w:highlight w:val="green"/>
        </w:rPr>
        <w:tab/>
      </w:r>
    </w:p>
    <w:p w:rsidR="001B2040" w:rsidRPr="00101E8B" w:rsidRDefault="001B2040" w:rsidP="001B2040">
      <w:pPr>
        <w:pStyle w:val="Paragraphedeliste"/>
        <w:spacing w:after="0"/>
        <w:ind w:left="567"/>
      </w:pPr>
      <w:r w:rsidRPr="00101E8B">
        <w:t>Secteur : Logement</w:t>
      </w:r>
    </w:p>
    <w:p w:rsidR="001B2040" w:rsidRDefault="001B2040" w:rsidP="001B2040">
      <w:pPr>
        <w:pStyle w:val="Paragraphedeliste"/>
        <w:spacing w:after="0"/>
        <w:ind w:left="567"/>
      </w:pPr>
      <w:r w:rsidRPr="00DD20FD">
        <w:t xml:space="preserve">Description : La Commune de </w:t>
      </w:r>
      <w:r w:rsidR="00E013BC">
        <w:t>Gouvy</w:t>
      </w:r>
      <w:r w:rsidRPr="00DD20FD">
        <w:t xml:space="preserve"> se fixe pour objectif d’inciter à l’isolation de</w:t>
      </w:r>
      <w:r w:rsidR="006B6735">
        <w:t xml:space="preserve"> 200</w:t>
      </w:r>
      <w:r w:rsidRPr="00DD20FD">
        <w:t xml:space="preserve"> toitures dans les logements </w:t>
      </w:r>
      <w:r>
        <w:t>privés d’ici 203</w:t>
      </w:r>
      <w:r w:rsidRPr="00DD20FD">
        <w:t>0.</w:t>
      </w:r>
    </w:p>
    <w:p w:rsidR="001B2040" w:rsidRPr="00DD20FD" w:rsidRDefault="001B2040" w:rsidP="001B2040">
      <w:pPr>
        <w:spacing w:after="0"/>
        <w:ind w:left="567"/>
        <w:contextualSpacing/>
      </w:pPr>
      <w:r w:rsidRPr="00DD20FD">
        <w:t xml:space="preserve">Cette action se basera sur plusieurs leviers, tels que : </w:t>
      </w:r>
    </w:p>
    <w:p w:rsidR="00C841DB" w:rsidRPr="006A1B66" w:rsidRDefault="00C841DB" w:rsidP="00914B3C">
      <w:pPr>
        <w:pStyle w:val="Paragraphedeliste"/>
        <w:numPr>
          <w:ilvl w:val="0"/>
          <w:numId w:val="1"/>
        </w:numPr>
        <w:spacing w:after="0"/>
        <w:ind w:left="993"/>
      </w:pPr>
      <w:r w:rsidRPr="006A1B66">
        <w:lastRenderedPageBreak/>
        <w:t>Une campagne d’information active complète (A</w:t>
      </w:r>
      <w:r>
        <w:t>CL</w:t>
      </w:r>
      <w:r w:rsidRPr="006A1B66">
        <w:t>-</w:t>
      </w:r>
      <w:r>
        <w:t>1</w:t>
      </w:r>
      <w:r w:rsidRPr="006A1B66">
        <w:t xml:space="preserve"> / A</w:t>
      </w:r>
      <w:r>
        <w:t>CL</w:t>
      </w:r>
      <w:r w:rsidRPr="006A1B66">
        <w:t>-4</w:t>
      </w:r>
      <w:r>
        <w:t>0</w:t>
      </w:r>
      <w:r w:rsidRPr="006A1B66">
        <w:t xml:space="preserve">, etc.) </w:t>
      </w:r>
    </w:p>
    <w:p w:rsidR="001B2040" w:rsidRPr="00DD20FD" w:rsidRDefault="001B2040" w:rsidP="00914B3C">
      <w:pPr>
        <w:numPr>
          <w:ilvl w:val="0"/>
          <w:numId w:val="1"/>
        </w:numPr>
        <w:spacing w:after="0"/>
        <w:ind w:left="993"/>
        <w:contextualSpacing/>
      </w:pPr>
      <w:r w:rsidRPr="00DD20FD">
        <w:t xml:space="preserve">La mise en place éventuelle d’incitants </w:t>
      </w:r>
    </w:p>
    <w:p w:rsidR="001B2040" w:rsidRPr="00DD20FD" w:rsidRDefault="001B2040" w:rsidP="00914B3C">
      <w:pPr>
        <w:numPr>
          <w:ilvl w:val="0"/>
          <w:numId w:val="1"/>
        </w:numPr>
        <w:spacing w:after="0"/>
        <w:ind w:left="993"/>
        <w:contextualSpacing/>
      </w:pPr>
      <w:r w:rsidRPr="00DD20FD">
        <w:t xml:space="preserve">Le support de la province de Luxembourg pour l’octroi de prêts Ecopack </w:t>
      </w:r>
    </w:p>
    <w:p w:rsidR="001B2040" w:rsidRPr="00DD20FD" w:rsidRDefault="001B2040" w:rsidP="00914B3C">
      <w:pPr>
        <w:numPr>
          <w:ilvl w:val="0"/>
          <w:numId w:val="1"/>
        </w:numPr>
        <w:spacing w:after="0"/>
        <w:ind w:left="993"/>
        <w:contextualSpacing/>
      </w:pPr>
      <w:r w:rsidRPr="00DD20FD">
        <w:t>Le concours d’une coopérative en tant que 1/3 investisseur</w:t>
      </w:r>
    </w:p>
    <w:p w:rsidR="001B2040" w:rsidRPr="00DD20FD" w:rsidRDefault="001B2040" w:rsidP="00914B3C">
      <w:pPr>
        <w:numPr>
          <w:ilvl w:val="0"/>
          <w:numId w:val="1"/>
        </w:numPr>
        <w:spacing w:after="0"/>
        <w:ind w:left="993"/>
        <w:contextualSpacing/>
      </w:pPr>
      <w:r w:rsidRPr="00DD20FD">
        <w:t>Le concours d’une centrale d’achat</w:t>
      </w:r>
    </w:p>
    <w:p w:rsidR="001B2040" w:rsidRPr="00DD20FD" w:rsidRDefault="001B2040" w:rsidP="00914B3C">
      <w:pPr>
        <w:numPr>
          <w:ilvl w:val="0"/>
          <w:numId w:val="1"/>
        </w:numPr>
        <w:spacing w:after="0"/>
        <w:ind w:left="993"/>
        <w:contextualSpacing/>
      </w:pPr>
      <w:r w:rsidRPr="00DD20FD">
        <w:t xml:space="preserve">Des sessions de formation adaptées (ADO-5) </w:t>
      </w:r>
    </w:p>
    <w:p w:rsidR="001B2040" w:rsidRDefault="001B2040" w:rsidP="001B2040">
      <w:pPr>
        <w:pStyle w:val="Paragraphedeliste"/>
        <w:spacing w:after="0"/>
        <w:ind w:left="567"/>
      </w:pPr>
      <w:r>
        <w:t xml:space="preserve">Nombre : </w:t>
      </w:r>
      <w:r>
        <w:tab/>
      </w:r>
      <w:r>
        <w:tab/>
      </w:r>
      <w:r>
        <w:tab/>
      </w:r>
      <w:r>
        <w:tab/>
      </w:r>
      <w:r>
        <w:tab/>
      </w:r>
      <w:r w:rsidR="006B6735">
        <w:t>20</w:t>
      </w:r>
      <w:r>
        <w:t xml:space="preserve">0 toitures ou combles </w:t>
      </w:r>
    </w:p>
    <w:p w:rsidR="001B2040" w:rsidRDefault="001B2040" w:rsidP="001B2040">
      <w:pPr>
        <w:pStyle w:val="Paragraphedeliste"/>
        <w:spacing w:after="0"/>
        <w:ind w:left="567"/>
      </w:pPr>
      <w:r>
        <w:t xml:space="preserve">Investissement : </w:t>
      </w:r>
      <w:r>
        <w:tab/>
      </w:r>
      <w:r>
        <w:tab/>
      </w:r>
      <w:r>
        <w:tab/>
      </w:r>
      <w:r>
        <w:tab/>
      </w:r>
      <w:r>
        <w:tab/>
      </w:r>
      <w:r w:rsidR="006B6735">
        <w:t>1.100</w:t>
      </w:r>
      <w:r>
        <w:t>.000 €</w:t>
      </w:r>
    </w:p>
    <w:p w:rsidR="001B2040" w:rsidRDefault="001B2040" w:rsidP="001B2040">
      <w:pPr>
        <w:pStyle w:val="Paragraphedeliste"/>
        <w:spacing w:after="0"/>
        <w:ind w:left="567"/>
      </w:pPr>
      <w:r>
        <w:t xml:space="preserve">Primes RW : </w:t>
      </w:r>
      <w:r>
        <w:tab/>
      </w:r>
      <w:r>
        <w:tab/>
      </w:r>
      <w:r>
        <w:tab/>
      </w:r>
      <w:r>
        <w:tab/>
      </w:r>
      <w:r>
        <w:tab/>
      </w:r>
      <w:r w:rsidR="006B6735">
        <w:t>4</w:t>
      </w:r>
      <w:r>
        <w:t>4</w:t>
      </w:r>
      <w:r w:rsidR="006B6735">
        <w:t>0</w:t>
      </w:r>
      <w:r>
        <w:t>.000 €</w:t>
      </w:r>
    </w:p>
    <w:p w:rsidR="001B2040" w:rsidRDefault="001B2040" w:rsidP="001B2040">
      <w:pPr>
        <w:pStyle w:val="Paragraphedeliste"/>
        <w:spacing w:after="0"/>
        <w:ind w:left="567"/>
      </w:pPr>
      <w:r>
        <w:t xml:space="preserve">Réduction de consommation visée : </w:t>
      </w:r>
      <w:r>
        <w:tab/>
      </w:r>
      <w:r>
        <w:tab/>
      </w:r>
      <w:r w:rsidR="006B6735">
        <w:t>116.112</w:t>
      </w:r>
      <w:r>
        <w:t xml:space="preserve"> litres de mazout</w:t>
      </w:r>
    </w:p>
    <w:p w:rsidR="001B2040" w:rsidRDefault="001B2040" w:rsidP="001B2040">
      <w:pPr>
        <w:pStyle w:val="Paragraphedeliste"/>
        <w:spacing w:after="0"/>
        <w:ind w:left="567"/>
      </w:pPr>
      <w:r>
        <w:t xml:space="preserve">Economie d’énergie </w:t>
      </w:r>
      <w:r>
        <w:tab/>
      </w:r>
      <w:r>
        <w:tab/>
      </w:r>
      <w:r>
        <w:tab/>
      </w:r>
      <w:r>
        <w:tab/>
      </w:r>
      <w:r w:rsidR="006B6735">
        <w:t>1.161,1</w:t>
      </w:r>
      <w:r>
        <w:t xml:space="preserve"> MWh</w:t>
      </w:r>
    </w:p>
    <w:p w:rsidR="001B2040" w:rsidRPr="00EC5E42" w:rsidRDefault="001B2040" w:rsidP="001B2040">
      <w:pPr>
        <w:pStyle w:val="Paragraphedeliste"/>
        <w:spacing w:after="0"/>
        <w:ind w:left="567"/>
        <w:rPr>
          <w:b/>
          <w:vertAlign w:val="subscript"/>
        </w:rPr>
      </w:pPr>
      <w:r w:rsidRPr="00EC5E42">
        <w:rPr>
          <w:b/>
        </w:rPr>
        <w:t>Réduction des émissions de CO</w:t>
      </w:r>
      <w:r w:rsidRPr="00EC5E42">
        <w:rPr>
          <w:b/>
          <w:vertAlign w:val="subscript"/>
        </w:rPr>
        <w:t>2</w:t>
      </w:r>
      <w:r>
        <w:rPr>
          <w:b/>
        </w:rPr>
        <w:tab/>
      </w:r>
      <w:r>
        <w:rPr>
          <w:b/>
        </w:rPr>
        <w:tab/>
      </w:r>
      <w:r>
        <w:rPr>
          <w:b/>
        </w:rPr>
        <w:tab/>
      </w:r>
      <w:r w:rsidR="006B6735">
        <w:rPr>
          <w:b/>
        </w:rPr>
        <w:t>277,9</w:t>
      </w:r>
      <w:r w:rsidRPr="00EC5E42">
        <w:rPr>
          <w:b/>
        </w:rPr>
        <w:t xml:space="preserve"> T CO</w:t>
      </w:r>
      <w:r w:rsidRPr="00EC5E42">
        <w:rPr>
          <w:b/>
          <w:vertAlign w:val="subscript"/>
        </w:rPr>
        <w:t>2</w:t>
      </w:r>
    </w:p>
    <w:p w:rsidR="001B2040" w:rsidRPr="00DD20FD" w:rsidRDefault="001B2040" w:rsidP="001B2040">
      <w:pPr>
        <w:pStyle w:val="Titre3"/>
        <w:ind w:left="862"/>
      </w:pPr>
      <w:bookmarkStart w:id="228" w:name="_Toc508282517"/>
      <w:bookmarkStart w:id="229" w:name="_Toc9418657"/>
      <w:r w:rsidRPr="00E14A06">
        <w:t xml:space="preserve">Isolation </w:t>
      </w:r>
      <w:r>
        <w:t>des murs extérieurs</w:t>
      </w:r>
      <w:bookmarkEnd w:id="228"/>
      <w:bookmarkEnd w:id="229"/>
    </w:p>
    <w:p w:rsidR="001B2040" w:rsidRPr="00EC5E42" w:rsidRDefault="001B2040" w:rsidP="00914B3C">
      <w:pPr>
        <w:pStyle w:val="Paragraphedeliste"/>
        <w:numPr>
          <w:ilvl w:val="0"/>
          <w:numId w:val="10"/>
        </w:numPr>
        <w:spacing w:after="0"/>
        <w:ind w:left="993" w:hanging="426"/>
        <w:rPr>
          <w:b/>
          <w:highlight w:val="green"/>
        </w:rPr>
      </w:pPr>
      <w:r w:rsidRPr="00EC5E42">
        <w:rPr>
          <w:b/>
          <w:highlight w:val="green"/>
        </w:rPr>
        <w:t>A</w:t>
      </w:r>
      <w:r w:rsidR="00C841DB">
        <w:rPr>
          <w:b/>
          <w:highlight w:val="green"/>
        </w:rPr>
        <w:t>CP</w:t>
      </w:r>
      <w:r w:rsidRPr="00EC5E42">
        <w:rPr>
          <w:b/>
          <w:highlight w:val="green"/>
        </w:rPr>
        <w:t>-</w:t>
      </w:r>
      <w:r>
        <w:rPr>
          <w:b/>
          <w:highlight w:val="green"/>
        </w:rPr>
        <w:t>9</w:t>
      </w:r>
      <w:r w:rsidRPr="00EC5E42">
        <w:rPr>
          <w:b/>
          <w:highlight w:val="green"/>
        </w:rPr>
        <w:tab/>
      </w:r>
      <w:r w:rsidRPr="00EC5E42">
        <w:rPr>
          <w:b/>
          <w:highlight w:val="green"/>
        </w:rPr>
        <w:tab/>
      </w:r>
      <w:r w:rsidRPr="00EC5E42">
        <w:rPr>
          <w:b/>
          <w:highlight w:val="green"/>
        </w:rPr>
        <w:tab/>
      </w:r>
      <w:r w:rsidRPr="00EC5E42">
        <w:rPr>
          <w:b/>
          <w:highlight w:val="green"/>
        </w:rPr>
        <w:tab/>
      </w:r>
      <w:r w:rsidRPr="00EC5E42">
        <w:rPr>
          <w:b/>
          <w:highlight w:val="green"/>
        </w:rPr>
        <w:tab/>
      </w:r>
      <w:r w:rsidRPr="00EC5E42">
        <w:rPr>
          <w:b/>
          <w:highlight w:val="green"/>
        </w:rPr>
        <w:tab/>
      </w:r>
      <w:r w:rsidRPr="00EC5E42">
        <w:rPr>
          <w:b/>
          <w:highlight w:val="green"/>
        </w:rPr>
        <w:tab/>
      </w:r>
      <w:r w:rsidRPr="00EC5E42">
        <w:rPr>
          <w:b/>
          <w:highlight w:val="green"/>
        </w:rPr>
        <w:tab/>
      </w:r>
      <w:r w:rsidRPr="00EC5E42">
        <w:rPr>
          <w:b/>
          <w:highlight w:val="green"/>
        </w:rPr>
        <w:tab/>
      </w:r>
      <w:r w:rsidRPr="00EC5E42">
        <w:rPr>
          <w:b/>
          <w:highlight w:val="green"/>
        </w:rPr>
        <w:tab/>
      </w:r>
    </w:p>
    <w:p w:rsidR="001B2040" w:rsidRPr="00EC5E42" w:rsidRDefault="001B2040" w:rsidP="001B2040">
      <w:pPr>
        <w:pStyle w:val="Paragraphedeliste"/>
        <w:spacing w:after="0"/>
        <w:ind w:left="567"/>
        <w:rPr>
          <w:b/>
        </w:rPr>
      </w:pPr>
      <w:r w:rsidRPr="00EC5E42">
        <w:rPr>
          <w:b/>
        </w:rPr>
        <w:t xml:space="preserve">Secteur : Logement </w:t>
      </w:r>
    </w:p>
    <w:p w:rsidR="001B2040" w:rsidRDefault="001B2040" w:rsidP="00C841DB">
      <w:pPr>
        <w:pStyle w:val="Paragraphedeliste"/>
        <w:spacing w:after="0"/>
        <w:ind w:left="567"/>
        <w:jc w:val="both"/>
      </w:pPr>
      <w:r w:rsidRPr="00877A46">
        <w:t xml:space="preserve">Description : La Commune de </w:t>
      </w:r>
      <w:r w:rsidR="00E013BC">
        <w:t>Gouvy</w:t>
      </w:r>
      <w:r w:rsidRPr="00877A46">
        <w:t xml:space="preserve"> se fixe pour objectif d’inciter à l’isolation poussée des murs extérieurs de </w:t>
      </w:r>
      <w:r>
        <w:t>1</w:t>
      </w:r>
      <w:r w:rsidR="00C841DB">
        <w:t>00</w:t>
      </w:r>
      <w:r>
        <w:t xml:space="preserve"> logements privés d’ici 203</w:t>
      </w:r>
      <w:r w:rsidRPr="00877A46">
        <w:t>0.</w:t>
      </w:r>
    </w:p>
    <w:p w:rsidR="001B2040" w:rsidRPr="00DD20FD" w:rsidRDefault="001B2040" w:rsidP="001B2040">
      <w:pPr>
        <w:spacing w:after="0"/>
        <w:ind w:left="567"/>
        <w:contextualSpacing/>
      </w:pPr>
      <w:r w:rsidRPr="00DD20FD">
        <w:t xml:space="preserve">Cette action se basera sur plusieurs leviers, tels que : </w:t>
      </w:r>
    </w:p>
    <w:p w:rsidR="00C841DB" w:rsidRPr="006A1B66" w:rsidRDefault="00C841DB" w:rsidP="00914B3C">
      <w:pPr>
        <w:pStyle w:val="Paragraphedeliste"/>
        <w:numPr>
          <w:ilvl w:val="0"/>
          <w:numId w:val="1"/>
        </w:numPr>
        <w:spacing w:after="0"/>
        <w:ind w:left="993"/>
      </w:pPr>
      <w:r w:rsidRPr="006A1B66">
        <w:t>Une campagne d’information active complète (A</w:t>
      </w:r>
      <w:r>
        <w:t>CL</w:t>
      </w:r>
      <w:r w:rsidRPr="006A1B66">
        <w:t>-</w:t>
      </w:r>
      <w:r>
        <w:t>1</w:t>
      </w:r>
      <w:r w:rsidRPr="006A1B66">
        <w:t xml:space="preserve"> / A</w:t>
      </w:r>
      <w:r>
        <w:t>CL</w:t>
      </w:r>
      <w:r w:rsidRPr="006A1B66">
        <w:t>-4</w:t>
      </w:r>
      <w:r>
        <w:t>0</w:t>
      </w:r>
      <w:r w:rsidRPr="006A1B66">
        <w:t xml:space="preserve">, etc.) </w:t>
      </w:r>
    </w:p>
    <w:p w:rsidR="001B2040" w:rsidRPr="00DD20FD" w:rsidRDefault="001B2040" w:rsidP="00914B3C">
      <w:pPr>
        <w:numPr>
          <w:ilvl w:val="0"/>
          <w:numId w:val="1"/>
        </w:numPr>
        <w:spacing w:after="0"/>
        <w:ind w:left="993"/>
        <w:contextualSpacing/>
      </w:pPr>
      <w:r w:rsidRPr="00DD20FD">
        <w:t xml:space="preserve">La mise en place éventuelle d’incitants </w:t>
      </w:r>
    </w:p>
    <w:p w:rsidR="001B2040" w:rsidRPr="00DD20FD" w:rsidRDefault="001B2040" w:rsidP="00914B3C">
      <w:pPr>
        <w:numPr>
          <w:ilvl w:val="0"/>
          <w:numId w:val="1"/>
        </w:numPr>
        <w:spacing w:after="0"/>
        <w:ind w:left="993"/>
        <w:contextualSpacing/>
      </w:pPr>
      <w:r w:rsidRPr="00DD20FD">
        <w:t xml:space="preserve">Le support de la province de Luxembourg pour l’octroi de prêts Ecopack </w:t>
      </w:r>
    </w:p>
    <w:p w:rsidR="001B2040" w:rsidRPr="00DD20FD" w:rsidRDefault="001B2040" w:rsidP="00914B3C">
      <w:pPr>
        <w:numPr>
          <w:ilvl w:val="0"/>
          <w:numId w:val="1"/>
        </w:numPr>
        <w:spacing w:after="0"/>
        <w:ind w:left="993"/>
        <w:contextualSpacing/>
      </w:pPr>
      <w:r w:rsidRPr="00DD20FD">
        <w:t>Le concours d’une coopérative en tant que 1/3 investisseur</w:t>
      </w:r>
    </w:p>
    <w:p w:rsidR="001B2040" w:rsidRPr="00DD20FD" w:rsidRDefault="001B2040" w:rsidP="00914B3C">
      <w:pPr>
        <w:numPr>
          <w:ilvl w:val="0"/>
          <w:numId w:val="1"/>
        </w:numPr>
        <w:spacing w:after="0"/>
        <w:ind w:left="993"/>
        <w:contextualSpacing/>
      </w:pPr>
      <w:r w:rsidRPr="00DD20FD">
        <w:t>Le concours d’une centrale d’achat</w:t>
      </w:r>
    </w:p>
    <w:p w:rsidR="001B2040" w:rsidRDefault="001B2040" w:rsidP="00914B3C">
      <w:pPr>
        <w:numPr>
          <w:ilvl w:val="0"/>
          <w:numId w:val="1"/>
        </w:numPr>
        <w:spacing w:after="0"/>
        <w:ind w:left="993"/>
        <w:contextualSpacing/>
      </w:pPr>
      <w:r w:rsidRPr="00DD20FD">
        <w:t xml:space="preserve">Des sessions de formation adaptées (ADO-5) </w:t>
      </w:r>
    </w:p>
    <w:p w:rsidR="001B2040" w:rsidRDefault="001B2040" w:rsidP="001B2040">
      <w:pPr>
        <w:pStyle w:val="Paragraphedeliste"/>
        <w:spacing w:after="0"/>
        <w:ind w:left="567"/>
      </w:pPr>
      <w:r>
        <w:t xml:space="preserve">Nombre : </w:t>
      </w:r>
      <w:r>
        <w:tab/>
      </w:r>
      <w:r>
        <w:tab/>
      </w:r>
      <w:r>
        <w:tab/>
      </w:r>
      <w:r>
        <w:tab/>
      </w:r>
      <w:r>
        <w:tab/>
        <w:t>1</w:t>
      </w:r>
      <w:r w:rsidR="00C841DB">
        <w:t>00</w:t>
      </w:r>
      <w:r>
        <w:t xml:space="preserve"> murs extérieurs</w:t>
      </w:r>
    </w:p>
    <w:p w:rsidR="001B2040" w:rsidRDefault="001B2040" w:rsidP="001B2040">
      <w:pPr>
        <w:pStyle w:val="Paragraphedeliste"/>
        <w:spacing w:after="0"/>
        <w:ind w:left="567"/>
      </w:pPr>
      <w:r>
        <w:t xml:space="preserve">Investissement : </w:t>
      </w:r>
      <w:r>
        <w:tab/>
      </w:r>
      <w:r>
        <w:tab/>
      </w:r>
      <w:r>
        <w:tab/>
      </w:r>
      <w:r>
        <w:tab/>
      </w:r>
      <w:r>
        <w:tab/>
      </w:r>
      <w:r w:rsidR="00C841DB">
        <w:t>1.400</w:t>
      </w:r>
      <w:r>
        <w:t>.000 €</w:t>
      </w:r>
    </w:p>
    <w:p w:rsidR="001B2040" w:rsidRDefault="001B2040" w:rsidP="001B2040">
      <w:pPr>
        <w:pStyle w:val="Paragraphedeliste"/>
        <w:spacing w:after="0"/>
        <w:ind w:left="567"/>
      </w:pPr>
      <w:r>
        <w:t xml:space="preserve">Primes RW : </w:t>
      </w:r>
      <w:r>
        <w:tab/>
      </w:r>
      <w:r>
        <w:tab/>
      </w:r>
      <w:r>
        <w:tab/>
      </w:r>
      <w:r>
        <w:tab/>
      </w:r>
      <w:r>
        <w:tab/>
      </w:r>
      <w:r w:rsidR="00C841DB">
        <w:t>210.000</w:t>
      </w:r>
      <w:r>
        <w:t xml:space="preserve"> €</w:t>
      </w:r>
    </w:p>
    <w:p w:rsidR="001B2040" w:rsidRDefault="001B2040" w:rsidP="001B2040">
      <w:pPr>
        <w:pStyle w:val="Paragraphedeliste"/>
        <w:spacing w:after="0"/>
        <w:ind w:left="567"/>
      </w:pPr>
      <w:r>
        <w:t xml:space="preserve">Réduction de consommation visée : </w:t>
      </w:r>
      <w:r>
        <w:tab/>
      </w:r>
      <w:r>
        <w:tab/>
      </w:r>
      <w:r w:rsidR="00C841DB">
        <w:t>51.836</w:t>
      </w:r>
      <w:r>
        <w:t xml:space="preserve"> litres de mazout</w:t>
      </w:r>
    </w:p>
    <w:p w:rsidR="001B2040" w:rsidRDefault="001B2040" w:rsidP="001B2040">
      <w:pPr>
        <w:pStyle w:val="Paragraphedeliste"/>
        <w:spacing w:after="0"/>
        <w:ind w:left="567"/>
      </w:pPr>
      <w:r>
        <w:t xml:space="preserve">Economie d’énergie </w:t>
      </w:r>
      <w:r>
        <w:tab/>
      </w:r>
      <w:r>
        <w:tab/>
      </w:r>
      <w:r>
        <w:tab/>
      </w:r>
      <w:r>
        <w:tab/>
      </w:r>
      <w:r w:rsidR="00C841DB">
        <w:t>518,4</w:t>
      </w:r>
      <w:r>
        <w:t xml:space="preserve"> MWh</w:t>
      </w:r>
    </w:p>
    <w:p w:rsidR="001B2040" w:rsidRPr="00EC5E42" w:rsidRDefault="001B2040" w:rsidP="001B2040">
      <w:pPr>
        <w:pStyle w:val="Paragraphedeliste"/>
        <w:spacing w:after="0"/>
        <w:ind w:left="567"/>
        <w:rPr>
          <w:b/>
          <w:vertAlign w:val="subscript"/>
        </w:rPr>
      </w:pPr>
      <w:r w:rsidRPr="00EC5E42">
        <w:rPr>
          <w:b/>
        </w:rPr>
        <w:t>Réduction des émissions de CO</w:t>
      </w:r>
      <w:r w:rsidRPr="00EC5E42">
        <w:rPr>
          <w:b/>
          <w:vertAlign w:val="subscript"/>
        </w:rPr>
        <w:t>2</w:t>
      </w:r>
      <w:r w:rsidRPr="00EC5E42">
        <w:rPr>
          <w:b/>
        </w:rPr>
        <w:tab/>
      </w:r>
      <w:r w:rsidRPr="00EC5E42">
        <w:rPr>
          <w:b/>
        </w:rPr>
        <w:tab/>
      </w:r>
      <w:r w:rsidRPr="00EC5E42">
        <w:rPr>
          <w:b/>
        </w:rPr>
        <w:tab/>
      </w:r>
      <w:r w:rsidR="00C841DB">
        <w:rPr>
          <w:b/>
        </w:rPr>
        <w:t>124,1</w:t>
      </w:r>
      <w:r>
        <w:rPr>
          <w:b/>
        </w:rPr>
        <w:t xml:space="preserve"> </w:t>
      </w:r>
      <w:r w:rsidRPr="00EC5E42">
        <w:rPr>
          <w:b/>
        </w:rPr>
        <w:t>T CO</w:t>
      </w:r>
      <w:r w:rsidRPr="00EC5E42">
        <w:rPr>
          <w:b/>
          <w:vertAlign w:val="subscript"/>
        </w:rPr>
        <w:t>2</w:t>
      </w:r>
    </w:p>
    <w:p w:rsidR="001B2040" w:rsidRPr="00DD20FD" w:rsidRDefault="001B2040" w:rsidP="001B2040">
      <w:pPr>
        <w:pStyle w:val="Titre3"/>
        <w:ind w:left="862"/>
      </w:pPr>
      <w:bookmarkStart w:id="230" w:name="_Toc508282518"/>
      <w:bookmarkStart w:id="231" w:name="_Toc9418658"/>
      <w:r w:rsidRPr="00E14A06">
        <w:t xml:space="preserve">Isolation </w:t>
      </w:r>
      <w:r>
        <w:t>des menuiseries extérieures</w:t>
      </w:r>
      <w:bookmarkEnd w:id="230"/>
      <w:bookmarkEnd w:id="231"/>
    </w:p>
    <w:p w:rsidR="001B2040" w:rsidRPr="006A764C" w:rsidRDefault="001B2040" w:rsidP="00914B3C">
      <w:pPr>
        <w:pStyle w:val="Paragraphedeliste"/>
        <w:numPr>
          <w:ilvl w:val="0"/>
          <w:numId w:val="10"/>
        </w:numPr>
        <w:spacing w:after="0"/>
        <w:ind w:left="993" w:hanging="426"/>
        <w:rPr>
          <w:b/>
          <w:highlight w:val="green"/>
        </w:rPr>
      </w:pPr>
      <w:r w:rsidRPr="006A764C">
        <w:rPr>
          <w:b/>
          <w:highlight w:val="green"/>
        </w:rPr>
        <w:t>A</w:t>
      </w:r>
      <w:r w:rsidR="00C841DB">
        <w:rPr>
          <w:b/>
          <w:highlight w:val="green"/>
        </w:rPr>
        <w:t>CP</w:t>
      </w:r>
      <w:r w:rsidRPr="006A764C">
        <w:rPr>
          <w:b/>
          <w:highlight w:val="green"/>
        </w:rPr>
        <w:t>-1</w:t>
      </w:r>
      <w:r>
        <w:rPr>
          <w:b/>
          <w:highlight w:val="green"/>
        </w:rPr>
        <w:t>0</w:t>
      </w:r>
      <w:r w:rsidRPr="006A764C">
        <w:rPr>
          <w:b/>
          <w:highlight w:val="green"/>
        </w:rPr>
        <w:tab/>
      </w:r>
      <w:r w:rsidRPr="006A764C">
        <w:rPr>
          <w:b/>
          <w:highlight w:val="green"/>
        </w:rPr>
        <w:tab/>
      </w:r>
      <w:r w:rsidRPr="006A764C">
        <w:rPr>
          <w:b/>
          <w:highlight w:val="green"/>
        </w:rPr>
        <w:tab/>
      </w:r>
      <w:r w:rsidRPr="006A764C">
        <w:rPr>
          <w:b/>
          <w:highlight w:val="green"/>
        </w:rPr>
        <w:tab/>
      </w:r>
      <w:r w:rsidRPr="006A764C">
        <w:rPr>
          <w:b/>
          <w:highlight w:val="green"/>
        </w:rPr>
        <w:tab/>
      </w:r>
      <w:r w:rsidRPr="006A764C">
        <w:rPr>
          <w:b/>
          <w:highlight w:val="green"/>
        </w:rPr>
        <w:tab/>
      </w:r>
      <w:r w:rsidRPr="006A764C">
        <w:rPr>
          <w:b/>
          <w:highlight w:val="green"/>
        </w:rPr>
        <w:tab/>
      </w:r>
      <w:r w:rsidRPr="006A764C">
        <w:rPr>
          <w:b/>
          <w:highlight w:val="green"/>
        </w:rPr>
        <w:tab/>
      </w:r>
      <w:r w:rsidRPr="006A764C">
        <w:rPr>
          <w:b/>
          <w:highlight w:val="green"/>
        </w:rPr>
        <w:tab/>
      </w:r>
      <w:r w:rsidRPr="006A764C">
        <w:rPr>
          <w:b/>
          <w:highlight w:val="green"/>
        </w:rPr>
        <w:tab/>
      </w:r>
    </w:p>
    <w:p w:rsidR="001B2040" w:rsidRPr="00B543D2" w:rsidRDefault="001B2040" w:rsidP="001B2040">
      <w:pPr>
        <w:pStyle w:val="Paragraphedeliste"/>
        <w:spacing w:after="0"/>
        <w:ind w:left="567"/>
      </w:pPr>
      <w:r w:rsidRPr="00B543D2">
        <w:t>Secteur : Logement</w:t>
      </w:r>
    </w:p>
    <w:p w:rsidR="001B2040" w:rsidRDefault="001B2040" w:rsidP="00C841DB">
      <w:pPr>
        <w:pStyle w:val="Paragraphedeliste"/>
        <w:spacing w:after="0"/>
        <w:ind w:left="567"/>
        <w:jc w:val="both"/>
      </w:pPr>
      <w:r w:rsidRPr="00B543D2">
        <w:t xml:space="preserve">Description : La Commune de </w:t>
      </w:r>
      <w:r w:rsidR="00E013BC">
        <w:t>Gouvy</w:t>
      </w:r>
      <w:r w:rsidRPr="00B543D2">
        <w:t xml:space="preserve"> se fixe pour objectif d’inciter à la rénovation des </w:t>
      </w:r>
      <w:r w:rsidR="00E27A75">
        <w:t>menuiseries extérieures de 4</w:t>
      </w:r>
      <w:r w:rsidRPr="00B543D2">
        <w:t>0 logements privés d’ici 2030.</w:t>
      </w:r>
    </w:p>
    <w:p w:rsidR="001B2040" w:rsidRPr="00DD20FD" w:rsidRDefault="001B2040" w:rsidP="001B2040">
      <w:pPr>
        <w:spacing w:after="0"/>
        <w:ind w:left="567"/>
        <w:contextualSpacing/>
      </w:pPr>
      <w:r w:rsidRPr="00DD20FD">
        <w:t xml:space="preserve">Cette action se basera sur plusieurs leviers, tels que : </w:t>
      </w:r>
    </w:p>
    <w:p w:rsidR="00C841DB" w:rsidRPr="006A1B66" w:rsidRDefault="00C841DB" w:rsidP="00914B3C">
      <w:pPr>
        <w:pStyle w:val="Paragraphedeliste"/>
        <w:numPr>
          <w:ilvl w:val="0"/>
          <w:numId w:val="1"/>
        </w:numPr>
        <w:spacing w:after="0"/>
        <w:ind w:left="993"/>
      </w:pPr>
      <w:r w:rsidRPr="006A1B66">
        <w:t>Une campagne d’information active complète (A</w:t>
      </w:r>
      <w:r>
        <w:t>CL</w:t>
      </w:r>
      <w:r w:rsidRPr="006A1B66">
        <w:t>-</w:t>
      </w:r>
      <w:r>
        <w:t>1</w:t>
      </w:r>
      <w:r w:rsidRPr="006A1B66">
        <w:t xml:space="preserve"> / A</w:t>
      </w:r>
      <w:r>
        <w:t>CL</w:t>
      </w:r>
      <w:r w:rsidRPr="006A1B66">
        <w:t>-4</w:t>
      </w:r>
      <w:r>
        <w:t>0</w:t>
      </w:r>
      <w:r w:rsidRPr="006A1B66">
        <w:t xml:space="preserve">, etc.) </w:t>
      </w:r>
    </w:p>
    <w:p w:rsidR="001B2040" w:rsidRPr="00DD20FD" w:rsidRDefault="001B2040" w:rsidP="00914B3C">
      <w:pPr>
        <w:numPr>
          <w:ilvl w:val="0"/>
          <w:numId w:val="1"/>
        </w:numPr>
        <w:spacing w:after="0"/>
        <w:ind w:left="993"/>
        <w:contextualSpacing/>
      </w:pPr>
      <w:r w:rsidRPr="00DD20FD">
        <w:t xml:space="preserve">La mise en place éventuelle d’incitants </w:t>
      </w:r>
    </w:p>
    <w:p w:rsidR="001B2040" w:rsidRPr="00DD20FD" w:rsidRDefault="001B2040" w:rsidP="00914B3C">
      <w:pPr>
        <w:numPr>
          <w:ilvl w:val="0"/>
          <w:numId w:val="1"/>
        </w:numPr>
        <w:spacing w:after="0"/>
        <w:ind w:left="993"/>
        <w:contextualSpacing/>
      </w:pPr>
      <w:r w:rsidRPr="00DD20FD">
        <w:t xml:space="preserve">Le support de la province de Luxembourg pour l’octroi de prêts Ecopack </w:t>
      </w:r>
    </w:p>
    <w:p w:rsidR="001B2040" w:rsidRPr="00DD20FD" w:rsidRDefault="001B2040" w:rsidP="00914B3C">
      <w:pPr>
        <w:numPr>
          <w:ilvl w:val="0"/>
          <w:numId w:val="1"/>
        </w:numPr>
        <w:spacing w:after="0"/>
        <w:ind w:left="993"/>
        <w:contextualSpacing/>
      </w:pPr>
      <w:r w:rsidRPr="00DD20FD">
        <w:t>Le concours d’une coopérative en tant que 1/3 investisseur</w:t>
      </w:r>
    </w:p>
    <w:p w:rsidR="001B2040" w:rsidRPr="00DD20FD" w:rsidRDefault="001B2040" w:rsidP="00914B3C">
      <w:pPr>
        <w:numPr>
          <w:ilvl w:val="0"/>
          <w:numId w:val="1"/>
        </w:numPr>
        <w:spacing w:after="0"/>
        <w:ind w:left="993"/>
        <w:contextualSpacing/>
      </w:pPr>
      <w:r w:rsidRPr="00DD20FD">
        <w:t>Le concours d’une centrale d’achat</w:t>
      </w:r>
    </w:p>
    <w:p w:rsidR="001B2040" w:rsidRDefault="001B2040" w:rsidP="00914B3C">
      <w:pPr>
        <w:numPr>
          <w:ilvl w:val="0"/>
          <w:numId w:val="1"/>
        </w:numPr>
        <w:spacing w:after="0"/>
        <w:ind w:left="993"/>
        <w:contextualSpacing/>
      </w:pPr>
      <w:r w:rsidRPr="00DD20FD">
        <w:t xml:space="preserve">Des sessions de formation adaptées (ADO-5) </w:t>
      </w:r>
    </w:p>
    <w:p w:rsidR="001B2040" w:rsidRDefault="001B2040" w:rsidP="001B2040">
      <w:pPr>
        <w:pStyle w:val="Paragraphedeliste"/>
        <w:spacing w:after="0"/>
        <w:ind w:left="567"/>
      </w:pPr>
      <w:r>
        <w:t xml:space="preserve">Nombre : </w:t>
      </w:r>
      <w:r>
        <w:tab/>
      </w:r>
      <w:r>
        <w:tab/>
      </w:r>
      <w:r>
        <w:tab/>
      </w:r>
      <w:r>
        <w:tab/>
      </w:r>
      <w:r>
        <w:tab/>
      </w:r>
      <w:r w:rsidR="00C841DB">
        <w:t>4</w:t>
      </w:r>
      <w:r>
        <w:t>0 lots de menuiseries extérieures</w:t>
      </w:r>
    </w:p>
    <w:p w:rsidR="001B2040" w:rsidRDefault="001B2040" w:rsidP="001B2040">
      <w:pPr>
        <w:pStyle w:val="Paragraphedeliste"/>
        <w:spacing w:after="0"/>
        <w:ind w:left="567"/>
      </w:pPr>
      <w:r>
        <w:t xml:space="preserve">Investissement : </w:t>
      </w:r>
      <w:r>
        <w:tab/>
      </w:r>
      <w:r>
        <w:tab/>
      </w:r>
      <w:r>
        <w:tab/>
      </w:r>
      <w:r>
        <w:tab/>
      </w:r>
      <w:r>
        <w:tab/>
      </w:r>
      <w:r w:rsidR="00C841DB">
        <w:t>216</w:t>
      </w:r>
      <w:r>
        <w:t>.000 €</w:t>
      </w:r>
    </w:p>
    <w:p w:rsidR="001B2040" w:rsidRDefault="001B2040" w:rsidP="001B2040">
      <w:pPr>
        <w:pStyle w:val="Paragraphedeliste"/>
        <w:spacing w:after="0"/>
        <w:ind w:left="567"/>
      </w:pPr>
      <w:r>
        <w:lastRenderedPageBreak/>
        <w:t xml:space="preserve">Primes RW : </w:t>
      </w:r>
      <w:r>
        <w:tab/>
      </w:r>
      <w:r>
        <w:tab/>
      </w:r>
      <w:r>
        <w:tab/>
      </w:r>
      <w:r>
        <w:tab/>
      </w:r>
      <w:r>
        <w:tab/>
      </w:r>
      <w:r w:rsidR="00C841DB">
        <w:t>21.600</w:t>
      </w:r>
      <w:r>
        <w:t xml:space="preserve"> €</w:t>
      </w:r>
    </w:p>
    <w:p w:rsidR="001B2040" w:rsidRDefault="001B2040" w:rsidP="001B2040">
      <w:pPr>
        <w:pStyle w:val="Paragraphedeliste"/>
        <w:spacing w:after="0"/>
        <w:ind w:left="567"/>
      </w:pPr>
      <w:r>
        <w:t xml:space="preserve">Réduction de consommation visée : </w:t>
      </w:r>
      <w:r>
        <w:tab/>
      </w:r>
      <w:r>
        <w:tab/>
      </w:r>
      <w:r w:rsidR="00C841DB">
        <w:t>8.294</w:t>
      </w:r>
      <w:r>
        <w:t xml:space="preserve"> litres de mazout</w:t>
      </w:r>
    </w:p>
    <w:p w:rsidR="001B2040" w:rsidRDefault="001B2040" w:rsidP="001B2040">
      <w:pPr>
        <w:pStyle w:val="Paragraphedeliste"/>
        <w:spacing w:after="0"/>
        <w:ind w:left="567"/>
      </w:pPr>
      <w:r>
        <w:t xml:space="preserve">Economie d’énergie </w:t>
      </w:r>
      <w:r>
        <w:tab/>
      </w:r>
      <w:r>
        <w:tab/>
      </w:r>
      <w:r>
        <w:tab/>
      </w:r>
      <w:r>
        <w:tab/>
      </w:r>
      <w:r w:rsidR="00C841DB">
        <w:t>82,9</w:t>
      </w:r>
      <w:r>
        <w:t xml:space="preserve"> MWh</w:t>
      </w:r>
    </w:p>
    <w:p w:rsidR="001B2040" w:rsidRPr="00EC5E42" w:rsidRDefault="001B2040" w:rsidP="001B2040">
      <w:pPr>
        <w:pStyle w:val="Paragraphedeliste"/>
        <w:spacing w:after="0"/>
        <w:ind w:left="567"/>
        <w:rPr>
          <w:b/>
          <w:vertAlign w:val="subscript"/>
        </w:rPr>
      </w:pPr>
      <w:r w:rsidRPr="00EC5E42">
        <w:rPr>
          <w:b/>
        </w:rPr>
        <w:t>Réduction des émissions de CO</w:t>
      </w:r>
      <w:r w:rsidRPr="00EC5E42">
        <w:rPr>
          <w:b/>
          <w:vertAlign w:val="subscript"/>
        </w:rPr>
        <w:t>2</w:t>
      </w:r>
      <w:r w:rsidRPr="00EC5E42">
        <w:rPr>
          <w:b/>
        </w:rPr>
        <w:tab/>
      </w:r>
      <w:r w:rsidRPr="00EC5E42">
        <w:rPr>
          <w:b/>
        </w:rPr>
        <w:tab/>
      </w:r>
      <w:r w:rsidRPr="00EC5E42">
        <w:rPr>
          <w:b/>
        </w:rPr>
        <w:tab/>
      </w:r>
      <w:r w:rsidR="00C841DB">
        <w:rPr>
          <w:b/>
        </w:rPr>
        <w:t>19,9</w:t>
      </w:r>
      <w:r w:rsidRPr="00EC5E42">
        <w:rPr>
          <w:b/>
        </w:rPr>
        <w:t xml:space="preserve"> T CO</w:t>
      </w:r>
      <w:r w:rsidRPr="00EC5E42">
        <w:rPr>
          <w:b/>
          <w:vertAlign w:val="subscript"/>
        </w:rPr>
        <w:t>2</w:t>
      </w:r>
    </w:p>
    <w:p w:rsidR="001B2040" w:rsidRPr="006F42F7" w:rsidRDefault="00877CAF" w:rsidP="001B2040">
      <w:pPr>
        <w:pStyle w:val="Titre3"/>
        <w:ind w:left="862"/>
      </w:pPr>
      <w:bookmarkStart w:id="232" w:name="_Toc9418659"/>
      <w:r>
        <w:t>Luminaires éco</w:t>
      </w:r>
      <w:bookmarkEnd w:id="232"/>
    </w:p>
    <w:p w:rsidR="001B2040" w:rsidRPr="006F42F7" w:rsidRDefault="003E72A4" w:rsidP="00914B3C">
      <w:pPr>
        <w:pStyle w:val="Paragraphedeliste"/>
        <w:numPr>
          <w:ilvl w:val="0"/>
          <w:numId w:val="10"/>
        </w:numPr>
        <w:spacing w:after="0"/>
        <w:ind w:left="993" w:hanging="426"/>
        <w:rPr>
          <w:b/>
          <w:highlight w:val="green"/>
        </w:rPr>
      </w:pPr>
      <w:r>
        <w:rPr>
          <w:b/>
          <w:highlight w:val="green"/>
        </w:rPr>
        <w:t>ACP</w:t>
      </w:r>
      <w:r w:rsidR="001B2040" w:rsidRPr="006F42F7">
        <w:rPr>
          <w:b/>
          <w:highlight w:val="green"/>
        </w:rPr>
        <w:t>-</w:t>
      </w:r>
      <w:r w:rsidR="001B2040">
        <w:rPr>
          <w:b/>
          <w:highlight w:val="green"/>
        </w:rPr>
        <w:t>11</w:t>
      </w:r>
      <w:r w:rsidR="001B2040" w:rsidRPr="006F42F7">
        <w:rPr>
          <w:b/>
          <w:highlight w:val="green"/>
        </w:rPr>
        <w:tab/>
      </w:r>
      <w:r w:rsidR="001B2040" w:rsidRPr="006F42F7">
        <w:rPr>
          <w:b/>
          <w:highlight w:val="green"/>
        </w:rPr>
        <w:tab/>
      </w:r>
      <w:r w:rsidR="001B2040" w:rsidRPr="006F42F7">
        <w:rPr>
          <w:b/>
          <w:highlight w:val="green"/>
        </w:rPr>
        <w:tab/>
      </w:r>
      <w:r w:rsidR="001B2040" w:rsidRPr="006F42F7">
        <w:rPr>
          <w:b/>
          <w:highlight w:val="green"/>
        </w:rPr>
        <w:tab/>
      </w:r>
      <w:r w:rsidR="001B2040" w:rsidRPr="006F42F7">
        <w:rPr>
          <w:b/>
          <w:highlight w:val="green"/>
        </w:rPr>
        <w:tab/>
      </w:r>
      <w:r w:rsidR="001B2040" w:rsidRPr="006F42F7">
        <w:rPr>
          <w:b/>
          <w:highlight w:val="green"/>
        </w:rPr>
        <w:tab/>
      </w:r>
      <w:r w:rsidR="001B2040" w:rsidRPr="006F42F7">
        <w:rPr>
          <w:b/>
          <w:highlight w:val="green"/>
        </w:rPr>
        <w:tab/>
      </w:r>
      <w:r w:rsidR="001B2040" w:rsidRPr="006F42F7">
        <w:rPr>
          <w:b/>
          <w:highlight w:val="green"/>
        </w:rPr>
        <w:tab/>
      </w:r>
      <w:r w:rsidR="001B2040" w:rsidRPr="006F42F7">
        <w:rPr>
          <w:b/>
          <w:highlight w:val="green"/>
        </w:rPr>
        <w:tab/>
      </w:r>
      <w:r w:rsidR="001B2040" w:rsidRPr="006F42F7">
        <w:rPr>
          <w:b/>
          <w:highlight w:val="green"/>
        </w:rPr>
        <w:tab/>
      </w:r>
    </w:p>
    <w:p w:rsidR="001B2040" w:rsidRDefault="001B2040" w:rsidP="001B2040">
      <w:pPr>
        <w:spacing w:after="0"/>
        <w:ind w:firstLine="567"/>
      </w:pPr>
      <w:r>
        <w:t xml:space="preserve">Secteur : Logement </w:t>
      </w:r>
    </w:p>
    <w:p w:rsidR="001B2040" w:rsidRDefault="001B2040" w:rsidP="001B2040">
      <w:pPr>
        <w:spacing w:after="0"/>
        <w:ind w:left="567"/>
        <w:jc w:val="both"/>
      </w:pPr>
      <w:r>
        <w:t>Description : via une centrale d’achat, permettre aux citoyens de s’équiper de luminaires basse énergie, tels que les lampes fluo-compactes, leds. Il est proposé pour cela de promotionner au niveau local les groupes d’achat mis en place sur Wikipower (voir AD0-14).</w:t>
      </w:r>
      <w:r w:rsidRPr="00867027">
        <w:t xml:space="preserve"> </w:t>
      </w:r>
      <w:r>
        <w:t>Coût indicatif : 7 € / pièce, à revoir en fonction des luminaires souhaités.</w:t>
      </w:r>
    </w:p>
    <w:p w:rsidR="001B2040" w:rsidRDefault="001B2040" w:rsidP="001B2040">
      <w:pPr>
        <w:spacing w:after="0"/>
        <w:ind w:left="567"/>
      </w:pPr>
      <w:r>
        <w:t xml:space="preserve">Nombre : </w:t>
      </w:r>
      <w:r>
        <w:tab/>
      </w:r>
      <w:r>
        <w:tab/>
      </w:r>
      <w:r>
        <w:tab/>
      </w:r>
      <w:r>
        <w:tab/>
      </w:r>
      <w:r>
        <w:tab/>
      </w:r>
      <w:r w:rsidR="007020D4">
        <w:t>5.000</w:t>
      </w:r>
      <w:r w:rsidRPr="006F42F7">
        <w:t xml:space="preserve"> pièces</w:t>
      </w:r>
    </w:p>
    <w:p w:rsidR="001B2040" w:rsidRDefault="001B2040" w:rsidP="001B2040">
      <w:pPr>
        <w:spacing w:after="0"/>
        <w:ind w:left="567"/>
      </w:pPr>
      <w:r>
        <w:t xml:space="preserve">Investissement : </w:t>
      </w:r>
      <w:r>
        <w:tab/>
      </w:r>
      <w:r>
        <w:tab/>
      </w:r>
      <w:r>
        <w:tab/>
      </w:r>
      <w:r>
        <w:tab/>
      </w:r>
      <w:r>
        <w:tab/>
      </w:r>
      <w:r w:rsidR="007020D4">
        <w:t xml:space="preserve">35.000 </w:t>
      </w:r>
      <w:r>
        <w:t>€</w:t>
      </w:r>
    </w:p>
    <w:p w:rsidR="001B2040" w:rsidRDefault="001B2040" w:rsidP="001B2040">
      <w:pPr>
        <w:spacing w:after="0"/>
        <w:ind w:left="567"/>
      </w:pPr>
      <w:r>
        <w:t xml:space="preserve">Subsides  RW </w:t>
      </w:r>
      <w:r>
        <w:tab/>
      </w:r>
      <w:r>
        <w:tab/>
      </w:r>
      <w:r>
        <w:tab/>
      </w:r>
      <w:r>
        <w:tab/>
      </w:r>
      <w:r>
        <w:tab/>
        <w:t xml:space="preserve">néant </w:t>
      </w:r>
    </w:p>
    <w:p w:rsidR="001B2040" w:rsidRPr="006F42F7" w:rsidRDefault="001B2040" w:rsidP="001B2040">
      <w:pPr>
        <w:spacing w:after="0"/>
        <w:ind w:left="567"/>
      </w:pPr>
      <w:r>
        <w:t xml:space="preserve">Financement : </w:t>
      </w:r>
      <w:r>
        <w:tab/>
      </w:r>
      <w:r w:rsidRPr="00F1552B">
        <w:tab/>
      </w:r>
      <w:r>
        <w:tab/>
      </w:r>
      <w:r>
        <w:tab/>
      </w:r>
      <w:r>
        <w:tab/>
        <w:t>Fonds propres</w:t>
      </w:r>
    </w:p>
    <w:p w:rsidR="001B2040" w:rsidRPr="006F42F7" w:rsidRDefault="001B2040" w:rsidP="001B2040">
      <w:pPr>
        <w:spacing w:after="0"/>
        <w:ind w:left="567"/>
      </w:pPr>
      <w:r w:rsidRPr="006F42F7">
        <w:t xml:space="preserve">Economie de consommation électrique : </w:t>
      </w:r>
      <w:r>
        <w:tab/>
      </w:r>
      <w:r>
        <w:tab/>
      </w:r>
      <w:r w:rsidR="007020D4">
        <w:t>65,7</w:t>
      </w:r>
      <w:r>
        <w:t xml:space="preserve"> M</w:t>
      </w:r>
      <w:r w:rsidRPr="006F42F7">
        <w:t>Wh</w:t>
      </w:r>
    </w:p>
    <w:p w:rsidR="001B2040" w:rsidRPr="006F42F7" w:rsidRDefault="001B2040" w:rsidP="001B2040">
      <w:pPr>
        <w:pStyle w:val="Paragraphedeliste"/>
        <w:spacing w:after="0"/>
        <w:ind w:left="567"/>
      </w:pPr>
      <w:r w:rsidRPr="006F42F7">
        <w:t>Réduction des émissions CO</w:t>
      </w:r>
      <w:r w:rsidRPr="006F42F7">
        <w:rPr>
          <w:vertAlign w:val="subscript"/>
        </w:rPr>
        <w:t>2</w:t>
      </w:r>
      <w:r w:rsidRPr="006F42F7">
        <w:t xml:space="preserve"> : </w:t>
      </w:r>
      <w:r>
        <w:tab/>
      </w:r>
      <w:r>
        <w:tab/>
      </w:r>
      <w:r>
        <w:tab/>
      </w:r>
      <w:r>
        <w:rPr>
          <w:b/>
        </w:rPr>
        <w:t>1</w:t>
      </w:r>
      <w:r w:rsidR="007020D4">
        <w:rPr>
          <w:b/>
        </w:rPr>
        <w:t>8</w:t>
      </w:r>
      <w:r>
        <w:rPr>
          <w:b/>
        </w:rPr>
        <w:t>,2</w:t>
      </w:r>
      <w:r w:rsidRPr="006F42F7">
        <w:rPr>
          <w:b/>
        </w:rPr>
        <w:t xml:space="preserve"> T CO</w:t>
      </w:r>
      <w:r w:rsidRPr="006F42F7">
        <w:rPr>
          <w:b/>
          <w:vertAlign w:val="subscript"/>
        </w:rPr>
        <w:t>2</w:t>
      </w:r>
    </w:p>
    <w:p w:rsidR="001B2040" w:rsidRDefault="001B2040" w:rsidP="001B2040">
      <w:pPr>
        <w:pStyle w:val="Titre3"/>
        <w:ind w:left="862"/>
      </w:pPr>
      <w:bookmarkStart w:id="233" w:name="_Toc508282520"/>
      <w:bookmarkStart w:id="234" w:name="_Toc9418660"/>
      <w:r w:rsidRPr="00615F35">
        <w:t>Equipements basse énergie</w:t>
      </w:r>
      <w:bookmarkEnd w:id="233"/>
      <w:bookmarkEnd w:id="234"/>
    </w:p>
    <w:p w:rsidR="001B2040" w:rsidRPr="00615F35" w:rsidRDefault="003E72A4" w:rsidP="00914B3C">
      <w:pPr>
        <w:pStyle w:val="Paragraphedeliste"/>
        <w:numPr>
          <w:ilvl w:val="0"/>
          <w:numId w:val="10"/>
        </w:numPr>
        <w:spacing w:after="0"/>
        <w:ind w:left="993" w:hanging="426"/>
        <w:rPr>
          <w:b/>
          <w:highlight w:val="green"/>
        </w:rPr>
      </w:pPr>
      <w:r>
        <w:rPr>
          <w:b/>
          <w:highlight w:val="green"/>
        </w:rPr>
        <w:t>ACP</w:t>
      </w:r>
      <w:r w:rsidR="001B2040">
        <w:rPr>
          <w:b/>
          <w:highlight w:val="green"/>
        </w:rPr>
        <w:t>-12</w:t>
      </w:r>
      <w:r w:rsidR="001B2040" w:rsidRPr="006F42F7">
        <w:rPr>
          <w:b/>
          <w:highlight w:val="green"/>
        </w:rPr>
        <w:tab/>
      </w:r>
      <w:r w:rsidR="001B2040" w:rsidRPr="006F42F7">
        <w:rPr>
          <w:b/>
          <w:highlight w:val="green"/>
        </w:rPr>
        <w:tab/>
      </w:r>
      <w:r w:rsidR="001B2040" w:rsidRPr="006F42F7">
        <w:rPr>
          <w:b/>
          <w:highlight w:val="green"/>
        </w:rPr>
        <w:tab/>
      </w:r>
      <w:r w:rsidR="001B2040" w:rsidRPr="006F42F7">
        <w:rPr>
          <w:b/>
          <w:highlight w:val="green"/>
        </w:rPr>
        <w:tab/>
      </w:r>
      <w:r w:rsidR="001B2040" w:rsidRPr="006F42F7">
        <w:rPr>
          <w:b/>
          <w:highlight w:val="green"/>
        </w:rPr>
        <w:tab/>
      </w:r>
      <w:r w:rsidR="001B2040" w:rsidRPr="006F42F7">
        <w:rPr>
          <w:b/>
          <w:highlight w:val="green"/>
        </w:rPr>
        <w:tab/>
      </w:r>
      <w:r w:rsidR="001B2040" w:rsidRPr="006F42F7">
        <w:rPr>
          <w:b/>
          <w:highlight w:val="green"/>
        </w:rPr>
        <w:tab/>
      </w:r>
      <w:r w:rsidR="001B2040" w:rsidRPr="006F42F7">
        <w:rPr>
          <w:b/>
          <w:highlight w:val="green"/>
        </w:rPr>
        <w:tab/>
      </w:r>
      <w:r w:rsidR="001B2040" w:rsidRPr="006F42F7">
        <w:rPr>
          <w:b/>
          <w:highlight w:val="green"/>
        </w:rPr>
        <w:tab/>
      </w:r>
      <w:r w:rsidR="001B2040" w:rsidRPr="006F42F7">
        <w:rPr>
          <w:b/>
          <w:highlight w:val="green"/>
        </w:rPr>
        <w:tab/>
      </w:r>
    </w:p>
    <w:p w:rsidR="001B2040" w:rsidRDefault="001B2040" w:rsidP="001B2040">
      <w:pPr>
        <w:spacing w:after="0"/>
        <w:ind w:left="567"/>
      </w:pPr>
      <w:r>
        <w:t xml:space="preserve">Secteur : Logement </w:t>
      </w:r>
    </w:p>
    <w:p w:rsidR="001B2040" w:rsidRDefault="001B2040" w:rsidP="001B2040">
      <w:pPr>
        <w:spacing w:after="0"/>
        <w:ind w:left="567"/>
        <w:jc w:val="both"/>
      </w:pPr>
      <w:r>
        <w:t xml:space="preserve">Description : dans la même logique que l’action ADU-13, via une centrale d’achat, permettre aux citoyens d’acquérir des équipements peu énergivores tels que des frigidaires, congélateurs, lave-linges, etc. </w:t>
      </w:r>
    </w:p>
    <w:p w:rsidR="001B2040" w:rsidRDefault="001B2040" w:rsidP="001B2040">
      <w:pPr>
        <w:spacing w:after="0"/>
        <w:ind w:left="567"/>
      </w:pPr>
      <w:r>
        <w:t>Hypothèse de calcul : on estime généralement à 300 kWh l’économie de consommation entre un frigo obsolète et un modèle A++.</w:t>
      </w:r>
    </w:p>
    <w:p w:rsidR="001B2040" w:rsidRDefault="00877CAF" w:rsidP="001B2040">
      <w:pPr>
        <w:spacing w:after="0" w:line="240" w:lineRule="auto"/>
        <w:ind w:left="567"/>
      </w:pPr>
      <w:r>
        <w:t>Nombre :</w:t>
      </w:r>
      <w:r>
        <w:tab/>
      </w:r>
      <w:r>
        <w:tab/>
      </w:r>
      <w:r>
        <w:tab/>
        <w:t xml:space="preserve"> </w:t>
      </w:r>
      <w:r>
        <w:tab/>
      </w:r>
      <w:r>
        <w:tab/>
      </w:r>
      <w:r>
        <w:tab/>
        <w:t>1.2</w:t>
      </w:r>
      <w:r w:rsidR="001B2040">
        <w:t xml:space="preserve">00 </w:t>
      </w:r>
      <w:r w:rsidR="001B2040" w:rsidRPr="006F42F7">
        <w:t>pièces</w:t>
      </w:r>
    </w:p>
    <w:p w:rsidR="001B2040" w:rsidRDefault="001B2040" w:rsidP="001B2040">
      <w:pPr>
        <w:spacing w:after="0" w:line="240" w:lineRule="auto"/>
        <w:ind w:left="567"/>
      </w:pPr>
      <w:r>
        <w:t>Investissement</w:t>
      </w:r>
      <w:r w:rsidR="00877CAF">
        <w:t xml:space="preserve"> : </w:t>
      </w:r>
      <w:r w:rsidR="00877CAF">
        <w:tab/>
      </w:r>
      <w:r w:rsidR="00877CAF">
        <w:tab/>
      </w:r>
      <w:r w:rsidR="00877CAF">
        <w:tab/>
      </w:r>
      <w:r w:rsidR="00877CAF">
        <w:tab/>
      </w:r>
      <w:r w:rsidR="00877CAF">
        <w:tab/>
        <w:t>540</w:t>
      </w:r>
      <w:r>
        <w:t>.000 €</w:t>
      </w:r>
    </w:p>
    <w:p w:rsidR="001B2040" w:rsidRDefault="001B2040" w:rsidP="001B2040">
      <w:pPr>
        <w:spacing w:after="0" w:line="240" w:lineRule="auto"/>
        <w:ind w:left="567"/>
      </w:pPr>
      <w:r>
        <w:t xml:space="preserve">Prime RW : </w:t>
      </w:r>
      <w:r>
        <w:tab/>
      </w:r>
      <w:r>
        <w:tab/>
      </w:r>
      <w:r>
        <w:tab/>
      </w:r>
      <w:r>
        <w:tab/>
      </w:r>
      <w:r>
        <w:tab/>
        <w:t>néant</w:t>
      </w:r>
    </w:p>
    <w:p w:rsidR="001B2040" w:rsidRPr="006F42F7" w:rsidRDefault="001B2040" w:rsidP="001B2040">
      <w:pPr>
        <w:spacing w:after="0" w:line="240" w:lineRule="auto"/>
        <w:ind w:left="567"/>
      </w:pPr>
      <w:r>
        <w:t xml:space="preserve">Financement : </w:t>
      </w:r>
      <w:r>
        <w:tab/>
      </w:r>
      <w:r>
        <w:tab/>
      </w:r>
      <w:r>
        <w:tab/>
      </w:r>
      <w:r>
        <w:tab/>
      </w:r>
      <w:r>
        <w:tab/>
        <w:t xml:space="preserve">Fonds propres </w:t>
      </w:r>
    </w:p>
    <w:p w:rsidR="001B2040" w:rsidRPr="006F42F7" w:rsidRDefault="001B2040" w:rsidP="001B2040">
      <w:pPr>
        <w:spacing w:after="0" w:line="240" w:lineRule="auto"/>
        <w:ind w:left="567"/>
      </w:pPr>
      <w:r w:rsidRPr="006F42F7">
        <w:t xml:space="preserve">Economie de consommation électrique : </w:t>
      </w:r>
      <w:r>
        <w:tab/>
      </w:r>
      <w:r>
        <w:tab/>
      </w:r>
      <w:r w:rsidR="00877CAF">
        <w:t>360,0</w:t>
      </w:r>
      <w:r>
        <w:t xml:space="preserve"> M</w:t>
      </w:r>
      <w:r w:rsidRPr="006F42F7">
        <w:t>Wh</w:t>
      </w:r>
    </w:p>
    <w:p w:rsidR="001B2040" w:rsidRPr="00B12B4A" w:rsidRDefault="001B2040" w:rsidP="001B2040">
      <w:pPr>
        <w:pStyle w:val="Paragraphedeliste"/>
        <w:spacing w:after="0" w:line="240" w:lineRule="auto"/>
        <w:ind w:left="567"/>
      </w:pPr>
      <w:r w:rsidRPr="006F42F7">
        <w:t>Réduction des émissions CO</w:t>
      </w:r>
      <w:r w:rsidRPr="006F42F7">
        <w:rPr>
          <w:vertAlign w:val="subscript"/>
        </w:rPr>
        <w:t>2</w:t>
      </w:r>
      <w:r w:rsidRPr="006F42F7">
        <w:t xml:space="preserve"> : </w:t>
      </w:r>
      <w:r>
        <w:tab/>
      </w:r>
      <w:r>
        <w:tab/>
      </w:r>
      <w:r>
        <w:tab/>
      </w:r>
      <w:r w:rsidR="00877CAF">
        <w:rPr>
          <w:b/>
        </w:rPr>
        <w:t>99,7</w:t>
      </w:r>
      <w:r w:rsidRPr="006F42F7">
        <w:rPr>
          <w:b/>
        </w:rPr>
        <w:t xml:space="preserve"> T CO</w:t>
      </w:r>
      <w:r w:rsidRPr="006F42F7">
        <w:rPr>
          <w:b/>
          <w:vertAlign w:val="subscript"/>
        </w:rPr>
        <w:t>2</w:t>
      </w:r>
    </w:p>
    <w:p w:rsidR="001B2040" w:rsidRPr="00960B85" w:rsidRDefault="001B2040" w:rsidP="001B2040">
      <w:pPr>
        <w:pStyle w:val="Titre3"/>
        <w:ind w:left="862"/>
      </w:pPr>
      <w:bookmarkStart w:id="235" w:name="_Toc508282521"/>
      <w:bookmarkStart w:id="236" w:name="_Toc9418661"/>
      <w:r w:rsidRPr="00960B85">
        <w:t>Chaudières à condensation et régulation</w:t>
      </w:r>
      <w:bookmarkEnd w:id="235"/>
      <w:bookmarkEnd w:id="236"/>
    </w:p>
    <w:p w:rsidR="001B2040" w:rsidRPr="00960B85" w:rsidRDefault="003E72A4" w:rsidP="00914B3C">
      <w:pPr>
        <w:pStyle w:val="Paragraphedeliste"/>
        <w:numPr>
          <w:ilvl w:val="0"/>
          <w:numId w:val="10"/>
        </w:numPr>
        <w:spacing w:after="0" w:line="240" w:lineRule="auto"/>
        <w:ind w:left="993" w:hanging="426"/>
        <w:rPr>
          <w:b/>
          <w:highlight w:val="green"/>
        </w:rPr>
      </w:pPr>
      <w:r>
        <w:rPr>
          <w:b/>
          <w:highlight w:val="green"/>
        </w:rPr>
        <w:t>ACP-</w:t>
      </w:r>
      <w:r w:rsidR="001B2040" w:rsidRPr="00960B85">
        <w:rPr>
          <w:b/>
          <w:highlight w:val="green"/>
        </w:rPr>
        <w:t>1</w:t>
      </w:r>
      <w:r w:rsidR="001B2040">
        <w:rPr>
          <w:b/>
          <w:highlight w:val="green"/>
        </w:rPr>
        <w:t>3</w:t>
      </w:r>
      <w:r w:rsidR="001B2040" w:rsidRPr="00960B85">
        <w:rPr>
          <w:b/>
          <w:highlight w:val="green"/>
        </w:rPr>
        <w:tab/>
      </w:r>
      <w:r w:rsidR="001B2040" w:rsidRPr="00960B85">
        <w:rPr>
          <w:b/>
          <w:highlight w:val="green"/>
        </w:rPr>
        <w:tab/>
      </w:r>
      <w:r w:rsidR="001B2040" w:rsidRPr="00960B85">
        <w:rPr>
          <w:b/>
          <w:highlight w:val="green"/>
        </w:rPr>
        <w:tab/>
      </w:r>
      <w:r w:rsidR="001B2040" w:rsidRPr="00960B85">
        <w:rPr>
          <w:b/>
          <w:highlight w:val="green"/>
        </w:rPr>
        <w:tab/>
      </w:r>
      <w:r w:rsidR="001B2040" w:rsidRPr="00960B85">
        <w:rPr>
          <w:b/>
          <w:highlight w:val="green"/>
        </w:rPr>
        <w:tab/>
      </w:r>
      <w:r w:rsidR="001B2040" w:rsidRPr="00960B85">
        <w:rPr>
          <w:b/>
          <w:highlight w:val="green"/>
        </w:rPr>
        <w:tab/>
      </w:r>
      <w:r w:rsidR="001B2040" w:rsidRPr="00960B85">
        <w:rPr>
          <w:b/>
          <w:highlight w:val="green"/>
        </w:rPr>
        <w:tab/>
      </w:r>
      <w:r w:rsidR="001B2040" w:rsidRPr="00960B85">
        <w:rPr>
          <w:b/>
          <w:highlight w:val="green"/>
        </w:rPr>
        <w:tab/>
      </w:r>
      <w:r w:rsidR="001B2040" w:rsidRPr="00960B85">
        <w:rPr>
          <w:b/>
          <w:highlight w:val="green"/>
        </w:rPr>
        <w:tab/>
      </w:r>
      <w:r w:rsidR="001B2040" w:rsidRPr="00960B85">
        <w:rPr>
          <w:b/>
          <w:highlight w:val="green"/>
        </w:rPr>
        <w:tab/>
      </w:r>
    </w:p>
    <w:p w:rsidR="001B2040" w:rsidRDefault="001B2040" w:rsidP="001B2040">
      <w:pPr>
        <w:spacing w:after="0" w:line="240" w:lineRule="auto"/>
        <w:ind w:left="567"/>
      </w:pPr>
      <w:r w:rsidRPr="00960B85">
        <w:t>Secteur : Logement</w:t>
      </w:r>
    </w:p>
    <w:p w:rsidR="001B2040" w:rsidRDefault="001B2040" w:rsidP="00DB67F7">
      <w:pPr>
        <w:pStyle w:val="Paragraphedeliste"/>
        <w:spacing w:after="0" w:line="240" w:lineRule="auto"/>
        <w:ind w:left="567"/>
        <w:jc w:val="both"/>
      </w:pPr>
      <w:r>
        <w:t xml:space="preserve">Description : la Commune de </w:t>
      </w:r>
      <w:r w:rsidR="00E013BC">
        <w:rPr>
          <w:rFonts w:cs="TT15Et00"/>
        </w:rPr>
        <w:t>Gouvy</w:t>
      </w:r>
      <w:r>
        <w:t xml:space="preserve"> va proposer / inciter ses citoyens à remplacer des chaudières fuel par des chaudières fuel à condensation.</w:t>
      </w:r>
      <w:r w:rsidR="00DB67F7">
        <w:t xml:space="preserve"> On estime un gain de 10% sur le rendement.</w:t>
      </w:r>
    </w:p>
    <w:p w:rsidR="001B2040" w:rsidRDefault="001B2040" w:rsidP="001B2040">
      <w:pPr>
        <w:pStyle w:val="Paragraphedeliste"/>
        <w:spacing w:after="0" w:line="240" w:lineRule="auto"/>
        <w:ind w:left="567"/>
        <w:jc w:val="both"/>
      </w:pPr>
      <w:r>
        <w:t>Objectif 2030 : remplacement de</w:t>
      </w:r>
      <w:r w:rsidR="00DB67F7">
        <w:t xml:space="preserve"> 50</w:t>
      </w:r>
      <w:r>
        <w:t xml:space="preserve"> chaudières.</w:t>
      </w:r>
    </w:p>
    <w:p w:rsidR="001B2040" w:rsidRDefault="001B2040" w:rsidP="001B2040">
      <w:pPr>
        <w:pStyle w:val="Paragraphedeliste"/>
        <w:spacing w:after="0"/>
        <w:ind w:left="567"/>
      </w:pPr>
      <w:r>
        <w:t xml:space="preserve">Nombre : </w:t>
      </w:r>
      <w:r>
        <w:tab/>
      </w:r>
      <w:r>
        <w:tab/>
      </w:r>
      <w:r>
        <w:tab/>
      </w:r>
      <w:r>
        <w:tab/>
      </w:r>
      <w:r>
        <w:tab/>
      </w:r>
      <w:r w:rsidR="00DB67F7">
        <w:t>5</w:t>
      </w:r>
      <w:r>
        <w:t>0 chaudières</w:t>
      </w:r>
    </w:p>
    <w:p w:rsidR="001B2040" w:rsidRDefault="00DB67F7" w:rsidP="001B2040">
      <w:pPr>
        <w:pStyle w:val="Paragraphedeliste"/>
        <w:spacing w:after="0"/>
        <w:ind w:left="567"/>
      </w:pPr>
      <w:r>
        <w:t xml:space="preserve">Investissement : </w:t>
      </w:r>
      <w:r>
        <w:tab/>
      </w:r>
      <w:r>
        <w:tab/>
      </w:r>
      <w:r>
        <w:tab/>
      </w:r>
      <w:r>
        <w:tab/>
      </w:r>
      <w:r>
        <w:tab/>
        <w:t>2</w:t>
      </w:r>
      <w:r w:rsidR="001B2040">
        <w:t>50.000 €</w:t>
      </w:r>
    </w:p>
    <w:p w:rsidR="001B2040" w:rsidRDefault="001B2040" w:rsidP="001B2040">
      <w:pPr>
        <w:pStyle w:val="Paragraphedeliste"/>
        <w:spacing w:after="0"/>
        <w:ind w:left="567"/>
      </w:pPr>
      <w:r>
        <w:t xml:space="preserve">Primes RW : </w:t>
      </w:r>
      <w:r>
        <w:tab/>
      </w:r>
      <w:r>
        <w:tab/>
      </w:r>
      <w:r>
        <w:tab/>
      </w:r>
      <w:r>
        <w:tab/>
      </w:r>
      <w:r>
        <w:tab/>
        <w:t>néant</w:t>
      </w:r>
    </w:p>
    <w:p w:rsidR="001B2040" w:rsidRDefault="001B2040" w:rsidP="001B2040">
      <w:pPr>
        <w:pStyle w:val="Paragraphedeliste"/>
        <w:spacing w:after="0"/>
        <w:ind w:left="567"/>
      </w:pPr>
      <w:r>
        <w:t xml:space="preserve">Financement : </w:t>
      </w:r>
      <w:r>
        <w:tab/>
      </w:r>
      <w:r>
        <w:tab/>
      </w:r>
      <w:r>
        <w:tab/>
      </w:r>
      <w:r>
        <w:tab/>
      </w:r>
      <w:r>
        <w:tab/>
      </w:r>
      <w:r w:rsidRPr="00B20477">
        <w:t>Fonds propres / emprunts / ECOPACK</w:t>
      </w:r>
    </w:p>
    <w:p w:rsidR="001B2040" w:rsidRPr="00D57099" w:rsidRDefault="001B2040" w:rsidP="001B2040">
      <w:pPr>
        <w:pStyle w:val="Paragraphedeliste"/>
        <w:spacing w:after="0"/>
        <w:ind w:left="567"/>
      </w:pPr>
      <w:r w:rsidRPr="00D57099">
        <w:t>Réduction de consommation </w:t>
      </w:r>
      <w:r>
        <w:t>EF</w:t>
      </w:r>
      <w:r w:rsidRPr="00D57099">
        <w:t xml:space="preserve">: </w:t>
      </w:r>
      <w:r>
        <w:tab/>
      </w:r>
      <w:r>
        <w:tab/>
      </w:r>
      <w:r>
        <w:tab/>
      </w:r>
      <w:r w:rsidR="00DB67F7">
        <w:t>15.551</w:t>
      </w:r>
      <w:r>
        <w:t xml:space="preserve"> </w:t>
      </w:r>
      <w:r w:rsidRPr="00D57099">
        <w:t xml:space="preserve"> litres de mazout</w:t>
      </w:r>
    </w:p>
    <w:p w:rsidR="001B2040" w:rsidRPr="00D57099" w:rsidRDefault="001B2040" w:rsidP="001B2040">
      <w:pPr>
        <w:pStyle w:val="Paragraphedeliste"/>
        <w:spacing w:after="0"/>
        <w:ind w:left="567"/>
      </w:pPr>
      <w:r w:rsidRPr="00D57099">
        <w:t xml:space="preserve">Economie d’énergie : </w:t>
      </w:r>
      <w:r>
        <w:tab/>
      </w:r>
      <w:r>
        <w:tab/>
      </w:r>
      <w:r>
        <w:tab/>
      </w:r>
      <w:r>
        <w:tab/>
      </w:r>
      <w:r w:rsidR="00DB67F7">
        <w:t>155,5</w:t>
      </w:r>
      <w:r>
        <w:t xml:space="preserve"> M</w:t>
      </w:r>
      <w:r w:rsidRPr="00D57099">
        <w:t>Wh</w:t>
      </w:r>
    </w:p>
    <w:p w:rsidR="001B2040" w:rsidRPr="008D4102" w:rsidRDefault="001B2040" w:rsidP="001B2040">
      <w:pPr>
        <w:pStyle w:val="Paragraphedeliste"/>
        <w:spacing w:after="0"/>
        <w:ind w:left="567"/>
        <w:rPr>
          <w:b/>
          <w:vertAlign w:val="subscript"/>
        </w:rPr>
      </w:pPr>
      <w:r w:rsidRPr="00491D37">
        <w:rPr>
          <w:b/>
        </w:rPr>
        <w:t>Réduction des émissions CO</w:t>
      </w:r>
      <w:r w:rsidRPr="00491D37">
        <w:rPr>
          <w:b/>
          <w:vertAlign w:val="subscript"/>
        </w:rPr>
        <w:t>2</w:t>
      </w:r>
      <w:r w:rsidRPr="00491D37">
        <w:rPr>
          <w:b/>
        </w:rPr>
        <w:t> :</w:t>
      </w:r>
      <w:r w:rsidRPr="00D57099">
        <w:t xml:space="preserve"> </w:t>
      </w:r>
      <w:r>
        <w:tab/>
      </w:r>
      <w:r>
        <w:tab/>
      </w:r>
      <w:r>
        <w:tab/>
      </w:r>
      <w:r w:rsidR="00DB67F7">
        <w:rPr>
          <w:b/>
        </w:rPr>
        <w:t>41,7</w:t>
      </w:r>
      <w:r w:rsidRPr="00C66C8B">
        <w:rPr>
          <w:b/>
        </w:rPr>
        <w:t xml:space="preserve"> T CO</w:t>
      </w:r>
      <w:r w:rsidRPr="00C66C8B">
        <w:rPr>
          <w:b/>
          <w:vertAlign w:val="subscript"/>
        </w:rPr>
        <w:t>2</w:t>
      </w:r>
    </w:p>
    <w:p w:rsidR="001B2040" w:rsidRPr="007731C4" w:rsidRDefault="001B2040" w:rsidP="001B2040">
      <w:pPr>
        <w:pStyle w:val="Titre3"/>
        <w:ind w:left="862"/>
      </w:pPr>
      <w:bookmarkStart w:id="237" w:name="_Toc508282522"/>
      <w:bookmarkStart w:id="238" w:name="_Toc9418662"/>
      <w:r w:rsidRPr="007731C4">
        <w:lastRenderedPageBreak/>
        <w:t>Chaudières biomasse</w:t>
      </w:r>
      <w:bookmarkEnd w:id="237"/>
      <w:bookmarkEnd w:id="238"/>
    </w:p>
    <w:p w:rsidR="001B2040" w:rsidRPr="007731C4" w:rsidRDefault="001B2040" w:rsidP="00914B3C">
      <w:pPr>
        <w:pStyle w:val="Paragraphedeliste"/>
        <w:numPr>
          <w:ilvl w:val="0"/>
          <w:numId w:val="10"/>
        </w:numPr>
        <w:spacing w:after="0" w:line="240" w:lineRule="auto"/>
        <w:ind w:left="993" w:hanging="426"/>
        <w:rPr>
          <w:b/>
          <w:highlight w:val="green"/>
        </w:rPr>
      </w:pPr>
      <w:r w:rsidRPr="007731C4">
        <w:rPr>
          <w:b/>
          <w:highlight w:val="green"/>
        </w:rPr>
        <w:t>A</w:t>
      </w:r>
      <w:r w:rsidR="003E72A4">
        <w:rPr>
          <w:b/>
          <w:highlight w:val="green"/>
        </w:rPr>
        <w:t>CP</w:t>
      </w:r>
      <w:r w:rsidRPr="007731C4">
        <w:rPr>
          <w:b/>
          <w:highlight w:val="green"/>
        </w:rPr>
        <w:t>-1</w:t>
      </w:r>
      <w:r>
        <w:rPr>
          <w:b/>
          <w:highlight w:val="green"/>
        </w:rPr>
        <w:t>4</w:t>
      </w:r>
      <w:r w:rsidRPr="007731C4">
        <w:rPr>
          <w:b/>
          <w:highlight w:val="green"/>
        </w:rPr>
        <w:tab/>
      </w:r>
      <w:r w:rsidRPr="007731C4">
        <w:rPr>
          <w:b/>
          <w:highlight w:val="green"/>
        </w:rPr>
        <w:tab/>
      </w:r>
      <w:r w:rsidRPr="007731C4">
        <w:rPr>
          <w:b/>
          <w:highlight w:val="green"/>
        </w:rPr>
        <w:tab/>
      </w:r>
      <w:r w:rsidRPr="007731C4">
        <w:rPr>
          <w:b/>
          <w:highlight w:val="green"/>
        </w:rPr>
        <w:tab/>
      </w:r>
      <w:r w:rsidRPr="007731C4">
        <w:rPr>
          <w:b/>
          <w:highlight w:val="green"/>
        </w:rPr>
        <w:tab/>
      </w:r>
      <w:r w:rsidRPr="007731C4">
        <w:rPr>
          <w:b/>
          <w:highlight w:val="green"/>
        </w:rPr>
        <w:tab/>
      </w:r>
      <w:r w:rsidRPr="007731C4">
        <w:rPr>
          <w:b/>
          <w:highlight w:val="green"/>
        </w:rPr>
        <w:tab/>
      </w:r>
      <w:r w:rsidRPr="007731C4">
        <w:rPr>
          <w:b/>
          <w:highlight w:val="green"/>
        </w:rPr>
        <w:tab/>
      </w:r>
      <w:r w:rsidRPr="007731C4">
        <w:rPr>
          <w:b/>
          <w:highlight w:val="green"/>
        </w:rPr>
        <w:tab/>
      </w:r>
      <w:r w:rsidRPr="007731C4">
        <w:rPr>
          <w:b/>
          <w:highlight w:val="green"/>
        </w:rPr>
        <w:tab/>
      </w:r>
    </w:p>
    <w:p w:rsidR="001B2040" w:rsidRPr="00D0254C" w:rsidRDefault="001B2040" w:rsidP="001B2040">
      <w:pPr>
        <w:spacing w:after="0" w:line="240" w:lineRule="auto"/>
        <w:ind w:left="567"/>
        <w:jc w:val="both"/>
      </w:pPr>
      <w:r w:rsidRPr="00D0254C">
        <w:t>Secteurs : Agriculture – Industrie  –  Logement -</w:t>
      </w:r>
      <w:r>
        <w:t xml:space="preserve"> Tertiaire – Services communaux</w:t>
      </w:r>
    </w:p>
    <w:p w:rsidR="001B2040" w:rsidRDefault="001B2040" w:rsidP="001B2040">
      <w:pPr>
        <w:spacing w:after="0" w:line="240" w:lineRule="auto"/>
        <w:ind w:left="567"/>
        <w:jc w:val="both"/>
      </w:pPr>
      <w:r w:rsidRPr="00D0254C">
        <w:t xml:space="preserve">Description : la Commune de </w:t>
      </w:r>
      <w:r w:rsidR="00E013BC">
        <w:t>Gouvy</w:t>
      </w:r>
      <w:r w:rsidRPr="00D0254C">
        <w:t xml:space="preserve"> va proposer / inciter ses citoyens à changer de vecteur énergétique pour le chauffage, en proposant le remplacement de chaudières fuel par des chaudières à pellets/bûches/plaquettes.</w:t>
      </w:r>
    </w:p>
    <w:p w:rsidR="001B2040" w:rsidRPr="00FA281A" w:rsidRDefault="001B2040" w:rsidP="001B2040">
      <w:pPr>
        <w:spacing w:after="0" w:line="240" w:lineRule="auto"/>
        <w:ind w:left="567"/>
        <w:jc w:val="both"/>
      </w:pPr>
      <w:r>
        <w:t>Objectif 203</w:t>
      </w:r>
      <w:r w:rsidRPr="00D0254C">
        <w:t xml:space="preserve">0 : remplacement de </w:t>
      </w:r>
      <w:r w:rsidR="00DB67F7">
        <w:t>12</w:t>
      </w:r>
      <w:r>
        <w:t xml:space="preserve"> chaudières</w:t>
      </w:r>
    </w:p>
    <w:p w:rsidR="001B2040" w:rsidRDefault="001B2040" w:rsidP="001B2040">
      <w:pPr>
        <w:pStyle w:val="Paragraphedeliste"/>
        <w:spacing w:after="0"/>
        <w:ind w:left="567"/>
      </w:pPr>
      <w:r>
        <w:t xml:space="preserve">Nombre : </w:t>
      </w:r>
      <w:r>
        <w:tab/>
      </w:r>
      <w:r>
        <w:tab/>
      </w:r>
      <w:r>
        <w:tab/>
      </w:r>
      <w:r>
        <w:tab/>
      </w:r>
      <w:r>
        <w:tab/>
      </w:r>
      <w:r w:rsidR="00DB67F7">
        <w:t>12</w:t>
      </w:r>
      <w:r>
        <w:t xml:space="preserve"> chaudières biomasse</w:t>
      </w:r>
    </w:p>
    <w:p w:rsidR="001B2040" w:rsidRDefault="001B2040" w:rsidP="001B2040">
      <w:pPr>
        <w:pStyle w:val="Paragraphedeliste"/>
        <w:spacing w:after="0"/>
        <w:ind w:left="567"/>
      </w:pPr>
      <w:r>
        <w:t xml:space="preserve">Investissement : </w:t>
      </w:r>
      <w:r>
        <w:tab/>
      </w:r>
      <w:r>
        <w:tab/>
      </w:r>
      <w:r>
        <w:tab/>
      </w:r>
      <w:r>
        <w:tab/>
      </w:r>
      <w:r>
        <w:tab/>
      </w:r>
      <w:r w:rsidR="00DB67F7">
        <w:t>180</w:t>
      </w:r>
      <w:r>
        <w:t>.000 €</w:t>
      </w:r>
    </w:p>
    <w:p w:rsidR="001B2040" w:rsidRDefault="001B2040" w:rsidP="001B2040">
      <w:pPr>
        <w:pStyle w:val="Paragraphedeliste"/>
        <w:spacing w:after="0"/>
        <w:ind w:left="567"/>
      </w:pPr>
      <w:r>
        <w:t xml:space="preserve">Primes RW : </w:t>
      </w:r>
      <w:r>
        <w:tab/>
      </w:r>
      <w:r>
        <w:tab/>
      </w:r>
      <w:r>
        <w:tab/>
      </w:r>
      <w:r>
        <w:tab/>
      </w:r>
      <w:r>
        <w:tab/>
      </w:r>
      <w:r w:rsidR="00DB67F7">
        <w:t>36</w:t>
      </w:r>
      <w:r>
        <w:t>.000 €</w:t>
      </w:r>
    </w:p>
    <w:p w:rsidR="001B2040" w:rsidRDefault="001B2040" w:rsidP="001B2040">
      <w:pPr>
        <w:pStyle w:val="Paragraphedeliste"/>
        <w:spacing w:after="0"/>
        <w:ind w:left="567"/>
      </w:pPr>
      <w:r>
        <w:t xml:space="preserve">Financement : </w:t>
      </w:r>
      <w:r>
        <w:tab/>
      </w:r>
      <w:r>
        <w:tab/>
      </w:r>
      <w:r>
        <w:tab/>
      </w:r>
      <w:r>
        <w:tab/>
      </w:r>
      <w:r>
        <w:tab/>
      </w:r>
      <w:r w:rsidRPr="00B20477">
        <w:t>Fonds propres / emprunts / ECOPACK</w:t>
      </w:r>
    </w:p>
    <w:p w:rsidR="001B2040" w:rsidRPr="00D57099" w:rsidRDefault="001B2040" w:rsidP="001B2040">
      <w:pPr>
        <w:pStyle w:val="Paragraphedeliste"/>
        <w:spacing w:after="0"/>
        <w:ind w:left="567"/>
      </w:pPr>
      <w:r w:rsidRPr="00D57099">
        <w:t>Réduction de consommation </w:t>
      </w:r>
      <w:r>
        <w:t>EF</w:t>
      </w:r>
      <w:r w:rsidRPr="00D57099">
        <w:t xml:space="preserve">: </w:t>
      </w:r>
      <w:r>
        <w:tab/>
      </w:r>
      <w:r>
        <w:tab/>
      </w:r>
      <w:r>
        <w:tab/>
      </w:r>
      <w:r w:rsidR="00DB67F7">
        <w:t>24.881</w:t>
      </w:r>
      <w:r>
        <w:t xml:space="preserve"> </w:t>
      </w:r>
      <w:r w:rsidRPr="00D57099">
        <w:t xml:space="preserve"> litres de mazout</w:t>
      </w:r>
    </w:p>
    <w:p w:rsidR="001B2040" w:rsidRPr="00D57099" w:rsidRDefault="001B2040" w:rsidP="001B2040">
      <w:pPr>
        <w:pStyle w:val="Paragraphedeliste"/>
        <w:spacing w:after="0"/>
        <w:ind w:left="567"/>
      </w:pPr>
      <w:r w:rsidRPr="00D57099">
        <w:t xml:space="preserve">Economie d’énergie : </w:t>
      </w:r>
      <w:r>
        <w:tab/>
      </w:r>
      <w:r>
        <w:tab/>
      </w:r>
      <w:r>
        <w:tab/>
      </w:r>
      <w:r>
        <w:tab/>
      </w:r>
      <w:r w:rsidR="00DB67F7">
        <w:t>248,8</w:t>
      </w:r>
      <w:r>
        <w:tab/>
        <w:t>M</w:t>
      </w:r>
      <w:r w:rsidRPr="00D57099">
        <w:t>Wh</w:t>
      </w:r>
    </w:p>
    <w:p w:rsidR="00DB67F7" w:rsidRPr="00DB67F7" w:rsidRDefault="001B2040" w:rsidP="00DB67F7">
      <w:pPr>
        <w:pStyle w:val="Paragraphedeliste"/>
        <w:spacing w:after="0"/>
        <w:ind w:left="567"/>
        <w:rPr>
          <w:b/>
          <w:vertAlign w:val="subscript"/>
        </w:rPr>
      </w:pPr>
      <w:r w:rsidRPr="00DF2DFD">
        <w:rPr>
          <w:b/>
        </w:rPr>
        <w:t>Réduction des émissions CO</w:t>
      </w:r>
      <w:r w:rsidRPr="00DF2DFD">
        <w:rPr>
          <w:b/>
          <w:vertAlign w:val="subscript"/>
        </w:rPr>
        <w:t>2</w:t>
      </w:r>
      <w:r w:rsidRPr="00DF2DFD">
        <w:rPr>
          <w:b/>
        </w:rPr>
        <w:t> :</w:t>
      </w:r>
      <w:r w:rsidRPr="00D57099">
        <w:t xml:space="preserve"> </w:t>
      </w:r>
      <w:r>
        <w:tab/>
      </w:r>
      <w:r>
        <w:tab/>
      </w:r>
      <w:r>
        <w:tab/>
      </w:r>
      <w:r w:rsidR="00DB67F7">
        <w:rPr>
          <w:b/>
        </w:rPr>
        <w:t>66,7</w:t>
      </w:r>
      <w:r w:rsidRPr="00DF2DFD">
        <w:rPr>
          <w:b/>
        </w:rPr>
        <w:t xml:space="preserve"> T CO</w:t>
      </w:r>
      <w:r>
        <w:rPr>
          <w:b/>
          <w:vertAlign w:val="subscript"/>
        </w:rPr>
        <w:t>2</w:t>
      </w:r>
    </w:p>
    <w:p w:rsidR="001B2040" w:rsidRPr="00DB67F7" w:rsidRDefault="00DB67F7" w:rsidP="00DB67F7">
      <w:pPr>
        <w:pStyle w:val="Titre3"/>
        <w:ind w:left="862"/>
      </w:pPr>
      <w:bookmarkStart w:id="239" w:name="_Toc9418663"/>
      <w:r>
        <w:t>Poêle d’appoint</w:t>
      </w:r>
      <w:r w:rsidRPr="007731C4">
        <w:t xml:space="preserve"> biomasse</w:t>
      </w:r>
      <w:bookmarkEnd w:id="239"/>
    </w:p>
    <w:p w:rsidR="001B2040" w:rsidRPr="00A31829" w:rsidRDefault="001B2040" w:rsidP="00914B3C">
      <w:pPr>
        <w:pStyle w:val="Paragraphedeliste"/>
        <w:numPr>
          <w:ilvl w:val="0"/>
          <w:numId w:val="10"/>
        </w:numPr>
        <w:spacing w:after="0" w:line="240" w:lineRule="auto"/>
        <w:ind w:left="993" w:hanging="426"/>
        <w:rPr>
          <w:b/>
          <w:highlight w:val="green"/>
        </w:rPr>
      </w:pPr>
      <w:r>
        <w:rPr>
          <w:b/>
          <w:highlight w:val="green"/>
        </w:rPr>
        <w:t>A</w:t>
      </w:r>
      <w:r w:rsidR="003E72A4">
        <w:rPr>
          <w:b/>
          <w:highlight w:val="green"/>
        </w:rPr>
        <w:t>CP</w:t>
      </w:r>
      <w:r>
        <w:rPr>
          <w:b/>
          <w:highlight w:val="green"/>
        </w:rPr>
        <w:t>15</w:t>
      </w:r>
      <w:r w:rsidRPr="00A31829">
        <w:rPr>
          <w:b/>
          <w:highlight w:val="green"/>
        </w:rPr>
        <w:tab/>
      </w:r>
      <w:r w:rsidRPr="00A31829">
        <w:rPr>
          <w:b/>
          <w:highlight w:val="green"/>
        </w:rPr>
        <w:tab/>
      </w:r>
      <w:r w:rsidRPr="00A31829">
        <w:rPr>
          <w:b/>
          <w:highlight w:val="green"/>
        </w:rPr>
        <w:tab/>
      </w:r>
      <w:r w:rsidRPr="00A31829">
        <w:rPr>
          <w:b/>
          <w:highlight w:val="green"/>
        </w:rPr>
        <w:tab/>
      </w:r>
      <w:r w:rsidRPr="00A31829">
        <w:rPr>
          <w:b/>
          <w:highlight w:val="green"/>
        </w:rPr>
        <w:tab/>
      </w:r>
      <w:r w:rsidRPr="00A31829">
        <w:rPr>
          <w:b/>
          <w:highlight w:val="green"/>
        </w:rPr>
        <w:tab/>
      </w:r>
      <w:r w:rsidRPr="00A31829">
        <w:rPr>
          <w:b/>
          <w:highlight w:val="green"/>
        </w:rPr>
        <w:tab/>
      </w:r>
      <w:r w:rsidRPr="00A31829">
        <w:rPr>
          <w:b/>
          <w:highlight w:val="green"/>
        </w:rPr>
        <w:tab/>
      </w:r>
      <w:r w:rsidRPr="00A31829">
        <w:rPr>
          <w:b/>
          <w:highlight w:val="green"/>
        </w:rPr>
        <w:tab/>
      </w:r>
      <w:r w:rsidRPr="00A31829">
        <w:rPr>
          <w:b/>
          <w:highlight w:val="green"/>
        </w:rPr>
        <w:tab/>
      </w:r>
    </w:p>
    <w:p w:rsidR="001B2040" w:rsidRDefault="001B2040" w:rsidP="001B2040">
      <w:pPr>
        <w:pStyle w:val="Paragraphedeliste"/>
        <w:spacing w:after="0"/>
        <w:ind w:left="567"/>
      </w:pPr>
      <w:r>
        <w:t>Secteur : Logement</w:t>
      </w:r>
    </w:p>
    <w:p w:rsidR="001B2040" w:rsidRDefault="001B2040" w:rsidP="001B2040">
      <w:pPr>
        <w:spacing w:after="0" w:line="240" w:lineRule="auto"/>
        <w:ind w:left="567"/>
        <w:jc w:val="both"/>
      </w:pPr>
      <w:r>
        <w:t xml:space="preserve">Description : la Commune de </w:t>
      </w:r>
      <w:r w:rsidR="00E013BC">
        <w:t>Gouvy</w:t>
      </w:r>
      <w:r>
        <w:t xml:space="preserve"> va proposer / inciter ses citoyens à placer des poêles biomasse d’appoint (pellets/bûches/plaquettes). Economie en énergie fossile prévue : 1.420 litres de mazout / poêle / an (source : datas FRCE).</w:t>
      </w:r>
    </w:p>
    <w:p w:rsidR="001B2040" w:rsidRDefault="001B2040" w:rsidP="001B2040">
      <w:pPr>
        <w:pStyle w:val="Paragraphedeliste"/>
        <w:spacing w:after="0"/>
        <w:ind w:left="567"/>
      </w:pPr>
      <w:r>
        <w:t xml:space="preserve">Nombre : </w:t>
      </w:r>
      <w:r>
        <w:tab/>
      </w:r>
      <w:r>
        <w:tab/>
      </w:r>
      <w:r>
        <w:tab/>
      </w:r>
      <w:r>
        <w:tab/>
      </w:r>
      <w:r>
        <w:tab/>
      </w:r>
      <w:r w:rsidR="001C5D40">
        <w:t>300</w:t>
      </w:r>
      <w:r>
        <w:t xml:space="preserve"> poêles</w:t>
      </w:r>
    </w:p>
    <w:p w:rsidR="001B2040" w:rsidRDefault="001C5D40" w:rsidP="001B2040">
      <w:pPr>
        <w:pStyle w:val="Paragraphedeliste"/>
        <w:spacing w:after="0"/>
        <w:ind w:left="567"/>
      </w:pPr>
      <w:r>
        <w:t>Investissement :</w:t>
      </w:r>
      <w:r>
        <w:tab/>
      </w:r>
      <w:r>
        <w:tab/>
      </w:r>
      <w:r>
        <w:tab/>
      </w:r>
      <w:r>
        <w:tab/>
      </w:r>
      <w:r>
        <w:tab/>
        <w:t>1</w:t>
      </w:r>
      <w:r w:rsidR="001B2040">
        <w:t>.500.000 €</w:t>
      </w:r>
    </w:p>
    <w:p w:rsidR="001B2040" w:rsidRDefault="001B2040" w:rsidP="001B2040">
      <w:pPr>
        <w:pStyle w:val="Paragraphedeliste"/>
        <w:spacing w:after="0"/>
        <w:ind w:left="567"/>
      </w:pPr>
      <w:r>
        <w:t>Primes RW</w:t>
      </w:r>
      <w:r>
        <w:tab/>
      </w:r>
      <w:r>
        <w:tab/>
      </w:r>
      <w:r>
        <w:tab/>
      </w:r>
      <w:r>
        <w:tab/>
      </w:r>
      <w:r>
        <w:tab/>
      </w:r>
      <w:r w:rsidR="001C5D40">
        <w:t>240</w:t>
      </w:r>
      <w:r>
        <w:t>.000 €</w:t>
      </w:r>
    </w:p>
    <w:p w:rsidR="001B2040" w:rsidRDefault="001B2040" w:rsidP="001B2040">
      <w:pPr>
        <w:pStyle w:val="Paragraphedeliste"/>
        <w:spacing w:after="0"/>
        <w:ind w:left="567"/>
      </w:pPr>
      <w:r>
        <w:t>Financement :</w:t>
      </w:r>
      <w:r w:rsidRPr="00A66383">
        <w:t xml:space="preserve"> </w:t>
      </w:r>
      <w:r>
        <w:tab/>
      </w:r>
      <w:r>
        <w:tab/>
      </w:r>
      <w:r>
        <w:tab/>
      </w:r>
      <w:r>
        <w:tab/>
      </w:r>
      <w:r>
        <w:tab/>
        <w:t>Fonds propres / Ecopack / emprunt</w:t>
      </w:r>
    </w:p>
    <w:p w:rsidR="001B2040" w:rsidRDefault="001B2040" w:rsidP="001B2040">
      <w:pPr>
        <w:spacing w:after="0" w:line="240" w:lineRule="auto"/>
        <w:ind w:left="567"/>
      </w:pPr>
      <w:r w:rsidRPr="00D57099">
        <w:t>Economie d’énergie </w:t>
      </w:r>
      <w:r>
        <w:t xml:space="preserve"> fossile EF</w:t>
      </w:r>
      <w:r w:rsidRPr="00D57099">
        <w:t> :</w:t>
      </w:r>
      <w:r>
        <w:tab/>
      </w:r>
      <w:r>
        <w:tab/>
      </w:r>
      <w:r>
        <w:tab/>
      </w:r>
      <w:r w:rsidR="001C5D40">
        <w:t>423</w:t>
      </w:r>
      <w:r>
        <w:t>.000 litres de mazout</w:t>
      </w:r>
    </w:p>
    <w:p w:rsidR="001B2040" w:rsidRDefault="001B2040" w:rsidP="001B2040">
      <w:pPr>
        <w:spacing w:after="0" w:line="240" w:lineRule="auto"/>
        <w:ind w:left="567"/>
      </w:pPr>
      <w:r>
        <w:t xml:space="preserve">Economie d’énergie : </w:t>
      </w:r>
      <w:r>
        <w:tab/>
      </w:r>
      <w:r>
        <w:tab/>
      </w:r>
      <w:r>
        <w:tab/>
      </w:r>
      <w:r>
        <w:tab/>
      </w:r>
      <w:r w:rsidR="001C5D40">
        <w:t>4.230</w:t>
      </w:r>
      <w:r>
        <w:t xml:space="preserve"> MWh</w:t>
      </w:r>
    </w:p>
    <w:p w:rsidR="001B2040" w:rsidRPr="00336738" w:rsidRDefault="001B2040" w:rsidP="001B2040">
      <w:pPr>
        <w:spacing w:after="0" w:line="240" w:lineRule="auto"/>
        <w:ind w:left="567"/>
        <w:rPr>
          <w:b/>
          <w:vertAlign w:val="subscript"/>
        </w:rPr>
      </w:pPr>
      <w:r w:rsidRPr="00A85956">
        <w:rPr>
          <w:b/>
        </w:rPr>
        <w:t>Réduction des émissions CO</w:t>
      </w:r>
      <w:r w:rsidRPr="00A85956">
        <w:rPr>
          <w:b/>
          <w:vertAlign w:val="subscript"/>
        </w:rPr>
        <w:t>2</w:t>
      </w:r>
      <w:r w:rsidRPr="00A85956">
        <w:rPr>
          <w:b/>
        </w:rPr>
        <w:t xml:space="preserve"> : </w:t>
      </w:r>
      <w:r>
        <w:rPr>
          <w:b/>
        </w:rPr>
        <w:tab/>
      </w:r>
      <w:r>
        <w:rPr>
          <w:b/>
        </w:rPr>
        <w:tab/>
      </w:r>
      <w:r>
        <w:rPr>
          <w:b/>
        </w:rPr>
        <w:tab/>
      </w:r>
      <w:r w:rsidR="001C5D40">
        <w:rPr>
          <w:b/>
        </w:rPr>
        <w:t>1.134,5</w:t>
      </w:r>
      <w:r w:rsidRPr="00A85956">
        <w:rPr>
          <w:b/>
        </w:rPr>
        <w:t xml:space="preserve"> T</w:t>
      </w:r>
      <w:r w:rsidRPr="00A66383">
        <w:rPr>
          <w:b/>
        </w:rPr>
        <w:t xml:space="preserve"> </w:t>
      </w:r>
      <w:r w:rsidRPr="00A85956">
        <w:rPr>
          <w:b/>
        </w:rPr>
        <w:t>CO</w:t>
      </w:r>
    </w:p>
    <w:p w:rsidR="001B2040" w:rsidRDefault="001B2040" w:rsidP="001B2040">
      <w:pPr>
        <w:pStyle w:val="Titre3"/>
        <w:ind w:left="862"/>
      </w:pPr>
      <w:bookmarkStart w:id="240" w:name="_Toc508282523"/>
      <w:bookmarkStart w:id="241" w:name="_Toc9418664"/>
      <w:r w:rsidRPr="00BE710A">
        <w:t>Installations</w:t>
      </w:r>
      <w:r>
        <w:t xml:space="preserve"> de pompes à chaleur sur puits géothermiques</w:t>
      </w:r>
      <w:bookmarkEnd w:id="240"/>
      <w:bookmarkEnd w:id="241"/>
    </w:p>
    <w:p w:rsidR="001B2040" w:rsidRPr="00C629B6" w:rsidRDefault="001B2040" w:rsidP="001B2040">
      <w:pPr>
        <w:ind w:left="567"/>
      </w:pPr>
      <w:r>
        <w:t>Dans les fiches techniques, le calcul du temps de retour sur investissement est établi avec un coût du kWh électrique = 0 €, en supposant que l’électricité absorbée par la pompe est produite par une source renouvelable telle le photovoltaïque.</w:t>
      </w:r>
    </w:p>
    <w:p w:rsidR="001B2040" w:rsidRPr="00C92EF3" w:rsidRDefault="001B2040" w:rsidP="00914B3C">
      <w:pPr>
        <w:pStyle w:val="Paragraphedeliste"/>
        <w:numPr>
          <w:ilvl w:val="0"/>
          <w:numId w:val="10"/>
        </w:numPr>
        <w:spacing w:after="0"/>
        <w:ind w:left="993" w:hanging="426"/>
        <w:rPr>
          <w:b/>
          <w:highlight w:val="green"/>
        </w:rPr>
      </w:pPr>
      <w:r>
        <w:rPr>
          <w:b/>
          <w:highlight w:val="green"/>
        </w:rPr>
        <w:t>A</w:t>
      </w:r>
      <w:r w:rsidR="00E27A75">
        <w:rPr>
          <w:b/>
          <w:highlight w:val="green"/>
        </w:rPr>
        <w:t>CP</w:t>
      </w:r>
      <w:r>
        <w:rPr>
          <w:b/>
          <w:highlight w:val="green"/>
        </w:rPr>
        <w:t>-16</w:t>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p>
    <w:p w:rsidR="001B2040" w:rsidRDefault="001B2040" w:rsidP="001B2040">
      <w:pPr>
        <w:spacing w:after="0"/>
        <w:ind w:left="567"/>
      </w:pPr>
      <w:r>
        <w:t>Secteur : Logement</w:t>
      </w:r>
    </w:p>
    <w:p w:rsidR="001B2040" w:rsidRDefault="001B2040" w:rsidP="001B2040">
      <w:pPr>
        <w:spacing w:after="0"/>
        <w:ind w:left="567"/>
        <w:jc w:val="both"/>
      </w:pPr>
      <w:r>
        <w:t xml:space="preserve">Description : la Commune de </w:t>
      </w:r>
      <w:r w:rsidR="00E013BC">
        <w:t>Gouvy</w:t>
      </w:r>
      <w:r>
        <w:t xml:space="preserve"> va proposer / inciter ses citoyens à l’installation de </w:t>
      </w:r>
      <w:r w:rsidR="00E27A75">
        <w:t>12</w:t>
      </w:r>
      <w:r>
        <w:t xml:space="preserve"> pompes à chaleur alimentées par puits géothermiques. Pour calculer l’investissement, on considérera une puissance de chauffe de 20 kW par installation, (soit 2 puits / installation). Le COP considéré est de 5,4. Le calcul du temps de retour tient compte de la possibilité de rafraîchissement gratuit en période chaude en lieu et place de l’usage d’un climatiseur de même puissance. L’installation remplace une installation de chauffage utilisant 600 litres de mazout annuellement.</w:t>
      </w:r>
    </w:p>
    <w:p w:rsidR="001B2040" w:rsidRDefault="001B2040" w:rsidP="001B2040">
      <w:pPr>
        <w:spacing w:after="0" w:line="240" w:lineRule="auto"/>
        <w:ind w:left="567"/>
      </w:pPr>
      <w:r>
        <w:t xml:space="preserve">Nombre : </w:t>
      </w:r>
      <w:r>
        <w:tab/>
      </w:r>
      <w:r>
        <w:tab/>
      </w:r>
      <w:r>
        <w:tab/>
      </w:r>
      <w:r>
        <w:tab/>
      </w:r>
      <w:r>
        <w:tab/>
      </w:r>
      <w:r w:rsidR="003E72A4">
        <w:t>12</w:t>
      </w:r>
      <w:r>
        <w:t xml:space="preserve"> installations de 10 kW</w:t>
      </w:r>
    </w:p>
    <w:p w:rsidR="001B2040" w:rsidRDefault="001B2040" w:rsidP="001B2040">
      <w:pPr>
        <w:spacing w:after="0" w:line="240" w:lineRule="auto"/>
        <w:ind w:left="567"/>
      </w:pPr>
      <w:r>
        <w:t xml:space="preserve">Investissement : </w:t>
      </w:r>
      <w:r>
        <w:tab/>
      </w:r>
      <w:r>
        <w:tab/>
      </w:r>
      <w:r>
        <w:tab/>
      </w:r>
      <w:r>
        <w:tab/>
      </w:r>
      <w:r>
        <w:tab/>
      </w:r>
      <w:r w:rsidR="003E72A4">
        <w:t>216</w:t>
      </w:r>
      <w:r>
        <w:t>.000 €</w:t>
      </w:r>
    </w:p>
    <w:p w:rsidR="001B2040" w:rsidRDefault="001B2040" w:rsidP="001B2040">
      <w:pPr>
        <w:spacing w:after="0" w:line="240" w:lineRule="auto"/>
        <w:ind w:left="567"/>
      </w:pPr>
      <w:r>
        <w:t xml:space="preserve">Prime RW : </w:t>
      </w:r>
      <w:r>
        <w:tab/>
      </w:r>
      <w:r>
        <w:tab/>
      </w:r>
      <w:r>
        <w:tab/>
      </w:r>
      <w:r>
        <w:tab/>
      </w:r>
      <w:r>
        <w:tab/>
        <w:t>néant</w:t>
      </w:r>
    </w:p>
    <w:p w:rsidR="001B2040" w:rsidRDefault="001B2040" w:rsidP="001B2040">
      <w:pPr>
        <w:spacing w:after="0" w:line="240" w:lineRule="auto"/>
        <w:ind w:left="567"/>
      </w:pPr>
      <w:r>
        <w:t xml:space="preserve">Financement : </w:t>
      </w:r>
      <w:r>
        <w:tab/>
      </w:r>
      <w:r>
        <w:tab/>
      </w:r>
      <w:r>
        <w:tab/>
      </w:r>
      <w:r>
        <w:tab/>
      </w:r>
      <w:r>
        <w:tab/>
        <w:t>Fonds propres / emprunt / Ecopack</w:t>
      </w:r>
    </w:p>
    <w:p w:rsidR="001B2040" w:rsidRDefault="001B2040" w:rsidP="001B2040">
      <w:pPr>
        <w:spacing w:after="0" w:line="240" w:lineRule="auto"/>
        <w:ind w:left="567"/>
      </w:pPr>
      <w:r>
        <w:t xml:space="preserve">Consommation EF évitée : </w:t>
      </w:r>
      <w:r>
        <w:tab/>
      </w:r>
      <w:r>
        <w:tab/>
      </w:r>
      <w:r>
        <w:tab/>
      </w:r>
      <w:r w:rsidR="003E72A4">
        <w:t>7.200</w:t>
      </w:r>
      <w:r>
        <w:t xml:space="preserve"> litres de mazout</w:t>
      </w:r>
    </w:p>
    <w:p w:rsidR="001B2040" w:rsidRDefault="001B2040" w:rsidP="001B2040">
      <w:pPr>
        <w:spacing w:after="0" w:line="240" w:lineRule="auto"/>
        <w:ind w:left="567"/>
      </w:pPr>
      <w:r>
        <w:t xml:space="preserve">Production ER nette : </w:t>
      </w:r>
      <w:r>
        <w:tab/>
      </w:r>
      <w:r>
        <w:tab/>
      </w:r>
      <w:r>
        <w:tab/>
      </w:r>
      <w:r>
        <w:tab/>
      </w:r>
      <w:r w:rsidR="003E72A4">
        <w:t>64,9</w:t>
      </w:r>
      <w:r>
        <w:t xml:space="preserve"> MWh</w:t>
      </w:r>
    </w:p>
    <w:p w:rsidR="001B2040" w:rsidRDefault="001B2040" w:rsidP="001B2040">
      <w:pPr>
        <w:spacing w:after="0" w:line="240" w:lineRule="auto"/>
        <w:ind w:left="567"/>
        <w:rPr>
          <w:b/>
          <w:vertAlign w:val="subscript"/>
        </w:rPr>
      </w:pPr>
      <w:r w:rsidRPr="00A009EC">
        <w:rPr>
          <w:b/>
        </w:rPr>
        <w:lastRenderedPageBreak/>
        <w:t>Réduction des émissions CO</w:t>
      </w:r>
      <w:r w:rsidRPr="00A009EC">
        <w:rPr>
          <w:b/>
          <w:vertAlign w:val="subscript"/>
        </w:rPr>
        <w:t>2 </w:t>
      </w:r>
      <w:r w:rsidRPr="00A009EC">
        <w:rPr>
          <w:b/>
        </w:rPr>
        <w:t xml:space="preserve">: </w:t>
      </w:r>
      <w:r>
        <w:rPr>
          <w:b/>
        </w:rPr>
        <w:tab/>
      </w:r>
      <w:r>
        <w:rPr>
          <w:b/>
        </w:rPr>
        <w:tab/>
      </w:r>
      <w:r>
        <w:rPr>
          <w:b/>
        </w:rPr>
        <w:tab/>
      </w:r>
      <w:r w:rsidR="003E72A4">
        <w:rPr>
          <w:b/>
        </w:rPr>
        <w:t>17,4</w:t>
      </w:r>
      <w:r>
        <w:rPr>
          <w:b/>
        </w:rPr>
        <w:t xml:space="preserve"> </w:t>
      </w:r>
      <w:r w:rsidRPr="00A009EC">
        <w:rPr>
          <w:b/>
        </w:rPr>
        <w:t>T CO</w:t>
      </w:r>
      <w:r>
        <w:rPr>
          <w:b/>
          <w:vertAlign w:val="subscript"/>
        </w:rPr>
        <w:t>2</w:t>
      </w:r>
    </w:p>
    <w:p w:rsidR="001B2040" w:rsidRDefault="001B2040" w:rsidP="001B2040">
      <w:pPr>
        <w:pStyle w:val="Titre3"/>
        <w:ind w:left="862"/>
      </w:pPr>
      <w:bookmarkStart w:id="242" w:name="_Toc508282524"/>
      <w:bookmarkStart w:id="243" w:name="_Toc9418665"/>
      <w:r w:rsidRPr="00BE710A">
        <w:t>Installations</w:t>
      </w:r>
      <w:r>
        <w:t xml:space="preserve"> pompes à chaleur AIR-AIR</w:t>
      </w:r>
      <w:bookmarkEnd w:id="242"/>
      <w:bookmarkEnd w:id="243"/>
    </w:p>
    <w:p w:rsidR="001B2040" w:rsidRPr="00C92EF3" w:rsidRDefault="001B2040" w:rsidP="00914B3C">
      <w:pPr>
        <w:pStyle w:val="Paragraphedeliste"/>
        <w:numPr>
          <w:ilvl w:val="0"/>
          <w:numId w:val="10"/>
        </w:numPr>
        <w:spacing w:after="0"/>
        <w:ind w:left="993" w:hanging="426"/>
        <w:rPr>
          <w:b/>
          <w:highlight w:val="green"/>
        </w:rPr>
      </w:pPr>
      <w:r>
        <w:rPr>
          <w:b/>
          <w:highlight w:val="green"/>
        </w:rPr>
        <w:t>A</w:t>
      </w:r>
      <w:r w:rsidR="00E27A75">
        <w:rPr>
          <w:b/>
          <w:highlight w:val="green"/>
        </w:rPr>
        <w:t>CP</w:t>
      </w:r>
      <w:r>
        <w:rPr>
          <w:b/>
          <w:highlight w:val="green"/>
        </w:rPr>
        <w:t>-17</w:t>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p>
    <w:p w:rsidR="001B2040" w:rsidRDefault="001B2040" w:rsidP="001B2040">
      <w:pPr>
        <w:pStyle w:val="Paragraphedeliste"/>
        <w:spacing w:after="0"/>
        <w:ind w:left="567"/>
      </w:pPr>
      <w:r>
        <w:t>Secteur : Logement</w:t>
      </w:r>
    </w:p>
    <w:p w:rsidR="001B2040" w:rsidRDefault="001B2040" w:rsidP="001B2040">
      <w:pPr>
        <w:pStyle w:val="Paragraphedeliste"/>
        <w:spacing w:after="0"/>
        <w:ind w:left="567"/>
        <w:jc w:val="both"/>
      </w:pPr>
      <w:r>
        <w:t xml:space="preserve">Description : la Commune de </w:t>
      </w:r>
      <w:r w:rsidR="00E013BC">
        <w:t>Gouvy</w:t>
      </w:r>
      <w:r>
        <w:t xml:space="preserve"> va proposer / inciter ses citoyens à l’installation de </w:t>
      </w:r>
      <w:r w:rsidR="00E27A75">
        <w:t>5</w:t>
      </w:r>
      <w:r>
        <w:t xml:space="preserve"> pompes à chaleur AIR-AIR. Une pompe à chaleur remplace la consommation de 600 litres de mazout.</w:t>
      </w:r>
    </w:p>
    <w:p w:rsidR="001B2040" w:rsidRDefault="001B2040" w:rsidP="001B2040">
      <w:pPr>
        <w:spacing w:after="0" w:line="240" w:lineRule="auto"/>
        <w:ind w:left="567"/>
      </w:pPr>
      <w:r>
        <w:t xml:space="preserve">Nombre : </w:t>
      </w:r>
      <w:r>
        <w:tab/>
      </w:r>
      <w:r>
        <w:tab/>
      </w:r>
      <w:r>
        <w:tab/>
      </w:r>
      <w:r>
        <w:tab/>
      </w:r>
      <w:r>
        <w:tab/>
      </w:r>
      <w:r w:rsidR="003E72A4">
        <w:t xml:space="preserve">5 </w:t>
      </w:r>
      <w:r>
        <w:t>installations AIR-AIR</w:t>
      </w:r>
    </w:p>
    <w:p w:rsidR="001B2040" w:rsidRDefault="001B2040" w:rsidP="001B2040">
      <w:pPr>
        <w:spacing w:after="0" w:line="240" w:lineRule="auto"/>
        <w:ind w:left="567"/>
      </w:pPr>
      <w:r>
        <w:t xml:space="preserve">Investissement : </w:t>
      </w:r>
      <w:r>
        <w:tab/>
      </w:r>
      <w:r>
        <w:tab/>
      </w:r>
      <w:r>
        <w:tab/>
      </w:r>
      <w:r>
        <w:tab/>
      </w:r>
      <w:r>
        <w:tab/>
      </w:r>
      <w:r w:rsidR="003E72A4">
        <w:t>27.500</w:t>
      </w:r>
      <w:r>
        <w:t xml:space="preserve"> €</w:t>
      </w:r>
    </w:p>
    <w:p w:rsidR="001B2040" w:rsidRDefault="001B2040" w:rsidP="001B2040">
      <w:pPr>
        <w:spacing w:after="0" w:line="240" w:lineRule="auto"/>
        <w:ind w:left="567"/>
      </w:pPr>
      <w:r>
        <w:t xml:space="preserve">Prime RW : </w:t>
      </w:r>
      <w:r>
        <w:tab/>
      </w:r>
      <w:r>
        <w:tab/>
      </w:r>
      <w:r>
        <w:tab/>
      </w:r>
      <w:r>
        <w:tab/>
      </w:r>
      <w:r>
        <w:tab/>
        <w:t>néant</w:t>
      </w:r>
    </w:p>
    <w:p w:rsidR="001B2040" w:rsidRDefault="001B2040" w:rsidP="001B2040">
      <w:pPr>
        <w:spacing w:after="0" w:line="240" w:lineRule="auto"/>
        <w:ind w:left="567"/>
      </w:pPr>
      <w:r>
        <w:t xml:space="preserve">Financement : </w:t>
      </w:r>
      <w:r>
        <w:tab/>
      </w:r>
      <w:r>
        <w:tab/>
      </w:r>
      <w:r>
        <w:tab/>
      </w:r>
      <w:r>
        <w:tab/>
      </w:r>
      <w:r>
        <w:tab/>
        <w:t>Fonds propres / emprunt / Ecopack</w:t>
      </w:r>
    </w:p>
    <w:p w:rsidR="001B2040" w:rsidRDefault="001B2040" w:rsidP="001B2040">
      <w:pPr>
        <w:spacing w:after="0" w:line="240" w:lineRule="auto"/>
        <w:ind w:left="567"/>
      </w:pPr>
      <w:r>
        <w:t xml:space="preserve">Consommation EF évitée : </w:t>
      </w:r>
      <w:r>
        <w:tab/>
      </w:r>
      <w:r>
        <w:tab/>
      </w:r>
      <w:r>
        <w:tab/>
      </w:r>
      <w:r w:rsidR="003E72A4">
        <w:t>3.000</w:t>
      </w:r>
      <w:r>
        <w:t xml:space="preserve"> litres de mazout</w:t>
      </w:r>
    </w:p>
    <w:p w:rsidR="001B2040" w:rsidRPr="00EE4CE1" w:rsidRDefault="001B2040" w:rsidP="001B2040">
      <w:pPr>
        <w:spacing w:after="0" w:line="240" w:lineRule="auto"/>
        <w:ind w:left="567"/>
      </w:pPr>
      <w:r>
        <w:t>Production ER :</w:t>
      </w:r>
      <w:r>
        <w:tab/>
      </w:r>
      <w:r>
        <w:tab/>
      </w:r>
      <w:r>
        <w:tab/>
      </w:r>
      <w:r>
        <w:tab/>
      </w:r>
      <w:r>
        <w:tab/>
      </w:r>
      <w:r w:rsidR="003E72A4">
        <w:t>24,0</w:t>
      </w:r>
      <w:r>
        <w:t xml:space="preserve"> M</w:t>
      </w:r>
      <w:r w:rsidRPr="00EE4CE1">
        <w:t>Wh</w:t>
      </w:r>
    </w:p>
    <w:p w:rsidR="001B2040" w:rsidRPr="00EE4CE1" w:rsidRDefault="001B2040" w:rsidP="001B2040">
      <w:pPr>
        <w:spacing w:after="0" w:line="240" w:lineRule="auto"/>
        <w:ind w:left="567"/>
        <w:rPr>
          <w:b/>
          <w:vertAlign w:val="subscript"/>
        </w:rPr>
      </w:pPr>
      <w:r w:rsidRPr="00EE4CE1">
        <w:rPr>
          <w:b/>
        </w:rPr>
        <w:t>Réduction des émissions CO</w:t>
      </w:r>
      <w:r w:rsidRPr="00EE4CE1">
        <w:rPr>
          <w:b/>
          <w:vertAlign w:val="subscript"/>
        </w:rPr>
        <w:t>2 </w:t>
      </w:r>
      <w:r w:rsidRPr="00EE4CE1">
        <w:rPr>
          <w:b/>
        </w:rPr>
        <w:t xml:space="preserve">: </w:t>
      </w:r>
      <w:r w:rsidR="003E72A4">
        <w:rPr>
          <w:b/>
        </w:rPr>
        <w:tab/>
      </w:r>
      <w:r w:rsidR="003E72A4">
        <w:rPr>
          <w:b/>
        </w:rPr>
        <w:tab/>
      </w:r>
      <w:r w:rsidR="003E72A4">
        <w:rPr>
          <w:b/>
        </w:rPr>
        <w:tab/>
        <w:t>6</w:t>
      </w:r>
      <w:r>
        <w:rPr>
          <w:b/>
        </w:rPr>
        <w:t>,4</w:t>
      </w:r>
      <w:r w:rsidRPr="00EE4CE1">
        <w:rPr>
          <w:b/>
        </w:rPr>
        <w:t xml:space="preserve"> T CO</w:t>
      </w:r>
      <w:r w:rsidRPr="00EE4CE1">
        <w:rPr>
          <w:b/>
          <w:vertAlign w:val="subscript"/>
        </w:rPr>
        <w:t>2</w:t>
      </w:r>
    </w:p>
    <w:p w:rsidR="001B2040" w:rsidRDefault="001B2040" w:rsidP="001B2040">
      <w:pPr>
        <w:pStyle w:val="Titre3"/>
        <w:ind w:left="862"/>
      </w:pPr>
      <w:bookmarkStart w:id="244" w:name="_Toc508282525"/>
      <w:bookmarkStart w:id="245" w:name="_Toc9418666"/>
      <w:r>
        <w:t>Installations pompes à chaleur AIR-EAU</w:t>
      </w:r>
      <w:bookmarkEnd w:id="244"/>
      <w:bookmarkEnd w:id="245"/>
      <w:r>
        <w:t xml:space="preserve"> </w:t>
      </w:r>
    </w:p>
    <w:p w:rsidR="001B2040" w:rsidRPr="00C92EF3" w:rsidRDefault="001B2040" w:rsidP="00914B3C">
      <w:pPr>
        <w:pStyle w:val="Paragraphedeliste"/>
        <w:numPr>
          <w:ilvl w:val="0"/>
          <w:numId w:val="10"/>
        </w:numPr>
        <w:spacing w:after="0"/>
        <w:ind w:left="993" w:hanging="426"/>
        <w:rPr>
          <w:b/>
          <w:highlight w:val="green"/>
        </w:rPr>
      </w:pPr>
      <w:r>
        <w:rPr>
          <w:b/>
          <w:highlight w:val="green"/>
        </w:rPr>
        <w:t>A</w:t>
      </w:r>
      <w:r w:rsidR="00E27A75">
        <w:rPr>
          <w:b/>
          <w:highlight w:val="green"/>
        </w:rPr>
        <w:t>CP</w:t>
      </w:r>
      <w:r>
        <w:rPr>
          <w:b/>
          <w:highlight w:val="green"/>
        </w:rPr>
        <w:t>-18</w:t>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p>
    <w:p w:rsidR="001B2040" w:rsidRDefault="001B2040" w:rsidP="001B2040">
      <w:pPr>
        <w:pStyle w:val="Paragraphedeliste"/>
        <w:spacing w:after="0"/>
        <w:ind w:left="567"/>
      </w:pPr>
      <w:r>
        <w:t>Secteur : Logement</w:t>
      </w:r>
    </w:p>
    <w:p w:rsidR="001B2040" w:rsidRDefault="001B2040" w:rsidP="001B2040">
      <w:pPr>
        <w:pStyle w:val="Paragraphedeliste"/>
        <w:spacing w:after="0"/>
        <w:ind w:left="567"/>
        <w:jc w:val="both"/>
      </w:pPr>
      <w:r>
        <w:t xml:space="preserve">Description : la Commune de </w:t>
      </w:r>
      <w:r w:rsidR="00E013BC">
        <w:t>Gouvy</w:t>
      </w:r>
      <w:r>
        <w:t xml:space="preserve"> va proposer / inciter ses citoyens à l’installation de </w:t>
      </w:r>
      <w:r w:rsidR="00E27A75">
        <w:t xml:space="preserve">25 </w:t>
      </w:r>
      <w:r>
        <w:t>pompes à chaleur AIR-EAU. Une pompe à chaleur remplace la consommation de 600 litres de mazout.</w:t>
      </w:r>
    </w:p>
    <w:p w:rsidR="001B2040" w:rsidRDefault="001B2040" w:rsidP="001B2040">
      <w:pPr>
        <w:spacing w:after="0" w:line="240" w:lineRule="auto"/>
        <w:ind w:left="567"/>
      </w:pPr>
      <w:r>
        <w:t xml:space="preserve">Nombre : </w:t>
      </w:r>
      <w:r>
        <w:tab/>
      </w:r>
      <w:r>
        <w:tab/>
      </w:r>
      <w:r>
        <w:tab/>
      </w:r>
      <w:r>
        <w:tab/>
      </w:r>
      <w:r>
        <w:tab/>
      </w:r>
      <w:r w:rsidR="00F3068B">
        <w:t>25</w:t>
      </w:r>
      <w:r>
        <w:t xml:space="preserve"> installations AIR-EAU</w:t>
      </w:r>
    </w:p>
    <w:p w:rsidR="001B2040" w:rsidRPr="009C1C7B" w:rsidRDefault="00F3068B" w:rsidP="001B2040">
      <w:pPr>
        <w:spacing w:after="0" w:line="240" w:lineRule="auto"/>
        <w:ind w:left="567"/>
        <w:rPr>
          <w:i/>
        </w:rPr>
      </w:pPr>
      <w:r>
        <w:t xml:space="preserve">Investissement : </w:t>
      </w:r>
      <w:r>
        <w:tab/>
      </w:r>
      <w:r>
        <w:tab/>
      </w:r>
      <w:r>
        <w:tab/>
      </w:r>
      <w:r>
        <w:tab/>
      </w:r>
      <w:r>
        <w:tab/>
      </w:r>
      <w:r w:rsidR="001B2040">
        <w:t xml:space="preserve">200.000 </w:t>
      </w:r>
      <w:r w:rsidR="001B2040" w:rsidRPr="009C1C7B">
        <w:rPr>
          <w:i/>
        </w:rPr>
        <w:t>€</w:t>
      </w:r>
    </w:p>
    <w:p w:rsidR="001B2040" w:rsidRDefault="001B2040" w:rsidP="001B2040">
      <w:pPr>
        <w:spacing w:after="0" w:line="240" w:lineRule="auto"/>
        <w:ind w:left="567"/>
      </w:pPr>
      <w:r w:rsidRPr="009C1C7B">
        <w:rPr>
          <w:i/>
        </w:rPr>
        <w:t xml:space="preserve">Financement : </w:t>
      </w:r>
      <w:r w:rsidRPr="009C1C7B">
        <w:rPr>
          <w:i/>
        </w:rPr>
        <w:tab/>
      </w:r>
      <w:r w:rsidRPr="009C1C7B">
        <w:rPr>
          <w:i/>
        </w:rPr>
        <w:tab/>
      </w:r>
      <w:r w:rsidRPr="009C1C7B">
        <w:rPr>
          <w:i/>
        </w:rPr>
        <w:tab/>
      </w:r>
      <w:r w:rsidRPr="009C1C7B">
        <w:rPr>
          <w:i/>
        </w:rPr>
        <w:tab/>
      </w:r>
      <w:r>
        <w:rPr>
          <w:i/>
        </w:rPr>
        <w:tab/>
      </w:r>
      <w:r>
        <w:t>Fonds propres / emprunt / Ecopack</w:t>
      </w:r>
    </w:p>
    <w:p w:rsidR="001B2040" w:rsidRDefault="001B2040" w:rsidP="001B2040">
      <w:pPr>
        <w:spacing w:after="0" w:line="240" w:lineRule="auto"/>
        <w:ind w:left="567"/>
      </w:pPr>
      <w:r>
        <w:t xml:space="preserve">Consommation EF évitée : </w:t>
      </w:r>
      <w:r>
        <w:tab/>
      </w:r>
      <w:r>
        <w:tab/>
      </w:r>
      <w:r>
        <w:tab/>
      </w:r>
      <w:r w:rsidR="00F3068B">
        <w:t>12.357</w:t>
      </w:r>
      <w:r>
        <w:t xml:space="preserve"> litres de mazout</w:t>
      </w:r>
    </w:p>
    <w:p w:rsidR="001B2040" w:rsidRPr="00EE4CE1" w:rsidRDefault="001B2040" w:rsidP="001B2040">
      <w:pPr>
        <w:spacing w:after="0" w:line="240" w:lineRule="auto"/>
        <w:ind w:left="567"/>
      </w:pPr>
      <w:r>
        <w:t>Production ER :</w:t>
      </w:r>
      <w:r>
        <w:rPr>
          <w:color w:val="FF0000"/>
        </w:rPr>
        <w:tab/>
      </w:r>
      <w:r>
        <w:rPr>
          <w:color w:val="FF0000"/>
        </w:rPr>
        <w:tab/>
      </w:r>
      <w:r>
        <w:rPr>
          <w:color w:val="FF0000"/>
        </w:rPr>
        <w:tab/>
      </w:r>
      <w:r>
        <w:rPr>
          <w:color w:val="FF0000"/>
        </w:rPr>
        <w:tab/>
      </w:r>
      <w:r>
        <w:rPr>
          <w:color w:val="FF0000"/>
        </w:rPr>
        <w:tab/>
      </w:r>
      <w:r w:rsidR="00F3068B">
        <w:t>123,6</w:t>
      </w:r>
      <w:r>
        <w:t xml:space="preserve"> M</w:t>
      </w:r>
      <w:r w:rsidRPr="00EE4CE1">
        <w:t>Wh</w:t>
      </w:r>
    </w:p>
    <w:p w:rsidR="001B2040" w:rsidRDefault="001B2040" w:rsidP="001B2040">
      <w:pPr>
        <w:spacing w:after="0" w:line="240" w:lineRule="auto"/>
        <w:ind w:left="567"/>
        <w:rPr>
          <w:b/>
          <w:vertAlign w:val="subscript"/>
        </w:rPr>
      </w:pPr>
      <w:r w:rsidRPr="00EE4CE1">
        <w:rPr>
          <w:b/>
        </w:rPr>
        <w:t>Réduction des émissions CO</w:t>
      </w:r>
      <w:r w:rsidRPr="00EE4CE1">
        <w:rPr>
          <w:b/>
          <w:vertAlign w:val="subscript"/>
        </w:rPr>
        <w:t>2 </w:t>
      </w:r>
      <w:r w:rsidRPr="00EE4CE1">
        <w:rPr>
          <w:b/>
        </w:rPr>
        <w:t xml:space="preserve">: </w:t>
      </w:r>
      <w:r>
        <w:rPr>
          <w:b/>
        </w:rPr>
        <w:tab/>
      </w:r>
      <w:r>
        <w:rPr>
          <w:b/>
        </w:rPr>
        <w:tab/>
      </w:r>
      <w:r>
        <w:rPr>
          <w:b/>
        </w:rPr>
        <w:tab/>
      </w:r>
      <w:r w:rsidR="00F3068B">
        <w:rPr>
          <w:b/>
        </w:rPr>
        <w:t>33,1</w:t>
      </w:r>
      <w:r>
        <w:rPr>
          <w:b/>
        </w:rPr>
        <w:t xml:space="preserve"> </w:t>
      </w:r>
      <w:r w:rsidRPr="00EE4CE1">
        <w:rPr>
          <w:b/>
        </w:rPr>
        <w:t>T CO</w:t>
      </w:r>
      <w:r w:rsidRPr="00EE4CE1">
        <w:rPr>
          <w:b/>
          <w:vertAlign w:val="subscript"/>
        </w:rPr>
        <w:t>2</w:t>
      </w:r>
    </w:p>
    <w:p w:rsidR="001B2040" w:rsidRPr="00A92EA1" w:rsidRDefault="001B2040" w:rsidP="001B2040">
      <w:pPr>
        <w:pStyle w:val="Titre3"/>
        <w:ind w:left="862"/>
      </w:pPr>
      <w:bookmarkStart w:id="246" w:name="_Toc508282526"/>
      <w:bookmarkStart w:id="247" w:name="_Toc9418667"/>
      <w:r>
        <w:t>Installations pompes à chaleur thermodynamique (ECS)</w:t>
      </w:r>
      <w:bookmarkEnd w:id="246"/>
      <w:bookmarkEnd w:id="247"/>
      <w:r>
        <w:t xml:space="preserve"> </w:t>
      </w:r>
    </w:p>
    <w:p w:rsidR="001B2040" w:rsidRPr="00C92EF3" w:rsidRDefault="001B2040" w:rsidP="00914B3C">
      <w:pPr>
        <w:pStyle w:val="Paragraphedeliste"/>
        <w:numPr>
          <w:ilvl w:val="0"/>
          <w:numId w:val="10"/>
        </w:numPr>
        <w:spacing w:after="0"/>
        <w:ind w:left="993" w:hanging="426"/>
        <w:rPr>
          <w:b/>
          <w:highlight w:val="green"/>
        </w:rPr>
      </w:pPr>
      <w:r>
        <w:rPr>
          <w:b/>
          <w:highlight w:val="green"/>
        </w:rPr>
        <w:t>ADU-19</w:t>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p>
    <w:p w:rsidR="001B2040" w:rsidRDefault="001B2040" w:rsidP="001B2040">
      <w:pPr>
        <w:pStyle w:val="Paragraphedeliste"/>
        <w:spacing w:after="0" w:line="240" w:lineRule="auto"/>
        <w:ind w:left="567"/>
      </w:pPr>
      <w:r>
        <w:t>Secteur : Logement</w:t>
      </w:r>
    </w:p>
    <w:p w:rsidR="001B2040" w:rsidRDefault="001B2040" w:rsidP="001B2040">
      <w:pPr>
        <w:pStyle w:val="Paragraphedeliste"/>
        <w:spacing w:after="0" w:line="240" w:lineRule="auto"/>
        <w:ind w:left="567"/>
        <w:jc w:val="both"/>
      </w:pPr>
      <w:r>
        <w:t xml:space="preserve">Description : la Commune de </w:t>
      </w:r>
      <w:r w:rsidR="00E013BC">
        <w:t>Gouvy</w:t>
      </w:r>
      <w:r>
        <w:t xml:space="preserve"> va proposer / inciter ses citoyens à investir dans des équipements de production d’Eau Chaude Sanitaire (ECS) par pompe à chaleur. Une pompe à chaleur remplace la consommation de 350 litres de mazout.</w:t>
      </w:r>
    </w:p>
    <w:p w:rsidR="001B2040" w:rsidRDefault="001B2040" w:rsidP="001B2040">
      <w:pPr>
        <w:pStyle w:val="Paragraphedeliste"/>
        <w:spacing w:after="0" w:line="240" w:lineRule="auto"/>
        <w:ind w:left="567"/>
        <w:jc w:val="both"/>
      </w:pPr>
    </w:p>
    <w:p w:rsidR="001B2040" w:rsidRDefault="001B2040" w:rsidP="001B2040">
      <w:pPr>
        <w:spacing w:after="0" w:line="240" w:lineRule="auto"/>
        <w:ind w:left="567"/>
      </w:pPr>
    </w:p>
    <w:p w:rsidR="001B2040" w:rsidRDefault="00BF4915" w:rsidP="001B2040">
      <w:pPr>
        <w:spacing w:after="0" w:line="240" w:lineRule="auto"/>
        <w:ind w:left="567"/>
      </w:pPr>
      <w:r>
        <w:t xml:space="preserve">Nombre : </w:t>
      </w:r>
      <w:r>
        <w:tab/>
      </w:r>
      <w:r>
        <w:tab/>
      </w:r>
      <w:r>
        <w:tab/>
      </w:r>
      <w:r>
        <w:tab/>
      </w:r>
      <w:r>
        <w:tab/>
        <w:t>6</w:t>
      </w:r>
      <w:r w:rsidR="001B2040">
        <w:t xml:space="preserve">0 installations </w:t>
      </w:r>
    </w:p>
    <w:p w:rsidR="001B2040" w:rsidRDefault="00BF4915" w:rsidP="001B2040">
      <w:pPr>
        <w:spacing w:after="0" w:line="240" w:lineRule="auto"/>
        <w:ind w:left="567"/>
      </w:pPr>
      <w:r>
        <w:t xml:space="preserve">Investissement : </w:t>
      </w:r>
      <w:r>
        <w:tab/>
      </w:r>
      <w:r>
        <w:tab/>
      </w:r>
      <w:r>
        <w:tab/>
      </w:r>
      <w:r>
        <w:tab/>
      </w:r>
      <w:r>
        <w:tab/>
        <w:t>9</w:t>
      </w:r>
      <w:r w:rsidR="001B2040">
        <w:t>0.000 €</w:t>
      </w:r>
    </w:p>
    <w:p w:rsidR="001B2040" w:rsidRDefault="00BF4915" w:rsidP="001B2040">
      <w:pPr>
        <w:spacing w:after="0" w:line="240" w:lineRule="auto"/>
        <w:ind w:left="567"/>
      </w:pPr>
      <w:r>
        <w:t xml:space="preserve">Prime RW : </w:t>
      </w:r>
      <w:r>
        <w:tab/>
      </w:r>
      <w:r>
        <w:tab/>
      </w:r>
      <w:r>
        <w:tab/>
      </w:r>
      <w:r>
        <w:tab/>
      </w:r>
      <w:r>
        <w:tab/>
        <w:t>6</w:t>
      </w:r>
      <w:r w:rsidR="001B2040">
        <w:t>0.000 €</w:t>
      </w:r>
    </w:p>
    <w:p w:rsidR="001B2040" w:rsidRDefault="001B2040" w:rsidP="001B2040">
      <w:pPr>
        <w:spacing w:after="0" w:line="240" w:lineRule="auto"/>
        <w:ind w:left="567"/>
      </w:pPr>
      <w:r>
        <w:t xml:space="preserve">Financement : </w:t>
      </w:r>
      <w:r>
        <w:tab/>
      </w:r>
      <w:r>
        <w:tab/>
      </w:r>
      <w:r>
        <w:tab/>
      </w:r>
      <w:r>
        <w:tab/>
      </w:r>
      <w:r>
        <w:tab/>
        <w:t>Fonds propres / emprunt / Ecopack</w:t>
      </w:r>
    </w:p>
    <w:p w:rsidR="001B2040" w:rsidRDefault="001B2040" w:rsidP="001B2040">
      <w:pPr>
        <w:spacing w:after="0" w:line="240" w:lineRule="auto"/>
        <w:ind w:left="567"/>
      </w:pPr>
      <w:r>
        <w:t xml:space="preserve">Gain en consommation : </w:t>
      </w:r>
      <w:r>
        <w:tab/>
      </w:r>
      <w:r>
        <w:tab/>
      </w:r>
      <w:r>
        <w:tab/>
      </w:r>
      <w:r>
        <w:tab/>
      </w:r>
      <w:r w:rsidR="00BF4915">
        <w:t>15.826</w:t>
      </w:r>
      <w:r>
        <w:t xml:space="preserve"> litres de mazout</w:t>
      </w:r>
    </w:p>
    <w:p w:rsidR="001B2040" w:rsidRDefault="001B2040" w:rsidP="001B2040">
      <w:pPr>
        <w:spacing w:after="0" w:line="240" w:lineRule="auto"/>
        <w:ind w:left="567"/>
      </w:pPr>
      <w:r>
        <w:t>Production ER nett</w:t>
      </w:r>
      <w:r w:rsidRPr="00761105">
        <w:t>e:</w:t>
      </w:r>
      <w:r>
        <w:tab/>
      </w:r>
      <w:r>
        <w:tab/>
      </w:r>
      <w:r>
        <w:tab/>
      </w:r>
      <w:r>
        <w:tab/>
      </w:r>
      <w:r w:rsidR="00BF4915">
        <w:t>158,3</w:t>
      </w:r>
      <w:r>
        <w:t xml:space="preserve"> MWh</w:t>
      </w:r>
    </w:p>
    <w:p w:rsidR="001B2040" w:rsidRPr="00761105" w:rsidRDefault="001B2040" w:rsidP="001B2040">
      <w:pPr>
        <w:spacing w:after="0" w:line="240" w:lineRule="auto"/>
        <w:ind w:left="567"/>
      </w:pPr>
      <w:r w:rsidRPr="00397B19">
        <w:rPr>
          <w:b/>
        </w:rPr>
        <w:t>Réduction des émissions CO</w:t>
      </w:r>
      <w:r w:rsidRPr="00397B19">
        <w:rPr>
          <w:b/>
          <w:vertAlign w:val="subscript"/>
        </w:rPr>
        <w:t>2</w:t>
      </w:r>
      <w:r w:rsidRPr="00397B19">
        <w:rPr>
          <w:b/>
        </w:rPr>
        <w:t> :</w:t>
      </w:r>
      <w:r>
        <w:t xml:space="preserve"> </w:t>
      </w:r>
      <w:r>
        <w:tab/>
      </w:r>
      <w:r>
        <w:tab/>
      </w:r>
      <w:r>
        <w:tab/>
      </w:r>
      <w:r w:rsidR="00BF4915">
        <w:rPr>
          <w:b/>
        </w:rPr>
        <w:t>42,4</w:t>
      </w:r>
      <w:r>
        <w:rPr>
          <w:b/>
        </w:rPr>
        <w:t xml:space="preserve"> </w:t>
      </w:r>
      <w:r w:rsidRPr="00C66C8B">
        <w:rPr>
          <w:b/>
        </w:rPr>
        <w:t>T</w:t>
      </w:r>
      <w:r w:rsidRPr="007735E8">
        <w:rPr>
          <w:b/>
        </w:rPr>
        <w:t xml:space="preserve"> </w:t>
      </w:r>
      <w:r w:rsidRPr="00785CBC">
        <w:rPr>
          <w:b/>
        </w:rPr>
        <w:t>CO</w:t>
      </w:r>
      <w:r w:rsidRPr="00785CBC">
        <w:rPr>
          <w:b/>
          <w:vertAlign w:val="subscript"/>
        </w:rPr>
        <w:t>2</w:t>
      </w:r>
    </w:p>
    <w:p w:rsidR="001B2040" w:rsidRPr="00A92EA1" w:rsidRDefault="001B2040" w:rsidP="001B2040">
      <w:pPr>
        <w:pStyle w:val="Titre3"/>
        <w:ind w:left="862"/>
      </w:pPr>
      <w:bookmarkStart w:id="248" w:name="_Toc508282527"/>
      <w:bookmarkStart w:id="249" w:name="_Toc9418668"/>
      <w:r>
        <w:t>Isolation des bâtiments communaux</w:t>
      </w:r>
      <w:bookmarkEnd w:id="248"/>
      <w:bookmarkEnd w:id="249"/>
    </w:p>
    <w:p w:rsidR="001B2040" w:rsidRPr="00C92EF3" w:rsidRDefault="001B2040" w:rsidP="00914B3C">
      <w:pPr>
        <w:pStyle w:val="Paragraphedeliste"/>
        <w:numPr>
          <w:ilvl w:val="0"/>
          <w:numId w:val="10"/>
        </w:numPr>
        <w:spacing w:after="0"/>
        <w:ind w:left="993" w:hanging="426"/>
        <w:rPr>
          <w:b/>
          <w:highlight w:val="green"/>
        </w:rPr>
      </w:pPr>
      <w:r>
        <w:rPr>
          <w:b/>
          <w:highlight w:val="green"/>
        </w:rPr>
        <w:t>A</w:t>
      </w:r>
      <w:r w:rsidR="000C3326">
        <w:rPr>
          <w:b/>
          <w:highlight w:val="green"/>
        </w:rPr>
        <w:t>CP</w:t>
      </w:r>
      <w:r>
        <w:rPr>
          <w:b/>
          <w:highlight w:val="green"/>
        </w:rPr>
        <w:t>-20</w:t>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p>
    <w:p w:rsidR="001B2040" w:rsidRDefault="001B2040" w:rsidP="001B2040">
      <w:pPr>
        <w:pStyle w:val="Paragraphedeliste"/>
        <w:spacing w:after="0" w:line="240" w:lineRule="auto"/>
        <w:ind w:left="567"/>
      </w:pPr>
      <w:r>
        <w:t>Secteur : Communal</w:t>
      </w:r>
    </w:p>
    <w:p w:rsidR="001B2040" w:rsidRDefault="001B2040" w:rsidP="001B2040">
      <w:pPr>
        <w:pStyle w:val="Paragraphedeliste"/>
        <w:spacing w:after="0" w:line="240" w:lineRule="auto"/>
        <w:ind w:left="567"/>
        <w:jc w:val="both"/>
      </w:pPr>
      <w:r>
        <w:t>Description : isolation des bâtiments communaux les plus énergivores.</w:t>
      </w:r>
    </w:p>
    <w:p w:rsidR="001B2040" w:rsidRDefault="001B2040" w:rsidP="001B2040">
      <w:pPr>
        <w:spacing w:after="0" w:line="240" w:lineRule="auto"/>
        <w:ind w:left="567"/>
      </w:pPr>
      <w:r>
        <w:t xml:space="preserve">Nombre : </w:t>
      </w:r>
      <w:r>
        <w:tab/>
      </w:r>
      <w:r>
        <w:tab/>
      </w:r>
      <w:r>
        <w:tab/>
      </w:r>
      <w:r>
        <w:tab/>
      </w:r>
      <w:r>
        <w:tab/>
      </w:r>
      <w:r w:rsidR="005405C9">
        <w:t>5</w:t>
      </w:r>
      <w:r>
        <w:t xml:space="preserve"> bâtiments</w:t>
      </w:r>
    </w:p>
    <w:p w:rsidR="001B2040" w:rsidRDefault="001B2040" w:rsidP="001B2040">
      <w:pPr>
        <w:spacing w:after="0" w:line="240" w:lineRule="auto"/>
        <w:ind w:left="567"/>
      </w:pPr>
      <w:r>
        <w:t xml:space="preserve">Investissement : </w:t>
      </w:r>
      <w:r>
        <w:tab/>
      </w:r>
      <w:r>
        <w:tab/>
      </w:r>
      <w:r>
        <w:tab/>
      </w:r>
      <w:r>
        <w:tab/>
      </w:r>
      <w:r>
        <w:tab/>
      </w:r>
      <w:r w:rsidR="005405C9">
        <w:t xml:space="preserve">635.000 </w:t>
      </w:r>
      <w:r>
        <w:t>€</w:t>
      </w:r>
    </w:p>
    <w:p w:rsidR="001B2040" w:rsidRDefault="001B2040" w:rsidP="001B2040">
      <w:pPr>
        <w:spacing w:after="0" w:line="240" w:lineRule="auto"/>
        <w:ind w:left="567"/>
      </w:pPr>
      <w:r>
        <w:lastRenderedPageBreak/>
        <w:t xml:space="preserve">Prime RW : </w:t>
      </w:r>
      <w:r>
        <w:tab/>
      </w:r>
      <w:r>
        <w:tab/>
      </w:r>
      <w:r>
        <w:tab/>
      </w:r>
      <w:r>
        <w:tab/>
      </w:r>
      <w:r>
        <w:tab/>
      </w:r>
      <w:r w:rsidR="005405C9">
        <w:t>381.000</w:t>
      </w:r>
      <w:r>
        <w:t xml:space="preserve"> €</w:t>
      </w:r>
    </w:p>
    <w:p w:rsidR="001B2040" w:rsidRDefault="001B2040" w:rsidP="001B2040">
      <w:pPr>
        <w:spacing w:after="0" w:line="240" w:lineRule="auto"/>
        <w:ind w:left="567"/>
      </w:pPr>
      <w:r>
        <w:t xml:space="preserve">Financement : </w:t>
      </w:r>
      <w:r>
        <w:tab/>
      </w:r>
      <w:r>
        <w:tab/>
      </w:r>
      <w:r>
        <w:tab/>
      </w:r>
      <w:r>
        <w:tab/>
      </w:r>
      <w:r>
        <w:tab/>
        <w:t>Fonds propres / emprunt / Ecopack</w:t>
      </w:r>
    </w:p>
    <w:p w:rsidR="001B2040" w:rsidRDefault="001B2040" w:rsidP="001B2040">
      <w:pPr>
        <w:spacing w:after="0" w:line="240" w:lineRule="auto"/>
        <w:ind w:left="567"/>
      </w:pPr>
      <w:r>
        <w:t xml:space="preserve">Gain en consommation : </w:t>
      </w:r>
      <w:r>
        <w:tab/>
      </w:r>
      <w:r>
        <w:tab/>
      </w:r>
      <w:r>
        <w:tab/>
      </w:r>
      <w:r>
        <w:tab/>
      </w:r>
      <w:r w:rsidR="005405C9">
        <w:t>40.788</w:t>
      </w:r>
      <w:r>
        <w:t xml:space="preserve"> litres de mazout</w:t>
      </w:r>
    </w:p>
    <w:p w:rsidR="001B2040" w:rsidRDefault="001B2040" w:rsidP="001B2040">
      <w:pPr>
        <w:spacing w:after="0" w:line="240" w:lineRule="auto"/>
        <w:ind w:left="567"/>
      </w:pPr>
      <w:r>
        <w:t>Production ER nett</w:t>
      </w:r>
      <w:r w:rsidRPr="00761105">
        <w:t>e:</w:t>
      </w:r>
      <w:r>
        <w:tab/>
      </w:r>
      <w:r>
        <w:tab/>
      </w:r>
      <w:r>
        <w:tab/>
      </w:r>
      <w:r>
        <w:tab/>
      </w:r>
      <w:r w:rsidR="005405C9">
        <w:t>407,9</w:t>
      </w:r>
      <w:r>
        <w:t xml:space="preserve"> MWh</w:t>
      </w:r>
    </w:p>
    <w:p w:rsidR="001B2040" w:rsidRPr="00761105" w:rsidRDefault="001B2040" w:rsidP="001B2040">
      <w:pPr>
        <w:spacing w:after="0" w:line="240" w:lineRule="auto"/>
        <w:ind w:left="567"/>
      </w:pPr>
      <w:r w:rsidRPr="00397B19">
        <w:rPr>
          <w:b/>
        </w:rPr>
        <w:t>Réduction des émissions CO</w:t>
      </w:r>
      <w:r w:rsidRPr="00397B19">
        <w:rPr>
          <w:b/>
          <w:vertAlign w:val="subscript"/>
        </w:rPr>
        <w:t>2</w:t>
      </w:r>
      <w:r w:rsidRPr="00397B19">
        <w:rPr>
          <w:b/>
        </w:rPr>
        <w:t> :</w:t>
      </w:r>
      <w:r>
        <w:t xml:space="preserve"> </w:t>
      </w:r>
      <w:r>
        <w:tab/>
      </w:r>
      <w:r>
        <w:tab/>
      </w:r>
      <w:r>
        <w:tab/>
      </w:r>
      <w:r w:rsidR="005405C9">
        <w:rPr>
          <w:b/>
        </w:rPr>
        <w:t>109,4</w:t>
      </w:r>
      <w:r>
        <w:rPr>
          <w:b/>
        </w:rPr>
        <w:t xml:space="preserve"> </w:t>
      </w:r>
      <w:r w:rsidRPr="00C66C8B">
        <w:rPr>
          <w:b/>
        </w:rPr>
        <w:t>T</w:t>
      </w:r>
      <w:r w:rsidRPr="007735E8">
        <w:rPr>
          <w:b/>
        </w:rPr>
        <w:t xml:space="preserve"> </w:t>
      </w:r>
      <w:r w:rsidRPr="00785CBC">
        <w:rPr>
          <w:b/>
        </w:rPr>
        <w:t>CO</w:t>
      </w:r>
      <w:r w:rsidRPr="00785CBC">
        <w:rPr>
          <w:b/>
          <w:vertAlign w:val="subscript"/>
        </w:rPr>
        <w:t>2</w:t>
      </w:r>
    </w:p>
    <w:p w:rsidR="001B2040" w:rsidRPr="00A92EA1" w:rsidRDefault="001B2040" w:rsidP="001B2040">
      <w:pPr>
        <w:pStyle w:val="Titre3"/>
        <w:ind w:left="862"/>
      </w:pPr>
      <w:bookmarkStart w:id="250" w:name="_Toc508282528"/>
      <w:bookmarkStart w:id="251" w:name="_Toc9418669"/>
      <w:r>
        <w:t>Régulation chauffage des bâtiments communaux</w:t>
      </w:r>
      <w:bookmarkEnd w:id="250"/>
      <w:bookmarkEnd w:id="251"/>
    </w:p>
    <w:p w:rsidR="001B2040" w:rsidRPr="00C92EF3" w:rsidRDefault="001B2040" w:rsidP="00914B3C">
      <w:pPr>
        <w:pStyle w:val="Paragraphedeliste"/>
        <w:numPr>
          <w:ilvl w:val="0"/>
          <w:numId w:val="10"/>
        </w:numPr>
        <w:spacing w:after="0"/>
        <w:ind w:left="993" w:hanging="426"/>
        <w:rPr>
          <w:b/>
          <w:highlight w:val="green"/>
        </w:rPr>
      </w:pPr>
      <w:r>
        <w:rPr>
          <w:b/>
          <w:highlight w:val="green"/>
        </w:rPr>
        <w:t>A</w:t>
      </w:r>
      <w:r w:rsidR="00CF363A">
        <w:rPr>
          <w:b/>
          <w:highlight w:val="green"/>
        </w:rPr>
        <w:t>CP</w:t>
      </w:r>
      <w:r>
        <w:rPr>
          <w:b/>
          <w:highlight w:val="green"/>
        </w:rPr>
        <w:t>-21</w:t>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p>
    <w:p w:rsidR="001B2040" w:rsidRDefault="001B2040" w:rsidP="001B2040">
      <w:pPr>
        <w:pStyle w:val="Paragraphedeliste"/>
        <w:spacing w:after="0" w:line="240" w:lineRule="auto"/>
        <w:ind w:left="567"/>
      </w:pPr>
      <w:r>
        <w:t>Secteur : Communal</w:t>
      </w:r>
    </w:p>
    <w:p w:rsidR="001B2040" w:rsidRDefault="001B2040" w:rsidP="001B2040">
      <w:pPr>
        <w:pStyle w:val="Paragraphedeliste"/>
        <w:spacing w:after="0" w:line="240" w:lineRule="auto"/>
        <w:ind w:left="567"/>
        <w:jc w:val="both"/>
      </w:pPr>
      <w:r>
        <w:t>Description : modernisation des régulations de chauffage des bâtiments communaux les plus énergivores.</w:t>
      </w:r>
    </w:p>
    <w:p w:rsidR="001B2040" w:rsidRDefault="001B2040" w:rsidP="001B2040">
      <w:pPr>
        <w:spacing w:after="0" w:line="240" w:lineRule="auto"/>
        <w:ind w:left="567"/>
      </w:pPr>
      <w:r>
        <w:t xml:space="preserve">Nombre : </w:t>
      </w:r>
      <w:r>
        <w:tab/>
      </w:r>
      <w:r>
        <w:tab/>
      </w:r>
      <w:r>
        <w:tab/>
      </w:r>
      <w:r>
        <w:tab/>
      </w:r>
      <w:r>
        <w:tab/>
      </w:r>
      <w:r w:rsidR="005405C9">
        <w:t>3</w:t>
      </w:r>
      <w:r>
        <w:t xml:space="preserve"> bâtiments</w:t>
      </w:r>
    </w:p>
    <w:p w:rsidR="001B2040" w:rsidRDefault="001B2040" w:rsidP="001B2040">
      <w:pPr>
        <w:spacing w:after="0" w:line="240" w:lineRule="auto"/>
        <w:ind w:left="567"/>
      </w:pPr>
      <w:r>
        <w:t xml:space="preserve">Investissement : </w:t>
      </w:r>
      <w:r>
        <w:tab/>
      </w:r>
      <w:r>
        <w:tab/>
      </w:r>
      <w:r>
        <w:tab/>
      </w:r>
      <w:r>
        <w:tab/>
      </w:r>
      <w:r>
        <w:tab/>
      </w:r>
      <w:r w:rsidR="005405C9">
        <w:t>39</w:t>
      </w:r>
      <w:r>
        <w:t>.000 €</w:t>
      </w:r>
    </w:p>
    <w:p w:rsidR="001B2040" w:rsidRDefault="001B2040" w:rsidP="001B2040">
      <w:pPr>
        <w:spacing w:after="0" w:line="240" w:lineRule="auto"/>
        <w:ind w:left="567"/>
      </w:pPr>
      <w:r>
        <w:t xml:space="preserve">Prime RW : </w:t>
      </w:r>
      <w:r>
        <w:tab/>
      </w:r>
      <w:r>
        <w:tab/>
      </w:r>
      <w:r>
        <w:tab/>
      </w:r>
      <w:r>
        <w:tab/>
      </w:r>
      <w:r>
        <w:tab/>
      </w:r>
      <w:r w:rsidR="005405C9">
        <w:t>23.400</w:t>
      </w:r>
      <w:r>
        <w:t xml:space="preserve"> €</w:t>
      </w:r>
    </w:p>
    <w:p w:rsidR="001B2040" w:rsidRDefault="001B2040" w:rsidP="001B2040">
      <w:pPr>
        <w:spacing w:after="0" w:line="240" w:lineRule="auto"/>
        <w:ind w:left="567"/>
      </w:pPr>
      <w:r>
        <w:t xml:space="preserve">Financement : </w:t>
      </w:r>
      <w:r>
        <w:tab/>
      </w:r>
      <w:r>
        <w:tab/>
      </w:r>
      <w:r>
        <w:tab/>
      </w:r>
      <w:r>
        <w:tab/>
      </w:r>
      <w:r>
        <w:tab/>
        <w:t>Fonds propres / emprunt / Ecopack</w:t>
      </w:r>
    </w:p>
    <w:p w:rsidR="001B2040" w:rsidRDefault="001B2040" w:rsidP="001B2040">
      <w:pPr>
        <w:spacing w:after="0" w:line="240" w:lineRule="auto"/>
        <w:ind w:left="567"/>
      </w:pPr>
      <w:r>
        <w:t xml:space="preserve">Gain en consommation : </w:t>
      </w:r>
      <w:r>
        <w:tab/>
      </w:r>
      <w:r>
        <w:tab/>
      </w:r>
      <w:r>
        <w:tab/>
      </w:r>
      <w:r>
        <w:tab/>
      </w:r>
      <w:r w:rsidR="005405C9">
        <w:t>13.766</w:t>
      </w:r>
      <w:r>
        <w:t xml:space="preserve"> litres de mazout</w:t>
      </w:r>
    </w:p>
    <w:p w:rsidR="001B2040" w:rsidRDefault="001B2040" w:rsidP="001B2040">
      <w:pPr>
        <w:spacing w:after="0" w:line="240" w:lineRule="auto"/>
        <w:ind w:left="567"/>
      </w:pPr>
      <w:r>
        <w:t>Production ER nett</w:t>
      </w:r>
      <w:r w:rsidRPr="00761105">
        <w:t>e:</w:t>
      </w:r>
      <w:r>
        <w:tab/>
      </w:r>
      <w:r>
        <w:tab/>
      </w:r>
      <w:r>
        <w:tab/>
      </w:r>
      <w:r>
        <w:tab/>
      </w:r>
      <w:r w:rsidR="005405C9">
        <w:t>137,7</w:t>
      </w:r>
      <w:r>
        <w:t xml:space="preserve"> MWh</w:t>
      </w:r>
    </w:p>
    <w:p w:rsidR="001B2040" w:rsidRPr="00761105" w:rsidRDefault="001B2040" w:rsidP="001B2040">
      <w:pPr>
        <w:spacing w:after="0" w:line="240" w:lineRule="auto"/>
        <w:ind w:left="567"/>
      </w:pPr>
      <w:r w:rsidRPr="00397B19">
        <w:rPr>
          <w:b/>
        </w:rPr>
        <w:t>Réduction des émissions CO</w:t>
      </w:r>
      <w:r w:rsidRPr="00397B19">
        <w:rPr>
          <w:b/>
          <w:vertAlign w:val="subscript"/>
        </w:rPr>
        <w:t>2</w:t>
      </w:r>
      <w:r w:rsidRPr="00397B19">
        <w:rPr>
          <w:b/>
        </w:rPr>
        <w:t> :</w:t>
      </w:r>
      <w:r>
        <w:t xml:space="preserve"> </w:t>
      </w:r>
      <w:r>
        <w:tab/>
      </w:r>
      <w:r>
        <w:tab/>
      </w:r>
      <w:r>
        <w:tab/>
      </w:r>
      <w:r w:rsidR="005405C9">
        <w:rPr>
          <w:b/>
        </w:rPr>
        <w:t xml:space="preserve">36,9 </w:t>
      </w:r>
      <w:r w:rsidRPr="00C66C8B">
        <w:rPr>
          <w:b/>
        </w:rPr>
        <w:t>T</w:t>
      </w:r>
      <w:r w:rsidRPr="007735E8">
        <w:rPr>
          <w:b/>
        </w:rPr>
        <w:t xml:space="preserve"> </w:t>
      </w:r>
      <w:r w:rsidRPr="00785CBC">
        <w:rPr>
          <w:b/>
        </w:rPr>
        <w:t>CO</w:t>
      </w:r>
      <w:r w:rsidRPr="00785CBC">
        <w:rPr>
          <w:b/>
          <w:vertAlign w:val="subscript"/>
        </w:rPr>
        <w:t>2</w:t>
      </w:r>
    </w:p>
    <w:p w:rsidR="001B2040" w:rsidRPr="00762272" w:rsidRDefault="001B2040" w:rsidP="001B2040">
      <w:pPr>
        <w:pStyle w:val="Titre3"/>
        <w:ind w:left="862"/>
      </w:pPr>
      <w:bookmarkStart w:id="252" w:name="_Toc508282529"/>
      <w:bookmarkStart w:id="253" w:name="_Toc9418670"/>
      <w:r w:rsidRPr="00762272">
        <w:t>Audits énergétiques des exploitations agricoles</w:t>
      </w:r>
      <w:bookmarkEnd w:id="252"/>
      <w:bookmarkEnd w:id="253"/>
    </w:p>
    <w:p w:rsidR="001B2040" w:rsidRPr="00762272" w:rsidRDefault="001B2040" w:rsidP="00914B3C">
      <w:pPr>
        <w:pStyle w:val="Paragraphedeliste"/>
        <w:numPr>
          <w:ilvl w:val="0"/>
          <w:numId w:val="10"/>
        </w:numPr>
        <w:spacing w:after="0"/>
        <w:ind w:left="993" w:hanging="426"/>
        <w:rPr>
          <w:b/>
          <w:highlight w:val="green"/>
        </w:rPr>
      </w:pPr>
      <w:r w:rsidRPr="00762272">
        <w:rPr>
          <w:b/>
          <w:highlight w:val="green"/>
        </w:rPr>
        <w:t>A</w:t>
      </w:r>
      <w:r w:rsidR="00CF363A">
        <w:rPr>
          <w:b/>
          <w:highlight w:val="green"/>
        </w:rPr>
        <w:t>CP</w:t>
      </w:r>
      <w:r w:rsidRPr="00762272">
        <w:rPr>
          <w:b/>
          <w:highlight w:val="green"/>
        </w:rPr>
        <w:t>-2</w:t>
      </w:r>
      <w:r>
        <w:rPr>
          <w:b/>
          <w:highlight w:val="green"/>
        </w:rPr>
        <w:t>2</w:t>
      </w:r>
      <w:r w:rsidRPr="00762272">
        <w:rPr>
          <w:b/>
          <w:highlight w:val="green"/>
        </w:rPr>
        <w:tab/>
      </w:r>
      <w:r w:rsidRPr="00762272">
        <w:rPr>
          <w:b/>
          <w:highlight w:val="green"/>
        </w:rPr>
        <w:tab/>
      </w:r>
      <w:r w:rsidRPr="00762272">
        <w:rPr>
          <w:b/>
          <w:highlight w:val="green"/>
        </w:rPr>
        <w:tab/>
      </w:r>
      <w:r w:rsidRPr="00762272">
        <w:rPr>
          <w:b/>
          <w:highlight w:val="green"/>
        </w:rPr>
        <w:tab/>
      </w:r>
      <w:r w:rsidRPr="00762272">
        <w:rPr>
          <w:b/>
          <w:highlight w:val="green"/>
        </w:rPr>
        <w:tab/>
      </w:r>
      <w:r w:rsidRPr="00762272">
        <w:rPr>
          <w:b/>
          <w:highlight w:val="green"/>
        </w:rPr>
        <w:tab/>
      </w:r>
      <w:r w:rsidRPr="00762272">
        <w:rPr>
          <w:b/>
          <w:highlight w:val="green"/>
        </w:rPr>
        <w:tab/>
      </w:r>
      <w:r w:rsidRPr="00762272">
        <w:rPr>
          <w:b/>
          <w:highlight w:val="green"/>
        </w:rPr>
        <w:tab/>
      </w:r>
      <w:r w:rsidRPr="00762272">
        <w:rPr>
          <w:b/>
          <w:highlight w:val="green"/>
        </w:rPr>
        <w:tab/>
      </w:r>
      <w:r w:rsidRPr="00762272">
        <w:rPr>
          <w:b/>
          <w:highlight w:val="green"/>
        </w:rPr>
        <w:tab/>
      </w:r>
    </w:p>
    <w:p w:rsidR="001B2040" w:rsidRDefault="001B2040" w:rsidP="001B2040">
      <w:pPr>
        <w:spacing w:after="0"/>
        <w:ind w:left="567"/>
        <w:jc w:val="both"/>
      </w:pPr>
      <w:r>
        <w:t>Secteur : Agriculture</w:t>
      </w:r>
    </w:p>
    <w:p w:rsidR="001B2040" w:rsidRDefault="001B2040" w:rsidP="001B2040">
      <w:pPr>
        <w:spacing w:after="0"/>
        <w:ind w:left="567"/>
        <w:jc w:val="both"/>
      </w:pPr>
      <w:r>
        <w:t>Description : les pistes d’économie d’énergie à la ferme sont nombreuses :</w:t>
      </w:r>
    </w:p>
    <w:p w:rsidR="001B2040" w:rsidRDefault="001B2040" w:rsidP="001B2040">
      <w:pPr>
        <w:spacing w:after="0"/>
        <w:ind w:left="993" w:hanging="420"/>
        <w:jc w:val="both"/>
      </w:pPr>
      <w:r>
        <w:t xml:space="preserve">- </w:t>
      </w:r>
      <w:r>
        <w:tab/>
        <w:t>Bâtiments : ventilation efficace, isolation, éclairage naturel ou basse consommation, orientation,</w:t>
      </w:r>
    </w:p>
    <w:p w:rsidR="001B2040" w:rsidRDefault="001B2040" w:rsidP="001B2040">
      <w:pPr>
        <w:spacing w:after="0"/>
        <w:ind w:left="993" w:hanging="420"/>
        <w:jc w:val="both"/>
      </w:pPr>
      <w:r>
        <w:t xml:space="preserve">- </w:t>
      </w:r>
      <w:r>
        <w:tab/>
        <w:t>Alimentation du bétail : produits locaux, optimisation de l’utilisation des fourrages de l’exploitation,</w:t>
      </w:r>
    </w:p>
    <w:p w:rsidR="001B2040" w:rsidRDefault="001B2040" w:rsidP="001B2040">
      <w:pPr>
        <w:spacing w:after="0"/>
        <w:ind w:left="993" w:hanging="420"/>
        <w:jc w:val="both"/>
      </w:pPr>
      <w:r>
        <w:t xml:space="preserve">- </w:t>
      </w:r>
      <w:r>
        <w:tab/>
        <w:t>Pâturage : importance des légumineuses, diminution du coût des aliments, diminution du temps de travail,</w:t>
      </w:r>
    </w:p>
    <w:p w:rsidR="001B2040" w:rsidRDefault="001B2040" w:rsidP="001B2040">
      <w:pPr>
        <w:spacing w:after="0"/>
        <w:ind w:left="993" w:hanging="420"/>
        <w:jc w:val="both"/>
      </w:pPr>
      <w:r>
        <w:t xml:space="preserve">- </w:t>
      </w:r>
      <w:r>
        <w:tab/>
        <w:t>Culture : utilisation raisonnée des produits phytosanitaires et des engrais, ajustement de fertilisation, implantation de CIPAN</w:t>
      </w:r>
      <w:r>
        <w:rPr>
          <w:rStyle w:val="Appelnotedebasdep"/>
        </w:rPr>
        <w:footnoteReference w:id="3"/>
      </w:r>
      <w:r>
        <w:t>, rotation, non-labour, techniques culturales simplifiées,</w:t>
      </w:r>
    </w:p>
    <w:p w:rsidR="001B2040" w:rsidRDefault="001B2040" w:rsidP="001B2040">
      <w:pPr>
        <w:spacing w:after="0"/>
        <w:ind w:left="993" w:hanging="426"/>
        <w:jc w:val="both"/>
      </w:pPr>
      <w:r>
        <w:t xml:space="preserve">- </w:t>
      </w:r>
      <w:r>
        <w:tab/>
        <w:t>Traite : réduction de la consommation électrique,</w:t>
      </w:r>
    </w:p>
    <w:p w:rsidR="001B2040" w:rsidRDefault="001B2040" w:rsidP="001B2040">
      <w:pPr>
        <w:spacing w:after="0"/>
        <w:ind w:left="993" w:hanging="420"/>
        <w:jc w:val="both"/>
      </w:pPr>
      <w:r>
        <w:t xml:space="preserve">- </w:t>
      </w:r>
      <w:r>
        <w:tab/>
        <w:t>Machines agricoles : optimalisation, entretien et réglage régulier, organisation des chantiers, utilisation rationnelle des engins motorisés, conduite adaptée.</w:t>
      </w:r>
    </w:p>
    <w:p w:rsidR="001B2040" w:rsidRDefault="001B2040" w:rsidP="001B2040">
      <w:pPr>
        <w:spacing w:after="0"/>
        <w:ind w:left="993" w:firstLine="705"/>
        <w:jc w:val="both"/>
        <w:rPr>
          <w:b/>
          <w:u w:val="single"/>
        </w:rPr>
      </w:pPr>
    </w:p>
    <w:p w:rsidR="001B2040" w:rsidRPr="0059127C" w:rsidRDefault="001B2040" w:rsidP="001B2040">
      <w:pPr>
        <w:spacing w:after="0"/>
        <w:ind w:left="567"/>
        <w:jc w:val="both"/>
        <w:rPr>
          <w:b/>
          <w:u w:val="single"/>
        </w:rPr>
      </w:pPr>
      <w:r w:rsidRPr="00A12D85">
        <w:rPr>
          <w:b/>
          <w:u w:val="single"/>
        </w:rPr>
        <w:t>Audits énergétiques complets</w:t>
      </w:r>
    </w:p>
    <w:p w:rsidR="001B2040" w:rsidRDefault="001B2040" w:rsidP="001B2040">
      <w:pPr>
        <w:spacing w:after="0"/>
        <w:ind w:left="567"/>
        <w:jc w:val="both"/>
      </w:pPr>
      <w:r>
        <w:t xml:space="preserve">Le Centre de Recherches Agronomiques wallon (CRA-W) travaille actuellement sur le développement d’un outil de diagnostic énergétique des exploitations agricoles en phase avec la réalité wallonne qui entrera en phase de test dans les prochaines semaines. Il est dès lors proposé que la Province de Luxembourg mette en place un partenariat avec le CRA afin de coordonner le test de cet outil sur des exploitations des communes PEPS-Lux. </w:t>
      </w:r>
    </w:p>
    <w:p w:rsidR="001B2040" w:rsidRDefault="001B2040" w:rsidP="001B2040">
      <w:pPr>
        <w:spacing w:after="0"/>
        <w:ind w:left="567"/>
        <w:jc w:val="both"/>
      </w:pPr>
    </w:p>
    <w:p w:rsidR="001B2040" w:rsidRDefault="001B2040" w:rsidP="001B2040">
      <w:pPr>
        <w:spacing w:after="0"/>
        <w:ind w:left="567"/>
        <w:jc w:val="both"/>
      </w:pPr>
      <w:r>
        <w:t xml:space="preserve">Une fois cet outil validé, il pourrait être utilisé sur toutes les exploitations agricoles qui en formuleraient le souhait. </w:t>
      </w:r>
    </w:p>
    <w:p w:rsidR="001B2040" w:rsidRDefault="001B2040" w:rsidP="001B2040">
      <w:pPr>
        <w:spacing w:after="0"/>
        <w:ind w:left="567"/>
        <w:jc w:val="both"/>
      </w:pPr>
    </w:p>
    <w:p w:rsidR="001B2040" w:rsidRDefault="001B2040" w:rsidP="001B2040">
      <w:pPr>
        <w:spacing w:after="0"/>
        <w:ind w:left="567"/>
        <w:jc w:val="both"/>
      </w:pPr>
      <w:r>
        <w:lastRenderedPageBreak/>
        <w:t xml:space="preserve">Prendre contact avec la personne en charge de la thématique « Energie à la ferme » chez Valbiom : Livia Spezzani </w:t>
      </w:r>
    </w:p>
    <w:p w:rsidR="001B2040" w:rsidRDefault="001B2040" w:rsidP="001B2040">
      <w:pPr>
        <w:spacing w:after="0"/>
        <w:ind w:left="567"/>
        <w:jc w:val="both"/>
      </w:pPr>
      <w:r>
        <w:tab/>
      </w:r>
      <w:r>
        <w:tab/>
        <w:t>Tel : 081/627.193</w:t>
      </w:r>
    </w:p>
    <w:p w:rsidR="001B2040" w:rsidRDefault="001B2040" w:rsidP="001B2040">
      <w:pPr>
        <w:spacing w:after="0"/>
        <w:ind w:left="567"/>
        <w:jc w:val="both"/>
      </w:pPr>
      <w:r>
        <w:tab/>
      </w:r>
      <w:r>
        <w:tab/>
      </w:r>
      <w:hyperlink r:id="rId194" w:history="1">
        <w:r w:rsidRPr="00971852">
          <w:rPr>
            <w:rStyle w:val="Lienhypertexte"/>
          </w:rPr>
          <w:t>l.spezzani@valbiom.be</w:t>
        </w:r>
      </w:hyperlink>
    </w:p>
    <w:p w:rsidR="001B2040" w:rsidRDefault="001B2040" w:rsidP="001B2040">
      <w:pPr>
        <w:spacing w:after="0"/>
        <w:ind w:left="993"/>
        <w:jc w:val="both"/>
      </w:pPr>
    </w:p>
    <w:p w:rsidR="001B2040" w:rsidRPr="0059127C" w:rsidRDefault="001B2040" w:rsidP="001B2040">
      <w:pPr>
        <w:spacing w:after="0"/>
        <w:ind w:left="567"/>
        <w:jc w:val="both"/>
        <w:rPr>
          <w:b/>
          <w:u w:val="single"/>
        </w:rPr>
      </w:pPr>
      <w:r w:rsidRPr="00A12D85">
        <w:rPr>
          <w:b/>
          <w:u w:val="single"/>
        </w:rPr>
        <w:t>Filière lait : pré-refroidisseur</w:t>
      </w:r>
    </w:p>
    <w:p w:rsidR="001B2040" w:rsidRDefault="001B2040" w:rsidP="001B2040">
      <w:pPr>
        <w:spacing w:after="0"/>
        <w:ind w:left="567"/>
        <w:jc w:val="both"/>
      </w:pPr>
      <w:r>
        <w:t xml:space="preserve">Nos échanges avec Valbiom nous ont permis d’identifier une piste d’économie d’énergie à privilégier pour toutes les exploitations laitières, l’installation d’un pré-refroidisseur de lait. </w:t>
      </w:r>
    </w:p>
    <w:p w:rsidR="001B2040" w:rsidRDefault="001B2040" w:rsidP="001B2040">
      <w:pPr>
        <w:spacing w:after="0"/>
        <w:ind w:left="567"/>
        <w:jc w:val="both"/>
      </w:pPr>
      <w:r>
        <w:t xml:space="preserve">Il est donc conseillé aux agriculteurs de prendre directement contact avec Madame Spezzani afin de connaître les installateurs actifs dans la région. </w:t>
      </w:r>
    </w:p>
    <w:p w:rsidR="001B2040" w:rsidRDefault="0040573B" w:rsidP="001B2040">
      <w:pPr>
        <w:spacing w:after="0"/>
        <w:ind w:left="567"/>
        <w:jc w:val="both"/>
      </w:pPr>
      <w:hyperlink r:id="rId195" w:history="1">
        <w:r w:rsidR="001B2040" w:rsidRPr="00E12704">
          <w:rPr>
            <w:rStyle w:val="Lienhypertexte"/>
          </w:rPr>
          <w:t>http://www.web-agri.fr/machinisme-batiment/batiment-traite/article/pre-refroidisseur-de-lait-et-recuperateur-de-chaleur-sur-tank-1157-86465.html</w:t>
        </w:r>
      </w:hyperlink>
    </w:p>
    <w:p w:rsidR="001B2040" w:rsidRDefault="001B2040" w:rsidP="001B2040">
      <w:pPr>
        <w:spacing w:after="0"/>
        <w:ind w:left="567"/>
        <w:jc w:val="both"/>
      </w:pPr>
    </w:p>
    <w:p w:rsidR="001B2040" w:rsidRPr="0059127C" w:rsidRDefault="001B2040" w:rsidP="001B2040">
      <w:pPr>
        <w:spacing w:after="0"/>
        <w:ind w:left="567" w:firstLine="1"/>
        <w:jc w:val="both"/>
        <w:rPr>
          <w:b/>
          <w:u w:val="single"/>
        </w:rPr>
      </w:pPr>
      <w:r w:rsidRPr="00A12D85">
        <w:rPr>
          <w:b/>
          <w:u w:val="single"/>
        </w:rPr>
        <w:t>L’outil Mecacost</w:t>
      </w:r>
    </w:p>
    <w:p w:rsidR="001B2040" w:rsidRDefault="001B2040" w:rsidP="001B2040">
      <w:pPr>
        <w:spacing w:after="0"/>
        <w:ind w:left="567"/>
        <w:jc w:val="both"/>
      </w:pPr>
      <w:r>
        <w:t>En outre, l’outil en ligne « </w:t>
      </w:r>
      <w:hyperlink r:id="rId196" w:history="1">
        <w:r w:rsidRPr="00E34B4B">
          <w:rPr>
            <w:rStyle w:val="Lienhypertexte"/>
          </w:rPr>
          <w:t>Mecacost</w:t>
        </w:r>
      </w:hyperlink>
      <w:r>
        <w:t xml:space="preserve"> » permet aux agriculteurs de calculer de manière simple le coût d’utilisation du matériel agricole, de rationaliser ses coûts d’exploitation, d’objectiver ses décisions d’acquisition de nouveau matériel et d’analyser la rentabilité de ses investissements. Il est donc proposé de promotionner l’utilisation de cet outil. </w:t>
      </w:r>
    </w:p>
    <w:p w:rsidR="001B2040" w:rsidRDefault="001B2040" w:rsidP="001B2040">
      <w:pPr>
        <w:pStyle w:val="Paragraphedeliste"/>
        <w:spacing w:after="0"/>
        <w:ind w:left="567"/>
        <w:jc w:val="both"/>
      </w:pPr>
    </w:p>
    <w:p w:rsidR="001B2040" w:rsidRDefault="001B2040" w:rsidP="001B2040">
      <w:pPr>
        <w:ind w:left="567"/>
        <w:jc w:val="both"/>
      </w:pPr>
      <w:r>
        <w:t>Objectif énergétique : réduction de 20 % de la consommation énergétiques dans 20 exploitations.</w:t>
      </w:r>
    </w:p>
    <w:p w:rsidR="001B2040" w:rsidRDefault="001B2040" w:rsidP="001B2040">
      <w:pPr>
        <w:spacing w:after="0"/>
        <w:ind w:left="567"/>
        <w:jc w:val="both"/>
      </w:pPr>
      <w:r>
        <w:t>Nombre :</w:t>
      </w:r>
      <w:r>
        <w:tab/>
      </w:r>
      <w:r>
        <w:tab/>
      </w:r>
      <w:r>
        <w:tab/>
      </w:r>
      <w:r>
        <w:tab/>
      </w:r>
      <w:r>
        <w:tab/>
      </w:r>
      <w:r>
        <w:tab/>
        <w:t>1</w:t>
      </w:r>
      <w:r w:rsidR="005405C9">
        <w:t>0</w:t>
      </w:r>
      <w:r>
        <w:t xml:space="preserve"> exploitations agricoles</w:t>
      </w:r>
    </w:p>
    <w:p w:rsidR="001B2040" w:rsidRDefault="001B2040" w:rsidP="001B2040">
      <w:pPr>
        <w:spacing w:after="0"/>
        <w:ind w:left="567"/>
        <w:jc w:val="both"/>
      </w:pPr>
      <w:r>
        <w:t>Investissement :</w:t>
      </w:r>
      <w:r>
        <w:tab/>
      </w:r>
      <w:r>
        <w:tab/>
      </w:r>
      <w:r>
        <w:tab/>
      </w:r>
      <w:r>
        <w:tab/>
      </w:r>
      <w:r>
        <w:tab/>
      </w:r>
      <w:r w:rsidR="005405C9">
        <w:t>15</w:t>
      </w:r>
      <w:r>
        <w:t>.000 €</w:t>
      </w:r>
    </w:p>
    <w:p w:rsidR="001B2040" w:rsidRDefault="001B2040" w:rsidP="001B2040">
      <w:pPr>
        <w:spacing w:after="0"/>
        <w:ind w:left="567"/>
        <w:jc w:val="both"/>
      </w:pPr>
      <w:r>
        <w:t>Primes RW :</w:t>
      </w:r>
      <w:r>
        <w:tab/>
      </w:r>
      <w:r>
        <w:tab/>
      </w:r>
      <w:r>
        <w:tab/>
      </w:r>
      <w:r>
        <w:tab/>
      </w:r>
      <w:r>
        <w:tab/>
        <w:t>Néant</w:t>
      </w:r>
    </w:p>
    <w:p w:rsidR="001B2040" w:rsidRDefault="001B2040" w:rsidP="001B2040">
      <w:pPr>
        <w:spacing w:after="0"/>
        <w:ind w:left="567"/>
        <w:jc w:val="both"/>
      </w:pPr>
      <w:r>
        <w:t>Financement :</w:t>
      </w:r>
      <w:r>
        <w:tab/>
      </w:r>
      <w:r>
        <w:tab/>
      </w:r>
      <w:r>
        <w:tab/>
      </w:r>
      <w:r>
        <w:tab/>
      </w:r>
      <w:r>
        <w:tab/>
        <w:t>Fonds propres</w:t>
      </w:r>
    </w:p>
    <w:p w:rsidR="001B2040" w:rsidRDefault="001B2040" w:rsidP="001B2040">
      <w:pPr>
        <w:pStyle w:val="Paragraphedeliste"/>
        <w:spacing w:after="0"/>
        <w:ind w:left="567"/>
      </w:pPr>
      <w:r>
        <w:t xml:space="preserve">Economie d’énergie : </w:t>
      </w:r>
      <w:r>
        <w:tab/>
      </w:r>
      <w:r>
        <w:tab/>
      </w:r>
      <w:r>
        <w:tab/>
      </w:r>
      <w:r>
        <w:tab/>
      </w:r>
      <w:r w:rsidR="005405C9">
        <w:t>114,1</w:t>
      </w:r>
      <w:r>
        <w:t xml:space="preserve"> MWh</w:t>
      </w:r>
    </w:p>
    <w:p w:rsidR="001B2040" w:rsidRPr="000C6C6A" w:rsidRDefault="001B2040" w:rsidP="001B2040">
      <w:pPr>
        <w:pStyle w:val="Paragraphedeliste"/>
        <w:spacing w:after="0"/>
        <w:ind w:left="567"/>
        <w:rPr>
          <w:b/>
        </w:rPr>
      </w:pPr>
      <w:r>
        <w:rPr>
          <w:b/>
        </w:rPr>
        <w:t>Réduction des</w:t>
      </w:r>
      <w:r w:rsidRPr="006A401D">
        <w:rPr>
          <w:b/>
        </w:rPr>
        <w:t xml:space="preserve"> émissions CO</w:t>
      </w:r>
      <w:r w:rsidRPr="006A401D">
        <w:rPr>
          <w:b/>
          <w:vertAlign w:val="subscript"/>
        </w:rPr>
        <w:t>2</w:t>
      </w:r>
      <w:r w:rsidRPr="006A401D">
        <w:rPr>
          <w:b/>
        </w:rPr>
        <w:t xml:space="preserve"> : </w:t>
      </w:r>
      <w:r w:rsidRPr="006A401D">
        <w:rPr>
          <w:b/>
        </w:rPr>
        <w:tab/>
      </w:r>
      <w:r w:rsidRPr="006A401D">
        <w:rPr>
          <w:b/>
        </w:rPr>
        <w:tab/>
      </w:r>
      <w:r>
        <w:rPr>
          <w:b/>
        </w:rPr>
        <w:tab/>
      </w:r>
      <w:r w:rsidR="005405C9">
        <w:rPr>
          <w:b/>
        </w:rPr>
        <w:t>30,7</w:t>
      </w:r>
      <w:r w:rsidRPr="006A401D">
        <w:rPr>
          <w:b/>
        </w:rPr>
        <w:t xml:space="preserve"> T CO</w:t>
      </w:r>
      <w:r w:rsidRPr="006A401D">
        <w:rPr>
          <w:b/>
          <w:vertAlign w:val="subscript"/>
        </w:rPr>
        <w:t>2</w:t>
      </w:r>
    </w:p>
    <w:p w:rsidR="001B2040" w:rsidRPr="00491EC4" w:rsidRDefault="001B2040" w:rsidP="001B2040">
      <w:pPr>
        <w:pStyle w:val="Titre3"/>
        <w:ind w:left="862"/>
      </w:pPr>
      <w:bookmarkStart w:id="254" w:name="_Toc508282530"/>
      <w:bookmarkStart w:id="255" w:name="_Toc9418671"/>
      <w:r w:rsidRPr="00491EC4">
        <w:t>Economies d’énergie des processus dans l’industrie</w:t>
      </w:r>
      <w:bookmarkEnd w:id="254"/>
      <w:bookmarkEnd w:id="255"/>
    </w:p>
    <w:p w:rsidR="001B2040" w:rsidRPr="00491EC4" w:rsidRDefault="001B2040" w:rsidP="00914B3C">
      <w:pPr>
        <w:pStyle w:val="Paragraphedeliste"/>
        <w:numPr>
          <w:ilvl w:val="0"/>
          <w:numId w:val="10"/>
        </w:numPr>
        <w:spacing w:after="0"/>
        <w:ind w:left="993" w:hanging="426"/>
        <w:rPr>
          <w:b/>
          <w:highlight w:val="green"/>
        </w:rPr>
      </w:pPr>
      <w:r w:rsidRPr="00491EC4">
        <w:rPr>
          <w:b/>
          <w:highlight w:val="green"/>
        </w:rPr>
        <w:t>A</w:t>
      </w:r>
      <w:r w:rsidR="00CF363A">
        <w:rPr>
          <w:b/>
          <w:highlight w:val="green"/>
        </w:rPr>
        <w:t>CP</w:t>
      </w:r>
      <w:r w:rsidRPr="00491EC4">
        <w:rPr>
          <w:b/>
          <w:highlight w:val="green"/>
        </w:rPr>
        <w:t>-2</w:t>
      </w:r>
      <w:r>
        <w:rPr>
          <w:b/>
          <w:highlight w:val="green"/>
        </w:rPr>
        <w:t>3</w:t>
      </w:r>
      <w:r w:rsidRPr="00491EC4">
        <w:rPr>
          <w:b/>
          <w:highlight w:val="green"/>
        </w:rPr>
        <w:tab/>
      </w:r>
      <w:r w:rsidRPr="00491EC4">
        <w:rPr>
          <w:b/>
          <w:highlight w:val="green"/>
        </w:rPr>
        <w:tab/>
      </w:r>
      <w:r w:rsidRPr="00491EC4">
        <w:rPr>
          <w:b/>
          <w:highlight w:val="green"/>
        </w:rPr>
        <w:tab/>
      </w:r>
      <w:r w:rsidRPr="00491EC4">
        <w:rPr>
          <w:b/>
          <w:highlight w:val="green"/>
        </w:rPr>
        <w:tab/>
      </w:r>
      <w:r w:rsidRPr="00491EC4">
        <w:rPr>
          <w:b/>
          <w:highlight w:val="green"/>
        </w:rPr>
        <w:tab/>
      </w:r>
      <w:r w:rsidRPr="00491EC4">
        <w:rPr>
          <w:b/>
          <w:highlight w:val="green"/>
        </w:rPr>
        <w:tab/>
      </w:r>
      <w:r w:rsidRPr="00491EC4">
        <w:rPr>
          <w:b/>
          <w:highlight w:val="green"/>
        </w:rPr>
        <w:tab/>
      </w:r>
      <w:r w:rsidRPr="00491EC4">
        <w:rPr>
          <w:b/>
          <w:highlight w:val="green"/>
        </w:rPr>
        <w:tab/>
      </w:r>
      <w:r w:rsidRPr="00491EC4">
        <w:rPr>
          <w:b/>
          <w:highlight w:val="green"/>
        </w:rPr>
        <w:tab/>
      </w:r>
      <w:r w:rsidRPr="00491EC4">
        <w:rPr>
          <w:b/>
          <w:highlight w:val="green"/>
        </w:rPr>
        <w:tab/>
      </w:r>
    </w:p>
    <w:p w:rsidR="001B2040" w:rsidRDefault="001B2040" w:rsidP="001B2040">
      <w:pPr>
        <w:spacing w:after="0"/>
        <w:ind w:left="567"/>
        <w:jc w:val="both"/>
      </w:pPr>
      <w:r>
        <w:t>Secteur : Industrie</w:t>
      </w:r>
    </w:p>
    <w:p w:rsidR="001B2040" w:rsidRPr="008D41A3" w:rsidRDefault="001B2040" w:rsidP="001B2040">
      <w:pPr>
        <w:spacing w:after="0"/>
        <w:ind w:left="567"/>
        <w:jc w:val="both"/>
      </w:pPr>
      <w:r>
        <w:t>Description : réduction de 25 % de la quantité d’énergie consommée par les processus de fabrication dans le secteur industriel. 25 % des entreprises sont concernées. Cette action doit être couplée à une campagne d’information spécifique vers les acteurs industriels, impliquant la participation du facilitateur (cf. ADO-13).</w:t>
      </w:r>
    </w:p>
    <w:p w:rsidR="001B2040" w:rsidRDefault="001B2040" w:rsidP="001B2040">
      <w:pPr>
        <w:spacing w:after="0"/>
        <w:ind w:firstLine="567"/>
      </w:pPr>
      <w:r w:rsidRPr="00D54B74">
        <w:t xml:space="preserve">Consommation industrie 2006 : </w:t>
      </w:r>
      <w:r w:rsidRPr="00D54B74">
        <w:tab/>
      </w:r>
      <w:r w:rsidRPr="00D54B74">
        <w:tab/>
      </w:r>
      <w:r w:rsidRPr="00D54B74">
        <w:tab/>
      </w:r>
      <w:r w:rsidR="00D82FA5">
        <w:t xml:space="preserve">3.480 </w:t>
      </w:r>
      <w:r w:rsidRPr="00D54B74">
        <w:t>MWh</w:t>
      </w:r>
    </w:p>
    <w:p w:rsidR="001B2040" w:rsidRPr="00D54B74" w:rsidRDefault="001B2040" w:rsidP="001B2040">
      <w:pPr>
        <w:spacing w:after="0"/>
        <w:ind w:firstLine="567"/>
      </w:pPr>
      <w:r>
        <w:t xml:space="preserve">Nombres </w:t>
      </w:r>
      <w:r>
        <w:tab/>
      </w:r>
      <w:r>
        <w:tab/>
      </w:r>
      <w:r>
        <w:tab/>
      </w:r>
      <w:r>
        <w:tab/>
      </w:r>
      <w:r>
        <w:tab/>
        <w:t>25 % des industries</w:t>
      </w:r>
    </w:p>
    <w:p w:rsidR="001B2040" w:rsidRDefault="001B2040" w:rsidP="001B2040">
      <w:pPr>
        <w:spacing w:after="0"/>
        <w:ind w:firstLine="567"/>
      </w:pPr>
      <w:r w:rsidRPr="00D54B74">
        <w:t>Investissement :</w:t>
      </w:r>
      <w:r w:rsidRPr="00D54B74">
        <w:tab/>
      </w:r>
      <w:r w:rsidRPr="00D54B74">
        <w:tab/>
      </w:r>
      <w:r w:rsidRPr="00D54B74">
        <w:tab/>
      </w:r>
      <w:r w:rsidRPr="00D54B74">
        <w:tab/>
      </w:r>
      <w:r w:rsidRPr="00D54B74">
        <w:tab/>
        <w:t>20.000 €</w:t>
      </w:r>
    </w:p>
    <w:p w:rsidR="001B2040" w:rsidRPr="00D54B74" w:rsidRDefault="001B2040" w:rsidP="001B2040">
      <w:pPr>
        <w:spacing w:after="0"/>
        <w:ind w:firstLine="567"/>
      </w:pPr>
      <w:r>
        <w:t xml:space="preserve">Prime RW : </w:t>
      </w:r>
      <w:r>
        <w:tab/>
      </w:r>
      <w:r>
        <w:tab/>
      </w:r>
      <w:r>
        <w:tab/>
      </w:r>
      <w:r>
        <w:tab/>
      </w:r>
      <w:r>
        <w:tab/>
        <w:t xml:space="preserve">néant </w:t>
      </w:r>
    </w:p>
    <w:p w:rsidR="001B2040" w:rsidRPr="00D54B74" w:rsidRDefault="001B2040" w:rsidP="001B2040">
      <w:pPr>
        <w:spacing w:after="0"/>
        <w:ind w:firstLine="567"/>
      </w:pPr>
      <w:r w:rsidRPr="00D54B74">
        <w:t xml:space="preserve">Financement : </w:t>
      </w:r>
      <w:r w:rsidRPr="00D54B74">
        <w:tab/>
      </w:r>
      <w:r w:rsidRPr="00D54B74">
        <w:tab/>
      </w:r>
      <w:r w:rsidRPr="00D54B74">
        <w:tab/>
      </w:r>
      <w:r w:rsidRPr="00D54B74">
        <w:tab/>
      </w:r>
      <w:r w:rsidRPr="00D54B74">
        <w:tab/>
        <w:t>Fonds propres</w:t>
      </w:r>
    </w:p>
    <w:p w:rsidR="001B2040" w:rsidRPr="00D54B74" w:rsidRDefault="001B2040" w:rsidP="001B2040">
      <w:pPr>
        <w:spacing w:after="0"/>
        <w:ind w:firstLine="567"/>
        <w:jc w:val="both"/>
      </w:pPr>
      <w:r w:rsidRPr="00D54B74">
        <w:t>Réduc</w:t>
      </w:r>
      <w:r>
        <w:t xml:space="preserve">tion de consommation : </w:t>
      </w:r>
      <w:r>
        <w:tab/>
      </w:r>
      <w:r>
        <w:tab/>
      </w:r>
      <w:r>
        <w:tab/>
      </w:r>
      <w:r w:rsidR="00D82FA5">
        <w:t>217,5</w:t>
      </w:r>
      <w:r>
        <w:t xml:space="preserve"> M</w:t>
      </w:r>
      <w:r w:rsidRPr="00D54B74">
        <w:t>Wh</w:t>
      </w:r>
    </w:p>
    <w:p w:rsidR="001B2040" w:rsidRDefault="001B2040" w:rsidP="001B2040">
      <w:pPr>
        <w:spacing w:after="0"/>
        <w:ind w:firstLine="567"/>
        <w:jc w:val="both"/>
        <w:rPr>
          <w:b/>
          <w:vertAlign w:val="subscript"/>
        </w:rPr>
      </w:pPr>
      <w:r w:rsidRPr="00EC5E42">
        <w:rPr>
          <w:b/>
        </w:rPr>
        <w:t>Réduction des émissions de CO</w:t>
      </w:r>
      <w:r w:rsidRPr="00EC5E42">
        <w:rPr>
          <w:b/>
          <w:vertAlign w:val="subscript"/>
        </w:rPr>
        <w:t>2</w:t>
      </w:r>
      <w:r>
        <w:rPr>
          <w:b/>
        </w:rPr>
        <w:tab/>
        <w:t>:</w:t>
      </w:r>
      <w:r>
        <w:rPr>
          <w:b/>
        </w:rPr>
        <w:tab/>
      </w:r>
      <w:r>
        <w:rPr>
          <w:b/>
        </w:rPr>
        <w:tab/>
      </w:r>
      <w:r w:rsidR="00D82FA5">
        <w:rPr>
          <w:b/>
        </w:rPr>
        <w:t>59,0</w:t>
      </w:r>
      <w:r w:rsidRPr="00D54B74">
        <w:rPr>
          <w:b/>
        </w:rPr>
        <w:t xml:space="preserve"> T CO</w:t>
      </w:r>
      <w:r w:rsidRPr="00D54B74">
        <w:rPr>
          <w:b/>
          <w:vertAlign w:val="subscript"/>
        </w:rPr>
        <w:t>2</w:t>
      </w:r>
    </w:p>
    <w:p w:rsidR="001B2040" w:rsidRDefault="001B2040" w:rsidP="001B2040">
      <w:pPr>
        <w:pStyle w:val="Titre3"/>
        <w:ind w:left="862"/>
      </w:pPr>
      <w:bookmarkStart w:id="256" w:name="_Toc508282531"/>
      <w:bookmarkStart w:id="257" w:name="_Toc9418672"/>
      <w:r>
        <w:t>Economies d’énergie dans le tertiaire</w:t>
      </w:r>
      <w:bookmarkEnd w:id="256"/>
      <w:bookmarkEnd w:id="257"/>
      <w:r>
        <w:t xml:space="preserve"> </w:t>
      </w:r>
    </w:p>
    <w:p w:rsidR="001B2040" w:rsidRPr="00491EC4" w:rsidRDefault="001B2040" w:rsidP="00914B3C">
      <w:pPr>
        <w:pStyle w:val="Paragraphedeliste"/>
        <w:numPr>
          <w:ilvl w:val="0"/>
          <w:numId w:val="10"/>
        </w:numPr>
        <w:spacing w:after="0"/>
        <w:ind w:left="993" w:hanging="426"/>
        <w:rPr>
          <w:b/>
          <w:highlight w:val="green"/>
        </w:rPr>
      </w:pPr>
      <w:r w:rsidRPr="00491EC4">
        <w:rPr>
          <w:b/>
          <w:highlight w:val="green"/>
        </w:rPr>
        <w:t>A</w:t>
      </w:r>
      <w:r w:rsidR="00CF363A">
        <w:rPr>
          <w:b/>
          <w:highlight w:val="green"/>
        </w:rPr>
        <w:t>CP</w:t>
      </w:r>
      <w:r w:rsidRPr="00491EC4">
        <w:rPr>
          <w:b/>
          <w:highlight w:val="green"/>
        </w:rPr>
        <w:t>-2</w:t>
      </w:r>
      <w:r>
        <w:rPr>
          <w:b/>
          <w:highlight w:val="green"/>
        </w:rPr>
        <w:t>4</w:t>
      </w:r>
      <w:r w:rsidRPr="00491EC4">
        <w:rPr>
          <w:b/>
          <w:highlight w:val="green"/>
        </w:rPr>
        <w:tab/>
      </w:r>
      <w:r w:rsidRPr="00491EC4">
        <w:rPr>
          <w:b/>
          <w:highlight w:val="green"/>
        </w:rPr>
        <w:tab/>
      </w:r>
      <w:r w:rsidRPr="00491EC4">
        <w:rPr>
          <w:b/>
          <w:highlight w:val="green"/>
        </w:rPr>
        <w:tab/>
      </w:r>
      <w:r w:rsidRPr="00491EC4">
        <w:rPr>
          <w:b/>
          <w:highlight w:val="green"/>
        </w:rPr>
        <w:tab/>
      </w:r>
      <w:r w:rsidRPr="00491EC4">
        <w:rPr>
          <w:b/>
          <w:highlight w:val="green"/>
        </w:rPr>
        <w:tab/>
      </w:r>
      <w:r w:rsidRPr="00491EC4">
        <w:rPr>
          <w:b/>
          <w:highlight w:val="green"/>
        </w:rPr>
        <w:tab/>
      </w:r>
      <w:r w:rsidRPr="00491EC4">
        <w:rPr>
          <w:b/>
          <w:highlight w:val="green"/>
        </w:rPr>
        <w:tab/>
      </w:r>
      <w:r w:rsidRPr="00491EC4">
        <w:rPr>
          <w:b/>
          <w:highlight w:val="green"/>
        </w:rPr>
        <w:tab/>
      </w:r>
      <w:r w:rsidRPr="00491EC4">
        <w:rPr>
          <w:b/>
          <w:highlight w:val="green"/>
        </w:rPr>
        <w:tab/>
      </w:r>
      <w:r w:rsidRPr="00491EC4">
        <w:rPr>
          <w:b/>
          <w:highlight w:val="green"/>
        </w:rPr>
        <w:tab/>
      </w:r>
    </w:p>
    <w:p w:rsidR="001B2040" w:rsidRDefault="001B2040" w:rsidP="006B429A">
      <w:pPr>
        <w:spacing w:after="0"/>
        <w:ind w:left="567"/>
      </w:pPr>
      <w:r>
        <w:t xml:space="preserve">Secteur : Tertiaire </w:t>
      </w:r>
    </w:p>
    <w:p w:rsidR="001B2040" w:rsidRDefault="001B2040" w:rsidP="001B2040">
      <w:pPr>
        <w:pStyle w:val="Paragraphedeliste"/>
        <w:spacing w:after="0"/>
        <w:ind w:left="567"/>
        <w:jc w:val="both"/>
      </w:pPr>
      <w:r>
        <w:lastRenderedPageBreak/>
        <w:t>Description : réduction de la consommation énergétique dans le secteur Tertiaire. Objectifs : 20% d’économies sur la consommation électrique et 25 % sur la consommation en chauffage. Cette action doit être couplée à une campagne d’information spécifique vers les acteurs du Tertiaire, impliquant la participation du facilitateur.</w:t>
      </w:r>
    </w:p>
    <w:p w:rsidR="001B2040" w:rsidRPr="00D54B74" w:rsidRDefault="001B2040" w:rsidP="001B2040">
      <w:pPr>
        <w:spacing w:after="0"/>
        <w:ind w:firstLine="567"/>
      </w:pPr>
      <w:r w:rsidRPr="00D54B74">
        <w:t xml:space="preserve">Consommation industrie 2006 : </w:t>
      </w:r>
      <w:r w:rsidRPr="00D54B74">
        <w:tab/>
      </w:r>
      <w:r w:rsidRPr="00D54B74">
        <w:tab/>
      </w:r>
      <w:r w:rsidRPr="00D54B74">
        <w:tab/>
      </w:r>
      <w:r w:rsidR="003C4547">
        <w:t>9.171</w:t>
      </w:r>
      <w:r>
        <w:t xml:space="preserve"> </w:t>
      </w:r>
      <w:r w:rsidRPr="00D54B74">
        <w:t>MWh</w:t>
      </w:r>
    </w:p>
    <w:p w:rsidR="001B2040" w:rsidRDefault="001B2040" w:rsidP="001B2040">
      <w:pPr>
        <w:spacing w:after="0"/>
        <w:ind w:firstLine="567"/>
      </w:pPr>
      <w:r w:rsidRPr="00D54B74">
        <w:t>Investissement :</w:t>
      </w:r>
      <w:r w:rsidRPr="00D54B74">
        <w:tab/>
      </w:r>
      <w:r w:rsidRPr="00D54B74">
        <w:tab/>
      </w:r>
      <w:r w:rsidRPr="00D54B74">
        <w:tab/>
      </w:r>
      <w:r w:rsidRPr="00D54B74">
        <w:tab/>
      </w:r>
      <w:r w:rsidRPr="00D54B74">
        <w:tab/>
        <w:t>20.000 €</w:t>
      </w:r>
    </w:p>
    <w:p w:rsidR="001B2040" w:rsidRPr="00D54B74" w:rsidRDefault="001B2040" w:rsidP="001B2040">
      <w:pPr>
        <w:spacing w:after="0"/>
        <w:ind w:firstLine="567"/>
      </w:pPr>
      <w:r>
        <w:t xml:space="preserve">Prime RW : </w:t>
      </w:r>
      <w:r>
        <w:tab/>
      </w:r>
      <w:r>
        <w:tab/>
      </w:r>
      <w:r>
        <w:tab/>
      </w:r>
      <w:r>
        <w:tab/>
      </w:r>
      <w:r>
        <w:tab/>
        <w:t>néant</w:t>
      </w:r>
    </w:p>
    <w:p w:rsidR="001B2040" w:rsidRPr="00D54B74" w:rsidRDefault="001B2040" w:rsidP="001B2040">
      <w:pPr>
        <w:spacing w:after="0"/>
        <w:ind w:firstLine="567"/>
      </w:pPr>
      <w:r w:rsidRPr="00D54B74">
        <w:t xml:space="preserve">Financement : </w:t>
      </w:r>
      <w:r w:rsidRPr="00D54B74">
        <w:tab/>
      </w:r>
      <w:r w:rsidRPr="00D54B74">
        <w:tab/>
      </w:r>
      <w:r w:rsidRPr="00D54B74">
        <w:tab/>
      </w:r>
      <w:r w:rsidRPr="00D54B74">
        <w:tab/>
      </w:r>
      <w:r w:rsidRPr="00D54B74">
        <w:tab/>
        <w:t>Fonds propres</w:t>
      </w:r>
    </w:p>
    <w:p w:rsidR="001B2040" w:rsidRPr="00D54B74" w:rsidRDefault="001B2040" w:rsidP="001B2040">
      <w:pPr>
        <w:spacing w:after="0"/>
        <w:ind w:firstLine="567"/>
        <w:jc w:val="both"/>
      </w:pPr>
      <w:r w:rsidRPr="00D54B74">
        <w:t xml:space="preserve">Réduction de consommation potentielle : </w:t>
      </w:r>
      <w:r w:rsidRPr="00D54B74">
        <w:tab/>
      </w:r>
      <w:r w:rsidR="003C4547">
        <w:t>2.095</w:t>
      </w:r>
      <w:r>
        <w:t xml:space="preserve"> M</w:t>
      </w:r>
      <w:r w:rsidRPr="00D54B74">
        <w:t>Wh</w:t>
      </w:r>
    </w:p>
    <w:p w:rsidR="001B2040" w:rsidRPr="00336738" w:rsidRDefault="001B2040" w:rsidP="001B2040">
      <w:pPr>
        <w:spacing w:after="0"/>
        <w:ind w:firstLine="567"/>
        <w:jc w:val="both"/>
        <w:rPr>
          <w:b/>
          <w:vertAlign w:val="subscript"/>
        </w:rPr>
      </w:pPr>
      <w:r w:rsidRPr="00EC5E42">
        <w:rPr>
          <w:b/>
        </w:rPr>
        <w:t>Réduction des émissions de CO</w:t>
      </w:r>
      <w:r w:rsidRPr="00EC5E42">
        <w:rPr>
          <w:b/>
          <w:vertAlign w:val="subscript"/>
        </w:rPr>
        <w:t>2</w:t>
      </w:r>
      <w:r>
        <w:rPr>
          <w:b/>
        </w:rPr>
        <w:tab/>
        <w:t>:</w:t>
      </w:r>
      <w:r>
        <w:rPr>
          <w:b/>
        </w:rPr>
        <w:tab/>
      </w:r>
      <w:r>
        <w:rPr>
          <w:b/>
        </w:rPr>
        <w:tab/>
      </w:r>
      <w:r w:rsidR="003C4547">
        <w:rPr>
          <w:b/>
        </w:rPr>
        <w:t>568,8</w:t>
      </w:r>
      <w:r w:rsidRPr="00D54B74">
        <w:rPr>
          <w:b/>
        </w:rPr>
        <w:t xml:space="preserve"> T CO</w:t>
      </w:r>
      <w:r w:rsidRPr="00D54B74">
        <w:rPr>
          <w:b/>
          <w:vertAlign w:val="subscript"/>
        </w:rPr>
        <w:t>2</w:t>
      </w:r>
    </w:p>
    <w:p w:rsidR="001B2040" w:rsidRPr="005427AD" w:rsidRDefault="001B2040" w:rsidP="001B2040">
      <w:pPr>
        <w:pStyle w:val="Titre3"/>
        <w:ind w:left="862"/>
      </w:pPr>
      <w:bookmarkStart w:id="258" w:name="_Toc508282532"/>
      <w:bookmarkStart w:id="259" w:name="_Toc9418673"/>
      <w:r>
        <w:t>Rénov’Energie</w:t>
      </w:r>
      <w:bookmarkEnd w:id="258"/>
      <w:bookmarkEnd w:id="259"/>
    </w:p>
    <w:p w:rsidR="001B2040" w:rsidRPr="00101E8B" w:rsidRDefault="001B2040" w:rsidP="00914B3C">
      <w:pPr>
        <w:pStyle w:val="Paragraphedeliste"/>
        <w:numPr>
          <w:ilvl w:val="0"/>
          <w:numId w:val="10"/>
        </w:numPr>
        <w:spacing w:after="0"/>
        <w:ind w:left="993" w:hanging="426"/>
        <w:rPr>
          <w:b/>
          <w:highlight w:val="green"/>
        </w:rPr>
      </w:pPr>
      <w:r w:rsidRPr="00101E8B">
        <w:rPr>
          <w:b/>
          <w:highlight w:val="green"/>
        </w:rPr>
        <w:t>A</w:t>
      </w:r>
      <w:r w:rsidR="00CF363A">
        <w:rPr>
          <w:b/>
          <w:highlight w:val="green"/>
        </w:rPr>
        <w:t>CP</w:t>
      </w:r>
      <w:r w:rsidRPr="00101E8B">
        <w:rPr>
          <w:b/>
          <w:highlight w:val="green"/>
        </w:rPr>
        <w:t>-</w:t>
      </w:r>
      <w:r w:rsidR="00CF363A">
        <w:rPr>
          <w:b/>
          <w:highlight w:val="green"/>
        </w:rPr>
        <w:t>25</w:t>
      </w:r>
      <w:r w:rsidRPr="00101E8B">
        <w:rPr>
          <w:b/>
          <w:highlight w:val="green"/>
        </w:rPr>
        <w:tab/>
      </w:r>
      <w:r w:rsidRPr="00101E8B">
        <w:rPr>
          <w:b/>
          <w:highlight w:val="green"/>
        </w:rPr>
        <w:tab/>
      </w:r>
      <w:r w:rsidRPr="00101E8B">
        <w:rPr>
          <w:b/>
          <w:highlight w:val="green"/>
        </w:rPr>
        <w:tab/>
      </w:r>
      <w:r w:rsidRPr="00101E8B">
        <w:rPr>
          <w:b/>
          <w:highlight w:val="green"/>
        </w:rPr>
        <w:tab/>
      </w:r>
      <w:r w:rsidRPr="00101E8B">
        <w:rPr>
          <w:b/>
          <w:highlight w:val="green"/>
        </w:rPr>
        <w:tab/>
      </w:r>
      <w:r w:rsidRPr="00101E8B">
        <w:rPr>
          <w:b/>
          <w:highlight w:val="green"/>
        </w:rPr>
        <w:tab/>
      </w:r>
      <w:r w:rsidRPr="00101E8B">
        <w:rPr>
          <w:b/>
          <w:highlight w:val="green"/>
        </w:rPr>
        <w:tab/>
      </w:r>
      <w:r w:rsidRPr="00101E8B">
        <w:rPr>
          <w:b/>
          <w:highlight w:val="green"/>
        </w:rPr>
        <w:tab/>
      </w:r>
      <w:r w:rsidRPr="00101E8B">
        <w:rPr>
          <w:b/>
          <w:highlight w:val="green"/>
        </w:rPr>
        <w:tab/>
      </w:r>
      <w:r w:rsidRPr="00101E8B">
        <w:rPr>
          <w:b/>
          <w:highlight w:val="green"/>
        </w:rPr>
        <w:tab/>
      </w:r>
    </w:p>
    <w:p w:rsidR="001B2040" w:rsidRPr="00101E8B" w:rsidRDefault="001B2040" w:rsidP="001B2040">
      <w:pPr>
        <w:pStyle w:val="Paragraphedeliste"/>
        <w:spacing w:after="0"/>
        <w:ind w:left="567"/>
      </w:pPr>
      <w:r w:rsidRPr="00101E8B">
        <w:t>Secteur : Logement</w:t>
      </w:r>
    </w:p>
    <w:p w:rsidR="001B2040" w:rsidRDefault="001B2040" w:rsidP="001B2040">
      <w:pPr>
        <w:pStyle w:val="Paragraphedeliste"/>
        <w:spacing w:after="0"/>
        <w:ind w:left="567"/>
      </w:pPr>
      <w:r w:rsidRPr="00DD20FD">
        <w:t xml:space="preserve">Description : La Commune de </w:t>
      </w:r>
      <w:r w:rsidR="00E013BC">
        <w:t>Gouvy</w:t>
      </w:r>
      <w:r w:rsidRPr="00DD20FD">
        <w:t xml:space="preserve"> </w:t>
      </w:r>
      <w:r w:rsidR="00CF363A">
        <w:t>va investiguer l’opportunité de rejoindre le projet Rénov’Energie enclenché par le GAL Pays de l’Ourthe sur les Communes voisines de Houffalize, Manhay et La Roche.</w:t>
      </w:r>
    </w:p>
    <w:p w:rsidR="001B2040" w:rsidRDefault="00CF363A" w:rsidP="001B2040">
      <w:pPr>
        <w:spacing w:after="0"/>
        <w:ind w:left="567"/>
        <w:contextualSpacing/>
      </w:pPr>
      <w:r>
        <w:t>Si acceptée, c</w:t>
      </w:r>
      <w:r w:rsidR="001B2040" w:rsidRPr="00DD20FD">
        <w:t xml:space="preserve">ette action se basera sur </w:t>
      </w:r>
      <w:r w:rsidR="001B2040">
        <w:t xml:space="preserve">le programme Rénov’Energie de la Ville de Gembloux. </w:t>
      </w:r>
    </w:p>
    <w:p w:rsidR="001B2040" w:rsidRDefault="00CF363A" w:rsidP="001B2040">
      <w:pPr>
        <w:pStyle w:val="Paragraphedeliste"/>
        <w:spacing w:after="0"/>
        <w:ind w:left="567"/>
      </w:pPr>
      <w:r>
        <w:t xml:space="preserve">Nombre : </w:t>
      </w:r>
      <w:r>
        <w:tab/>
      </w:r>
      <w:r>
        <w:tab/>
      </w:r>
      <w:r>
        <w:tab/>
      </w:r>
      <w:r>
        <w:tab/>
      </w:r>
      <w:r>
        <w:tab/>
        <w:t>30</w:t>
      </w:r>
      <w:r w:rsidR="001B2040">
        <w:t xml:space="preserve"> logements </w:t>
      </w:r>
    </w:p>
    <w:p w:rsidR="001B2040" w:rsidRDefault="001B2040" w:rsidP="001B2040">
      <w:pPr>
        <w:pStyle w:val="Paragraphedeliste"/>
        <w:spacing w:after="0"/>
        <w:ind w:left="567"/>
      </w:pPr>
      <w:r>
        <w:t xml:space="preserve">Investissement : </w:t>
      </w:r>
      <w:r>
        <w:tab/>
      </w:r>
      <w:r>
        <w:tab/>
      </w:r>
      <w:r>
        <w:tab/>
      </w:r>
      <w:r>
        <w:tab/>
      </w:r>
      <w:r>
        <w:tab/>
      </w:r>
      <w:r w:rsidR="00CF363A">
        <w:t>840</w:t>
      </w:r>
      <w:r>
        <w:t>.000 €</w:t>
      </w:r>
    </w:p>
    <w:p w:rsidR="001B2040" w:rsidRDefault="001B2040" w:rsidP="001B2040">
      <w:pPr>
        <w:pStyle w:val="Paragraphedeliste"/>
        <w:spacing w:after="0"/>
        <w:ind w:left="567"/>
      </w:pPr>
      <w:r>
        <w:t xml:space="preserve">Primes RW : </w:t>
      </w:r>
      <w:r>
        <w:tab/>
      </w:r>
      <w:r>
        <w:tab/>
      </w:r>
      <w:r>
        <w:tab/>
      </w:r>
      <w:r>
        <w:tab/>
      </w:r>
      <w:r>
        <w:tab/>
      </w:r>
      <w:r w:rsidR="00CF363A">
        <w:t>67.200</w:t>
      </w:r>
      <w:r>
        <w:t xml:space="preserve"> €</w:t>
      </w:r>
    </w:p>
    <w:p w:rsidR="001B2040" w:rsidRDefault="001B2040" w:rsidP="001B2040">
      <w:pPr>
        <w:pStyle w:val="Paragraphedeliste"/>
        <w:spacing w:after="0"/>
        <w:ind w:left="567"/>
      </w:pPr>
      <w:r>
        <w:t xml:space="preserve">Réduction de consommation visée : </w:t>
      </w:r>
      <w:r>
        <w:tab/>
      </w:r>
      <w:r>
        <w:tab/>
      </w:r>
      <w:r w:rsidR="00CF363A">
        <w:t>37.322</w:t>
      </w:r>
      <w:r>
        <w:t xml:space="preserve"> litres de mazout</w:t>
      </w:r>
    </w:p>
    <w:p w:rsidR="001B2040" w:rsidRDefault="001B2040" w:rsidP="001B2040">
      <w:pPr>
        <w:pStyle w:val="Paragraphedeliste"/>
        <w:spacing w:after="0"/>
        <w:ind w:left="567"/>
      </w:pPr>
      <w:r>
        <w:t xml:space="preserve">Economie d’énergie </w:t>
      </w:r>
      <w:r>
        <w:tab/>
      </w:r>
      <w:r>
        <w:tab/>
      </w:r>
      <w:r>
        <w:tab/>
      </w:r>
      <w:r>
        <w:tab/>
      </w:r>
      <w:r w:rsidR="00CF363A">
        <w:t>373,2</w:t>
      </w:r>
      <w:r>
        <w:t xml:space="preserve"> MWh</w:t>
      </w:r>
    </w:p>
    <w:p w:rsidR="001B2040" w:rsidRDefault="001B2040" w:rsidP="001B2040">
      <w:pPr>
        <w:pStyle w:val="Paragraphedeliste"/>
        <w:spacing w:after="0"/>
        <w:ind w:left="567"/>
        <w:rPr>
          <w:b/>
          <w:vertAlign w:val="subscript"/>
        </w:rPr>
      </w:pPr>
      <w:r w:rsidRPr="00EC5E42">
        <w:rPr>
          <w:b/>
        </w:rPr>
        <w:t>Réduction des émissions de CO</w:t>
      </w:r>
      <w:r w:rsidRPr="00EC5E42">
        <w:rPr>
          <w:b/>
          <w:vertAlign w:val="subscript"/>
        </w:rPr>
        <w:t>2</w:t>
      </w:r>
      <w:r>
        <w:rPr>
          <w:b/>
        </w:rPr>
        <w:tab/>
        <w:t>:</w:t>
      </w:r>
      <w:r>
        <w:rPr>
          <w:b/>
        </w:rPr>
        <w:tab/>
      </w:r>
      <w:r>
        <w:rPr>
          <w:b/>
        </w:rPr>
        <w:tab/>
      </w:r>
      <w:r w:rsidR="00CF363A">
        <w:rPr>
          <w:b/>
        </w:rPr>
        <w:t>89,3</w:t>
      </w:r>
      <w:r w:rsidRPr="00EC5E42">
        <w:rPr>
          <w:b/>
        </w:rPr>
        <w:t xml:space="preserve"> T CO</w:t>
      </w:r>
      <w:r>
        <w:rPr>
          <w:b/>
          <w:vertAlign w:val="subscript"/>
        </w:rPr>
        <w:t>2</w:t>
      </w:r>
    </w:p>
    <w:p w:rsidR="00CF363A" w:rsidRPr="005427AD" w:rsidRDefault="00CF363A" w:rsidP="00CF363A">
      <w:pPr>
        <w:pStyle w:val="Titre3"/>
        <w:ind w:left="862"/>
      </w:pPr>
      <w:bookmarkStart w:id="260" w:name="_Toc9418674"/>
      <w:r>
        <w:t>Télégestion</w:t>
      </w:r>
      <w:bookmarkEnd w:id="260"/>
    </w:p>
    <w:p w:rsidR="00CF363A" w:rsidRPr="00101E8B" w:rsidRDefault="00CF363A" w:rsidP="00914B3C">
      <w:pPr>
        <w:pStyle w:val="Paragraphedeliste"/>
        <w:numPr>
          <w:ilvl w:val="0"/>
          <w:numId w:val="10"/>
        </w:numPr>
        <w:spacing w:after="0"/>
        <w:ind w:left="993" w:hanging="426"/>
        <w:rPr>
          <w:b/>
          <w:highlight w:val="green"/>
        </w:rPr>
      </w:pPr>
      <w:r w:rsidRPr="00101E8B">
        <w:rPr>
          <w:b/>
          <w:highlight w:val="green"/>
        </w:rPr>
        <w:t>A</w:t>
      </w:r>
      <w:r w:rsidR="003E19A2">
        <w:rPr>
          <w:b/>
          <w:highlight w:val="green"/>
        </w:rPr>
        <w:t>CP</w:t>
      </w:r>
      <w:r w:rsidRPr="00101E8B">
        <w:rPr>
          <w:b/>
          <w:highlight w:val="green"/>
        </w:rPr>
        <w:t>-</w:t>
      </w:r>
      <w:r>
        <w:rPr>
          <w:b/>
          <w:highlight w:val="green"/>
        </w:rPr>
        <w:t>30</w:t>
      </w:r>
      <w:r w:rsidRPr="00101E8B">
        <w:rPr>
          <w:b/>
          <w:highlight w:val="green"/>
        </w:rPr>
        <w:tab/>
      </w:r>
      <w:r w:rsidRPr="00101E8B">
        <w:rPr>
          <w:b/>
          <w:highlight w:val="green"/>
        </w:rPr>
        <w:tab/>
      </w:r>
      <w:r w:rsidRPr="00101E8B">
        <w:rPr>
          <w:b/>
          <w:highlight w:val="green"/>
        </w:rPr>
        <w:tab/>
      </w:r>
      <w:r w:rsidRPr="00101E8B">
        <w:rPr>
          <w:b/>
          <w:highlight w:val="green"/>
        </w:rPr>
        <w:tab/>
      </w:r>
      <w:r w:rsidRPr="00101E8B">
        <w:rPr>
          <w:b/>
          <w:highlight w:val="green"/>
        </w:rPr>
        <w:tab/>
      </w:r>
      <w:r w:rsidRPr="00101E8B">
        <w:rPr>
          <w:b/>
          <w:highlight w:val="green"/>
        </w:rPr>
        <w:tab/>
      </w:r>
      <w:r w:rsidRPr="00101E8B">
        <w:rPr>
          <w:b/>
          <w:highlight w:val="green"/>
        </w:rPr>
        <w:tab/>
      </w:r>
      <w:r w:rsidRPr="00101E8B">
        <w:rPr>
          <w:b/>
          <w:highlight w:val="green"/>
        </w:rPr>
        <w:tab/>
      </w:r>
      <w:r w:rsidRPr="00101E8B">
        <w:rPr>
          <w:b/>
          <w:highlight w:val="green"/>
        </w:rPr>
        <w:tab/>
      </w:r>
      <w:r w:rsidRPr="00101E8B">
        <w:rPr>
          <w:b/>
          <w:highlight w:val="green"/>
        </w:rPr>
        <w:tab/>
      </w:r>
    </w:p>
    <w:p w:rsidR="00CF363A" w:rsidRPr="00101E8B" w:rsidRDefault="00CF363A" w:rsidP="00CF363A">
      <w:pPr>
        <w:pStyle w:val="Paragraphedeliste"/>
        <w:spacing w:after="0"/>
        <w:ind w:left="567"/>
      </w:pPr>
      <w:r w:rsidRPr="00101E8B">
        <w:t>Secteur : Logement</w:t>
      </w:r>
    </w:p>
    <w:p w:rsidR="008B4516" w:rsidRDefault="00CF363A" w:rsidP="008B4516">
      <w:pPr>
        <w:pStyle w:val="Paragraphedeliste"/>
        <w:spacing w:after="0"/>
        <w:ind w:left="567"/>
        <w:jc w:val="both"/>
      </w:pPr>
      <w:r w:rsidRPr="00DD20FD">
        <w:t xml:space="preserve">Description : La Commune de </w:t>
      </w:r>
      <w:r>
        <w:t>Gouvy</w:t>
      </w:r>
      <w:r w:rsidRPr="00DD20FD">
        <w:t xml:space="preserve"> </w:t>
      </w:r>
      <w:r w:rsidR="006B429A">
        <w:t>a</w:t>
      </w:r>
      <w:r w:rsidR="008B4516">
        <w:t xml:space="preserve"> </w:t>
      </w:r>
      <w:r w:rsidR="006B429A">
        <w:t>fait installer un programme de télégestion pour le contrôle à distance des bâtim</w:t>
      </w:r>
      <w:r w:rsidR="008B4516">
        <w:t>ents Administration communale, Ecole de Beho et d’Ourthe.</w:t>
      </w:r>
    </w:p>
    <w:p w:rsidR="00CF363A" w:rsidRDefault="00CF363A" w:rsidP="00CF363A">
      <w:pPr>
        <w:pStyle w:val="Paragraphedeliste"/>
        <w:spacing w:after="0"/>
        <w:ind w:left="567"/>
      </w:pPr>
      <w:r>
        <w:t xml:space="preserve">Investissement : </w:t>
      </w:r>
      <w:r>
        <w:tab/>
      </w:r>
      <w:r>
        <w:tab/>
      </w:r>
      <w:r>
        <w:tab/>
      </w:r>
      <w:r>
        <w:tab/>
      </w:r>
      <w:r>
        <w:tab/>
      </w:r>
      <w:r w:rsidR="008B4516">
        <w:t>76.495</w:t>
      </w:r>
      <w:r>
        <w:t xml:space="preserve"> €</w:t>
      </w:r>
    </w:p>
    <w:p w:rsidR="00CF363A" w:rsidRDefault="00CF363A" w:rsidP="00CF363A">
      <w:pPr>
        <w:pStyle w:val="Paragraphedeliste"/>
        <w:spacing w:after="0"/>
        <w:ind w:left="567"/>
      </w:pPr>
      <w:r>
        <w:t xml:space="preserve">Primes RW : </w:t>
      </w:r>
      <w:r>
        <w:tab/>
      </w:r>
      <w:r>
        <w:tab/>
      </w:r>
      <w:r>
        <w:tab/>
      </w:r>
      <w:r>
        <w:tab/>
      </w:r>
      <w:r>
        <w:tab/>
      </w:r>
      <w:r w:rsidR="008B4516">
        <w:t>57.371</w:t>
      </w:r>
      <w:r>
        <w:t xml:space="preserve"> €</w:t>
      </w:r>
    </w:p>
    <w:p w:rsidR="00CF363A" w:rsidRDefault="00CF363A" w:rsidP="00CF363A">
      <w:pPr>
        <w:pStyle w:val="Paragraphedeliste"/>
        <w:spacing w:after="0"/>
        <w:ind w:left="567"/>
      </w:pPr>
      <w:r>
        <w:t xml:space="preserve">Réduction de consommation visée : </w:t>
      </w:r>
      <w:r>
        <w:tab/>
      </w:r>
      <w:r>
        <w:tab/>
      </w:r>
      <w:r w:rsidR="008B4516">
        <w:t>pas disponible</w:t>
      </w:r>
    </w:p>
    <w:p w:rsidR="00CF363A" w:rsidRDefault="00CF363A" w:rsidP="00CF363A">
      <w:pPr>
        <w:pStyle w:val="Paragraphedeliste"/>
        <w:spacing w:after="0"/>
        <w:ind w:left="567"/>
      </w:pPr>
      <w:r>
        <w:t xml:space="preserve">Economie d’énergie </w:t>
      </w:r>
      <w:r>
        <w:tab/>
      </w:r>
      <w:r>
        <w:tab/>
      </w:r>
      <w:r>
        <w:tab/>
      </w:r>
      <w:r>
        <w:tab/>
      </w:r>
      <w:r w:rsidR="008B4516">
        <w:t>pas disponible</w:t>
      </w:r>
    </w:p>
    <w:p w:rsidR="00CF363A" w:rsidRPr="00CF363A" w:rsidRDefault="00CF363A" w:rsidP="00CF363A">
      <w:pPr>
        <w:pStyle w:val="Paragraphedeliste"/>
        <w:spacing w:after="0"/>
        <w:ind w:left="567"/>
        <w:rPr>
          <w:b/>
          <w:vertAlign w:val="subscript"/>
        </w:rPr>
      </w:pPr>
      <w:r w:rsidRPr="00EC5E42">
        <w:rPr>
          <w:b/>
        </w:rPr>
        <w:t>Réduction des émissions de CO</w:t>
      </w:r>
      <w:r w:rsidRPr="00EC5E42">
        <w:rPr>
          <w:b/>
          <w:vertAlign w:val="subscript"/>
        </w:rPr>
        <w:t>2</w:t>
      </w:r>
      <w:r>
        <w:rPr>
          <w:b/>
        </w:rPr>
        <w:tab/>
        <w:t>:</w:t>
      </w:r>
      <w:r>
        <w:rPr>
          <w:b/>
        </w:rPr>
        <w:tab/>
      </w:r>
      <w:r>
        <w:rPr>
          <w:b/>
        </w:rPr>
        <w:tab/>
      </w:r>
      <w:r w:rsidR="008B4516">
        <w:rPr>
          <w:b/>
        </w:rPr>
        <w:t>-</w:t>
      </w:r>
      <w:r w:rsidRPr="00EC5E42">
        <w:rPr>
          <w:b/>
        </w:rPr>
        <w:t xml:space="preserve"> T CO</w:t>
      </w:r>
      <w:r>
        <w:rPr>
          <w:b/>
          <w:vertAlign w:val="subscript"/>
        </w:rPr>
        <w:t>2</w:t>
      </w:r>
    </w:p>
    <w:p w:rsidR="001B2040" w:rsidRPr="00960B85" w:rsidRDefault="001B2040" w:rsidP="001B2040">
      <w:pPr>
        <w:pStyle w:val="Titre3"/>
        <w:ind w:left="862"/>
      </w:pPr>
      <w:bookmarkStart w:id="261" w:name="_Toc508282533"/>
      <w:bookmarkStart w:id="262" w:name="_Toc9418675"/>
      <w:r w:rsidRPr="00960B85">
        <w:t xml:space="preserve">Chaudières </w:t>
      </w:r>
      <w:bookmarkEnd w:id="261"/>
      <w:r w:rsidR="00EA2357">
        <w:t>propane</w:t>
      </w:r>
      <w:bookmarkEnd w:id="262"/>
    </w:p>
    <w:p w:rsidR="001B2040" w:rsidRPr="00960B85" w:rsidRDefault="001B2040" w:rsidP="00914B3C">
      <w:pPr>
        <w:pStyle w:val="Paragraphedeliste"/>
        <w:numPr>
          <w:ilvl w:val="0"/>
          <w:numId w:val="10"/>
        </w:numPr>
        <w:spacing w:after="0" w:line="240" w:lineRule="auto"/>
        <w:ind w:left="993" w:hanging="426"/>
        <w:rPr>
          <w:b/>
          <w:highlight w:val="green"/>
        </w:rPr>
      </w:pPr>
      <w:r w:rsidRPr="00960B85">
        <w:rPr>
          <w:b/>
          <w:highlight w:val="green"/>
        </w:rPr>
        <w:t>A</w:t>
      </w:r>
      <w:r w:rsidR="003E19A2">
        <w:rPr>
          <w:b/>
          <w:highlight w:val="green"/>
        </w:rPr>
        <w:t>CP</w:t>
      </w:r>
      <w:r w:rsidRPr="00960B85">
        <w:rPr>
          <w:b/>
          <w:highlight w:val="green"/>
        </w:rPr>
        <w:t>-</w:t>
      </w:r>
      <w:r>
        <w:rPr>
          <w:b/>
          <w:highlight w:val="green"/>
        </w:rPr>
        <w:t>31</w:t>
      </w:r>
      <w:r w:rsidRPr="00960B85">
        <w:rPr>
          <w:b/>
          <w:highlight w:val="green"/>
        </w:rPr>
        <w:tab/>
      </w:r>
      <w:r w:rsidRPr="00960B85">
        <w:rPr>
          <w:b/>
          <w:highlight w:val="green"/>
        </w:rPr>
        <w:tab/>
      </w:r>
      <w:r w:rsidRPr="00960B85">
        <w:rPr>
          <w:b/>
          <w:highlight w:val="green"/>
        </w:rPr>
        <w:tab/>
      </w:r>
      <w:r w:rsidRPr="00960B85">
        <w:rPr>
          <w:b/>
          <w:highlight w:val="green"/>
        </w:rPr>
        <w:tab/>
      </w:r>
      <w:r w:rsidRPr="00960B85">
        <w:rPr>
          <w:b/>
          <w:highlight w:val="green"/>
        </w:rPr>
        <w:tab/>
      </w:r>
      <w:r w:rsidRPr="00960B85">
        <w:rPr>
          <w:b/>
          <w:highlight w:val="green"/>
        </w:rPr>
        <w:tab/>
      </w:r>
      <w:r w:rsidRPr="00960B85">
        <w:rPr>
          <w:b/>
          <w:highlight w:val="green"/>
        </w:rPr>
        <w:tab/>
      </w:r>
      <w:r w:rsidRPr="00960B85">
        <w:rPr>
          <w:b/>
          <w:highlight w:val="green"/>
        </w:rPr>
        <w:tab/>
      </w:r>
      <w:r w:rsidRPr="00960B85">
        <w:rPr>
          <w:b/>
          <w:highlight w:val="green"/>
        </w:rPr>
        <w:tab/>
      </w:r>
      <w:r w:rsidRPr="00960B85">
        <w:rPr>
          <w:b/>
          <w:highlight w:val="green"/>
        </w:rPr>
        <w:tab/>
      </w:r>
    </w:p>
    <w:p w:rsidR="001B2040" w:rsidRDefault="001B2040" w:rsidP="001B2040">
      <w:pPr>
        <w:spacing w:after="0" w:line="240" w:lineRule="auto"/>
        <w:ind w:left="567"/>
      </w:pPr>
      <w:r w:rsidRPr="00960B85">
        <w:t>Secteur : Logement</w:t>
      </w:r>
    </w:p>
    <w:p w:rsidR="001B2040" w:rsidRDefault="001B2040" w:rsidP="001B2040">
      <w:pPr>
        <w:pStyle w:val="Paragraphedeliste"/>
        <w:spacing w:after="0" w:line="240" w:lineRule="auto"/>
        <w:ind w:left="567"/>
        <w:jc w:val="both"/>
      </w:pPr>
      <w:r>
        <w:t xml:space="preserve">Description : la Commune de </w:t>
      </w:r>
      <w:r w:rsidR="00E013BC">
        <w:rPr>
          <w:rFonts w:cs="TT15Et00"/>
        </w:rPr>
        <w:t>Gouvy</w:t>
      </w:r>
      <w:r>
        <w:t xml:space="preserve"> va proposer / inciter ses citoyens à remplacer des chaudières fuel par des chaudières </w:t>
      </w:r>
      <w:r w:rsidR="0015553A">
        <w:t>propane</w:t>
      </w:r>
      <w:r w:rsidR="00354F31">
        <w:t xml:space="preserve"> à chauffage instantané. Economie d’énergie estimée à 20 %.</w:t>
      </w:r>
    </w:p>
    <w:p w:rsidR="001B2040" w:rsidRDefault="001B2040" w:rsidP="001B2040">
      <w:pPr>
        <w:pStyle w:val="Paragraphedeliste"/>
        <w:spacing w:after="0" w:line="240" w:lineRule="auto"/>
        <w:ind w:left="567"/>
        <w:jc w:val="both"/>
      </w:pPr>
      <w:r>
        <w:t xml:space="preserve">Objectif 2030 : remplacement de </w:t>
      </w:r>
      <w:r w:rsidR="00354F31">
        <w:t>50</w:t>
      </w:r>
      <w:r>
        <w:t xml:space="preserve"> chaudières.</w:t>
      </w:r>
    </w:p>
    <w:p w:rsidR="001B2040" w:rsidRDefault="001B2040" w:rsidP="001B2040">
      <w:pPr>
        <w:pStyle w:val="Paragraphedeliste"/>
        <w:spacing w:after="0"/>
        <w:ind w:left="567"/>
      </w:pPr>
      <w:r>
        <w:t xml:space="preserve">Nombre : </w:t>
      </w:r>
      <w:r>
        <w:tab/>
      </w:r>
      <w:r>
        <w:tab/>
      </w:r>
      <w:r>
        <w:tab/>
      </w:r>
      <w:r>
        <w:tab/>
      </w:r>
      <w:r>
        <w:tab/>
      </w:r>
      <w:r w:rsidR="00354F31">
        <w:t>50</w:t>
      </w:r>
      <w:r>
        <w:t xml:space="preserve"> chaudières</w:t>
      </w:r>
    </w:p>
    <w:p w:rsidR="001B2040" w:rsidRDefault="001B2040" w:rsidP="001B2040">
      <w:pPr>
        <w:pStyle w:val="Paragraphedeliste"/>
        <w:spacing w:after="0"/>
        <w:ind w:left="567"/>
      </w:pPr>
      <w:r>
        <w:t xml:space="preserve">Investissement : </w:t>
      </w:r>
      <w:r>
        <w:tab/>
      </w:r>
      <w:r>
        <w:tab/>
      </w:r>
      <w:r>
        <w:tab/>
      </w:r>
      <w:r>
        <w:tab/>
      </w:r>
      <w:r>
        <w:tab/>
      </w:r>
      <w:r w:rsidR="00354F31">
        <w:t>150</w:t>
      </w:r>
      <w:r>
        <w:t>.000 €</w:t>
      </w:r>
    </w:p>
    <w:p w:rsidR="001B2040" w:rsidRDefault="001B2040" w:rsidP="001B2040">
      <w:pPr>
        <w:pStyle w:val="Paragraphedeliste"/>
        <w:spacing w:after="0"/>
        <w:ind w:left="567"/>
      </w:pPr>
      <w:r>
        <w:t xml:space="preserve">Primes RW : </w:t>
      </w:r>
      <w:r>
        <w:tab/>
      </w:r>
      <w:r>
        <w:tab/>
      </w:r>
      <w:r>
        <w:tab/>
      </w:r>
      <w:r>
        <w:tab/>
      </w:r>
      <w:r>
        <w:tab/>
      </w:r>
      <w:r w:rsidR="00354F31">
        <w:t>néant</w:t>
      </w:r>
    </w:p>
    <w:p w:rsidR="001B2040" w:rsidRDefault="001B2040" w:rsidP="001B2040">
      <w:pPr>
        <w:pStyle w:val="Paragraphedeliste"/>
        <w:spacing w:after="0"/>
        <w:ind w:left="567"/>
      </w:pPr>
      <w:r>
        <w:t xml:space="preserve">Financement : </w:t>
      </w:r>
      <w:r>
        <w:tab/>
      </w:r>
      <w:r>
        <w:tab/>
      </w:r>
      <w:r>
        <w:tab/>
      </w:r>
      <w:r>
        <w:tab/>
      </w:r>
      <w:r>
        <w:tab/>
      </w:r>
      <w:r w:rsidRPr="00B20477">
        <w:t>Fonds propres / emprunts / ECOPACK</w:t>
      </w:r>
    </w:p>
    <w:p w:rsidR="001B2040" w:rsidRPr="00D57099" w:rsidRDefault="001B2040" w:rsidP="001B2040">
      <w:pPr>
        <w:pStyle w:val="Paragraphedeliste"/>
        <w:spacing w:after="0"/>
        <w:ind w:left="567"/>
      </w:pPr>
      <w:r w:rsidRPr="00D57099">
        <w:lastRenderedPageBreak/>
        <w:t xml:space="preserve">Economie d’énergie : </w:t>
      </w:r>
      <w:r>
        <w:tab/>
      </w:r>
      <w:r>
        <w:tab/>
      </w:r>
      <w:r>
        <w:tab/>
      </w:r>
      <w:r>
        <w:tab/>
      </w:r>
      <w:r w:rsidR="00354F31">
        <w:t>207,3</w:t>
      </w:r>
      <w:r>
        <w:t xml:space="preserve"> M</w:t>
      </w:r>
      <w:r w:rsidRPr="00D57099">
        <w:t>Wh</w:t>
      </w:r>
    </w:p>
    <w:p w:rsidR="001B2040" w:rsidRDefault="001B2040" w:rsidP="001B2040">
      <w:pPr>
        <w:pStyle w:val="Paragraphedeliste"/>
        <w:spacing w:after="0"/>
        <w:ind w:left="567"/>
        <w:rPr>
          <w:b/>
          <w:vertAlign w:val="subscript"/>
        </w:rPr>
      </w:pPr>
      <w:r w:rsidRPr="00491D37">
        <w:rPr>
          <w:b/>
        </w:rPr>
        <w:t>Réduction des émissions CO</w:t>
      </w:r>
      <w:r w:rsidRPr="00491D37">
        <w:rPr>
          <w:b/>
          <w:vertAlign w:val="subscript"/>
        </w:rPr>
        <w:t>2</w:t>
      </w:r>
      <w:r w:rsidRPr="00491D37">
        <w:rPr>
          <w:b/>
        </w:rPr>
        <w:t> :</w:t>
      </w:r>
      <w:r w:rsidRPr="00D57099">
        <w:t xml:space="preserve"> </w:t>
      </w:r>
      <w:r>
        <w:tab/>
      </w:r>
      <w:r>
        <w:tab/>
      </w:r>
      <w:r>
        <w:tab/>
      </w:r>
      <w:r w:rsidR="00354F31">
        <w:rPr>
          <w:b/>
        </w:rPr>
        <w:t>82,8</w:t>
      </w:r>
      <w:r w:rsidRPr="00C66C8B">
        <w:rPr>
          <w:b/>
        </w:rPr>
        <w:t xml:space="preserve"> T CO</w:t>
      </w:r>
      <w:r w:rsidRPr="00C66C8B">
        <w:rPr>
          <w:b/>
          <w:vertAlign w:val="subscript"/>
        </w:rPr>
        <w:t>2</w:t>
      </w:r>
    </w:p>
    <w:p w:rsidR="00EA2357" w:rsidRPr="00960B85" w:rsidRDefault="00EA2357" w:rsidP="00EA2357">
      <w:pPr>
        <w:pStyle w:val="Titre3"/>
        <w:ind w:left="862"/>
      </w:pPr>
      <w:bookmarkStart w:id="263" w:name="_Toc9418676"/>
      <w:r>
        <w:t>Chauffage COGESOL</w:t>
      </w:r>
      <w:bookmarkEnd w:id="263"/>
    </w:p>
    <w:p w:rsidR="00EA2357" w:rsidRPr="00960B85" w:rsidRDefault="00EA2357" w:rsidP="00914B3C">
      <w:pPr>
        <w:pStyle w:val="Paragraphedeliste"/>
        <w:numPr>
          <w:ilvl w:val="0"/>
          <w:numId w:val="10"/>
        </w:numPr>
        <w:spacing w:after="0" w:line="240" w:lineRule="auto"/>
        <w:ind w:left="993" w:hanging="426"/>
        <w:rPr>
          <w:b/>
          <w:highlight w:val="green"/>
        </w:rPr>
      </w:pPr>
      <w:r w:rsidRPr="00960B85">
        <w:rPr>
          <w:b/>
          <w:highlight w:val="green"/>
        </w:rPr>
        <w:t>A</w:t>
      </w:r>
      <w:r w:rsidR="003E19A2">
        <w:rPr>
          <w:b/>
          <w:highlight w:val="green"/>
        </w:rPr>
        <w:t>CP</w:t>
      </w:r>
      <w:r w:rsidRPr="00960B85">
        <w:rPr>
          <w:b/>
          <w:highlight w:val="green"/>
        </w:rPr>
        <w:t>-</w:t>
      </w:r>
      <w:r>
        <w:rPr>
          <w:b/>
          <w:highlight w:val="green"/>
        </w:rPr>
        <w:t>32</w:t>
      </w:r>
      <w:r w:rsidRPr="00960B85">
        <w:rPr>
          <w:b/>
          <w:highlight w:val="green"/>
        </w:rPr>
        <w:tab/>
      </w:r>
      <w:r w:rsidRPr="00960B85">
        <w:rPr>
          <w:b/>
          <w:highlight w:val="green"/>
        </w:rPr>
        <w:tab/>
      </w:r>
      <w:r w:rsidRPr="00960B85">
        <w:rPr>
          <w:b/>
          <w:highlight w:val="green"/>
        </w:rPr>
        <w:tab/>
      </w:r>
      <w:r w:rsidRPr="00960B85">
        <w:rPr>
          <w:b/>
          <w:highlight w:val="green"/>
        </w:rPr>
        <w:tab/>
      </w:r>
      <w:r w:rsidRPr="00960B85">
        <w:rPr>
          <w:b/>
          <w:highlight w:val="green"/>
        </w:rPr>
        <w:tab/>
      </w:r>
      <w:r w:rsidRPr="00960B85">
        <w:rPr>
          <w:b/>
          <w:highlight w:val="green"/>
        </w:rPr>
        <w:tab/>
      </w:r>
      <w:r w:rsidRPr="00960B85">
        <w:rPr>
          <w:b/>
          <w:highlight w:val="green"/>
        </w:rPr>
        <w:tab/>
      </w:r>
      <w:r w:rsidRPr="00960B85">
        <w:rPr>
          <w:b/>
          <w:highlight w:val="green"/>
        </w:rPr>
        <w:tab/>
      </w:r>
      <w:r w:rsidRPr="00960B85">
        <w:rPr>
          <w:b/>
          <w:highlight w:val="green"/>
        </w:rPr>
        <w:tab/>
      </w:r>
      <w:r w:rsidRPr="00960B85">
        <w:rPr>
          <w:b/>
          <w:highlight w:val="green"/>
        </w:rPr>
        <w:tab/>
      </w:r>
    </w:p>
    <w:p w:rsidR="00EA2357" w:rsidRDefault="00EA2357" w:rsidP="00EA2357">
      <w:pPr>
        <w:spacing w:after="0" w:line="240" w:lineRule="auto"/>
        <w:ind w:left="567"/>
      </w:pPr>
      <w:r w:rsidRPr="00960B85">
        <w:t xml:space="preserve">Secteur : </w:t>
      </w:r>
      <w:r>
        <w:t>Tertiaire</w:t>
      </w:r>
    </w:p>
    <w:p w:rsidR="00EA2357" w:rsidRDefault="00EA2357" w:rsidP="00EA2357">
      <w:pPr>
        <w:pStyle w:val="Paragraphedeliste"/>
        <w:spacing w:after="0" w:line="240" w:lineRule="auto"/>
        <w:ind w:left="567"/>
        <w:jc w:val="both"/>
      </w:pPr>
      <w:r>
        <w:t>Description : Implantation d’un chauffage suivant concept COGESOL dans un bâtiment tertiaire. Economie d’énergie fossile : 80%</w:t>
      </w:r>
    </w:p>
    <w:p w:rsidR="00EA2357" w:rsidRDefault="00EA2357" w:rsidP="00EA2357">
      <w:pPr>
        <w:pStyle w:val="Paragraphedeliste"/>
        <w:spacing w:after="0"/>
        <w:ind w:left="567"/>
      </w:pPr>
      <w:r>
        <w:t xml:space="preserve">Nombre : </w:t>
      </w:r>
      <w:r>
        <w:tab/>
      </w:r>
      <w:r>
        <w:tab/>
      </w:r>
      <w:r>
        <w:tab/>
      </w:r>
      <w:r>
        <w:tab/>
      </w:r>
      <w:r>
        <w:tab/>
        <w:t>1 COGESOL</w:t>
      </w:r>
    </w:p>
    <w:p w:rsidR="00EA2357" w:rsidRDefault="00EA2357" w:rsidP="00EA2357">
      <w:pPr>
        <w:pStyle w:val="Paragraphedeliste"/>
        <w:spacing w:after="0"/>
        <w:ind w:left="567"/>
      </w:pPr>
      <w:r>
        <w:t xml:space="preserve">Investissement : </w:t>
      </w:r>
      <w:r>
        <w:tab/>
      </w:r>
      <w:r>
        <w:tab/>
      </w:r>
      <w:r>
        <w:tab/>
      </w:r>
      <w:r>
        <w:tab/>
      </w:r>
      <w:r>
        <w:tab/>
        <w:t>45.000 €</w:t>
      </w:r>
    </w:p>
    <w:p w:rsidR="00EA2357" w:rsidRDefault="00EA2357" w:rsidP="00EA2357">
      <w:pPr>
        <w:pStyle w:val="Paragraphedeliste"/>
        <w:spacing w:after="0"/>
        <w:ind w:left="567"/>
      </w:pPr>
      <w:r>
        <w:t xml:space="preserve">CV : </w:t>
      </w:r>
      <w:r>
        <w:tab/>
      </w:r>
      <w:r>
        <w:tab/>
      </w:r>
      <w:r>
        <w:tab/>
      </w:r>
      <w:r>
        <w:tab/>
      </w:r>
      <w:r>
        <w:tab/>
      </w:r>
      <w:r>
        <w:tab/>
        <w:t>13.607 €</w:t>
      </w:r>
    </w:p>
    <w:p w:rsidR="00EA2357" w:rsidRDefault="00EA2357" w:rsidP="00EA2357">
      <w:pPr>
        <w:pStyle w:val="Paragraphedeliste"/>
        <w:spacing w:after="0"/>
        <w:ind w:left="567"/>
      </w:pPr>
      <w:r>
        <w:t xml:space="preserve">Financement : </w:t>
      </w:r>
      <w:r>
        <w:tab/>
      </w:r>
      <w:r>
        <w:tab/>
      </w:r>
      <w:r>
        <w:tab/>
      </w:r>
      <w:r>
        <w:tab/>
      </w:r>
      <w:r>
        <w:tab/>
      </w:r>
      <w:r w:rsidRPr="00B20477">
        <w:t>Fonds propres / emprunts / ECOPACK</w:t>
      </w:r>
    </w:p>
    <w:p w:rsidR="00EA2357" w:rsidRDefault="00EA2357" w:rsidP="00EA2357">
      <w:pPr>
        <w:pStyle w:val="Paragraphedeliste"/>
        <w:spacing w:after="0"/>
        <w:ind w:left="567"/>
      </w:pPr>
      <w:r w:rsidRPr="00D57099">
        <w:t xml:space="preserve">Economie d’énergie : </w:t>
      </w:r>
      <w:r>
        <w:tab/>
      </w:r>
      <w:r>
        <w:tab/>
      </w:r>
      <w:r>
        <w:tab/>
      </w:r>
      <w:r>
        <w:tab/>
      </w:r>
      <w:r w:rsidR="00417180">
        <w:t>209,</w:t>
      </w:r>
      <w:r>
        <w:t>3 M</w:t>
      </w:r>
      <w:r w:rsidRPr="00D57099">
        <w:t>Wh</w:t>
      </w:r>
    </w:p>
    <w:p w:rsidR="00417180" w:rsidRPr="00D57099" w:rsidRDefault="00417180" w:rsidP="00EA2357">
      <w:pPr>
        <w:pStyle w:val="Paragraphedeliste"/>
        <w:spacing w:after="0"/>
        <w:ind w:left="567"/>
      </w:pPr>
      <w:r>
        <w:t>Production ER :</w:t>
      </w:r>
      <w:r>
        <w:tab/>
      </w:r>
      <w:r>
        <w:tab/>
      </w:r>
      <w:r>
        <w:tab/>
      </w:r>
      <w:r>
        <w:tab/>
      </w:r>
      <w:r>
        <w:tab/>
        <w:t>209,3 M</w:t>
      </w:r>
      <w:r w:rsidRPr="00D57099">
        <w:t>Wh</w:t>
      </w:r>
    </w:p>
    <w:p w:rsidR="00EA2357" w:rsidRDefault="00EA2357" w:rsidP="00EA2357">
      <w:pPr>
        <w:pStyle w:val="Paragraphedeliste"/>
        <w:spacing w:after="0"/>
        <w:ind w:left="567"/>
        <w:rPr>
          <w:b/>
          <w:vertAlign w:val="subscript"/>
        </w:rPr>
      </w:pPr>
      <w:r w:rsidRPr="00491D37">
        <w:rPr>
          <w:b/>
        </w:rPr>
        <w:t>Réduction des émissions CO</w:t>
      </w:r>
      <w:r w:rsidRPr="00491D37">
        <w:rPr>
          <w:b/>
          <w:vertAlign w:val="subscript"/>
        </w:rPr>
        <w:t>2</w:t>
      </w:r>
      <w:r w:rsidRPr="00491D37">
        <w:rPr>
          <w:b/>
        </w:rPr>
        <w:t> :</w:t>
      </w:r>
      <w:r w:rsidRPr="00D57099">
        <w:t xml:space="preserve"> </w:t>
      </w:r>
      <w:r>
        <w:tab/>
      </w:r>
      <w:r>
        <w:tab/>
      </w:r>
      <w:r>
        <w:tab/>
      </w:r>
      <w:r w:rsidR="00417180">
        <w:rPr>
          <w:b/>
        </w:rPr>
        <w:t>112,3</w:t>
      </w:r>
      <w:r w:rsidRPr="00C66C8B">
        <w:rPr>
          <w:b/>
        </w:rPr>
        <w:t xml:space="preserve"> T CO</w:t>
      </w:r>
      <w:r w:rsidRPr="00C66C8B">
        <w:rPr>
          <w:b/>
          <w:vertAlign w:val="subscript"/>
        </w:rPr>
        <w:t>2</w:t>
      </w:r>
    </w:p>
    <w:p w:rsidR="009C5874" w:rsidRDefault="009C5874" w:rsidP="001B2040">
      <w:pPr>
        <w:pStyle w:val="Paragraphedeliste"/>
        <w:spacing w:after="0"/>
        <w:ind w:left="567"/>
        <w:rPr>
          <w:b/>
          <w:vertAlign w:val="subscript"/>
        </w:rPr>
      </w:pPr>
    </w:p>
    <w:p w:rsidR="001B2040" w:rsidRDefault="001B2040" w:rsidP="009C5874">
      <w:pPr>
        <w:pStyle w:val="Titre2"/>
      </w:pPr>
      <w:bookmarkStart w:id="264" w:name="_Toc508282535"/>
      <w:bookmarkStart w:id="265" w:name="_Toc9418677"/>
      <w:r>
        <w:t>Mobilité</w:t>
      </w:r>
      <w:bookmarkEnd w:id="264"/>
      <w:bookmarkEnd w:id="265"/>
    </w:p>
    <w:p w:rsidR="001B2040" w:rsidRPr="007D4586" w:rsidRDefault="001B2040" w:rsidP="001B2040">
      <w:pPr>
        <w:pStyle w:val="Titre3"/>
        <w:ind w:left="862"/>
      </w:pPr>
      <w:bookmarkStart w:id="266" w:name="_Toc508282536"/>
      <w:bookmarkStart w:id="267" w:name="_Toc9418678"/>
      <w:r w:rsidRPr="007D4586">
        <w:t>Formation à l’éco-conduite</w:t>
      </w:r>
      <w:bookmarkEnd w:id="266"/>
      <w:bookmarkEnd w:id="267"/>
    </w:p>
    <w:p w:rsidR="001B2040" w:rsidRPr="00B800A6" w:rsidRDefault="001B2040" w:rsidP="00914B3C">
      <w:pPr>
        <w:pStyle w:val="Paragraphedeliste"/>
        <w:numPr>
          <w:ilvl w:val="0"/>
          <w:numId w:val="10"/>
        </w:numPr>
        <w:spacing w:after="0"/>
        <w:ind w:left="993" w:hanging="426"/>
        <w:rPr>
          <w:b/>
          <w:highlight w:val="green"/>
        </w:rPr>
      </w:pPr>
      <w:r>
        <w:rPr>
          <w:b/>
          <w:highlight w:val="green"/>
        </w:rPr>
        <w:t>A</w:t>
      </w:r>
      <w:r w:rsidR="003E19A2">
        <w:rPr>
          <w:b/>
          <w:highlight w:val="green"/>
        </w:rPr>
        <w:t>CP</w:t>
      </w:r>
      <w:r>
        <w:rPr>
          <w:b/>
          <w:highlight w:val="green"/>
        </w:rPr>
        <w:t>-5</w:t>
      </w:r>
      <w:r w:rsidRPr="00B800A6">
        <w:rPr>
          <w:b/>
          <w:highlight w:val="green"/>
        </w:rPr>
        <w:t>0</w:t>
      </w:r>
      <w:r w:rsidRPr="00B800A6">
        <w:rPr>
          <w:b/>
          <w:highlight w:val="green"/>
        </w:rPr>
        <w:tab/>
      </w:r>
      <w:r w:rsidRPr="00B800A6">
        <w:rPr>
          <w:b/>
          <w:highlight w:val="green"/>
        </w:rPr>
        <w:tab/>
      </w:r>
      <w:r w:rsidRPr="00B800A6">
        <w:rPr>
          <w:b/>
          <w:highlight w:val="green"/>
        </w:rPr>
        <w:tab/>
      </w:r>
      <w:r w:rsidRPr="00B800A6">
        <w:rPr>
          <w:b/>
          <w:highlight w:val="green"/>
        </w:rPr>
        <w:tab/>
      </w:r>
      <w:r w:rsidRPr="00B800A6">
        <w:rPr>
          <w:b/>
          <w:highlight w:val="green"/>
        </w:rPr>
        <w:tab/>
      </w:r>
      <w:r w:rsidRPr="00B800A6">
        <w:rPr>
          <w:b/>
          <w:highlight w:val="green"/>
        </w:rPr>
        <w:tab/>
      </w:r>
      <w:r w:rsidRPr="00B800A6">
        <w:rPr>
          <w:b/>
          <w:highlight w:val="green"/>
        </w:rPr>
        <w:tab/>
      </w:r>
      <w:r w:rsidRPr="00B800A6">
        <w:rPr>
          <w:b/>
          <w:highlight w:val="green"/>
        </w:rPr>
        <w:tab/>
      </w:r>
      <w:r w:rsidRPr="00B800A6">
        <w:rPr>
          <w:b/>
          <w:highlight w:val="green"/>
        </w:rPr>
        <w:tab/>
      </w:r>
      <w:r w:rsidRPr="00B800A6">
        <w:rPr>
          <w:b/>
          <w:highlight w:val="green"/>
        </w:rPr>
        <w:tab/>
      </w:r>
    </w:p>
    <w:p w:rsidR="001B2040" w:rsidRDefault="001B2040" w:rsidP="001B2040">
      <w:pPr>
        <w:pStyle w:val="Paragraphedeliste"/>
        <w:spacing w:after="0" w:line="240" w:lineRule="auto"/>
        <w:ind w:left="567"/>
      </w:pPr>
      <w:r>
        <w:t>Secteur : Transport</w:t>
      </w:r>
    </w:p>
    <w:p w:rsidR="001B2040" w:rsidRPr="007D4586" w:rsidRDefault="001B2040" w:rsidP="001B2040">
      <w:pPr>
        <w:spacing w:after="0"/>
        <w:ind w:left="567"/>
        <w:jc w:val="both"/>
      </w:pPr>
      <w:r>
        <w:t xml:space="preserve">Description : formation de </w:t>
      </w:r>
      <w:r w:rsidR="00737075">
        <w:t>5</w:t>
      </w:r>
      <w:r>
        <w:t>0 conducteurs à l’écoconduite.</w:t>
      </w:r>
      <w:r w:rsidRPr="00B37F8E">
        <w:t xml:space="preserve"> </w:t>
      </w:r>
      <w:r w:rsidRPr="007D4586">
        <w:t xml:space="preserve">Mis à part la sensibilisation des citoyens à rouler « mieux », dans la pratique, une formation à l’éco-conduite menée par un professionnel, est un réel atout, car dans les faits, avec le même véhicule et les mêmes types de trajets, des réductions de consommation supérieures à 10 % sont des réalités. </w:t>
      </w:r>
    </w:p>
    <w:p w:rsidR="001B2040" w:rsidRDefault="001B2040" w:rsidP="001B2040">
      <w:pPr>
        <w:pStyle w:val="Paragraphedeliste"/>
        <w:spacing w:after="0"/>
        <w:ind w:left="567"/>
      </w:pPr>
      <w:r>
        <w:t xml:space="preserve">Nombre : </w:t>
      </w:r>
      <w:r>
        <w:tab/>
      </w:r>
      <w:r>
        <w:tab/>
      </w:r>
      <w:r>
        <w:tab/>
      </w:r>
      <w:r>
        <w:tab/>
      </w:r>
      <w:r>
        <w:tab/>
      </w:r>
      <w:r w:rsidR="00737075">
        <w:t>50</w:t>
      </w:r>
      <w:r>
        <w:t xml:space="preserve"> conducteurs</w:t>
      </w:r>
    </w:p>
    <w:p w:rsidR="001B2040" w:rsidRDefault="001B2040" w:rsidP="001B2040">
      <w:pPr>
        <w:pStyle w:val="Paragraphedeliste"/>
        <w:spacing w:after="0"/>
        <w:ind w:left="567"/>
      </w:pPr>
      <w:r>
        <w:t xml:space="preserve">Investissement : </w:t>
      </w:r>
      <w:r>
        <w:tab/>
      </w:r>
      <w:r>
        <w:tab/>
      </w:r>
      <w:r>
        <w:tab/>
      </w:r>
      <w:r>
        <w:tab/>
      </w:r>
      <w:r>
        <w:tab/>
        <w:t>50 €/conducteur</w:t>
      </w:r>
    </w:p>
    <w:p w:rsidR="001B2040" w:rsidRDefault="001B2040" w:rsidP="001B2040">
      <w:pPr>
        <w:pStyle w:val="Paragraphedeliste"/>
        <w:spacing w:after="0"/>
        <w:ind w:left="567"/>
      </w:pPr>
      <w:r>
        <w:t xml:space="preserve">Financement : </w:t>
      </w:r>
      <w:r>
        <w:tab/>
      </w:r>
      <w:r>
        <w:tab/>
      </w:r>
      <w:r>
        <w:tab/>
      </w:r>
      <w:r>
        <w:tab/>
      </w:r>
      <w:r>
        <w:tab/>
        <w:t>Fonds propres</w:t>
      </w:r>
    </w:p>
    <w:p w:rsidR="001B2040" w:rsidRDefault="001B2040" w:rsidP="001B2040">
      <w:pPr>
        <w:pStyle w:val="Paragraphedeliste"/>
        <w:spacing w:after="0"/>
        <w:ind w:left="567"/>
        <w:jc w:val="both"/>
      </w:pPr>
      <w:r>
        <w:t xml:space="preserve">Réduction de consommation EF: </w:t>
      </w:r>
      <w:r>
        <w:tab/>
      </w:r>
      <w:r>
        <w:tab/>
      </w:r>
      <w:r>
        <w:tab/>
      </w:r>
      <w:r w:rsidR="00737075">
        <w:t>4.647</w:t>
      </w:r>
      <w:r>
        <w:t xml:space="preserve"> litres de carburant </w:t>
      </w:r>
    </w:p>
    <w:p w:rsidR="001B2040" w:rsidRDefault="001B2040" w:rsidP="001B2040">
      <w:pPr>
        <w:pStyle w:val="Paragraphedeliste"/>
        <w:spacing w:after="0"/>
        <w:ind w:left="567"/>
        <w:jc w:val="both"/>
      </w:pPr>
      <w:r>
        <w:t xml:space="preserve">Economie d’énergie : </w:t>
      </w:r>
      <w:r>
        <w:tab/>
      </w:r>
      <w:r>
        <w:tab/>
      </w:r>
      <w:r>
        <w:tab/>
      </w:r>
      <w:r>
        <w:tab/>
      </w:r>
      <w:r w:rsidR="00737075">
        <w:t>46,5</w:t>
      </w:r>
      <w:r>
        <w:t xml:space="preserve"> MWh</w:t>
      </w:r>
    </w:p>
    <w:p w:rsidR="001B2040" w:rsidRPr="00336738" w:rsidRDefault="001B2040" w:rsidP="001B2040">
      <w:pPr>
        <w:pStyle w:val="Paragraphedeliste"/>
        <w:spacing w:after="0"/>
        <w:ind w:left="567"/>
        <w:rPr>
          <w:b/>
        </w:rPr>
      </w:pPr>
      <w:r w:rsidRPr="006774C7">
        <w:rPr>
          <w:b/>
        </w:rPr>
        <w:t>Réduction des émissions CO</w:t>
      </w:r>
      <w:r w:rsidRPr="006774C7">
        <w:rPr>
          <w:b/>
          <w:vertAlign w:val="subscript"/>
        </w:rPr>
        <w:t>2</w:t>
      </w:r>
      <w:r w:rsidRPr="006774C7">
        <w:rPr>
          <w:b/>
        </w:rPr>
        <w:t> :</w:t>
      </w:r>
      <w:r>
        <w:t xml:space="preserve"> </w:t>
      </w:r>
      <w:r>
        <w:tab/>
      </w:r>
      <w:r>
        <w:tab/>
      </w:r>
      <w:r>
        <w:tab/>
      </w:r>
      <w:r w:rsidR="00737075">
        <w:rPr>
          <w:b/>
        </w:rPr>
        <w:t>12,5</w:t>
      </w:r>
      <w:r w:rsidRPr="006774C7">
        <w:rPr>
          <w:b/>
        </w:rPr>
        <w:t xml:space="preserve"> T CO</w:t>
      </w:r>
      <w:r w:rsidRPr="006774C7">
        <w:rPr>
          <w:b/>
          <w:vertAlign w:val="subscript"/>
        </w:rPr>
        <w:t>2</w:t>
      </w:r>
    </w:p>
    <w:p w:rsidR="001B2040" w:rsidRPr="002A513D" w:rsidRDefault="001B2040" w:rsidP="001B2040">
      <w:pPr>
        <w:pStyle w:val="Titre3"/>
        <w:ind w:left="862"/>
      </w:pPr>
      <w:bookmarkStart w:id="268" w:name="_Toc508282537"/>
      <w:bookmarkStart w:id="269" w:name="_Toc9418679"/>
      <w:r w:rsidRPr="002A513D">
        <w:t>Covoiturage</w:t>
      </w:r>
      <w:bookmarkEnd w:id="268"/>
      <w:bookmarkEnd w:id="269"/>
    </w:p>
    <w:p w:rsidR="001B2040" w:rsidRPr="002A513D" w:rsidRDefault="001B2040" w:rsidP="00914B3C">
      <w:pPr>
        <w:pStyle w:val="Paragraphedeliste"/>
        <w:numPr>
          <w:ilvl w:val="0"/>
          <w:numId w:val="10"/>
        </w:numPr>
        <w:tabs>
          <w:tab w:val="left" w:pos="993"/>
        </w:tabs>
        <w:spacing w:after="0"/>
        <w:ind w:left="993" w:hanging="426"/>
        <w:rPr>
          <w:b/>
          <w:highlight w:val="green"/>
        </w:rPr>
      </w:pPr>
      <w:r>
        <w:rPr>
          <w:b/>
          <w:highlight w:val="green"/>
        </w:rPr>
        <w:t>A</w:t>
      </w:r>
      <w:r w:rsidR="003E19A2">
        <w:rPr>
          <w:b/>
          <w:highlight w:val="green"/>
        </w:rPr>
        <w:t>CP</w:t>
      </w:r>
      <w:r>
        <w:rPr>
          <w:b/>
          <w:highlight w:val="green"/>
        </w:rPr>
        <w:t>-5</w:t>
      </w:r>
      <w:r w:rsidRPr="002A513D">
        <w:rPr>
          <w:b/>
          <w:highlight w:val="green"/>
        </w:rPr>
        <w:t>1</w:t>
      </w:r>
      <w:r w:rsidRPr="002A513D">
        <w:rPr>
          <w:b/>
          <w:highlight w:val="green"/>
        </w:rPr>
        <w:tab/>
      </w:r>
      <w:r w:rsidRPr="002A513D">
        <w:rPr>
          <w:b/>
          <w:highlight w:val="green"/>
        </w:rPr>
        <w:tab/>
      </w:r>
      <w:r w:rsidRPr="002A513D">
        <w:rPr>
          <w:b/>
          <w:highlight w:val="green"/>
        </w:rPr>
        <w:tab/>
      </w:r>
      <w:r w:rsidRPr="002A513D">
        <w:rPr>
          <w:b/>
          <w:highlight w:val="green"/>
        </w:rPr>
        <w:tab/>
      </w:r>
      <w:r w:rsidRPr="002A513D">
        <w:rPr>
          <w:b/>
          <w:highlight w:val="green"/>
        </w:rPr>
        <w:tab/>
      </w:r>
      <w:r w:rsidRPr="002A513D">
        <w:rPr>
          <w:b/>
          <w:highlight w:val="green"/>
        </w:rPr>
        <w:tab/>
      </w:r>
      <w:r w:rsidRPr="002A513D">
        <w:rPr>
          <w:b/>
          <w:highlight w:val="green"/>
        </w:rPr>
        <w:tab/>
      </w:r>
      <w:r w:rsidRPr="002A513D">
        <w:rPr>
          <w:b/>
          <w:highlight w:val="green"/>
        </w:rPr>
        <w:tab/>
      </w:r>
      <w:r w:rsidRPr="002A513D">
        <w:rPr>
          <w:b/>
          <w:highlight w:val="green"/>
        </w:rPr>
        <w:tab/>
      </w:r>
      <w:r w:rsidRPr="002A513D">
        <w:rPr>
          <w:b/>
          <w:highlight w:val="green"/>
        </w:rPr>
        <w:tab/>
      </w:r>
    </w:p>
    <w:p w:rsidR="001B2040" w:rsidRDefault="001B2040" w:rsidP="001B2040">
      <w:pPr>
        <w:pStyle w:val="Paragraphedeliste"/>
        <w:spacing w:after="0" w:line="240" w:lineRule="auto"/>
        <w:ind w:left="567"/>
      </w:pPr>
      <w:r>
        <w:t>Secteur : Transport</w:t>
      </w:r>
    </w:p>
    <w:p w:rsidR="001B2040" w:rsidRDefault="001B2040" w:rsidP="009C5874">
      <w:pPr>
        <w:pStyle w:val="Paragraphedeliste"/>
        <w:spacing w:after="0"/>
        <w:ind w:left="567"/>
        <w:jc w:val="both"/>
      </w:pPr>
      <w:r>
        <w:t xml:space="preserve">Description : incitation au covoiturage. Cette action peut le cas échéant s’accompagner de la mise en place, l’agrandissement et la signalisation des </w:t>
      </w:r>
      <w:r w:rsidR="009C5874">
        <w:t>aires destinées au covoiturage.</w:t>
      </w:r>
    </w:p>
    <w:p w:rsidR="001B2040" w:rsidRDefault="001B2040" w:rsidP="001B2040">
      <w:pPr>
        <w:pStyle w:val="Paragraphedeliste"/>
        <w:spacing w:after="0"/>
        <w:ind w:left="567"/>
      </w:pPr>
      <w:r>
        <w:t xml:space="preserve">Nombre : </w:t>
      </w:r>
      <w:r>
        <w:tab/>
      </w:r>
      <w:r>
        <w:tab/>
      </w:r>
      <w:r>
        <w:tab/>
      </w:r>
      <w:r>
        <w:tab/>
      </w:r>
      <w:r>
        <w:tab/>
      </w:r>
      <w:r w:rsidR="00737075">
        <w:t>100</w:t>
      </w:r>
      <w:r>
        <w:t xml:space="preserve"> conducteurs</w:t>
      </w:r>
    </w:p>
    <w:p w:rsidR="00737075" w:rsidRDefault="00737075" w:rsidP="001B2040">
      <w:pPr>
        <w:pStyle w:val="Paragraphedeliste"/>
        <w:spacing w:after="0"/>
        <w:ind w:left="567"/>
      </w:pPr>
      <w:r>
        <w:t>Km moyen :</w:t>
      </w:r>
      <w:r>
        <w:tab/>
      </w:r>
      <w:r>
        <w:tab/>
      </w:r>
      <w:r>
        <w:tab/>
      </w:r>
      <w:r>
        <w:tab/>
      </w:r>
      <w:r>
        <w:tab/>
        <w:t>80 km</w:t>
      </w:r>
    </w:p>
    <w:p w:rsidR="001B2040" w:rsidRDefault="001B2040" w:rsidP="001B2040">
      <w:pPr>
        <w:spacing w:after="0"/>
        <w:ind w:left="567"/>
      </w:pPr>
      <w:r>
        <w:t xml:space="preserve">Investissement : </w:t>
      </w:r>
      <w:r>
        <w:tab/>
      </w:r>
      <w:r>
        <w:tab/>
      </w:r>
      <w:r>
        <w:tab/>
      </w:r>
      <w:r>
        <w:tab/>
      </w:r>
      <w:r>
        <w:tab/>
        <w:t>à définir</w:t>
      </w:r>
    </w:p>
    <w:p w:rsidR="001B2040" w:rsidRDefault="001B2040" w:rsidP="001B2040">
      <w:pPr>
        <w:spacing w:after="0"/>
        <w:ind w:left="567"/>
      </w:pPr>
      <w:r>
        <w:t xml:space="preserve">Financement : </w:t>
      </w:r>
      <w:r>
        <w:tab/>
      </w:r>
      <w:r>
        <w:tab/>
      </w:r>
      <w:r>
        <w:tab/>
      </w:r>
      <w:r>
        <w:tab/>
      </w:r>
      <w:r>
        <w:tab/>
        <w:t>Fonds propres / emprunt</w:t>
      </w:r>
    </w:p>
    <w:p w:rsidR="001B2040" w:rsidRDefault="001B2040" w:rsidP="001B2040">
      <w:pPr>
        <w:spacing w:after="0"/>
        <w:ind w:left="567"/>
        <w:jc w:val="both"/>
      </w:pPr>
      <w:r>
        <w:t xml:space="preserve">Nombre de conducteurs potentiel : </w:t>
      </w:r>
      <w:r>
        <w:tab/>
      </w:r>
      <w:r>
        <w:tab/>
        <w:t>25 -&gt; 1 voiture / 4 assure le transport.</w:t>
      </w:r>
    </w:p>
    <w:p w:rsidR="001B2040" w:rsidRDefault="001B2040" w:rsidP="001B2040">
      <w:pPr>
        <w:spacing w:after="0"/>
        <w:ind w:left="567"/>
        <w:jc w:val="both"/>
      </w:pPr>
      <w:r>
        <w:t>Nombre de km évité :</w:t>
      </w:r>
      <w:r>
        <w:tab/>
      </w:r>
      <w:r>
        <w:tab/>
      </w:r>
      <w:r>
        <w:tab/>
      </w:r>
      <w:r>
        <w:tab/>
      </w:r>
      <w:r w:rsidR="00737075">
        <w:t>1.290.000</w:t>
      </w:r>
      <w:r>
        <w:t xml:space="preserve"> km</w:t>
      </w:r>
    </w:p>
    <w:p w:rsidR="001B2040" w:rsidRDefault="001B2040" w:rsidP="001B2040">
      <w:pPr>
        <w:spacing w:after="0"/>
        <w:ind w:left="567"/>
        <w:jc w:val="both"/>
      </w:pPr>
      <w:r>
        <w:t>Réduction de consommation EF :</w:t>
      </w:r>
      <w:r>
        <w:tab/>
      </w:r>
      <w:r>
        <w:tab/>
      </w:r>
      <w:r>
        <w:tab/>
      </w:r>
      <w:r w:rsidR="00737075">
        <w:t>77.400</w:t>
      </w:r>
      <w:r>
        <w:t xml:space="preserve"> litres de carburant</w:t>
      </w:r>
    </w:p>
    <w:p w:rsidR="001B2040" w:rsidRDefault="001B2040" w:rsidP="001B2040">
      <w:pPr>
        <w:spacing w:after="0"/>
        <w:ind w:left="567"/>
        <w:jc w:val="both"/>
      </w:pPr>
      <w:r>
        <w:t xml:space="preserve">Economie d’énergie : </w:t>
      </w:r>
      <w:r>
        <w:tab/>
      </w:r>
      <w:r>
        <w:tab/>
      </w:r>
      <w:r>
        <w:tab/>
      </w:r>
      <w:r>
        <w:tab/>
      </w:r>
      <w:r w:rsidR="00737075">
        <w:t>774,0</w:t>
      </w:r>
      <w:r>
        <w:t xml:space="preserve"> MWh</w:t>
      </w:r>
    </w:p>
    <w:p w:rsidR="001B2040" w:rsidRPr="008319EE" w:rsidRDefault="001B2040" w:rsidP="001B2040">
      <w:pPr>
        <w:spacing w:after="0"/>
        <w:ind w:left="567"/>
        <w:rPr>
          <w:b/>
        </w:rPr>
      </w:pPr>
      <w:r w:rsidRPr="007F4E14">
        <w:rPr>
          <w:b/>
        </w:rPr>
        <w:t>Réduction des émissions CO</w:t>
      </w:r>
      <w:r w:rsidRPr="007F4E14">
        <w:rPr>
          <w:b/>
          <w:vertAlign w:val="subscript"/>
        </w:rPr>
        <w:t>2</w:t>
      </w:r>
      <w:r w:rsidRPr="007F4E14">
        <w:rPr>
          <w:b/>
        </w:rPr>
        <w:t xml:space="preserve"> : </w:t>
      </w:r>
      <w:r w:rsidRPr="007F4E14">
        <w:rPr>
          <w:b/>
        </w:rPr>
        <w:tab/>
      </w:r>
      <w:r>
        <w:rPr>
          <w:b/>
        </w:rPr>
        <w:tab/>
      </w:r>
      <w:r>
        <w:rPr>
          <w:b/>
        </w:rPr>
        <w:tab/>
      </w:r>
      <w:r w:rsidR="00737075">
        <w:rPr>
          <w:b/>
        </w:rPr>
        <w:t>207,6</w:t>
      </w:r>
      <w:r w:rsidRPr="007F4E14">
        <w:rPr>
          <w:b/>
        </w:rPr>
        <w:t xml:space="preserve"> T CO</w:t>
      </w:r>
      <w:r w:rsidRPr="007F4E14">
        <w:rPr>
          <w:b/>
          <w:vertAlign w:val="subscript"/>
        </w:rPr>
        <w:t>2</w:t>
      </w:r>
    </w:p>
    <w:p w:rsidR="001B2040" w:rsidRPr="002C2D60" w:rsidRDefault="001B2040" w:rsidP="001B2040">
      <w:pPr>
        <w:pStyle w:val="Titre3"/>
        <w:ind w:left="862"/>
      </w:pPr>
      <w:bookmarkStart w:id="270" w:name="_Toc508282538"/>
      <w:bookmarkStart w:id="271" w:name="_Toc9418680"/>
      <w:r w:rsidRPr="002C2D60">
        <w:lastRenderedPageBreak/>
        <w:t>Véhicules électriques –</w:t>
      </w:r>
      <w:r>
        <w:t>services communaux</w:t>
      </w:r>
      <w:bookmarkEnd w:id="270"/>
      <w:bookmarkEnd w:id="271"/>
    </w:p>
    <w:p w:rsidR="001B2040" w:rsidRPr="002C2D60" w:rsidRDefault="001B2040" w:rsidP="00914B3C">
      <w:pPr>
        <w:pStyle w:val="Paragraphedeliste"/>
        <w:numPr>
          <w:ilvl w:val="0"/>
          <w:numId w:val="10"/>
        </w:numPr>
        <w:spacing w:after="0"/>
        <w:ind w:left="993" w:hanging="426"/>
        <w:rPr>
          <w:b/>
          <w:highlight w:val="green"/>
        </w:rPr>
      </w:pPr>
      <w:r>
        <w:rPr>
          <w:b/>
          <w:highlight w:val="green"/>
        </w:rPr>
        <w:t>A</w:t>
      </w:r>
      <w:r w:rsidR="003E19A2">
        <w:rPr>
          <w:b/>
          <w:highlight w:val="green"/>
        </w:rPr>
        <w:t>CP</w:t>
      </w:r>
      <w:r>
        <w:rPr>
          <w:b/>
          <w:highlight w:val="green"/>
        </w:rPr>
        <w:t>-5</w:t>
      </w:r>
      <w:r w:rsidRPr="002C2D60">
        <w:rPr>
          <w:b/>
          <w:highlight w:val="green"/>
        </w:rPr>
        <w:t>2</w:t>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p>
    <w:p w:rsidR="001B2040" w:rsidRDefault="001B2040" w:rsidP="001B2040">
      <w:pPr>
        <w:pStyle w:val="Paragraphedeliste"/>
        <w:spacing w:after="0" w:line="240" w:lineRule="auto"/>
        <w:ind w:left="567"/>
      </w:pPr>
      <w:r>
        <w:t>Secteur :</w:t>
      </w:r>
      <w:r w:rsidR="00737075" w:rsidRPr="00737075">
        <w:t xml:space="preserve"> </w:t>
      </w:r>
      <w:r w:rsidR="00737075">
        <w:t>Transport</w:t>
      </w:r>
    </w:p>
    <w:p w:rsidR="001B2040" w:rsidRDefault="001B2040" w:rsidP="001B2040">
      <w:pPr>
        <w:spacing w:after="0"/>
        <w:ind w:left="567"/>
        <w:jc w:val="both"/>
      </w:pPr>
      <w:r>
        <w:t>Description : Achat de 3 véhicules de service à propulsion électrique.</w:t>
      </w:r>
    </w:p>
    <w:p w:rsidR="001B2040" w:rsidRDefault="001B2040" w:rsidP="001B2040">
      <w:pPr>
        <w:spacing w:after="0"/>
        <w:ind w:left="567"/>
        <w:jc w:val="both"/>
      </w:pPr>
      <w:r>
        <w:t>Hypothèse de calcul : kilométrage moyen belge : 15.490 km/an.</w:t>
      </w:r>
    </w:p>
    <w:p w:rsidR="001B2040" w:rsidRDefault="001B2040" w:rsidP="001B2040">
      <w:pPr>
        <w:pStyle w:val="Paragraphedeliste"/>
        <w:spacing w:after="0"/>
        <w:ind w:left="567"/>
      </w:pPr>
      <w:r>
        <w:t xml:space="preserve">Nombre : </w:t>
      </w:r>
      <w:r>
        <w:tab/>
      </w:r>
      <w:r>
        <w:tab/>
      </w:r>
      <w:r>
        <w:tab/>
      </w:r>
      <w:r>
        <w:tab/>
      </w:r>
      <w:r>
        <w:tab/>
      </w:r>
      <w:r w:rsidR="00737075">
        <w:t>3</w:t>
      </w:r>
      <w:r>
        <w:t xml:space="preserve"> véhicules</w:t>
      </w:r>
    </w:p>
    <w:p w:rsidR="001B2040" w:rsidRDefault="001B2040" w:rsidP="001B2040">
      <w:pPr>
        <w:pStyle w:val="Paragraphedeliste"/>
        <w:spacing w:after="0"/>
        <w:ind w:left="567"/>
      </w:pPr>
      <w:r>
        <w:t xml:space="preserve">Investissement : </w:t>
      </w:r>
      <w:r>
        <w:tab/>
      </w:r>
      <w:r>
        <w:tab/>
      </w:r>
      <w:r>
        <w:tab/>
      </w:r>
      <w:r>
        <w:tab/>
      </w:r>
      <w:r>
        <w:tab/>
      </w:r>
      <w:r w:rsidR="00737075">
        <w:t>9</w:t>
      </w:r>
      <w:r>
        <w:t>0.000 €</w:t>
      </w:r>
    </w:p>
    <w:p w:rsidR="001B2040" w:rsidRDefault="001B2040" w:rsidP="001B2040">
      <w:pPr>
        <w:pStyle w:val="Paragraphedeliste"/>
        <w:spacing w:after="0"/>
        <w:ind w:left="567"/>
      </w:pPr>
      <w:r>
        <w:t>Primes RW :</w:t>
      </w:r>
      <w:r>
        <w:tab/>
      </w:r>
      <w:r>
        <w:tab/>
      </w:r>
      <w:r>
        <w:tab/>
      </w:r>
      <w:r>
        <w:tab/>
      </w:r>
      <w:r>
        <w:tab/>
        <w:t>Néant</w:t>
      </w:r>
    </w:p>
    <w:p w:rsidR="001B2040" w:rsidRDefault="001B2040" w:rsidP="001B2040">
      <w:pPr>
        <w:spacing w:after="0"/>
        <w:ind w:left="567"/>
      </w:pPr>
      <w:r>
        <w:t xml:space="preserve">Financement : </w:t>
      </w:r>
      <w:r>
        <w:tab/>
      </w:r>
      <w:r>
        <w:tab/>
      </w:r>
      <w:r>
        <w:tab/>
      </w:r>
      <w:r>
        <w:tab/>
      </w:r>
      <w:r>
        <w:tab/>
        <w:t>Fonds propres / emprunt /</w:t>
      </w:r>
    </w:p>
    <w:p w:rsidR="001B2040" w:rsidRDefault="001B2040" w:rsidP="001B2040">
      <w:pPr>
        <w:spacing w:after="0"/>
        <w:ind w:left="567"/>
        <w:jc w:val="both"/>
      </w:pPr>
      <w:r>
        <w:t>Réduction de consommation EF :</w:t>
      </w:r>
      <w:r>
        <w:tab/>
      </w:r>
      <w:r>
        <w:tab/>
      </w:r>
      <w:r>
        <w:tab/>
      </w:r>
      <w:r w:rsidR="00737075">
        <w:t>1.707</w:t>
      </w:r>
      <w:r>
        <w:t xml:space="preserve"> Litres de carburant</w:t>
      </w:r>
    </w:p>
    <w:p w:rsidR="001B2040" w:rsidRDefault="001B2040" w:rsidP="001B2040">
      <w:pPr>
        <w:spacing w:after="0"/>
        <w:ind w:left="567"/>
        <w:jc w:val="both"/>
      </w:pPr>
      <w:r>
        <w:t xml:space="preserve">Economies en énergie fossile : </w:t>
      </w:r>
      <w:r>
        <w:tab/>
      </w:r>
      <w:r>
        <w:tab/>
      </w:r>
      <w:r>
        <w:tab/>
      </w:r>
      <w:r w:rsidR="00737075">
        <w:t>17,1</w:t>
      </w:r>
      <w:r>
        <w:t xml:space="preserve"> MWh </w:t>
      </w:r>
    </w:p>
    <w:p w:rsidR="001B2040" w:rsidRDefault="001B2040" w:rsidP="001B2040">
      <w:pPr>
        <w:spacing w:after="0"/>
        <w:ind w:left="567"/>
        <w:rPr>
          <w:b/>
          <w:vertAlign w:val="subscript"/>
        </w:rPr>
      </w:pPr>
      <w:r w:rsidRPr="0048053D">
        <w:rPr>
          <w:b/>
        </w:rPr>
        <w:t>Réduction des émissions CO</w:t>
      </w:r>
      <w:r w:rsidRPr="0048053D">
        <w:rPr>
          <w:b/>
          <w:vertAlign w:val="subscript"/>
        </w:rPr>
        <w:t>2</w:t>
      </w:r>
      <w:r>
        <w:rPr>
          <w:b/>
        </w:rPr>
        <w:t xml:space="preserve"> : </w:t>
      </w:r>
      <w:r>
        <w:rPr>
          <w:b/>
        </w:rPr>
        <w:tab/>
      </w:r>
      <w:r>
        <w:rPr>
          <w:b/>
        </w:rPr>
        <w:tab/>
      </w:r>
      <w:r>
        <w:rPr>
          <w:b/>
        </w:rPr>
        <w:tab/>
      </w:r>
      <w:r w:rsidR="00737075">
        <w:rPr>
          <w:b/>
        </w:rPr>
        <w:t>4,5</w:t>
      </w:r>
      <w:r w:rsidRPr="0048053D">
        <w:rPr>
          <w:b/>
        </w:rPr>
        <w:t xml:space="preserve"> T CO</w:t>
      </w:r>
      <w:r w:rsidRPr="0048053D">
        <w:rPr>
          <w:b/>
          <w:vertAlign w:val="subscript"/>
        </w:rPr>
        <w:t>2</w:t>
      </w:r>
    </w:p>
    <w:p w:rsidR="001B2040" w:rsidRPr="00854256" w:rsidRDefault="001B2040" w:rsidP="00737075">
      <w:pPr>
        <w:pStyle w:val="Titre3"/>
        <w:rPr>
          <w:color w:val="FF0000"/>
        </w:rPr>
      </w:pPr>
      <w:bookmarkStart w:id="272" w:name="_Toc508282539"/>
      <w:bookmarkStart w:id="273" w:name="_Toc9418681"/>
      <w:r w:rsidRPr="002C2D60">
        <w:t>Véhicules électriques –</w:t>
      </w:r>
      <w:r>
        <w:t>privés</w:t>
      </w:r>
      <w:bookmarkEnd w:id="272"/>
      <w:bookmarkEnd w:id="273"/>
    </w:p>
    <w:p w:rsidR="001B2040" w:rsidRPr="002C2D60" w:rsidRDefault="003E19A2" w:rsidP="00914B3C">
      <w:pPr>
        <w:pStyle w:val="Paragraphedeliste"/>
        <w:numPr>
          <w:ilvl w:val="0"/>
          <w:numId w:val="10"/>
        </w:numPr>
        <w:spacing w:after="0"/>
        <w:ind w:left="993" w:hanging="426"/>
        <w:rPr>
          <w:b/>
          <w:highlight w:val="green"/>
        </w:rPr>
      </w:pPr>
      <w:r>
        <w:rPr>
          <w:b/>
          <w:highlight w:val="green"/>
        </w:rPr>
        <w:t>ACP</w:t>
      </w:r>
      <w:r w:rsidR="001B2040">
        <w:rPr>
          <w:b/>
          <w:highlight w:val="green"/>
        </w:rPr>
        <w:t>-5</w:t>
      </w:r>
      <w:r w:rsidR="001B2040" w:rsidRPr="002C2D60">
        <w:rPr>
          <w:b/>
          <w:highlight w:val="green"/>
        </w:rPr>
        <w:t>3</w:t>
      </w:r>
      <w:r w:rsidR="001B2040" w:rsidRPr="002C2D60">
        <w:rPr>
          <w:b/>
          <w:highlight w:val="green"/>
        </w:rPr>
        <w:tab/>
      </w:r>
      <w:r w:rsidR="001B2040" w:rsidRPr="002C2D60">
        <w:rPr>
          <w:b/>
          <w:highlight w:val="green"/>
        </w:rPr>
        <w:tab/>
      </w:r>
      <w:r w:rsidR="001B2040" w:rsidRPr="002C2D60">
        <w:rPr>
          <w:b/>
          <w:highlight w:val="green"/>
        </w:rPr>
        <w:tab/>
      </w:r>
      <w:r w:rsidR="001B2040" w:rsidRPr="002C2D60">
        <w:rPr>
          <w:b/>
          <w:highlight w:val="green"/>
        </w:rPr>
        <w:tab/>
      </w:r>
      <w:r w:rsidR="001B2040" w:rsidRPr="002C2D60">
        <w:rPr>
          <w:b/>
          <w:highlight w:val="green"/>
        </w:rPr>
        <w:tab/>
      </w:r>
      <w:r w:rsidR="001B2040" w:rsidRPr="002C2D60">
        <w:rPr>
          <w:b/>
          <w:highlight w:val="green"/>
        </w:rPr>
        <w:tab/>
      </w:r>
      <w:r w:rsidR="001B2040" w:rsidRPr="002C2D60">
        <w:rPr>
          <w:b/>
          <w:highlight w:val="green"/>
        </w:rPr>
        <w:tab/>
      </w:r>
      <w:r w:rsidR="001B2040" w:rsidRPr="002C2D60">
        <w:rPr>
          <w:b/>
          <w:highlight w:val="green"/>
        </w:rPr>
        <w:tab/>
      </w:r>
      <w:r w:rsidR="001B2040" w:rsidRPr="002C2D60">
        <w:rPr>
          <w:b/>
          <w:highlight w:val="green"/>
        </w:rPr>
        <w:tab/>
      </w:r>
      <w:r w:rsidR="001B2040" w:rsidRPr="002C2D60">
        <w:rPr>
          <w:b/>
          <w:highlight w:val="green"/>
        </w:rPr>
        <w:tab/>
      </w:r>
    </w:p>
    <w:p w:rsidR="001B2040" w:rsidRDefault="001B2040" w:rsidP="001B2040">
      <w:pPr>
        <w:pStyle w:val="Paragraphedeliste"/>
        <w:spacing w:after="0" w:line="240" w:lineRule="auto"/>
        <w:ind w:left="567"/>
      </w:pPr>
      <w:r>
        <w:t>Secteur : Transport</w:t>
      </w:r>
    </w:p>
    <w:p w:rsidR="001B2040" w:rsidRDefault="001B2040" w:rsidP="001B2040">
      <w:pPr>
        <w:spacing w:after="0"/>
        <w:ind w:left="567"/>
        <w:jc w:val="both"/>
      </w:pPr>
      <w:r>
        <w:t>Descri</w:t>
      </w:r>
      <w:r w:rsidR="003E19A2">
        <w:t>ption : favoriser l’achat de 1</w:t>
      </w:r>
      <w:r>
        <w:t>00 véhicules électriques privés. Même commentaire que ci-dessus par rapport au moment le plus opportun pour la mise en œuvre de cette action. Par ailleurs, l’achat de ce type d’équipement devra se faire obligatoirement via une centrale d’achat, en regroupant les intentions d’achat de toutes les Communes, partenaires ou non de la Province. Hypothèse de calcul : kilométrage moyen belge : 15.490 km/an.</w:t>
      </w:r>
    </w:p>
    <w:p w:rsidR="001B2040" w:rsidRDefault="003E19A2" w:rsidP="001B2040">
      <w:pPr>
        <w:pStyle w:val="Paragraphedeliste"/>
        <w:spacing w:after="0"/>
        <w:ind w:left="567"/>
      </w:pPr>
      <w:r>
        <w:t xml:space="preserve">Nombre : </w:t>
      </w:r>
      <w:r>
        <w:tab/>
      </w:r>
      <w:r>
        <w:tab/>
      </w:r>
      <w:r>
        <w:tab/>
      </w:r>
      <w:r>
        <w:tab/>
      </w:r>
      <w:r>
        <w:tab/>
        <w:t>1</w:t>
      </w:r>
      <w:r w:rsidR="001B2040">
        <w:t>00 véhicules</w:t>
      </w:r>
    </w:p>
    <w:p w:rsidR="001B2040" w:rsidRDefault="003E19A2" w:rsidP="001B2040">
      <w:pPr>
        <w:spacing w:after="0"/>
        <w:ind w:left="567"/>
      </w:pPr>
      <w:r>
        <w:t xml:space="preserve">Investissement : </w:t>
      </w:r>
      <w:r>
        <w:tab/>
      </w:r>
      <w:r>
        <w:tab/>
      </w:r>
      <w:r>
        <w:tab/>
      </w:r>
      <w:r>
        <w:tab/>
      </w:r>
      <w:r>
        <w:tab/>
        <w:t>2</w:t>
      </w:r>
      <w:r w:rsidR="001B2040">
        <w:t>.500.000 €</w:t>
      </w:r>
    </w:p>
    <w:p w:rsidR="001B2040" w:rsidRDefault="001B2040" w:rsidP="001B2040">
      <w:pPr>
        <w:spacing w:after="0"/>
        <w:ind w:left="567"/>
      </w:pPr>
      <w:r>
        <w:t>Primes RW :</w:t>
      </w:r>
      <w:r>
        <w:tab/>
      </w:r>
      <w:r>
        <w:tab/>
      </w:r>
      <w:r>
        <w:tab/>
      </w:r>
      <w:r>
        <w:tab/>
      </w:r>
      <w:r>
        <w:tab/>
        <w:t>Néant</w:t>
      </w:r>
    </w:p>
    <w:p w:rsidR="001B2040" w:rsidRDefault="001B2040" w:rsidP="001B2040">
      <w:pPr>
        <w:spacing w:after="0"/>
        <w:ind w:left="567"/>
      </w:pPr>
      <w:r>
        <w:t xml:space="preserve">Financement : </w:t>
      </w:r>
      <w:r>
        <w:tab/>
      </w:r>
      <w:r>
        <w:tab/>
      </w:r>
      <w:r>
        <w:tab/>
      </w:r>
      <w:r>
        <w:tab/>
      </w:r>
      <w:r>
        <w:tab/>
        <w:t xml:space="preserve">Fonds propres / emprunt / </w:t>
      </w:r>
    </w:p>
    <w:p w:rsidR="001B2040" w:rsidRDefault="001B2040" w:rsidP="001B2040">
      <w:pPr>
        <w:spacing w:after="0"/>
        <w:ind w:left="567"/>
        <w:jc w:val="both"/>
      </w:pPr>
      <w:r>
        <w:t>Réduction de consommation EF :</w:t>
      </w:r>
      <w:r>
        <w:tab/>
      </w:r>
      <w:r>
        <w:tab/>
      </w:r>
      <w:r>
        <w:tab/>
      </w:r>
      <w:r w:rsidR="003E19A2">
        <w:t>69.231</w:t>
      </w:r>
      <w:r>
        <w:t xml:space="preserve"> Litres de carburant</w:t>
      </w:r>
    </w:p>
    <w:p w:rsidR="001B2040" w:rsidRDefault="001B2040" w:rsidP="001B2040">
      <w:pPr>
        <w:spacing w:after="0"/>
        <w:ind w:left="567"/>
        <w:jc w:val="both"/>
      </w:pPr>
      <w:r>
        <w:t xml:space="preserve">Economies d’énergie : </w:t>
      </w:r>
      <w:r>
        <w:tab/>
      </w:r>
      <w:r>
        <w:tab/>
      </w:r>
      <w:r>
        <w:tab/>
      </w:r>
      <w:r>
        <w:tab/>
      </w:r>
      <w:r w:rsidR="003E19A2">
        <w:t>692,3</w:t>
      </w:r>
      <w:r>
        <w:t xml:space="preserve"> MWh </w:t>
      </w:r>
    </w:p>
    <w:p w:rsidR="001B2040" w:rsidRDefault="001B2040" w:rsidP="001B2040">
      <w:pPr>
        <w:spacing w:after="0"/>
        <w:ind w:left="567"/>
        <w:rPr>
          <w:b/>
          <w:vertAlign w:val="subscript"/>
        </w:rPr>
      </w:pPr>
      <w:r w:rsidRPr="00092AD0">
        <w:rPr>
          <w:b/>
        </w:rPr>
        <w:t>Réduction des émissions CO</w:t>
      </w:r>
      <w:r w:rsidRPr="00092AD0">
        <w:rPr>
          <w:b/>
          <w:vertAlign w:val="subscript"/>
        </w:rPr>
        <w:t>2</w:t>
      </w:r>
      <w:r w:rsidRPr="00092AD0">
        <w:rPr>
          <w:b/>
        </w:rPr>
        <w:t> :</w:t>
      </w:r>
      <w:r>
        <w:t xml:space="preserve"> </w:t>
      </w:r>
      <w:r>
        <w:tab/>
      </w:r>
      <w:r>
        <w:tab/>
      </w:r>
      <w:r>
        <w:tab/>
      </w:r>
      <w:r w:rsidR="003E19A2">
        <w:rPr>
          <w:b/>
        </w:rPr>
        <w:t>183,6</w:t>
      </w:r>
      <w:r w:rsidRPr="009E5E89">
        <w:rPr>
          <w:b/>
        </w:rPr>
        <w:t xml:space="preserve"> T CO</w:t>
      </w:r>
      <w:r w:rsidRPr="009E5E89">
        <w:rPr>
          <w:b/>
          <w:vertAlign w:val="subscript"/>
        </w:rPr>
        <w:t>2</w:t>
      </w:r>
    </w:p>
    <w:p w:rsidR="001B2040" w:rsidRPr="00B37F8E" w:rsidRDefault="001B2040" w:rsidP="001B2040">
      <w:pPr>
        <w:pStyle w:val="Titre3"/>
        <w:ind w:left="862"/>
      </w:pPr>
      <w:bookmarkStart w:id="274" w:name="_Toc508282540"/>
      <w:bookmarkStart w:id="275" w:name="_Toc9418682"/>
      <w:r w:rsidRPr="00B37F8E">
        <w:t>Véhicules hybrides</w:t>
      </w:r>
      <w:bookmarkEnd w:id="274"/>
      <w:r w:rsidR="003E19A2">
        <w:t xml:space="preserve"> existant</w:t>
      </w:r>
      <w:r w:rsidR="00F819B7">
        <w:t>s</w:t>
      </w:r>
      <w:bookmarkEnd w:id="275"/>
    </w:p>
    <w:p w:rsidR="001B2040" w:rsidRPr="002C2D60" w:rsidRDefault="001B2040" w:rsidP="00914B3C">
      <w:pPr>
        <w:pStyle w:val="Paragraphedeliste"/>
        <w:numPr>
          <w:ilvl w:val="0"/>
          <w:numId w:val="10"/>
        </w:numPr>
        <w:spacing w:after="0"/>
        <w:ind w:left="993" w:hanging="426"/>
        <w:rPr>
          <w:b/>
          <w:highlight w:val="green"/>
        </w:rPr>
      </w:pPr>
      <w:r>
        <w:rPr>
          <w:b/>
          <w:highlight w:val="green"/>
        </w:rPr>
        <w:t>A</w:t>
      </w:r>
      <w:r w:rsidR="00F819B7">
        <w:rPr>
          <w:b/>
          <w:highlight w:val="green"/>
        </w:rPr>
        <w:t>CP</w:t>
      </w:r>
      <w:r>
        <w:rPr>
          <w:b/>
          <w:highlight w:val="green"/>
        </w:rPr>
        <w:t>-54</w:t>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p>
    <w:p w:rsidR="001B2040" w:rsidRDefault="001B2040" w:rsidP="001B2040">
      <w:pPr>
        <w:pStyle w:val="Paragraphedeliste"/>
        <w:spacing w:after="0" w:line="240" w:lineRule="auto"/>
        <w:ind w:left="567"/>
      </w:pPr>
      <w:r>
        <w:t>Secteur : Transport</w:t>
      </w:r>
    </w:p>
    <w:p w:rsidR="001B2040" w:rsidRDefault="001B2040" w:rsidP="001B2040">
      <w:pPr>
        <w:spacing w:after="0"/>
        <w:ind w:left="567"/>
        <w:jc w:val="both"/>
      </w:pPr>
      <w:r>
        <w:t>Description : prise en compte des véhicules hybrides existants. Le calcul se base sur le nombre d’immatriculations (source : FEBIAC) et donne une valeur statistique au prorata du nombre d’habitants. Hypothèse de calcul : kilométrage moyen belge : 15.490 km/an</w:t>
      </w:r>
    </w:p>
    <w:p w:rsidR="001B2040" w:rsidRDefault="001B2040" w:rsidP="001B2040">
      <w:pPr>
        <w:pStyle w:val="Paragraphedeliste"/>
        <w:spacing w:after="0"/>
        <w:ind w:left="567"/>
      </w:pPr>
      <w:r>
        <w:t xml:space="preserve">Nombre : </w:t>
      </w:r>
      <w:r>
        <w:tab/>
      </w:r>
      <w:r>
        <w:tab/>
      </w:r>
      <w:r>
        <w:tab/>
      </w:r>
      <w:r>
        <w:tab/>
      </w:r>
      <w:r>
        <w:tab/>
      </w:r>
      <w:r w:rsidR="00F819B7">
        <w:t>22</w:t>
      </w:r>
      <w:r>
        <w:t>véhicules</w:t>
      </w:r>
    </w:p>
    <w:p w:rsidR="001B2040" w:rsidRDefault="001B2040" w:rsidP="001B2040">
      <w:pPr>
        <w:spacing w:after="0"/>
        <w:ind w:left="567"/>
      </w:pPr>
      <w:r>
        <w:t xml:space="preserve">Investissement : </w:t>
      </w:r>
      <w:r>
        <w:tab/>
      </w:r>
      <w:r>
        <w:tab/>
      </w:r>
      <w:r>
        <w:tab/>
      </w:r>
      <w:r>
        <w:tab/>
      </w:r>
      <w:r>
        <w:tab/>
      </w:r>
      <w:r w:rsidR="00F819B7">
        <w:t>399.071</w:t>
      </w:r>
      <w:r>
        <w:t xml:space="preserve"> €</w:t>
      </w:r>
    </w:p>
    <w:p w:rsidR="001B2040" w:rsidRDefault="001B2040" w:rsidP="001B2040">
      <w:pPr>
        <w:spacing w:after="0"/>
        <w:ind w:left="567"/>
      </w:pPr>
      <w:r>
        <w:t>Primes RW :</w:t>
      </w:r>
      <w:r>
        <w:tab/>
      </w:r>
      <w:r>
        <w:tab/>
      </w:r>
      <w:r>
        <w:tab/>
      </w:r>
      <w:r>
        <w:tab/>
      </w:r>
      <w:r>
        <w:tab/>
        <w:t>Néant</w:t>
      </w:r>
    </w:p>
    <w:p w:rsidR="001B2040" w:rsidRDefault="001B2040" w:rsidP="001B2040">
      <w:pPr>
        <w:spacing w:after="0"/>
        <w:ind w:left="567"/>
      </w:pPr>
      <w:r>
        <w:t xml:space="preserve">Financement : </w:t>
      </w:r>
      <w:r>
        <w:tab/>
      </w:r>
      <w:r>
        <w:tab/>
      </w:r>
      <w:r>
        <w:tab/>
      </w:r>
      <w:r>
        <w:tab/>
      </w:r>
      <w:r>
        <w:tab/>
        <w:t xml:space="preserve">Fonds propres / emprunt / </w:t>
      </w:r>
    </w:p>
    <w:p w:rsidR="001B2040" w:rsidRDefault="001B2040" w:rsidP="001B2040">
      <w:pPr>
        <w:spacing w:after="0"/>
        <w:ind w:left="567"/>
        <w:jc w:val="both"/>
      </w:pPr>
      <w:r>
        <w:t>Réduction de consommation EF :</w:t>
      </w:r>
      <w:r>
        <w:tab/>
      </w:r>
      <w:r>
        <w:tab/>
      </w:r>
      <w:r>
        <w:tab/>
      </w:r>
      <w:r w:rsidR="00F819B7">
        <w:t>7.674</w:t>
      </w:r>
      <w:r>
        <w:t xml:space="preserve"> Litres de carburant</w:t>
      </w:r>
    </w:p>
    <w:p w:rsidR="001B2040" w:rsidRDefault="001B2040" w:rsidP="001B2040">
      <w:pPr>
        <w:spacing w:after="0"/>
        <w:ind w:left="567"/>
        <w:jc w:val="both"/>
      </w:pPr>
      <w:r>
        <w:t xml:space="preserve">Economies d’énergie : </w:t>
      </w:r>
      <w:r>
        <w:tab/>
      </w:r>
      <w:r>
        <w:tab/>
      </w:r>
      <w:r>
        <w:tab/>
      </w:r>
      <w:r>
        <w:tab/>
      </w:r>
      <w:r w:rsidR="00F819B7">
        <w:t>76,7</w:t>
      </w:r>
      <w:r>
        <w:t xml:space="preserve"> MWh </w:t>
      </w:r>
    </w:p>
    <w:p w:rsidR="001B2040" w:rsidRPr="007932E5" w:rsidRDefault="001B2040" w:rsidP="001B2040">
      <w:pPr>
        <w:spacing w:after="0"/>
        <w:ind w:left="567"/>
      </w:pPr>
      <w:r w:rsidRPr="00092AD0">
        <w:rPr>
          <w:b/>
        </w:rPr>
        <w:t>Réduction des émissions CO</w:t>
      </w:r>
      <w:r w:rsidRPr="00092AD0">
        <w:rPr>
          <w:b/>
          <w:vertAlign w:val="subscript"/>
        </w:rPr>
        <w:t>2</w:t>
      </w:r>
      <w:r w:rsidRPr="00092AD0">
        <w:rPr>
          <w:b/>
        </w:rPr>
        <w:t> :</w:t>
      </w:r>
      <w:r>
        <w:t xml:space="preserve"> </w:t>
      </w:r>
      <w:r>
        <w:tab/>
      </w:r>
      <w:r>
        <w:tab/>
      </w:r>
      <w:r>
        <w:tab/>
      </w:r>
      <w:r w:rsidR="00F819B7">
        <w:rPr>
          <w:b/>
        </w:rPr>
        <w:t>40,7</w:t>
      </w:r>
      <w:r w:rsidRPr="009E5E89">
        <w:rPr>
          <w:b/>
        </w:rPr>
        <w:t xml:space="preserve"> T CO</w:t>
      </w:r>
      <w:r w:rsidRPr="009E5E89">
        <w:rPr>
          <w:b/>
          <w:vertAlign w:val="subscript"/>
        </w:rPr>
        <w:t>2</w:t>
      </w:r>
    </w:p>
    <w:p w:rsidR="001B2040" w:rsidRPr="00FE42CF" w:rsidRDefault="001B2040" w:rsidP="001B2040">
      <w:pPr>
        <w:pStyle w:val="Titre3"/>
        <w:ind w:left="862"/>
      </w:pPr>
      <w:bookmarkStart w:id="276" w:name="_Toc508282541"/>
      <w:bookmarkStart w:id="277" w:name="_Toc9418683"/>
      <w:r>
        <w:t>Vélos à assistance électrique</w:t>
      </w:r>
      <w:bookmarkEnd w:id="276"/>
      <w:bookmarkEnd w:id="277"/>
    </w:p>
    <w:p w:rsidR="001B2040" w:rsidRPr="00FE42CF" w:rsidRDefault="001B2040" w:rsidP="00914B3C">
      <w:pPr>
        <w:pStyle w:val="Paragraphedeliste"/>
        <w:numPr>
          <w:ilvl w:val="0"/>
          <w:numId w:val="10"/>
        </w:numPr>
        <w:spacing w:after="0"/>
        <w:ind w:left="993" w:hanging="426"/>
        <w:rPr>
          <w:b/>
          <w:highlight w:val="green"/>
        </w:rPr>
      </w:pPr>
      <w:r w:rsidRPr="00FE42CF">
        <w:rPr>
          <w:b/>
          <w:highlight w:val="green"/>
        </w:rPr>
        <w:t>A</w:t>
      </w:r>
      <w:r w:rsidR="00F819B7">
        <w:rPr>
          <w:b/>
          <w:highlight w:val="green"/>
        </w:rPr>
        <w:t>CP</w:t>
      </w:r>
      <w:r w:rsidRPr="00FE42CF">
        <w:rPr>
          <w:b/>
          <w:highlight w:val="green"/>
        </w:rPr>
        <w:t>-</w:t>
      </w:r>
      <w:r>
        <w:rPr>
          <w:b/>
          <w:highlight w:val="green"/>
        </w:rPr>
        <w:t>55</w:t>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p>
    <w:p w:rsidR="001B2040" w:rsidRDefault="001B2040" w:rsidP="001B2040">
      <w:pPr>
        <w:pStyle w:val="Paragraphedeliste"/>
        <w:spacing w:after="0" w:line="240" w:lineRule="auto"/>
        <w:ind w:left="567"/>
      </w:pPr>
      <w:r>
        <w:t>Secteur : Transport</w:t>
      </w:r>
    </w:p>
    <w:p w:rsidR="001B2040" w:rsidRDefault="001B2040" w:rsidP="001B2040">
      <w:pPr>
        <w:pStyle w:val="Paragraphedeliste"/>
        <w:spacing w:after="0"/>
        <w:ind w:left="567"/>
        <w:jc w:val="both"/>
      </w:pPr>
      <w:r>
        <w:lastRenderedPageBreak/>
        <w:t xml:space="preserve">Description : favoriser l’achat par les citoyens de </w:t>
      </w:r>
      <w:r w:rsidR="00F819B7">
        <w:t>1</w:t>
      </w:r>
      <w:r>
        <w:t>50 vélos à assistance électrique. L’estimation de réduction des émissions CO</w:t>
      </w:r>
      <w:r w:rsidRPr="00B61C9B">
        <w:rPr>
          <w:vertAlign w:val="subscript"/>
        </w:rPr>
        <w:t>2</w:t>
      </w:r>
      <w:r>
        <w:t xml:space="preserve"> se base sur une utilisation de 10 km/jour sur 150 jours. Tout comme ADU-33, cette action doit être gérée depuis une centrale d’achat.</w:t>
      </w:r>
    </w:p>
    <w:p w:rsidR="001B2040" w:rsidRDefault="00F819B7" w:rsidP="001B2040">
      <w:pPr>
        <w:spacing w:after="0"/>
        <w:ind w:left="567"/>
      </w:pPr>
      <w:r>
        <w:t xml:space="preserve">Nombre : </w:t>
      </w:r>
      <w:r>
        <w:tab/>
      </w:r>
      <w:r>
        <w:tab/>
      </w:r>
      <w:r>
        <w:tab/>
      </w:r>
      <w:r>
        <w:tab/>
      </w:r>
      <w:r>
        <w:tab/>
        <w:t>150</w:t>
      </w:r>
      <w:r w:rsidR="001B2040">
        <w:t xml:space="preserve"> vélos</w:t>
      </w:r>
    </w:p>
    <w:p w:rsidR="001B2040" w:rsidRDefault="001B2040" w:rsidP="001B2040">
      <w:pPr>
        <w:spacing w:after="0"/>
        <w:ind w:left="567"/>
      </w:pPr>
      <w:r>
        <w:t xml:space="preserve">Investissement : </w:t>
      </w:r>
      <w:r>
        <w:tab/>
      </w:r>
      <w:r>
        <w:tab/>
      </w:r>
      <w:r>
        <w:tab/>
      </w:r>
      <w:r>
        <w:tab/>
      </w:r>
      <w:r>
        <w:tab/>
      </w:r>
      <w:r w:rsidR="00F819B7">
        <w:t>240</w:t>
      </w:r>
      <w:r>
        <w:t>.000 €</w:t>
      </w:r>
    </w:p>
    <w:p w:rsidR="001B2040" w:rsidRDefault="001B2040" w:rsidP="001B2040">
      <w:pPr>
        <w:spacing w:after="0"/>
        <w:ind w:left="567"/>
      </w:pPr>
      <w:r>
        <w:t xml:space="preserve">Financement : </w:t>
      </w:r>
      <w:r>
        <w:tab/>
      </w:r>
      <w:r>
        <w:tab/>
      </w:r>
      <w:r>
        <w:tab/>
      </w:r>
      <w:r>
        <w:tab/>
      </w:r>
      <w:r>
        <w:tab/>
        <w:t>Fonds propres</w:t>
      </w:r>
    </w:p>
    <w:p w:rsidR="001B2040" w:rsidRDefault="001B2040" w:rsidP="001B2040">
      <w:pPr>
        <w:spacing w:after="0"/>
        <w:ind w:left="567"/>
      </w:pPr>
      <w:r>
        <w:t>Subsides :</w:t>
      </w:r>
      <w:r>
        <w:tab/>
      </w:r>
      <w:r>
        <w:tab/>
      </w:r>
      <w:r>
        <w:tab/>
      </w:r>
      <w:r>
        <w:tab/>
      </w:r>
      <w:r>
        <w:tab/>
        <w:t>néant</w:t>
      </w:r>
    </w:p>
    <w:p w:rsidR="001B2040" w:rsidRDefault="001B2040" w:rsidP="001B2040">
      <w:pPr>
        <w:spacing w:after="0"/>
        <w:ind w:left="567"/>
        <w:jc w:val="both"/>
      </w:pPr>
      <w:r>
        <w:t>Réduction de consommation EF :</w:t>
      </w:r>
      <w:r>
        <w:tab/>
      </w:r>
      <w:r>
        <w:tab/>
      </w:r>
      <w:r>
        <w:tab/>
      </w:r>
      <w:r w:rsidR="00F819B7">
        <w:t>13.500</w:t>
      </w:r>
      <w:r>
        <w:t xml:space="preserve"> litres de carburant</w:t>
      </w:r>
    </w:p>
    <w:p w:rsidR="001B2040" w:rsidRDefault="001B2040" w:rsidP="001B2040">
      <w:pPr>
        <w:spacing w:after="0"/>
        <w:ind w:left="567"/>
        <w:jc w:val="both"/>
      </w:pPr>
      <w:r>
        <w:t xml:space="preserve">Economies en énergie fossile : </w:t>
      </w:r>
      <w:r>
        <w:tab/>
      </w:r>
      <w:r>
        <w:tab/>
      </w:r>
      <w:r>
        <w:tab/>
      </w:r>
      <w:r w:rsidR="00F819B7">
        <w:t>135</w:t>
      </w:r>
      <w:r>
        <w:t>,0 kWh</w:t>
      </w:r>
    </w:p>
    <w:p w:rsidR="001B2040" w:rsidRDefault="001B2040" w:rsidP="001B2040">
      <w:pPr>
        <w:spacing w:after="0"/>
        <w:ind w:left="567"/>
        <w:rPr>
          <w:b/>
          <w:vertAlign w:val="subscript"/>
        </w:rPr>
      </w:pPr>
      <w:r w:rsidRPr="00B33E7C">
        <w:rPr>
          <w:b/>
        </w:rPr>
        <w:t>Réduction des émissions CO</w:t>
      </w:r>
      <w:r w:rsidRPr="00B33E7C">
        <w:rPr>
          <w:b/>
          <w:vertAlign w:val="subscript"/>
        </w:rPr>
        <w:t>2</w:t>
      </w:r>
      <w:r w:rsidRPr="00B33E7C">
        <w:rPr>
          <w:b/>
        </w:rPr>
        <w:t xml:space="preserve"> : </w:t>
      </w:r>
      <w:r w:rsidRPr="00B33E7C">
        <w:rPr>
          <w:b/>
        </w:rPr>
        <w:tab/>
      </w:r>
      <w:r w:rsidRPr="00B33E7C">
        <w:rPr>
          <w:b/>
        </w:rPr>
        <w:tab/>
      </w:r>
      <w:r>
        <w:rPr>
          <w:b/>
        </w:rPr>
        <w:tab/>
      </w:r>
      <w:r w:rsidR="00F819B7">
        <w:rPr>
          <w:b/>
        </w:rPr>
        <w:t>36,2</w:t>
      </w:r>
      <w:r w:rsidRPr="00B33E7C">
        <w:rPr>
          <w:b/>
        </w:rPr>
        <w:t xml:space="preserve"> T CO</w:t>
      </w:r>
      <w:r w:rsidRPr="00B33E7C">
        <w:rPr>
          <w:b/>
          <w:vertAlign w:val="subscript"/>
        </w:rPr>
        <w:t>2</w:t>
      </w:r>
    </w:p>
    <w:p w:rsidR="001B2040" w:rsidRPr="00313EF0" w:rsidRDefault="001B2040" w:rsidP="001B2040">
      <w:pPr>
        <w:pStyle w:val="Titre3"/>
        <w:ind w:left="862"/>
      </w:pPr>
      <w:bookmarkStart w:id="278" w:name="_Toc508282542"/>
      <w:bookmarkStart w:id="279" w:name="_Toc9418684"/>
      <w:r w:rsidRPr="00313EF0">
        <w:t xml:space="preserve">Bornes de recharge </w:t>
      </w:r>
      <w:r>
        <w:t>pour vélos</w:t>
      </w:r>
      <w:bookmarkEnd w:id="278"/>
      <w:bookmarkEnd w:id="279"/>
    </w:p>
    <w:p w:rsidR="001B2040" w:rsidRPr="00313EF0" w:rsidRDefault="001B2040" w:rsidP="00914B3C">
      <w:pPr>
        <w:pStyle w:val="Paragraphedeliste"/>
        <w:numPr>
          <w:ilvl w:val="0"/>
          <w:numId w:val="10"/>
        </w:numPr>
        <w:spacing w:after="0"/>
        <w:ind w:left="993" w:hanging="426"/>
        <w:rPr>
          <w:b/>
          <w:highlight w:val="green"/>
        </w:rPr>
      </w:pPr>
      <w:r w:rsidRPr="00313EF0">
        <w:rPr>
          <w:b/>
          <w:highlight w:val="green"/>
        </w:rPr>
        <w:t>A</w:t>
      </w:r>
      <w:r w:rsidR="001B4D72">
        <w:rPr>
          <w:b/>
          <w:highlight w:val="green"/>
        </w:rPr>
        <w:t>CP</w:t>
      </w:r>
      <w:r w:rsidRPr="00313EF0">
        <w:rPr>
          <w:b/>
          <w:highlight w:val="green"/>
        </w:rPr>
        <w:t>-</w:t>
      </w:r>
      <w:r>
        <w:rPr>
          <w:b/>
          <w:highlight w:val="green"/>
        </w:rPr>
        <w:t>56</w:t>
      </w:r>
      <w:r w:rsidRPr="00313EF0">
        <w:rPr>
          <w:b/>
          <w:highlight w:val="green"/>
        </w:rPr>
        <w:tab/>
      </w:r>
      <w:r w:rsidRPr="00313EF0">
        <w:rPr>
          <w:b/>
          <w:highlight w:val="green"/>
        </w:rPr>
        <w:tab/>
      </w:r>
      <w:r w:rsidRPr="00313EF0">
        <w:rPr>
          <w:b/>
          <w:highlight w:val="green"/>
        </w:rPr>
        <w:tab/>
      </w:r>
      <w:r w:rsidRPr="00313EF0">
        <w:rPr>
          <w:b/>
          <w:highlight w:val="green"/>
        </w:rPr>
        <w:tab/>
      </w:r>
      <w:r w:rsidRPr="00313EF0">
        <w:rPr>
          <w:b/>
          <w:highlight w:val="green"/>
        </w:rPr>
        <w:tab/>
      </w:r>
      <w:r w:rsidRPr="00313EF0">
        <w:rPr>
          <w:b/>
          <w:highlight w:val="green"/>
        </w:rPr>
        <w:tab/>
      </w:r>
      <w:r w:rsidRPr="00313EF0">
        <w:rPr>
          <w:b/>
          <w:highlight w:val="green"/>
        </w:rPr>
        <w:tab/>
      </w:r>
      <w:r w:rsidRPr="00313EF0">
        <w:rPr>
          <w:b/>
          <w:highlight w:val="green"/>
        </w:rPr>
        <w:tab/>
      </w:r>
      <w:r w:rsidRPr="00313EF0">
        <w:rPr>
          <w:b/>
          <w:highlight w:val="green"/>
        </w:rPr>
        <w:tab/>
      </w:r>
      <w:r w:rsidRPr="00313EF0">
        <w:rPr>
          <w:b/>
          <w:highlight w:val="green"/>
        </w:rPr>
        <w:tab/>
      </w:r>
    </w:p>
    <w:p w:rsidR="001B2040" w:rsidRDefault="001B2040" w:rsidP="001B2040">
      <w:pPr>
        <w:pStyle w:val="Paragraphedeliste"/>
        <w:spacing w:after="0" w:line="240" w:lineRule="auto"/>
        <w:ind w:left="567"/>
      </w:pPr>
      <w:r>
        <w:t>Secteur : Transport</w:t>
      </w:r>
    </w:p>
    <w:p w:rsidR="001B2040" w:rsidRDefault="001B2040" w:rsidP="001B2040">
      <w:pPr>
        <w:pStyle w:val="Paragraphedeliste"/>
        <w:spacing w:after="0"/>
        <w:ind w:left="567"/>
        <w:jc w:val="both"/>
      </w:pPr>
      <w:r>
        <w:t xml:space="preserve">Description : mise en place par la Commune de </w:t>
      </w:r>
      <w:r w:rsidR="00E013BC">
        <w:t>Gouvy</w:t>
      </w:r>
      <w:r>
        <w:t xml:space="preserve"> de plusieurs points de recharge électrique rapide convenant pour</w:t>
      </w:r>
      <w:r w:rsidR="00F819B7">
        <w:t xml:space="preserve"> les voitures et</w:t>
      </w:r>
      <w:r>
        <w:t xml:space="preserve"> les vélos à assistance électrique. </w:t>
      </w:r>
    </w:p>
    <w:p w:rsidR="001B2040" w:rsidRDefault="001B2040" w:rsidP="001B2040">
      <w:pPr>
        <w:spacing w:after="0"/>
        <w:ind w:left="567"/>
      </w:pPr>
      <w:r>
        <w:t xml:space="preserve">Nombre : </w:t>
      </w:r>
      <w:r>
        <w:tab/>
      </w:r>
      <w:r>
        <w:tab/>
      </w:r>
      <w:r>
        <w:tab/>
      </w:r>
      <w:r>
        <w:tab/>
      </w:r>
      <w:r>
        <w:tab/>
      </w:r>
      <w:r w:rsidR="00F819B7">
        <w:t>15</w:t>
      </w:r>
      <w:r>
        <w:t xml:space="preserve"> bornes</w:t>
      </w:r>
    </w:p>
    <w:p w:rsidR="001B2040" w:rsidRDefault="001B2040" w:rsidP="001B2040">
      <w:pPr>
        <w:spacing w:after="0"/>
        <w:ind w:left="567"/>
      </w:pPr>
      <w:r>
        <w:t xml:space="preserve">Investissement : </w:t>
      </w:r>
      <w:r>
        <w:tab/>
      </w:r>
      <w:r>
        <w:tab/>
      </w:r>
      <w:r>
        <w:tab/>
      </w:r>
      <w:r>
        <w:tab/>
      </w:r>
      <w:r>
        <w:tab/>
      </w:r>
      <w:r w:rsidR="00F819B7">
        <w:t>150</w:t>
      </w:r>
      <w:r>
        <w:t>.000 €</w:t>
      </w:r>
    </w:p>
    <w:p w:rsidR="001B2040" w:rsidRDefault="001B2040" w:rsidP="001B2040">
      <w:pPr>
        <w:spacing w:after="0"/>
        <w:ind w:left="567"/>
      </w:pPr>
      <w:r>
        <w:t xml:space="preserve">Financement : </w:t>
      </w:r>
      <w:r>
        <w:tab/>
      </w:r>
      <w:r>
        <w:tab/>
      </w:r>
      <w:r>
        <w:tab/>
      </w:r>
      <w:r>
        <w:tab/>
      </w:r>
      <w:r>
        <w:tab/>
        <w:t>Fonds propres / 1/3 investisseur</w:t>
      </w:r>
    </w:p>
    <w:p w:rsidR="001B2040" w:rsidRDefault="001B2040" w:rsidP="001B2040">
      <w:pPr>
        <w:spacing w:after="0"/>
        <w:ind w:left="567"/>
        <w:jc w:val="both"/>
      </w:pPr>
      <w:r>
        <w:t xml:space="preserve">Economies en énergie fossile : </w:t>
      </w:r>
      <w:r>
        <w:tab/>
      </w:r>
      <w:r>
        <w:tab/>
      </w:r>
      <w:r>
        <w:tab/>
        <w:t>néant</w:t>
      </w:r>
    </w:p>
    <w:p w:rsidR="001B2040" w:rsidRPr="007932E5" w:rsidRDefault="001B2040" w:rsidP="001B2040">
      <w:pPr>
        <w:spacing w:after="0"/>
        <w:ind w:left="567"/>
        <w:rPr>
          <w:b/>
        </w:rPr>
      </w:pPr>
      <w:r w:rsidRPr="00B33E7C">
        <w:rPr>
          <w:b/>
        </w:rPr>
        <w:t>Réduction des émissions CO</w:t>
      </w:r>
      <w:r w:rsidRPr="00B33E7C">
        <w:rPr>
          <w:b/>
          <w:vertAlign w:val="subscript"/>
        </w:rPr>
        <w:t>2</w:t>
      </w:r>
      <w:r w:rsidRPr="00B33E7C">
        <w:rPr>
          <w:b/>
        </w:rPr>
        <w:t xml:space="preserve"> : </w:t>
      </w:r>
      <w:r w:rsidRPr="00B33E7C">
        <w:rPr>
          <w:b/>
        </w:rPr>
        <w:tab/>
      </w:r>
      <w:r w:rsidRPr="00B33E7C">
        <w:rPr>
          <w:b/>
        </w:rPr>
        <w:tab/>
      </w:r>
      <w:r>
        <w:rPr>
          <w:b/>
        </w:rPr>
        <w:tab/>
        <w:t>Néant</w:t>
      </w:r>
    </w:p>
    <w:p w:rsidR="001B2040" w:rsidRPr="00854256" w:rsidRDefault="007010BE" w:rsidP="001B2040">
      <w:pPr>
        <w:pStyle w:val="Titre3"/>
        <w:ind w:left="862"/>
        <w:rPr>
          <w:color w:val="FF0000"/>
        </w:rPr>
      </w:pPr>
      <w:bookmarkStart w:id="280" w:name="_Toc9418685"/>
      <w:r>
        <w:t>C</w:t>
      </w:r>
      <w:r w:rsidR="00F819B7">
        <w:t>ovoiturage Rhinnen</w:t>
      </w:r>
      <w:bookmarkEnd w:id="280"/>
    </w:p>
    <w:p w:rsidR="001B2040" w:rsidRPr="002C2D60" w:rsidRDefault="001B2040" w:rsidP="00914B3C">
      <w:pPr>
        <w:pStyle w:val="Paragraphedeliste"/>
        <w:numPr>
          <w:ilvl w:val="0"/>
          <w:numId w:val="10"/>
        </w:numPr>
        <w:spacing w:after="0"/>
        <w:ind w:left="993" w:hanging="426"/>
        <w:rPr>
          <w:b/>
          <w:highlight w:val="green"/>
        </w:rPr>
      </w:pPr>
      <w:r>
        <w:rPr>
          <w:b/>
          <w:highlight w:val="green"/>
        </w:rPr>
        <w:t>A</w:t>
      </w:r>
      <w:r w:rsidR="001B4D72">
        <w:rPr>
          <w:b/>
          <w:highlight w:val="green"/>
        </w:rPr>
        <w:t>CP</w:t>
      </w:r>
      <w:r>
        <w:rPr>
          <w:b/>
          <w:highlight w:val="green"/>
        </w:rPr>
        <w:t>-57</w:t>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p>
    <w:p w:rsidR="001B2040" w:rsidRDefault="001B2040" w:rsidP="001B2040">
      <w:pPr>
        <w:pStyle w:val="Paragraphedeliste"/>
        <w:spacing w:after="0" w:line="240" w:lineRule="auto"/>
        <w:ind w:left="567"/>
      </w:pPr>
      <w:r>
        <w:t>Secteur : Transport</w:t>
      </w:r>
    </w:p>
    <w:p w:rsidR="001B2040" w:rsidRDefault="001B2040" w:rsidP="007010BE">
      <w:pPr>
        <w:spacing w:after="0"/>
        <w:ind w:left="567"/>
        <w:jc w:val="both"/>
      </w:pPr>
      <w:r>
        <w:t xml:space="preserve">Description : </w:t>
      </w:r>
      <w:r w:rsidR="007010BE">
        <w:t>Prise en compte du service de transport des ouvriers de l’entreprise Rhinnen. 12 ouvriers – distance journalière 80 km.</w:t>
      </w:r>
    </w:p>
    <w:p w:rsidR="001B2040" w:rsidRDefault="001B2040" w:rsidP="001B2040">
      <w:pPr>
        <w:pStyle w:val="Paragraphedeliste"/>
        <w:spacing w:after="0"/>
        <w:ind w:left="567"/>
      </w:pPr>
      <w:r>
        <w:t xml:space="preserve">Nombre : </w:t>
      </w:r>
      <w:r>
        <w:tab/>
      </w:r>
      <w:r>
        <w:tab/>
      </w:r>
      <w:r>
        <w:tab/>
      </w:r>
      <w:r>
        <w:tab/>
      </w:r>
      <w:r>
        <w:tab/>
      </w:r>
      <w:r w:rsidR="007010BE">
        <w:t>12 ouvriers</w:t>
      </w:r>
    </w:p>
    <w:p w:rsidR="001B2040" w:rsidRDefault="001B2040" w:rsidP="001B2040">
      <w:pPr>
        <w:spacing w:after="0"/>
        <w:ind w:left="567"/>
      </w:pPr>
      <w:r>
        <w:t xml:space="preserve">Investissement : </w:t>
      </w:r>
      <w:r>
        <w:tab/>
      </w:r>
      <w:r>
        <w:tab/>
      </w:r>
      <w:r>
        <w:tab/>
      </w:r>
      <w:r>
        <w:tab/>
      </w:r>
      <w:r>
        <w:tab/>
      </w:r>
      <w:r w:rsidR="007010BE">
        <w:t>Néant</w:t>
      </w:r>
    </w:p>
    <w:p w:rsidR="001B2040" w:rsidRDefault="001B2040" w:rsidP="001B2040">
      <w:pPr>
        <w:spacing w:after="0"/>
        <w:ind w:left="567"/>
      </w:pPr>
      <w:r>
        <w:t>Primes RW :</w:t>
      </w:r>
      <w:r>
        <w:tab/>
      </w:r>
      <w:r>
        <w:tab/>
      </w:r>
      <w:r>
        <w:tab/>
      </w:r>
      <w:r>
        <w:tab/>
      </w:r>
      <w:r>
        <w:tab/>
        <w:t>Néant</w:t>
      </w:r>
    </w:p>
    <w:p w:rsidR="001B2040" w:rsidRDefault="001B2040" w:rsidP="001B2040">
      <w:pPr>
        <w:spacing w:after="0"/>
        <w:ind w:left="567"/>
      </w:pPr>
      <w:r>
        <w:t xml:space="preserve">Financement : </w:t>
      </w:r>
      <w:r>
        <w:tab/>
      </w:r>
      <w:r>
        <w:tab/>
      </w:r>
      <w:r>
        <w:tab/>
      </w:r>
      <w:r>
        <w:tab/>
      </w:r>
      <w:r>
        <w:tab/>
        <w:t xml:space="preserve">Fonds propres / emprunt / </w:t>
      </w:r>
    </w:p>
    <w:p w:rsidR="001B2040" w:rsidRDefault="001B2040" w:rsidP="001B2040">
      <w:pPr>
        <w:spacing w:after="0"/>
        <w:ind w:left="567"/>
        <w:jc w:val="both"/>
      </w:pPr>
      <w:r>
        <w:t xml:space="preserve">Economies d’énergie : </w:t>
      </w:r>
      <w:r>
        <w:tab/>
      </w:r>
      <w:r>
        <w:tab/>
      </w:r>
      <w:r>
        <w:tab/>
      </w:r>
      <w:r>
        <w:tab/>
      </w:r>
      <w:r w:rsidR="007010BE">
        <w:t>10,3 MWh</w:t>
      </w:r>
      <w:r>
        <w:t xml:space="preserve"> </w:t>
      </w:r>
    </w:p>
    <w:p w:rsidR="001B2040" w:rsidRDefault="001B2040" w:rsidP="001B2040">
      <w:pPr>
        <w:spacing w:after="0"/>
        <w:ind w:left="567"/>
        <w:rPr>
          <w:b/>
          <w:vertAlign w:val="subscript"/>
        </w:rPr>
      </w:pPr>
      <w:r w:rsidRPr="00092AD0">
        <w:rPr>
          <w:b/>
        </w:rPr>
        <w:t>Réduction des émissions CO</w:t>
      </w:r>
      <w:r w:rsidRPr="00092AD0">
        <w:rPr>
          <w:b/>
          <w:vertAlign w:val="subscript"/>
        </w:rPr>
        <w:t>2</w:t>
      </w:r>
      <w:r w:rsidRPr="00092AD0">
        <w:rPr>
          <w:b/>
        </w:rPr>
        <w:t> :</w:t>
      </w:r>
      <w:r>
        <w:t xml:space="preserve"> </w:t>
      </w:r>
      <w:r>
        <w:tab/>
      </w:r>
      <w:r>
        <w:tab/>
      </w:r>
      <w:r>
        <w:tab/>
      </w:r>
      <w:r w:rsidR="007010BE">
        <w:rPr>
          <w:b/>
        </w:rPr>
        <w:t>2</w:t>
      </w:r>
      <w:r>
        <w:rPr>
          <w:b/>
        </w:rPr>
        <w:t>,8</w:t>
      </w:r>
      <w:r w:rsidRPr="009E5E89">
        <w:rPr>
          <w:b/>
        </w:rPr>
        <w:t xml:space="preserve"> T CO</w:t>
      </w:r>
      <w:r w:rsidRPr="009E5E89">
        <w:rPr>
          <w:b/>
          <w:vertAlign w:val="subscript"/>
        </w:rPr>
        <w:t>2</w:t>
      </w:r>
    </w:p>
    <w:p w:rsidR="001B2040" w:rsidRPr="00854256" w:rsidRDefault="00A71221" w:rsidP="001B2040">
      <w:pPr>
        <w:pStyle w:val="Titre3"/>
        <w:ind w:left="862"/>
        <w:rPr>
          <w:color w:val="FF0000"/>
        </w:rPr>
      </w:pPr>
      <w:bookmarkStart w:id="281" w:name="_Toc9418686"/>
      <w:r>
        <w:t>Véhicules hybrides</w:t>
      </w:r>
      <w:bookmarkEnd w:id="281"/>
    </w:p>
    <w:p w:rsidR="001B2040" w:rsidRPr="002C2D60" w:rsidRDefault="001B2040" w:rsidP="00914B3C">
      <w:pPr>
        <w:pStyle w:val="Paragraphedeliste"/>
        <w:numPr>
          <w:ilvl w:val="0"/>
          <w:numId w:val="10"/>
        </w:numPr>
        <w:spacing w:after="0"/>
        <w:ind w:left="993" w:hanging="426"/>
        <w:rPr>
          <w:b/>
          <w:highlight w:val="green"/>
        </w:rPr>
      </w:pPr>
      <w:r>
        <w:rPr>
          <w:b/>
          <w:highlight w:val="green"/>
        </w:rPr>
        <w:t>A</w:t>
      </w:r>
      <w:r w:rsidR="001B4D72">
        <w:rPr>
          <w:b/>
          <w:highlight w:val="green"/>
        </w:rPr>
        <w:t>CP</w:t>
      </w:r>
      <w:r>
        <w:rPr>
          <w:b/>
          <w:highlight w:val="green"/>
        </w:rPr>
        <w:t>-58</w:t>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p>
    <w:p w:rsidR="001B4D72" w:rsidRDefault="001B4D72" w:rsidP="001B4D72">
      <w:pPr>
        <w:spacing w:after="0" w:line="240" w:lineRule="auto"/>
        <w:ind w:firstLine="567"/>
      </w:pPr>
      <w:bookmarkStart w:id="282" w:name="_Toc508282545"/>
      <w:r>
        <w:t>Secteur : Transport</w:t>
      </w:r>
    </w:p>
    <w:p w:rsidR="001B4D72" w:rsidRDefault="001B4D72" w:rsidP="001B4D72">
      <w:pPr>
        <w:spacing w:after="0"/>
        <w:ind w:left="567"/>
        <w:jc w:val="both"/>
      </w:pPr>
      <w:r>
        <w:t>Description : prise en compte des nouveaux véhicules hybrides mis en circulaton depuis 2017. Le calcul se base sur le nombre d’immatriculations (source : FEBIAC) et donne une valeur statistique au prorata du nombre d’habitants. Hypothèse de calcul : kilométrage moyen belge : 15.490 km/an</w:t>
      </w:r>
    </w:p>
    <w:p w:rsidR="001B4D72" w:rsidRDefault="001B4D72" w:rsidP="001B4D72">
      <w:pPr>
        <w:spacing w:after="0"/>
        <w:ind w:firstLine="567"/>
      </w:pPr>
      <w:r>
        <w:t xml:space="preserve">Nombre : </w:t>
      </w:r>
      <w:r>
        <w:tab/>
      </w:r>
      <w:r>
        <w:tab/>
      </w:r>
      <w:r>
        <w:tab/>
      </w:r>
      <w:r>
        <w:tab/>
      </w:r>
      <w:r>
        <w:tab/>
        <w:t>600 véhicules</w:t>
      </w:r>
    </w:p>
    <w:p w:rsidR="001B4D72" w:rsidRDefault="001B4D72" w:rsidP="001B4D72">
      <w:pPr>
        <w:spacing w:after="0"/>
        <w:ind w:firstLine="567"/>
      </w:pPr>
      <w:r>
        <w:t xml:space="preserve">Investissement : </w:t>
      </w:r>
      <w:r>
        <w:tab/>
      </w:r>
      <w:r>
        <w:tab/>
      </w:r>
      <w:r>
        <w:tab/>
      </w:r>
      <w:r>
        <w:tab/>
      </w:r>
      <w:r>
        <w:tab/>
        <w:t>10.800.000 €</w:t>
      </w:r>
    </w:p>
    <w:p w:rsidR="001B4D72" w:rsidRDefault="001B4D72" w:rsidP="001B4D72">
      <w:pPr>
        <w:spacing w:after="0"/>
        <w:ind w:firstLine="567"/>
      </w:pPr>
      <w:r>
        <w:t>Primes RW :</w:t>
      </w:r>
      <w:r>
        <w:tab/>
      </w:r>
      <w:r>
        <w:tab/>
      </w:r>
      <w:r>
        <w:tab/>
      </w:r>
      <w:r>
        <w:tab/>
      </w:r>
      <w:r>
        <w:tab/>
        <w:t>Néant</w:t>
      </w:r>
    </w:p>
    <w:p w:rsidR="001B4D72" w:rsidRDefault="001B4D72" w:rsidP="001B4D72">
      <w:pPr>
        <w:spacing w:after="0"/>
        <w:ind w:firstLine="567"/>
      </w:pPr>
      <w:r>
        <w:t xml:space="preserve">Financement : </w:t>
      </w:r>
      <w:r>
        <w:tab/>
      </w:r>
      <w:r>
        <w:tab/>
      </w:r>
      <w:r>
        <w:tab/>
      </w:r>
      <w:r>
        <w:tab/>
      </w:r>
      <w:r>
        <w:tab/>
        <w:t xml:space="preserve">Fonds propres / emprunt / </w:t>
      </w:r>
    </w:p>
    <w:p w:rsidR="001B4D72" w:rsidRDefault="001B4D72" w:rsidP="001B4D72">
      <w:pPr>
        <w:spacing w:after="0"/>
        <w:ind w:firstLine="567"/>
        <w:jc w:val="both"/>
      </w:pPr>
      <w:r>
        <w:t>Réduction de consommation EF :</w:t>
      </w:r>
      <w:r>
        <w:tab/>
      </w:r>
      <w:r>
        <w:tab/>
      </w:r>
      <w:r>
        <w:tab/>
        <w:t>207.692 Litres de carburant</w:t>
      </w:r>
    </w:p>
    <w:p w:rsidR="001B4D72" w:rsidRDefault="001B4D72" w:rsidP="001B4D72">
      <w:pPr>
        <w:pStyle w:val="Paragraphedeliste"/>
        <w:spacing w:after="0"/>
        <w:ind w:left="567"/>
        <w:jc w:val="both"/>
      </w:pPr>
      <w:r>
        <w:t xml:space="preserve">Economies d’énergie : </w:t>
      </w:r>
      <w:r>
        <w:tab/>
      </w:r>
      <w:r>
        <w:tab/>
      </w:r>
      <w:r>
        <w:tab/>
      </w:r>
      <w:r>
        <w:tab/>
        <w:t xml:space="preserve">2.076,9 MWh </w:t>
      </w:r>
    </w:p>
    <w:p w:rsidR="001B4D72" w:rsidRPr="007932E5" w:rsidRDefault="001B4D72" w:rsidP="001B4D72">
      <w:pPr>
        <w:spacing w:after="0"/>
        <w:ind w:firstLine="567"/>
      </w:pPr>
      <w:r w:rsidRPr="001B4D72">
        <w:rPr>
          <w:b/>
        </w:rPr>
        <w:lastRenderedPageBreak/>
        <w:t>Réduction des émissions CO</w:t>
      </w:r>
      <w:r w:rsidRPr="001B4D72">
        <w:rPr>
          <w:b/>
          <w:vertAlign w:val="subscript"/>
        </w:rPr>
        <w:t>2</w:t>
      </w:r>
      <w:r w:rsidRPr="001B4D72">
        <w:rPr>
          <w:b/>
        </w:rPr>
        <w:t> :</w:t>
      </w:r>
      <w:r>
        <w:t xml:space="preserve"> </w:t>
      </w:r>
      <w:r>
        <w:tab/>
      </w:r>
      <w:r>
        <w:tab/>
      </w:r>
      <w:r>
        <w:tab/>
      </w:r>
      <w:r>
        <w:rPr>
          <w:b/>
        </w:rPr>
        <w:t>1.101,5</w:t>
      </w:r>
      <w:r w:rsidRPr="001B4D72">
        <w:rPr>
          <w:b/>
        </w:rPr>
        <w:t xml:space="preserve"> T CO</w:t>
      </w:r>
      <w:r w:rsidRPr="001B4D72">
        <w:rPr>
          <w:b/>
          <w:vertAlign w:val="subscript"/>
        </w:rPr>
        <w:t>2</w:t>
      </w:r>
    </w:p>
    <w:p w:rsidR="00A71221" w:rsidRPr="00854256" w:rsidRDefault="00A71221" w:rsidP="00A71221">
      <w:pPr>
        <w:pStyle w:val="Titre3"/>
        <w:ind w:left="862"/>
        <w:rPr>
          <w:color w:val="FF0000"/>
        </w:rPr>
      </w:pPr>
      <w:bookmarkStart w:id="283" w:name="_Toc508282546"/>
      <w:bookmarkStart w:id="284" w:name="_Toc9418687"/>
      <w:bookmarkEnd w:id="282"/>
      <w:r>
        <w:t>Véhicules à hydrogène</w:t>
      </w:r>
      <w:bookmarkEnd w:id="284"/>
    </w:p>
    <w:p w:rsidR="00A71221" w:rsidRPr="002C2D60" w:rsidRDefault="00A71221" w:rsidP="00914B3C">
      <w:pPr>
        <w:pStyle w:val="Paragraphedeliste"/>
        <w:numPr>
          <w:ilvl w:val="0"/>
          <w:numId w:val="10"/>
        </w:numPr>
        <w:spacing w:after="0"/>
        <w:ind w:left="993" w:hanging="426"/>
        <w:rPr>
          <w:b/>
          <w:highlight w:val="green"/>
        </w:rPr>
      </w:pPr>
      <w:r>
        <w:rPr>
          <w:b/>
          <w:highlight w:val="green"/>
        </w:rPr>
        <w:t>ACP-59</w:t>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p>
    <w:p w:rsidR="00A71221" w:rsidRDefault="00A71221" w:rsidP="00A71221">
      <w:pPr>
        <w:spacing w:after="0" w:line="240" w:lineRule="auto"/>
        <w:ind w:firstLine="567"/>
      </w:pPr>
      <w:r>
        <w:t>Secteur : Transport</w:t>
      </w:r>
    </w:p>
    <w:p w:rsidR="00A71221" w:rsidRDefault="00A71221" w:rsidP="00A71221">
      <w:pPr>
        <w:spacing w:after="0"/>
        <w:ind w:left="567"/>
        <w:jc w:val="both"/>
      </w:pPr>
      <w:r>
        <w:t xml:space="preserve">Description : prise en compte des nouveaux véhicules à hydrogène mis en circulaton depuis 2017. </w:t>
      </w:r>
      <w:r w:rsidR="00CA25C3">
        <w:t>L’hydrogène sert à alimenter une pile à combustible dont le rendement électrique est de 50%.</w:t>
      </w:r>
      <w:r w:rsidR="00C03B18">
        <w:t xml:space="preserve"> La consommation brite d’énergie pour propulser le véhicule est alors moitié de l’énergie nécessaire à un moteur essence ou diesel dont le rendement est de 25%.</w:t>
      </w:r>
      <w:r w:rsidR="00CA25C3">
        <w:t xml:space="preserve"> </w:t>
      </w:r>
      <w:r>
        <w:t xml:space="preserve">Le calcul se base sur le nombre d’immatriculations (source : FEBIAC) et donne une valeur statistique au prorata du nombre d’habitants. Hypothèse de calcul : kilométrage moyen belge : 15.490 km/an. </w:t>
      </w:r>
    </w:p>
    <w:p w:rsidR="00A71221" w:rsidRDefault="00A71221" w:rsidP="00A71221">
      <w:pPr>
        <w:spacing w:after="0"/>
        <w:ind w:firstLine="567"/>
      </w:pPr>
      <w:r>
        <w:t xml:space="preserve">Nombre : </w:t>
      </w:r>
      <w:r>
        <w:tab/>
      </w:r>
      <w:r>
        <w:tab/>
      </w:r>
      <w:r>
        <w:tab/>
      </w:r>
      <w:r>
        <w:tab/>
      </w:r>
      <w:r>
        <w:tab/>
        <w:t>50 véhicules</w:t>
      </w:r>
    </w:p>
    <w:p w:rsidR="00A71221" w:rsidRDefault="00A71221" w:rsidP="00A71221">
      <w:pPr>
        <w:spacing w:after="0"/>
        <w:ind w:firstLine="567"/>
      </w:pPr>
      <w:r>
        <w:t xml:space="preserve">Investissement : </w:t>
      </w:r>
      <w:r>
        <w:tab/>
      </w:r>
      <w:r>
        <w:tab/>
      </w:r>
      <w:r>
        <w:tab/>
      </w:r>
      <w:r>
        <w:tab/>
      </w:r>
      <w:r>
        <w:tab/>
        <w:t>1.000.000 €</w:t>
      </w:r>
    </w:p>
    <w:p w:rsidR="00A71221" w:rsidRDefault="00A71221" w:rsidP="00A71221">
      <w:pPr>
        <w:spacing w:after="0"/>
        <w:ind w:firstLine="567"/>
      </w:pPr>
      <w:r>
        <w:t>Primes RW :</w:t>
      </w:r>
      <w:r>
        <w:tab/>
      </w:r>
      <w:r>
        <w:tab/>
      </w:r>
      <w:r>
        <w:tab/>
      </w:r>
      <w:r>
        <w:tab/>
      </w:r>
      <w:r>
        <w:tab/>
        <w:t>Néant</w:t>
      </w:r>
    </w:p>
    <w:p w:rsidR="00A71221" w:rsidRDefault="00A71221" w:rsidP="00A71221">
      <w:pPr>
        <w:spacing w:after="0"/>
        <w:ind w:firstLine="567"/>
      </w:pPr>
      <w:r>
        <w:t xml:space="preserve">Financement : </w:t>
      </w:r>
      <w:r>
        <w:tab/>
      </w:r>
      <w:r>
        <w:tab/>
      </w:r>
      <w:r>
        <w:tab/>
      </w:r>
      <w:r>
        <w:tab/>
      </w:r>
      <w:r>
        <w:tab/>
        <w:t xml:space="preserve">Fonds propres / emprunt / </w:t>
      </w:r>
    </w:p>
    <w:p w:rsidR="00A71221" w:rsidRDefault="00A71221" w:rsidP="00A71221">
      <w:pPr>
        <w:spacing w:after="0"/>
        <w:ind w:firstLine="567"/>
        <w:jc w:val="both"/>
      </w:pPr>
      <w:r>
        <w:t>Réduction de consommation EF :</w:t>
      </w:r>
      <w:r>
        <w:tab/>
      </w:r>
      <w:r>
        <w:tab/>
      </w:r>
      <w:r>
        <w:tab/>
      </w:r>
      <w:r w:rsidR="00CA25C3">
        <w:t>45.</w:t>
      </w:r>
      <w:r w:rsidR="00C03B18">
        <w:t>554</w:t>
      </w:r>
      <w:r>
        <w:t xml:space="preserve"> Litres de carburant</w:t>
      </w:r>
    </w:p>
    <w:p w:rsidR="00A71221" w:rsidRDefault="00A71221" w:rsidP="00A71221">
      <w:pPr>
        <w:pStyle w:val="Paragraphedeliste"/>
        <w:spacing w:after="0"/>
        <w:ind w:left="567"/>
        <w:jc w:val="both"/>
      </w:pPr>
      <w:r>
        <w:t xml:space="preserve">Economies d’énergie : </w:t>
      </w:r>
      <w:r>
        <w:tab/>
      </w:r>
      <w:r>
        <w:tab/>
      </w:r>
      <w:r>
        <w:tab/>
      </w:r>
      <w:r>
        <w:tab/>
      </w:r>
      <w:r w:rsidR="00C03B18">
        <w:t>227,7</w:t>
      </w:r>
      <w:r>
        <w:t xml:space="preserve"> MWh </w:t>
      </w:r>
    </w:p>
    <w:p w:rsidR="00A71221" w:rsidRPr="007932E5" w:rsidRDefault="00A71221" w:rsidP="00A71221">
      <w:pPr>
        <w:spacing w:after="0"/>
        <w:ind w:firstLine="567"/>
      </w:pPr>
      <w:r w:rsidRPr="001B4D72">
        <w:rPr>
          <w:b/>
        </w:rPr>
        <w:t>Réduction des émissions CO</w:t>
      </w:r>
      <w:r w:rsidRPr="001B4D72">
        <w:rPr>
          <w:b/>
          <w:vertAlign w:val="subscript"/>
        </w:rPr>
        <w:t>2</w:t>
      </w:r>
      <w:r w:rsidRPr="001B4D72">
        <w:rPr>
          <w:b/>
        </w:rPr>
        <w:t> :</w:t>
      </w:r>
      <w:r>
        <w:t xml:space="preserve"> </w:t>
      </w:r>
      <w:r>
        <w:tab/>
      </w:r>
      <w:r>
        <w:tab/>
      </w:r>
      <w:r>
        <w:tab/>
      </w:r>
      <w:r>
        <w:rPr>
          <w:b/>
        </w:rPr>
        <w:t>124,6</w:t>
      </w:r>
      <w:r w:rsidRPr="001B4D72">
        <w:rPr>
          <w:b/>
        </w:rPr>
        <w:t xml:space="preserve"> T CO</w:t>
      </w:r>
      <w:r w:rsidRPr="001B4D72">
        <w:rPr>
          <w:b/>
          <w:vertAlign w:val="subscript"/>
        </w:rPr>
        <w:t>2</w:t>
      </w:r>
    </w:p>
    <w:p w:rsidR="001B2040" w:rsidRPr="00854256" w:rsidRDefault="00A71221" w:rsidP="00202902">
      <w:pPr>
        <w:pStyle w:val="Titre3"/>
        <w:rPr>
          <w:color w:val="FF0000"/>
        </w:rPr>
      </w:pPr>
      <w:bookmarkStart w:id="285" w:name="_Toc9418688"/>
      <w:bookmarkEnd w:id="283"/>
      <w:r w:rsidRPr="00202902">
        <w:t>Circuit</w:t>
      </w:r>
      <w:r>
        <w:t xml:space="preserve"> RAVEL</w:t>
      </w:r>
      <w:bookmarkEnd w:id="285"/>
    </w:p>
    <w:p w:rsidR="001B2040" w:rsidRPr="002C2D60" w:rsidRDefault="001B2040" w:rsidP="00914B3C">
      <w:pPr>
        <w:pStyle w:val="Paragraphedeliste"/>
        <w:numPr>
          <w:ilvl w:val="0"/>
          <w:numId w:val="10"/>
        </w:numPr>
        <w:spacing w:after="0"/>
        <w:ind w:left="993" w:hanging="426"/>
        <w:rPr>
          <w:b/>
          <w:highlight w:val="green"/>
        </w:rPr>
      </w:pPr>
      <w:r>
        <w:rPr>
          <w:b/>
          <w:highlight w:val="green"/>
        </w:rPr>
        <w:t>A</w:t>
      </w:r>
      <w:r w:rsidR="00974D15">
        <w:rPr>
          <w:b/>
          <w:highlight w:val="green"/>
        </w:rPr>
        <w:t>CP</w:t>
      </w:r>
      <w:r>
        <w:rPr>
          <w:b/>
          <w:highlight w:val="green"/>
        </w:rPr>
        <w:t>-60</w:t>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r w:rsidRPr="002C2D60">
        <w:rPr>
          <w:b/>
          <w:highlight w:val="green"/>
        </w:rPr>
        <w:tab/>
      </w:r>
    </w:p>
    <w:p w:rsidR="001B2040" w:rsidRDefault="001B2040" w:rsidP="001B2040">
      <w:pPr>
        <w:pStyle w:val="Paragraphedeliste"/>
        <w:spacing w:after="0" w:line="240" w:lineRule="auto"/>
        <w:ind w:left="567"/>
      </w:pPr>
      <w:r>
        <w:t>Secteur : Transport</w:t>
      </w:r>
    </w:p>
    <w:p w:rsidR="001B2040" w:rsidRPr="002D7C08" w:rsidRDefault="001B2040" w:rsidP="001B2040">
      <w:pPr>
        <w:spacing w:after="0"/>
        <w:ind w:left="567"/>
        <w:jc w:val="both"/>
      </w:pPr>
      <w:r w:rsidRPr="002D7C08">
        <w:t xml:space="preserve">Description : </w:t>
      </w:r>
      <w:r w:rsidR="008D0F27">
        <w:t>il y a une demande citoyenne très forte pour la création d’un réseau de voies lentes reliant les villages entre eux ainsi qu’aux territoires voisins pour permettre des déplacements en toute sécurité, vers l’école, le travail,…</w:t>
      </w:r>
    </w:p>
    <w:p w:rsidR="001B2040" w:rsidRPr="002D7C08" w:rsidRDefault="001B2040" w:rsidP="001B2040">
      <w:pPr>
        <w:spacing w:after="0"/>
        <w:ind w:left="567"/>
      </w:pPr>
      <w:r w:rsidRPr="002D7C08">
        <w:t xml:space="preserve">Investissement : </w:t>
      </w:r>
      <w:r w:rsidRPr="002D7C08">
        <w:tab/>
      </w:r>
      <w:r w:rsidRPr="002D7C08">
        <w:tab/>
      </w:r>
      <w:r w:rsidRPr="002D7C08">
        <w:tab/>
      </w:r>
      <w:r w:rsidRPr="002D7C08">
        <w:tab/>
      </w:r>
      <w:r w:rsidRPr="002D7C08">
        <w:tab/>
      </w:r>
      <w:r w:rsidR="008D0F27">
        <w:t>200</w:t>
      </w:r>
      <w:r w:rsidRPr="002D7C08">
        <w:t>.000 €</w:t>
      </w:r>
    </w:p>
    <w:p w:rsidR="001B2040" w:rsidRPr="002D7C08" w:rsidRDefault="001B2040" w:rsidP="001B2040">
      <w:pPr>
        <w:spacing w:after="0"/>
        <w:ind w:left="567"/>
      </w:pPr>
      <w:r w:rsidRPr="002D7C08">
        <w:t>Primes RW :</w:t>
      </w:r>
      <w:r w:rsidRPr="002D7C08">
        <w:tab/>
      </w:r>
      <w:r w:rsidRPr="002D7C08">
        <w:tab/>
      </w:r>
      <w:r w:rsidRPr="002D7C08">
        <w:tab/>
      </w:r>
      <w:r w:rsidRPr="002D7C08">
        <w:tab/>
      </w:r>
      <w:r w:rsidRPr="002D7C08">
        <w:tab/>
        <w:t>Néant</w:t>
      </w:r>
    </w:p>
    <w:p w:rsidR="001B2040" w:rsidRPr="002D7C08" w:rsidRDefault="001B2040" w:rsidP="001B2040">
      <w:pPr>
        <w:spacing w:after="0"/>
        <w:ind w:left="567"/>
      </w:pPr>
      <w:r w:rsidRPr="002D7C08">
        <w:t xml:space="preserve">Financement : </w:t>
      </w:r>
      <w:r w:rsidRPr="002D7C08">
        <w:tab/>
      </w:r>
      <w:r w:rsidRPr="002D7C08">
        <w:tab/>
      </w:r>
      <w:r w:rsidRPr="002D7C08">
        <w:tab/>
      </w:r>
      <w:r w:rsidRPr="002D7C08">
        <w:tab/>
      </w:r>
      <w:r w:rsidRPr="002D7C08">
        <w:tab/>
        <w:t xml:space="preserve">Fonds propres / emprunt / </w:t>
      </w:r>
    </w:p>
    <w:p w:rsidR="001B2040" w:rsidRPr="002D7C08" w:rsidRDefault="001B2040" w:rsidP="001B2040">
      <w:pPr>
        <w:spacing w:after="0"/>
        <w:ind w:left="567"/>
        <w:jc w:val="both"/>
      </w:pPr>
      <w:r w:rsidRPr="002D7C08">
        <w:t xml:space="preserve">Economies d’énergie : </w:t>
      </w:r>
      <w:r w:rsidRPr="002D7C08">
        <w:tab/>
      </w:r>
      <w:r w:rsidRPr="002D7C08">
        <w:tab/>
      </w:r>
      <w:r w:rsidRPr="002D7C08">
        <w:tab/>
      </w:r>
      <w:r w:rsidRPr="002D7C08">
        <w:tab/>
        <w:t xml:space="preserve">n/a </w:t>
      </w:r>
    </w:p>
    <w:p w:rsidR="001B2040" w:rsidRPr="002D7C08" w:rsidRDefault="001B2040" w:rsidP="001B2040">
      <w:pPr>
        <w:spacing w:after="0"/>
        <w:ind w:left="567"/>
        <w:rPr>
          <w:b/>
          <w:vertAlign w:val="subscript"/>
        </w:rPr>
      </w:pPr>
      <w:r w:rsidRPr="002D7C08">
        <w:rPr>
          <w:b/>
        </w:rPr>
        <w:t>Réduction des émissions CO</w:t>
      </w:r>
      <w:r w:rsidRPr="002D7C08">
        <w:rPr>
          <w:b/>
          <w:vertAlign w:val="subscript"/>
        </w:rPr>
        <w:t>2</w:t>
      </w:r>
      <w:r w:rsidRPr="002D7C08">
        <w:rPr>
          <w:b/>
        </w:rPr>
        <w:t> :</w:t>
      </w:r>
      <w:r w:rsidRPr="002D7C08">
        <w:t xml:space="preserve"> </w:t>
      </w:r>
      <w:r w:rsidRPr="002D7C08">
        <w:tab/>
      </w:r>
      <w:r w:rsidRPr="002D7C08">
        <w:tab/>
      </w:r>
      <w:r w:rsidRPr="002D7C08">
        <w:tab/>
      </w:r>
      <w:r w:rsidR="008D0F27">
        <w:rPr>
          <w:b/>
        </w:rPr>
        <w:t>-</w:t>
      </w:r>
      <w:r w:rsidRPr="002D7C08">
        <w:rPr>
          <w:b/>
        </w:rPr>
        <w:t xml:space="preserve"> T CO</w:t>
      </w:r>
      <w:r w:rsidRPr="002D7C08">
        <w:rPr>
          <w:b/>
          <w:vertAlign w:val="subscript"/>
        </w:rPr>
        <w:t>2</w:t>
      </w:r>
    </w:p>
    <w:p w:rsidR="001B2040" w:rsidRDefault="001B2040" w:rsidP="001B2040">
      <w:pPr>
        <w:pStyle w:val="Titre2"/>
      </w:pPr>
      <w:bookmarkStart w:id="286" w:name="_Toc508282549"/>
      <w:bookmarkStart w:id="287" w:name="_Toc9418689"/>
      <w:r>
        <w:t>Energie Renouvelable – Electricité</w:t>
      </w:r>
      <w:bookmarkEnd w:id="286"/>
      <w:bookmarkEnd w:id="287"/>
    </w:p>
    <w:p w:rsidR="001B2040" w:rsidRPr="00123BE8" w:rsidRDefault="001B2040" w:rsidP="001B2040">
      <w:pPr>
        <w:pStyle w:val="Titre3"/>
        <w:ind w:left="862"/>
      </w:pPr>
      <w:bookmarkStart w:id="288" w:name="_Toc508282550"/>
      <w:bookmarkStart w:id="289" w:name="_Toc9418690"/>
      <w:r>
        <w:t>Photovoltaïque existant &lt; 10 kWc</w:t>
      </w:r>
      <w:bookmarkEnd w:id="288"/>
      <w:bookmarkEnd w:id="289"/>
    </w:p>
    <w:p w:rsidR="001B2040" w:rsidRDefault="001B2040" w:rsidP="00914B3C">
      <w:pPr>
        <w:pStyle w:val="Paragraphedeliste"/>
        <w:numPr>
          <w:ilvl w:val="0"/>
          <w:numId w:val="10"/>
        </w:numPr>
        <w:spacing w:after="0"/>
        <w:ind w:left="993" w:hanging="426"/>
        <w:rPr>
          <w:b/>
          <w:highlight w:val="green"/>
        </w:rPr>
      </w:pPr>
      <w:r w:rsidRPr="0036097D">
        <w:rPr>
          <w:b/>
          <w:highlight w:val="green"/>
        </w:rPr>
        <w:t>A</w:t>
      </w:r>
      <w:r w:rsidR="00974D15">
        <w:rPr>
          <w:b/>
          <w:highlight w:val="green"/>
        </w:rPr>
        <w:t>CP</w:t>
      </w:r>
      <w:r w:rsidRPr="0036097D">
        <w:rPr>
          <w:b/>
          <w:highlight w:val="green"/>
        </w:rPr>
        <w:t>-</w:t>
      </w:r>
      <w:r>
        <w:rPr>
          <w:b/>
          <w:highlight w:val="green"/>
        </w:rPr>
        <w:t>70</w:t>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p>
    <w:p w:rsidR="001B2040" w:rsidRDefault="001B2040" w:rsidP="001B2040">
      <w:pPr>
        <w:spacing w:after="0"/>
        <w:ind w:left="567"/>
      </w:pPr>
      <w:r w:rsidRPr="00D936C4">
        <w:t>Secteur : Logement</w:t>
      </w:r>
    </w:p>
    <w:p w:rsidR="001B2040" w:rsidRPr="00D936C4" w:rsidRDefault="001B2040" w:rsidP="001B2040">
      <w:pPr>
        <w:spacing w:after="0"/>
        <w:ind w:left="567"/>
        <w:jc w:val="both"/>
      </w:pPr>
      <w:r w:rsidRPr="00D936C4">
        <w:t xml:space="preserve">Description : sur base des </w:t>
      </w:r>
      <w:r>
        <w:t>agréments octroyés</w:t>
      </w:r>
      <w:r w:rsidRPr="00D936C4">
        <w:t xml:space="preserve"> par la Région Wallonne, on dénombre </w:t>
      </w:r>
      <w:r w:rsidR="00974D15">
        <w:t>423</w:t>
      </w:r>
      <w:r w:rsidRPr="00D936C4">
        <w:t xml:space="preserve"> installations solaires </w:t>
      </w:r>
      <w:r>
        <w:t>photovoltaïques</w:t>
      </w:r>
      <w:r w:rsidRPr="00D936C4">
        <w:t xml:space="preserve"> au </w:t>
      </w:r>
      <w:r>
        <w:t>1</w:t>
      </w:r>
      <w:r w:rsidRPr="00D936C4">
        <w:t>/01/201</w:t>
      </w:r>
      <w:r w:rsidR="00974D15">
        <w:t>7</w:t>
      </w:r>
      <w:r>
        <w:t xml:space="preserve">, pour une puissance crête totale de </w:t>
      </w:r>
      <w:r w:rsidR="00974D15">
        <w:t>2.643</w:t>
      </w:r>
      <w:r>
        <w:t xml:space="preserve"> kWc. </w:t>
      </w:r>
    </w:p>
    <w:p w:rsidR="001B2040" w:rsidRDefault="001B2040" w:rsidP="001B2040">
      <w:pPr>
        <w:spacing w:after="0"/>
        <w:ind w:left="567"/>
        <w:jc w:val="both"/>
      </w:pPr>
      <w:r w:rsidRPr="00D936C4">
        <w:t>La production énergétique se base sur une énergie nette de</w:t>
      </w:r>
      <w:r w:rsidR="00974D15">
        <w:t xml:space="preserve"> 900</w:t>
      </w:r>
      <w:r>
        <w:t xml:space="preserve"> kWh/kWc/an.</w:t>
      </w:r>
    </w:p>
    <w:p w:rsidR="001B2040" w:rsidRDefault="001B2040" w:rsidP="001B2040">
      <w:pPr>
        <w:spacing w:after="0"/>
        <w:ind w:left="567"/>
        <w:jc w:val="both"/>
      </w:pPr>
      <w:r w:rsidRPr="00D936C4">
        <w:t>Investissement</w:t>
      </w:r>
      <w:r>
        <w:t xml:space="preserve"> : </w:t>
      </w:r>
      <w:r>
        <w:tab/>
      </w:r>
      <w:r>
        <w:tab/>
      </w:r>
      <w:r>
        <w:tab/>
      </w:r>
      <w:r>
        <w:tab/>
      </w:r>
      <w:r>
        <w:tab/>
      </w:r>
      <w:r w:rsidR="00974D15">
        <w:t xml:space="preserve">5.814.600 </w:t>
      </w:r>
      <w:r>
        <w:t>€</w:t>
      </w:r>
    </w:p>
    <w:p w:rsidR="001B2040" w:rsidRPr="00D936C4" w:rsidRDefault="001B2040" w:rsidP="001B2040">
      <w:pPr>
        <w:spacing w:after="0"/>
        <w:ind w:left="567"/>
        <w:jc w:val="both"/>
      </w:pPr>
      <w:r>
        <w:t xml:space="preserve">Vente CV : </w:t>
      </w:r>
      <w:r>
        <w:tab/>
      </w:r>
      <w:r>
        <w:tab/>
      </w:r>
      <w:r>
        <w:tab/>
      </w:r>
      <w:r>
        <w:tab/>
      </w:r>
      <w:r>
        <w:tab/>
      </w:r>
      <w:r w:rsidR="00974D15">
        <w:t>618.462</w:t>
      </w:r>
      <w:r w:rsidRPr="00B60D70">
        <w:t xml:space="preserve"> € </w:t>
      </w:r>
      <w:r w:rsidRPr="00B60D70">
        <w:tab/>
      </w:r>
      <w:r w:rsidRPr="00B60D70">
        <w:tab/>
      </w:r>
      <w:r w:rsidRPr="00B60D70">
        <w:tab/>
      </w:r>
    </w:p>
    <w:p w:rsidR="001B2040" w:rsidRPr="00D936C4" w:rsidRDefault="001B2040" w:rsidP="001B2040">
      <w:pPr>
        <w:spacing w:after="0"/>
        <w:ind w:left="567"/>
        <w:jc w:val="both"/>
      </w:pPr>
      <w:r w:rsidRPr="00D936C4">
        <w:t>Financement</w:t>
      </w:r>
      <w:r>
        <w:t xml:space="preserve"> : </w:t>
      </w:r>
      <w:r>
        <w:tab/>
      </w:r>
      <w:r>
        <w:tab/>
      </w:r>
      <w:r>
        <w:tab/>
      </w:r>
      <w:r>
        <w:tab/>
      </w:r>
      <w:r>
        <w:tab/>
        <w:t>Fonds propres / emprunt / Ecopack</w:t>
      </w:r>
    </w:p>
    <w:p w:rsidR="001B2040" w:rsidRPr="00D936C4" w:rsidRDefault="001B2040" w:rsidP="001B2040">
      <w:pPr>
        <w:spacing w:after="0"/>
        <w:ind w:left="567"/>
        <w:jc w:val="both"/>
      </w:pPr>
      <w:r w:rsidRPr="00D936C4">
        <w:t xml:space="preserve">Production </w:t>
      </w:r>
      <w:r w:rsidR="00974D15">
        <w:t>ER</w:t>
      </w:r>
      <w:r w:rsidRPr="00D936C4">
        <w:t> :</w:t>
      </w:r>
      <w:r>
        <w:t xml:space="preserve"> </w:t>
      </w:r>
      <w:r>
        <w:tab/>
      </w:r>
      <w:r>
        <w:tab/>
      </w:r>
      <w:r>
        <w:tab/>
      </w:r>
      <w:r w:rsidR="00974D15">
        <w:tab/>
      </w:r>
      <w:r w:rsidR="00974D15">
        <w:tab/>
        <w:t>2.378,7</w:t>
      </w:r>
      <w:r>
        <w:t xml:space="preserve"> MWh</w:t>
      </w:r>
    </w:p>
    <w:p w:rsidR="001B2040" w:rsidRDefault="001B2040" w:rsidP="001B2040">
      <w:pPr>
        <w:spacing w:after="0"/>
        <w:ind w:left="567"/>
        <w:rPr>
          <w:b/>
          <w:vertAlign w:val="subscript"/>
        </w:rPr>
      </w:pPr>
      <w:r w:rsidRPr="00D936C4">
        <w:rPr>
          <w:b/>
        </w:rPr>
        <w:t>Réduction des émissions CO</w:t>
      </w:r>
      <w:r w:rsidRPr="00D936C4">
        <w:rPr>
          <w:b/>
          <w:vertAlign w:val="subscript"/>
        </w:rPr>
        <w:t>2</w:t>
      </w:r>
      <w:r w:rsidRPr="00D936C4">
        <w:rPr>
          <w:b/>
        </w:rPr>
        <w:t xml:space="preserve"> : </w:t>
      </w:r>
      <w:r w:rsidR="00974D15">
        <w:rPr>
          <w:b/>
        </w:rPr>
        <w:tab/>
      </w:r>
      <w:r w:rsidR="00974D15">
        <w:rPr>
          <w:b/>
        </w:rPr>
        <w:tab/>
      </w:r>
      <w:r w:rsidR="00974D15">
        <w:rPr>
          <w:b/>
        </w:rPr>
        <w:tab/>
        <w:t>1.198</w:t>
      </w:r>
      <w:r>
        <w:rPr>
          <w:b/>
        </w:rPr>
        <w:t>,0</w:t>
      </w:r>
      <w:r w:rsidRPr="00D936C4">
        <w:rPr>
          <w:b/>
        </w:rPr>
        <w:t xml:space="preserve"> T CO</w:t>
      </w:r>
      <w:r w:rsidRPr="00D936C4">
        <w:rPr>
          <w:b/>
          <w:vertAlign w:val="subscript"/>
        </w:rPr>
        <w:t>2</w:t>
      </w:r>
    </w:p>
    <w:p w:rsidR="001B2040" w:rsidRPr="00123BE8" w:rsidRDefault="001B2040" w:rsidP="001B2040">
      <w:pPr>
        <w:pStyle w:val="Titre3"/>
        <w:ind w:left="862"/>
      </w:pPr>
      <w:bookmarkStart w:id="290" w:name="_Toc508282551"/>
      <w:bookmarkStart w:id="291" w:name="_Toc9418691"/>
      <w:r>
        <w:t>Photovoltaïque existant &gt; 10 kWc</w:t>
      </w:r>
      <w:bookmarkEnd w:id="290"/>
      <w:bookmarkEnd w:id="291"/>
    </w:p>
    <w:p w:rsidR="001B2040" w:rsidRDefault="001B2040" w:rsidP="00914B3C">
      <w:pPr>
        <w:pStyle w:val="Paragraphedeliste"/>
        <w:numPr>
          <w:ilvl w:val="0"/>
          <w:numId w:val="10"/>
        </w:numPr>
        <w:spacing w:after="0"/>
        <w:ind w:left="993" w:hanging="426"/>
        <w:rPr>
          <w:b/>
          <w:highlight w:val="green"/>
        </w:rPr>
      </w:pPr>
      <w:r w:rsidRPr="0036097D">
        <w:rPr>
          <w:b/>
          <w:highlight w:val="green"/>
        </w:rPr>
        <w:t>A</w:t>
      </w:r>
      <w:r w:rsidR="00974D15">
        <w:rPr>
          <w:b/>
          <w:highlight w:val="green"/>
        </w:rPr>
        <w:t>CP</w:t>
      </w:r>
      <w:r w:rsidRPr="0036097D">
        <w:rPr>
          <w:b/>
          <w:highlight w:val="green"/>
        </w:rPr>
        <w:t>-</w:t>
      </w:r>
      <w:r>
        <w:rPr>
          <w:b/>
          <w:highlight w:val="green"/>
        </w:rPr>
        <w:t>71</w:t>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p>
    <w:p w:rsidR="001B2040" w:rsidRDefault="001B2040" w:rsidP="001B2040">
      <w:pPr>
        <w:spacing w:after="0"/>
        <w:ind w:left="567"/>
      </w:pPr>
      <w:r w:rsidRPr="00D936C4">
        <w:lastRenderedPageBreak/>
        <w:t>Secteur : Logement</w:t>
      </w:r>
    </w:p>
    <w:p w:rsidR="001B2040" w:rsidRPr="00D936C4" w:rsidRDefault="001B2040" w:rsidP="001B2040">
      <w:pPr>
        <w:spacing w:after="0"/>
        <w:ind w:left="567"/>
        <w:jc w:val="both"/>
      </w:pPr>
      <w:r w:rsidRPr="00D936C4">
        <w:t xml:space="preserve">Description : sur base des </w:t>
      </w:r>
      <w:r>
        <w:t>agréments octroyés</w:t>
      </w:r>
      <w:r w:rsidRPr="00D936C4">
        <w:t xml:space="preserve"> par la Région Wallonne, on dénombre </w:t>
      </w:r>
      <w:r w:rsidR="00974D15">
        <w:t>3</w:t>
      </w:r>
      <w:r>
        <w:t xml:space="preserve"> installations de puissance supérieure à 10 kWc</w:t>
      </w:r>
      <w:r w:rsidR="00974D15">
        <w:t xml:space="preserve"> (Gouvymat, Lupulus, Schreinerei Ardena)</w:t>
      </w:r>
      <w:r>
        <w:t>, pour une pu</w:t>
      </w:r>
      <w:r w:rsidR="00974D15">
        <w:t>issance installée totale de 14</w:t>
      </w:r>
      <w:r>
        <w:t>8 kWc.</w:t>
      </w:r>
    </w:p>
    <w:p w:rsidR="001B2040" w:rsidRDefault="001B2040" w:rsidP="001B2040">
      <w:pPr>
        <w:pStyle w:val="Paragraphedeliste"/>
        <w:spacing w:after="0"/>
        <w:ind w:left="567"/>
        <w:jc w:val="both"/>
      </w:pPr>
      <w:r w:rsidRPr="00D936C4">
        <w:t xml:space="preserve">La production énergétique se base sur une énergie nette de </w:t>
      </w:r>
      <w:r w:rsidR="00974D15">
        <w:t>90</w:t>
      </w:r>
      <w:r>
        <w:t>0 kWh/kWc/an.</w:t>
      </w:r>
      <w:r w:rsidRPr="002959D3">
        <w:t xml:space="preserve"> </w:t>
      </w:r>
    </w:p>
    <w:p w:rsidR="001B2040" w:rsidRDefault="001B2040" w:rsidP="001B2040">
      <w:pPr>
        <w:spacing w:after="0"/>
        <w:ind w:left="567"/>
        <w:jc w:val="both"/>
      </w:pPr>
      <w:r w:rsidRPr="00D936C4">
        <w:t>Investissement</w:t>
      </w:r>
      <w:r w:rsidR="00974D15">
        <w:t xml:space="preserve"> : </w:t>
      </w:r>
      <w:r w:rsidR="00974D15">
        <w:tab/>
      </w:r>
      <w:r w:rsidR="00974D15">
        <w:tab/>
      </w:r>
      <w:r w:rsidR="00974D15">
        <w:tab/>
      </w:r>
      <w:r w:rsidR="00974D15">
        <w:tab/>
      </w:r>
      <w:r w:rsidR="00974D15">
        <w:tab/>
        <w:t>325</w:t>
      </w:r>
      <w:r>
        <w:t>.600 €</w:t>
      </w:r>
    </w:p>
    <w:p w:rsidR="001B2040" w:rsidRPr="00D936C4" w:rsidRDefault="001B2040" w:rsidP="001B2040">
      <w:pPr>
        <w:spacing w:after="0"/>
        <w:ind w:left="567"/>
        <w:jc w:val="both"/>
      </w:pPr>
      <w:r>
        <w:t xml:space="preserve">Vente CV : </w:t>
      </w:r>
      <w:r>
        <w:tab/>
      </w:r>
      <w:r>
        <w:tab/>
      </w:r>
      <w:r>
        <w:tab/>
      </w:r>
      <w:r>
        <w:tab/>
      </w:r>
      <w:r>
        <w:tab/>
      </w:r>
      <w:r w:rsidR="00974D15">
        <w:t>34.632</w:t>
      </w:r>
      <w:r w:rsidRPr="00B60D70">
        <w:t xml:space="preserve"> € </w:t>
      </w:r>
      <w:r w:rsidRPr="00B60D70">
        <w:tab/>
      </w:r>
      <w:r w:rsidRPr="00B60D70">
        <w:tab/>
      </w:r>
      <w:r w:rsidRPr="00B60D70">
        <w:tab/>
      </w:r>
    </w:p>
    <w:p w:rsidR="001B2040" w:rsidRPr="00D936C4" w:rsidRDefault="001B2040" w:rsidP="001B2040">
      <w:pPr>
        <w:spacing w:after="0"/>
        <w:ind w:left="567"/>
        <w:jc w:val="both"/>
      </w:pPr>
      <w:r w:rsidRPr="00D936C4">
        <w:t>Financement</w:t>
      </w:r>
      <w:r>
        <w:t xml:space="preserve"> : </w:t>
      </w:r>
      <w:r>
        <w:tab/>
      </w:r>
      <w:r>
        <w:tab/>
      </w:r>
      <w:r>
        <w:tab/>
      </w:r>
      <w:r>
        <w:tab/>
      </w:r>
      <w:r>
        <w:tab/>
        <w:t>Fonds propres / emprunt / Ecopack</w:t>
      </w:r>
    </w:p>
    <w:p w:rsidR="001B2040" w:rsidRPr="00D936C4" w:rsidRDefault="001B2040" w:rsidP="001B2040">
      <w:pPr>
        <w:spacing w:after="0"/>
        <w:ind w:left="567"/>
        <w:jc w:val="both"/>
      </w:pPr>
      <w:r w:rsidRPr="00D936C4">
        <w:t>Production énergétique :</w:t>
      </w:r>
      <w:r>
        <w:t xml:space="preserve"> </w:t>
      </w:r>
      <w:r>
        <w:tab/>
      </w:r>
      <w:r>
        <w:tab/>
      </w:r>
      <w:r>
        <w:tab/>
        <w:t>1</w:t>
      </w:r>
      <w:r w:rsidR="00B23359">
        <w:t>33</w:t>
      </w:r>
      <w:r>
        <w:t>,2MWh</w:t>
      </w:r>
    </w:p>
    <w:p w:rsidR="001B2040" w:rsidRDefault="001B2040" w:rsidP="001B2040">
      <w:pPr>
        <w:spacing w:after="0"/>
        <w:ind w:left="567"/>
        <w:rPr>
          <w:b/>
          <w:vertAlign w:val="subscript"/>
        </w:rPr>
      </w:pPr>
      <w:r w:rsidRPr="00D936C4">
        <w:rPr>
          <w:b/>
        </w:rPr>
        <w:t>Réduction des émissions CO</w:t>
      </w:r>
      <w:r w:rsidRPr="00D936C4">
        <w:rPr>
          <w:b/>
          <w:vertAlign w:val="subscript"/>
        </w:rPr>
        <w:t>2</w:t>
      </w:r>
      <w:r w:rsidRPr="00D936C4">
        <w:rPr>
          <w:b/>
        </w:rPr>
        <w:t xml:space="preserve"> : </w:t>
      </w:r>
      <w:r>
        <w:rPr>
          <w:b/>
        </w:rPr>
        <w:tab/>
      </w:r>
      <w:r>
        <w:rPr>
          <w:b/>
        </w:rPr>
        <w:tab/>
      </w:r>
      <w:r>
        <w:rPr>
          <w:b/>
        </w:rPr>
        <w:tab/>
      </w:r>
      <w:r w:rsidR="00B23359">
        <w:rPr>
          <w:b/>
        </w:rPr>
        <w:t>67,1</w:t>
      </w:r>
      <w:r w:rsidRPr="00D936C4">
        <w:rPr>
          <w:b/>
        </w:rPr>
        <w:t xml:space="preserve"> T CO</w:t>
      </w:r>
      <w:r w:rsidRPr="00D936C4">
        <w:rPr>
          <w:b/>
          <w:vertAlign w:val="subscript"/>
        </w:rPr>
        <w:t>2</w:t>
      </w:r>
    </w:p>
    <w:p w:rsidR="001B2040" w:rsidRPr="007E0958" w:rsidRDefault="001B2040" w:rsidP="001B2040">
      <w:pPr>
        <w:pStyle w:val="Titre3"/>
        <w:ind w:left="862"/>
      </w:pPr>
      <w:bookmarkStart w:id="292" w:name="_Toc508282552"/>
      <w:bookmarkStart w:id="293" w:name="_Toc9418692"/>
      <w:r w:rsidRPr="007E0958">
        <w:t>Installations photovoltaïques &lt; 10 kWc</w:t>
      </w:r>
      <w:r>
        <w:t xml:space="preserve"> - Logement</w:t>
      </w:r>
      <w:bookmarkEnd w:id="292"/>
      <w:bookmarkEnd w:id="293"/>
    </w:p>
    <w:p w:rsidR="001B2040" w:rsidRPr="007E0958" w:rsidRDefault="001B2040" w:rsidP="00914B3C">
      <w:pPr>
        <w:pStyle w:val="Paragraphedeliste"/>
        <w:numPr>
          <w:ilvl w:val="0"/>
          <w:numId w:val="10"/>
        </w:numPr>
        <w:spacing w:after="0"/>
        <w:ind w:left="993" w:hanging="426"/>
        <w:rPr>
          <w:b/>
          <w:highlight w:val="green"/>
        </w:rPr>
      </w:pPr>
      <w:r w:rsidRPr="007E0958">
        <w:rPr>
          <w:b/>
          <w:highlight w:val="green"/>
        </w:rPr>
        <w:t>A</w:t>
      </w:r>
      <w:r w:rsidR="0064166B">
        <w:rPr>
          <w:b/>
          <w:highlight w:val="green"/>
        </w:rPr>
        <w:t>CP</w:t>
      </w:r>
      <w:r w:rsidRPr="007E0958">
        <w:rPr>
          <w:b/>
          <w:highlight w:val="green"/>
        </w:rPr>
        <w:t>-</w:t>
      </w:r>
      <w:r>
        <w:rPr>
          <w:b/>
          <w:highlight w:val="green"/>
        </w:rPr>
        <w:t>72</w:t>
      </w:r>
      <w:r w:rsidRPr="007E0958">
        <w:rPr>
          <w:b/>
          <w:highlight w:val="green"/>
        </w:rPr>
        <w:tab/>
      </w:r>
      <w:r w:rsidRPr="007E0958">
        <w:rPr>
          <w:b/>
          <w:highlight w:val="green"/>
        </w:rPr>
        <w:tab/>
      </w:r>
      <w:r w:rsidRPr="007E0958">
        <w:rPr>
          <w:b/>
          <w:highlight w:val="green"/>
        </w:rPr>
        <w:tab/>
      </w:r>
      <w:r w:rsidRPr="007E0958">
        <w:rPr>
          <w:b/>
          <w:highlight w:val="green"/>
        </w:rPr>
        <w:tab/>
      </w:r>
      <w:r w:rsidRPr="007E0958">
        <w:rPr>
          <w:b/>
          <w:highlight w:val="green"/>
        </w:rPr>
        <w:tab/>
      </w:r>
      <w:r w:rsidRPr="007E0958">
        <w:rPr>
          <w:b/>
          <w:highlight w:val="green"/>
        </w:rPr>
        <w:tab/>
      </w:r>
      <w:r w:rsidRPr="007E0958">
        <w:rPr>
          <w:b/>
          <w:highlight w:val="green"/>
        </w:rPr>
        <w:tab/>
      </w:r>
      <w:r w:rsidRPr="007E0958">
        <w:rPr>
          <w:b/>
          <w:highlight w:val="green"/>
        </w:rPr>
        <w:tab/>
      </w:r>
      <w:r w:rsidRPr="007E0958">
        <w:rPr>
          <w:b/>
          <w:highlight w:val="green"/>
        </w:rPr>
        <w:tab/>
      </w:r>
      <w:r w:rsidRPr="007E0958">
        <w:rPr>
          <w:b/>
          <w:highlight w:val="green"/>
        </w:rPr>
        <w:tab/>
      </w:r>
    </w:p>
    <w:p w:rsidR="001B2040" w:rsidRDefault="001B2040" w:rsidP="001B2040">
      <w:pPr>
        <w:spacing w:after="0"/>
        <w:ind w:left="567"/>
      </w:pPr>
      <w:r>
        <w:t>Secteur : Logement</w:t>
      </w:r>
    </w:p>
    <w:p w:rsidR="001B2040" w:rsidRDefault="001B2040" w:rsidP="001B2040">
      <w:pPr>
        <w:spacing w:after="0"/>
        <w:ind w:left="567"/>
        <w:jc w:val="both"/>
      </w:pPr>
      <w:r>
        <w:t xml:space="preserve">Description : réalisation de 250 installations </w:t>
      </w:r>
      <w:r w:rsidRPr="002A6539">
        <w:t xml:space="preserve">photovoltaïques </w:t>
      </w:r>
      <w:r>
        <w:t>privées de 3 kWc. Pour atteindre cet objectif, la Commune se repose sur ses actions de sensibilisation (ADO-6), sur le recours à des centrales d’achat (ADO-5), ainsi que sur d’éventuels projets provinciaux. 2,42 €/Wc, soit 2.420 € / kWc.</w:t>
      </w:r>
      <w:r w:rsidRPr="00654EAA">
        <w:t xml:space="preserve"> </w:t>
      </w:r>
      <w:r>
        <w:t>Calcul de la prime suivant le nouveau plan Qualiwatt, garantissant, pour une installation de 3 kWc, un temps de retour simple de 8 ans au maximum. Le calcul de production tient compte du vieillissement du matériel.</w:t>
      </w:r>
    </w:p>
    <w:p w:rsidR="001B2040" w:rsidRDefault="001B2040" w:rsidP="001B2040">
      <w:pPr>
        <w:spacing w:after="0"/>
        <w:ind w:left="567"/>
      </w:pPr>
      <w:r>
        <w:t xml:space="preserve">Nombre : </w:t>
      </w:r>
      <w:r>
        <w:tab/>
      </w:r>
      <w:r>
        <w:tab/>
      </w:r>
      <w:r>
        <w:tab/>
      </w:r>
      <w:r>
        <w:tab/>
      </w:r>
      <w:r>
        <w:tab/>
      </w:r>
      <w:r w:rsidR="00B23359">
        <w:t>250</w:t>
      </w:r>
      <w:r>
        <w:t xml:space="preserve"> installations de 3 kWc</w:t>
      </w:r>
    </w:p>
    <w:p w:rsidR="001B2040" w:rsidRDefault="001B2040" w:rsidP="001B2040">
      <w:pPr>
        <w:spacing w:after="0"/>
        <w:ind w:left="567"/>
      </w:pPr>
      <w:r>
        <w:t xml:space="preserve">Investissement : </w:t>
      </w:r>
      <w:r>
        <w:tab/>
      </w:r>
      <w:r>
        <w:tab/>
      </w:r>
      <w:r>
        <w:tab/>
      </w:r>
      <w:r>
        <w:tab/>
      </w:r>
      <w:r>
        <w:tab/>
      </w:r>
      <w:r w:rsidR="00B23359">
        <w:t>1.933.575</w:t>
      </w:r>
      <w:r>
        <w:t xml:space="preserve"> €</w:t>
      </w:r>
    </w:p>
    <w:p w:rsidR="001B2040" w:rsidRDefault="001B2040" w:rsidP="001B2040">
      <w:pPr>
        <w:spacing w:after="0"/>
        <w:ind w:left="567"/>
      </w:pPr>
      <w:r>
        <w:t>Prime RW :</w:t>
      </w:r>
      <w:r>
        <w:tab/>
      </w:r>
      <w:r>
        <w:tab/>
      </w:r>
      <w:r>
        <w:tab/>
      </w:r>
      <w:r>
        <w:tab/>
      </w:r>
      <w:r>
        <w:tab/>
      </w:r>
      <w:r w:rsidR="00B23359">
        <w:t>1.764.825</w:t>
      </w:r>
      <w:r>
        <w:t xml:space="preserve"> €</w:t>
      </w:r>
    </w:p>
    <w:p w:rsidR="001B2040" w:rsidRDefault="001B2040" w:rsidP="001B2040">
      <w:pPr>
        <w:spacing w:after="0"/>
        <w:ind w:left="567"/>
      </w:pPr>
      <w:r>
        <w:t xml:space="preserve">Financement : </w:t>
      </w:r>
      <w:r>
        <w:tab/>
      </w:r>
      <w:r>
        <w:tab/>
      </w:r>
      <w:r>
        <w:tab/>
      </w:r>
      <w:r>
        <w:tab/>
      </w:r>
      <w:r>
        <w:tab/>
        <w:t>Fonds propres / emprunt / coopérative</w:t>
      </w:r>
    </w:p>
    <w:p w:rsidR="001B2040" w:rsidRDefault="001B2040" w:rsidP="001B2040">
      <w:pPr>
        <w:spacing w:after="0"/>
        <w:ind w:left="567"/>
      </w:pPr>
      <w:r>
        <w:t xml:space="preserve">Production ER : </w:t>
      </w:r>
      <w:r>
        <w:tab/>
      </w:r>
      <w:r>
        <w:tab/>
      </w:r>
      <w:r>
        <w:tab/>
      </w:r>
      <w:r>
        <w:tab/>
      </w:r>
      <w:r>
        <w:tab/>
      </w:r>
      <w:r w:rsidR="00B23359">
        <w:t>675</w:t>
      </w:r>
      <w:r>
        <w:t>,0 MWh/an</w:t>
      </w:r>
    </w:p>
    <w:p w:rsidR="001B2040" w:rsidRPr="00D1533C" w:rsidRDefault="001B2040" w:rsidP="001B2040">
      <w:pPr>
        <w:spacing w:after="0"/>
        <w:ind w:left="567"/>
        <w:rPr>
          <w:b/>
        </w:rPr>
      </w:pPr>
      <w:r w:rsidRPr="00D1533C">
        <w:rPr>
          <w:b/>
        </w:rPr>
        <w:t>Réduction des émissions CO</w:t>
      </w:r>
      <w:r w:rsidRPr="00D1533C">
        <w:rPr>
          <w:b/>
          <w:vertAlign w:val="subscript"/>
        </w:rPr>
        <w:t>2 </w:t>
      </w:r>
      <w:r w:rsidRPr="00D1533C">
        <w:rPr>
          <w:b/>
        </w:rPr>
        <w:t xml:space="preserve">: </w:t>
      </w:r>
      <w:r w:rsidRPr="00D1533C">
        <w:rPr>
          <w:b/>
        </w:rPr>
        <w:tab/>
      </w:r>
      <w:r w:rsidRPr="00D1533C">
        <w:rPr>
          <w:b/>
        </w:rPr>
        <w:tab/>
      </w:r>
      <w:r w:rsidR="00B23359">
        <w:rPr>
          <w:b/>
        </w:rPr>
        <w:tab/>
        <w:t>340,0</w:t>
      </w:r>
      <w:r w:rsidRPr="00D1533C">
        <w:rPr>
          <w:b/>
        </w:rPr>
        <w:t xml:space="preserve"> T CO</w:t>
      </w:r>
      <w:r w:rsidRPr="00D1533C">
        <w:rPr>
          <w:b/>
          <w:vertAlign w:val="subscript"/>
        </w:rPr>
        <w:t>2</w:t>
      </w:r>
    </w:p>
    <w:p w:rsidR="001B2040" w:rsidRPr="00123BE8" w:rsidRDefault="001B2040" w:rsidP="001B2040">
      <w:pPr>
        <w:pStyle w:val="Titre3"/>
        <w:ind w:left="862"/>
      </w:pPr>
      <w:bookmarkStart w:id="294" w:name="_Toc508282553"/>
      <w:bookmarkStart w:id="295" w:name="_Toc9418693"/>
      <w:r w:rsidRPr="007E0958">
        <w:t>Installations photovoltaïques &lt; 10 kWc</w:t>
      </w:r>
      <w:r>
        <w:t xml:space="preserve"> - Communal</w:t>
      </w:r>
      <w:bookmarkEnd w:id="294"/>
      <w:bookmarkEnd w:id="295"/>
    </w:p>
    <w:p w:rsidR="001B2040" w:rsidRPr="008E49C8" w:rsidRDefault="001B2040" w:rsidP="00914B3C">
      <w:pPr>
        <w:pStyle w:val="Paragraphedeliste"/>
        <w:numPr>
          <w:ilvl w:val="0"/>
          <w:numId w:val="10"/>
        </w:numPr>
        <w:spacing w:after="0"/>
        <w:ind w:left="993" w:hanging="426"/>
        <w:rPr>
          <w:b/>
          <w:highlight w:val="green"/>
        </w:rPr>
      </w:pPr>
      <w:r w:rsidRPr="008E49C8">
        <w:rPr>
          <w:b/>
          <w:highlight w:val="green"/>
        </w:rPr>
        <w:t>A</w:t>
      </w:r>
      <w:r w:rsidR="0064166B">
        <w:rPr>
          <w:b/>
          <w:highlight w:val="green"/>
        </w:rPr>
        <w:t>CP</w:t>
      </w:r>
      <w:r w:rsidRPr="008E49C8">
        <w:rPr>
          <w:b/>
          <w:highlight w:val="green"/>
        </w:rPr>
        <w:t>-</w:t>
      </w:r>
      <w:r>
        <w:rPr>
          <w:b/>
          <w:highlight w:val="green"/>
        </w:rPr>
        <w:t>73</w:t>
      </w:r>
      <w:r w:rsidRPr="008E49C8">
        <w:rPr>
          <w:b/>
          <w:highlight w:val="green"/>
        </w:rPr>
        <w:tab/>
      </w:r>
      <w:r w:rsidRPr="008E49C8">
        <w:rPr>
          <w:b/>
          <w:highlight w:val="green"/>
        </w:rPr>
        <w:tab/>
      </w:r>
      <w:r w:rsidRPr="008E49C8">
        <w:rPr>
          <w:b/>
          <w:highlight w:val="green"/>
        </w:rPr>
        <w:tab/>
      </w:r>
      <w:r w:rsidRPr="008E49C8">
        <w:rPr>
          <w:b/>
          <w:highlight w:val="green"/>
        </w:rPr>
        <w:tab/>
      </w:r>
      <w:r w:rsidRPr="008E49C8">
        <w:rPr>
          <w:b/>
          <w:highlight w:val="green"/>
        </w:rPr>
        <w:tab/>
      </w:r>
      <w:r w:rsidRPr="008E49C8">
        <w:rPr>
          <w:b/>
          <w:highlight w:val="green"/>
        </w:rPr>
        <w:tab/>
      </w:r>
      <w:r w:rsidRPr="008E49C8">
        <w:rPr>
          <w:b/>
          <w:highlight w:val="green"/>
        </w:rPr>
        <w:tab/>
      </w:r>
      <w:r w:rsidRPr="008E49C8">
        <w:rPr>
          <w:b/>
          <w:highlight w:val="green"/>
        </w:rPr>
        <w:tab/>
      </w:r>
      <w:r w:rsidRPr="008E49C8">
        <w:rPr>
          <w:b/>
          <w:highlight w:val="green"/>
        </w:rPr>
        <w:tab/>
      </w:r>
      <w:r w:rsidRPr="008E49C8">
        <w:rPr>
          <w:b/>
          <w:highlight w:val="green"/>
        </w:rPr>
        <w:tab/>
      </w:r>
    </w:p>
    <w:p w:rsidR="001B2040" w:rsidRDefault="001B2040" w:rsidP="001B2040">
      <w:pPr>
        <w:spacing w:after="0"/>
        <w:ind w:left="567"/>
        <w:jc w:val="both"/>
      </w:pPr>
      <w:r>
        <w:t>Secteur : Communal</w:t>
      </w:r>
    </w:p>
    <w:p w:rsidR="001B2040" w:rsidRDefault="001B2040" w:rsidP="001B2040">
      <w:pPr>
        <w:spacing w:after="0"/>
        <w:ind w:left="567"/>
        <w:jc w:val="both"/>
      </w:pPr>
      <w:r>
        <w:t>Description : i</w:t>
      </w:r>
      <w:r w:rsidRPr="002A6539">
        <w:t xml:space="preserve">nstallation de panneaux photovoltaïques sur les bâtiments communaux, pour une puissance totale de </w:t>
      </w:r>
      <w:r>
        <w:t>50</w:t>
      </w:r>
      <w:r w:rsidRPr="002A6539">
        <w:t xml:space="preserve"> kWc</w:t>
      </w:r>
      <w:r>
        <w:t>.</w:t>
      </w:r>
      <w:r w:rsidRPr="00654EAA">
        <w:t xml:space="preserve"> </w:t>
      </w:r>
      <w:r>
        <w:t>Objectif de ne jamais dépasser 10</w:t>
      </w:r>
      <w:r w:rsidRPr="00654EAA">
        <w:t xml:space="preserve"> </w:t>
      </w:r>
      <w:r>
        <w:t>kWc / installation.</w:t>
      </w:r>
    </w:p>
    <w:p w:rsidR="001B2040" w:rsidRDefault="001B2040" w:rsidP="001B2040">
      <w:pPr>
        <w:spacing w:after="0"/>
        <w:ind w:left="567"/>
      </w:pPr>
      <w:r>
        <w:t xml:space="preserve">Nombre : </w:t>
      </w:r>
      <w:r>
        <w:tab/>
      </w:r>
      <w:r>
        <w:tab/>
      </w:r>
      <w:r>
        <w:tab/>
      </w:r>
      <w:r>
        <w:tab/>
      </w:r>
      <w:r>
        <w:tab/>
        <w:t>reste à définir</w:t>
      </w:r>
    </w:p>
    <w:p w:rsidR="001B2040" w:rsidRDefault="001B2040" w:rsidP="001B2040">
      <w:pPr>
        <w:spacing w:after="0"/>
        <w:ind w:left="567"/>
        <w:jc w:val="both"/>
      </w:pPr>
      <w:r>
        <w:t xml:space="preserve">Investissement : </w:t>
      </w:r>
      <w:r>
        <w:tab/>
      </w:r>
      <w:r>
        <w:tab/>
      </w:r>
      <w:r>
        <w:tab/>
      </w:r>
      <w:r>
        <w:tab/>
      </w:r>
      <w:r>
        <w:tab/>
      </w:r>
      <w:r w:rsidR="00B23359">
        <w:t>121.000</w:t>
      </w:r>
      <w:r>
        <w:t xml:space="preserve"> €</w:t>
      </w:r>
    </w:p>
    <w:p w:rsidR="001B2040" w:rsidRDefault="001B2040" w:rsidP="001B2040">
      <w:pPr>
        <w:spacing w:after="0"/>
        <w:ind w:firstLine="567"/>
        <w:jc w:val="both"/>
      </w:pPr>
      <w:r>
        <w:t xml:space="preserve">Prime RW: </w:t>
      </w:r>
      <w:r>
        <w:tab/>
      </w:r>
      <w:r>
        <w:tab/>
      </w:r>
      <w:r>
        <w:tab/>
      </w:r>
      <w:r>
        <w:tab/>
      </w:r>
      <w:r>
        <w:tab/>
      </w:r>
      <w:r w:rsidR="00B23359">
        <w:t>249.965</w:t>
      </w:r>
      <w:r>
        <w:t xml:space="preserve"> €</w:t>
      </w:r>
    </w:p>
    <w:p w:rsidR="001B2040" w:rsidRDefault="001B2040" w:rsidP="001B2040">
      <w:pPr>
        <w:spacing w:after="0"/>
        <w:ind w:left="567"/>
        <w:jc w:val="both"/>
      </w:pPr>
      <w:r>
        <w:t xml:space="preserve">Financement : </w:t>
      </w:r>
      <w:r>
        <w:tab/>
      </w:r>
      <w:r>
        <w:tab/>
      </w:r>
      <w:r>
        <w:tab/>
      </w:r>
      <w:r>
        <w:tab/>
      </w:r>
      <w:r>
        <w:tab/>
        <w:t>fonds propres / emprunt</w:t>
      </w:r>
      <w:r>
        <w:tab/>
      </w:r>
      <w:r>
        <w:tab/>
      </w:r>
    </w:p>
    <w:p w:rsidR="001B2040" w:rsidRDefault="00B23359" w:rsidP="001B2040">
      <w:pPr>
        <w:spacing w:after="0"/>
        <w:ind w:left="567"/>
        <w:jc w:val="both"/>
      </w:pPr>
      <w:r>
        <w:t xml:space="preserve">Production d’ER : </w:t>
      </w:r>
      <w:r>
        <w:tab/>
      </w:r>
      <w:r>
        <w:tab/>
      </w:r>
      <w:r>
        <w:tab/>
      </w:r>
      <w:r>
        <w:tab/>
        <w:t>13</w:t>
      </w:r>
      <w:r w:rsidR="001B2040">
        <w:t xml:space="preserve">5,0 MWh </w:t>
      </w:r>
    </w:p>
    <w:p w:rsidR="001B2040" w:rsidRDefault="001B2040" w:rsidP="001B2040">
      <w:pPr>
        <w:spacing w:after="0"/>
        <w:ind w:left="567"/>
        <w:rPr>
          <w:b/>
          <w:vertAlign w:val="subscript"/>
        </w:rPr>
      </w:pPr>
      <w:r w:rsidRPr="004A4975">
        <w:rPr>
          <w:b/>
        </w:rPr>
        <w:t>Réduction des émissions CO</w:t>
      </w:r>
      <w:r w:rsidRPr="004A4975">
        <w:rPr>
          <w:b/>
          <w:vertAlign w:val="subscript"/>
        </w:rPr>
        <w:t>2</w:t>
      </w:r>
      <w:r w:rsidRPr="002A6539">
        <w:rPr>
          <w:vertAlign w:val="subscript"/>
        </w:rPr>
        <w:t> </w:t>
      </w:r>
      <w:r>
        <w:t xml:space="preserve">: </w:t>
      </w:r>
      <w:r>
        <w:tab/>
      </w:r>
      <w:r>
        <w:tab/>
      </w:r>
      <w:r>
        <w:tab/>
      </w:r>
      <w:r w:rsidR="00B23359">
        <w:rPr>
          <w:b/>
        </w:rPr>
        <w:t>68,0</w:t>
      </w:r>
      <w:r w:rsidRPr="00B43EEB">
        <w:rPr>
          <w:b/>
        </w:rPr>
        <w:t xml:space="preserve"> T CO</w:t>
      </w:r>
      <w:r w:rsidRPr="002A6539">
        <w:rPr>
          <w:b/>
          <w:vertAlign w:val="subscript"/>
        </w:rPr>
        <w:t>2</w:t>
      </w:r>
      <w:r>
        <w:rPr>
          <w:b/>
          <w:vertAlign w:val="subscript"/>
        </w:rPr>
        <w:t xml:space="preserve"> </w:t>
      </w:r>
    </w:p>
    <w:p w:rsidR="001B2040" w:rsidRPr="008E49C8" w:rsidRDefault="001B2040" w:rsidP="001B2040">
      <w:pPr>
        <w:pStyle w:val="Titre3"/>
        <w:ind w:left="862"/>
      </w:pPr>
      <w:bookmarkStart w:id="296" w:name="_Toc508282554"/>
      <w:bookmarkStart w:id="297" w:name="_Toc9418694"/>
      <w:r w:rsidRPr="007F33D6">
        <w:t>Install</w:t>
      </w:r>
      <w:r>
        <w:t>ations photovoltaïques &gt; 10 kWc - Industrie</w:t>
      </w:r>
      <w:bookmarkEnd w:id="296"/>
      <w:bookmarkEnd w:id="297"/>
    </w:p>
    <w:p w:rsidR="001B2040" w:rsidRPr="007F33D6" w:rsidRDefault="001B2040" w:rsidP="00914B3C">
      <w:pPr>
        <w:pStyle w:val="Paragraphedeliste"/>
        <w:numPr>
          <w:ilvl w:val="0"/>
          <w:numId w:val="10"/>
        </w:numPr>
        <w:spacing w:after="0"/>
        <w:ind w:left="993" w:hanging="426"/>
        <w:rPr>
          <w:b/>
          <w:highlight w:val="green"/>
        </w:rPr>
      </w:pPr>
      <w:r w:rsidRPr="007F33D6">
        <w:rPr>
          <w:b/>
          <w:highlight w:val="green"/>
        </w:rPr>
        <w:t>A</w:t>
      </w:r>
      <w:r w:rsidR="0064166B">
        <w:rPr>
          <w:b/>
          <w:highlight w:val="green"/>
        </w:rPr>
        <w:t>CP</w:t>
      </w:r>
      <w:r w:rsidRPr="007F33D6">
        <w:rPr>
          <w:b/>
          <w:highlight w:val="green"/>
        </w:rPr>
        <w:t>-</w:t>
      </w:r>
      <w:r>
        <w:rPr>
          <w:b/>
          <w:highlight w:val="green"/>
        </w:rPr>
        <w:t>74</w:t>
      </w:r>
      <w:r w:rsidRPr="007F33D6">
        <w:rPr>
          <w:b/>
          <w:highlight w:val="green"/>
        </w:rPr>
        <w:tab/>
      </w:r>
      <w:r w:rsidRPr="007F33D6">
        <w:rPr>
          <w:b/>
          <w:highlight w:val="green"/>
        </w:rPr>
        <w:tab/>
      </w:r>
      <w:r w:rsidRPr="007F33D6">
        <w:rPr>
          <w:b/>
          <w:highlight w:val="green"/>
        </w:rPr>
        <w:tab/>
      </w:r>
      <w:r w:rsidRPr="007F33D6">
        <w:rPr>
          <w:b/>
          <w:highlight w:val="green"/>
        </w:rPr>
        <w:tab/>
      </w:r>
      <w:r w:rsidRPr="007F33D6">
        <w:rPr>
          <w:b/>
          <w:highlight w:val="green"/>
        </w:rPr>
        <w:tab/>
      </w:r>
      <w:r w:rsidRPr="007F33D6">
        <w:rPr>
          <w:b/>
          <w:highlight w:val="green"/>
        </w:rPr>
        <w:tab/>
      </w:r>
      <w:r w:rsidRPr="007F33D6">
        <w:rPr>
          <w:b/>
          <w:highlight w:val="green"/>
        </w:rPr>
        <w:tab/>
      </w:r>
      <w:r w:rsidRPr="007F33D6">
        <w:rPr>
          <w:b/>
          <w:highlight w:val="green"/>
        </w:rPr>
        <w:tab/>
      </w:r>
      <w:r w:rsidRPr="007F33D6">
        <w:rPr>
          <w:b/>
          <w:highlight w:val="green"/>
        </w:rPr>
        <w:tab/>
      </w:r>
      <w:r w:rsidRPr="007F33D6">
        <w:rPr>
          <w:b/>
          <w:highlight w:val="green"/>
        </w:rPr>
        <w:tab/>
      </w:r>
    </w:p>
    <w:p w:rsidR="001B2040" w:rsidRDefault="001B2040" w:rsidP="001B2040">
      <w:pPr>
        <w:pStyle w:val="Paragraphedeliste"/>
        <w:spacing w:after="0"/>
        <w:ind w:left="567"/>
      </w:pPr>
      <w:r>
        <w:t>Secteur : Industrie</w:t>
      </w:r>
    </w:p>
    <w:p w:rsidR="001B2040" w:rsidRDefault="001B2040" w:rsidP="001B2040">
      <w:pPr>
        <w:pStyle w:val="Paragraphedeliste"/>
        <w:spacing w:after="0"/>
        <w:ind w:left="567"/>
        <w:jc w:val="both"/>
      </w:pPr>
      <w:r>
        <w:t xml:space="preserve">Description : </w:t>
      </w:r>
      <w:r w:rsidRPr="002A6539">
        <w:t xml:space="preserve">Installation de panneaux photovoltaïques sur les bâtiments </w:t>
      </w:r>
      <w:r>
        <w:t xml:space="preserve">industriels, </w:t>
      </w:r>
      <w:r w:rsidR="00B23359">
        <w:t>pour une puissance totale de 4</w:t>
      </w:r>
      <w:r w:rsidRPr="002A6539">
        <w:t>0</w:t>
      </w:r>
      <w:r>
        <w:t>0</w:t>
      </w:r>
      <w:r w:rsidRPr="002A6539">
        <w:t xml:space="preserve"> kWc</w:t>
      </w:r>
      <w:r>
        <w:t>.</w:t>
      </w:r>
    </w:p>
    <w:p w:rsidR="001B2040" w:rsidRDefault="001B2040" w:rsidP="001B2040">
      <w:pPr>
        <w:spacing w:after="0"/>
        <w:ind w:left="567"/>
      </w:pPr>
      <w:r>
        <w:t xml:space="preserve">Nombre : </w:t>
      </w:r>
      <w:r>
        <w:tab/>
      </w:r>
      <w:r>
        <w:tab/>
      </w:r>
      <w:r>
        <w:tab/>
      </w:r>
      <w:r>
        <w:tab/>
      </w:r>
      <w:r>
        <w:tab/>
      </w:r>
      <w:r w:rsidR="00B23359">
        <w:t>400</w:t>
      </w:r>
      <w:r>
        <w:t xml:space="preserve"> kWc</w:t>
      </w:r>
    </w:p>
    <w:p w:rsidR="001B2040" w:rsidRDefault="001B2040" w:rsidP="001B2040">
      <w:pPr>
        <w:spacing w:after="0"/>
        <w:ind w:left="567"/>
      </w:pPr>
      <w:r>
        <w:t xml:space="preserve">Investissement : </w:t>
      </w:r>
      <w:r>
        <w:tab/>
      </w:r>
      <w:r>
        <w:tab/>
      </w:r>
      <w:r>
        <w:tab/>
      </w:r>
      <w:r>
        <w:tab/>
      </w:r>
      <w:r>
        <w:tab/>
      </w:r>
      <w:r w:rsidR="00B23359">
        <w:t>968</w:t>
      </w:r>
      <w:r>
        <w:t>000 €</w:t>
      </w:r>
    </w:p>
    <w:p w:rsidR="001B2040" w:rsidRDefault="001B2040" w:rsidP="001B2040">
      <w:pPr>
        <w:spacing w:after="0"/>
        <w:ind w:left="567"/>
      </w:pPr>
      <w:r>
        <w:t>Certificats Verts (CV):</w:t>
      </w:r>
      <w:r>
        <w:tab/>
      </w:r>
      <w:r>
        <w:tab/>
      </w:r>
      <w:r>
        <w:tab/>
      </w:r>
      <w:r>
        <w:tab/>
      </w:r>
      <w:r w:rsidR="00B23359">
        <w:t>56.160</w:t>
      </w:r>
      <w:r>
        <w:t xml:space="preserve"> €/an</w:t>
      </w:r>
    </w:p>
    <w:p w:rsidR="001B2040" w:rsidRDefault="001B2040" w:rsidP="001B2040">
      <w:pPr>
        <w:spacing w:after="0"/>
        <w:ind w:left="567"/>
      </w:pPr>
      <w:r>
        <w:lastRenderedPageBreak/>
        <w:t xml:space="preserve">Financement : </w:t>
      </w:r>
      <w:r>
        <w:tab/>
      </w:r>
      <w:r>
        <w:tab/>
      </w:r>
      <w:r>
        <w:tab/>
      </w:r>
      <w:r>
        <w:tab/>
      </w:r>
      <w:r>
        <w:tab/>
        <w:t>Fonds propres / emprunt / 1/3 invest</w:t>
      </w:r>
    </w:p>
    <w:p w:rsidR="001B2040" w:rsidRPr="007932E5" w:rsidRDefault="001B2040" w:rsidP="001B2040">
      <w:pPr>
        <w:spacing w:after="0"/>
        <w:ind w:left="567"/>
      </w:pPr>
      <w:r>
        <w:t>Production ER :</w:t>
      </w:r>
      <w:r>
        <w:tab/>
      </w:r>
      <w:r>
        <w:tab/>
      </w:r>
      <w:r>
        <w:tab/>
      </w:r>
      <w:r>
        <w:tab/>
      </w:r>
      <w:r>
        <w:tab/>
      </w:r>
      <w:r w:rsidR="00B23359">
        <w:t>360</w:t>
      </w:r>
      <w:r>
        <w:t>,0 MWh</w:t>
      </w:r>
    </w:p>
    <w:p w:rsidR="001B2040" w:rsidRDefault="001B2040" w:rsidP="001B2040">
      <w:pPr>
        <w:spacing w:after="0"/>
        <w:ind w:left="567"/>
        <w:rPr>
          <w:b/>
          <w:vertAlign w:val="subscript"/>
        </w:rPr>
      </w:pPr>
      <w:r w:rsidRPr="00B174A0">
        <w:rPr>
          <w:b/>
        </w:rPr>
        <w:t>Réduction des émissions CO</w:t>
      </w:r>
      <w:r w:rsidRPr="00B174A0">
        <w:rPr>
          <w:b/>
          <w:vertAlign w:val="subscript"/>
        </w:rPr>
        <w:t>2</w:t>
      </w:r>
      <w:r w:rsidRPr="00B174A0">
        <w:rPr>
          <w:b/>
        </w:rPr>
        <w:t xml:space="preserve"> : </w:t>
      </w:r>
      <w:r w:rsidRPr="00B174A0">
        <w:rPr>
          <w:b/>
        </w:rPr>
        <w:tab/>
      </w:r>
      <w:r w:rsidRPr="00B174A0">
        <w:rPr>
          <w:b/>
        </w:rPr>
        <w:tab/>
      </w:r>
      <w:r>
        <w:rPr>
          <w:b/>
        </w:rPr>
        <w:tab/>
      </w:r>
      <w:r w:rsidR="00B23359">
        <w:rPr>
          <w:b/>
        </w:rPr>
        <w:t>181,3</w:t>
      </w:r>
      <w:r w:rsidRPr="00B174A0">
        <w:rPr>
          <w:b/>
        </w:rPr>
        <w:t xml:space="preserve"> T CO</w:t>
      </w:r>
      <w:r w:rsidRPr="00B174A0">
        <w:rPr>
          <w:b/>
          <w:vertAlign w:val="subscript"/>
        </w:rPr>
        <w:t>2</w:t>
      </w:r>
    </w:p>
    <w:p w:rsidR="001B2040" w:rsidRPr="00123BE8" w:rsidRDefault="001B2040" w:rsidP="001B2040">
      <w:pPr>
        <w:pStyle w:val="Titre3"/>
        <w:ind w:left="862"/>
      </w:pPr>
      <w:bookmarkStart w:id="298" w:name="_Toc508282555"/>
      <w:bookmarkStart w:id="299" w:name="_Toc9418695"/>
      <w:r w:rsidRPr="007F33D6">
        <w:t>Install</w:t>
      </w:r>
      <w:r>
        <w:t>ations photovoltaïques &gt; 10 kWc - Agriculture</w:t>
      </w:r>
      <w:bookmarkEnd w:id="298"/>
      <w:bookmarkEnd w:id="299"/>
    </w:p>
    <w:p w:rsidR="001B2040" w:rsidRPr="000246EF" w:rsidRDefault="001B2040" w:rsidP="00914B3C">
      <w:pPr>
        <w:pStyle w:val="Paragraphedeliste"/>
        <w:numPr>
          <w:ilvl w:val="0"/>
          <w:numId w:val="10"/>
        </w:numPr>
        <w:spacing w:after="0"/>
        <w:ind w:left="993" w:hanging="426"/>
        <w:rPr>
          <w:b/>
          <w:highlight w:val="green"/>
        </w:rPr>
      </w:pPr>
      <w:r w:rsidRPr="000246EF">
        <w:rPr>
          <w:b/>
          <w:highlight w:val="green"/>
        </w:rPr>
        <w:t>A</w:t>
      </w:r>
      <w:r w:rsidR="0064166B">
        <w:rPr>
          <w:b/>
          <w:highlight w:val="green"/>
        </w:rPr>
        <w:t>CP</w:t>
      </w:r>
      <w:r w:rsidRPr="000246EF">
        <w:rPr>
          <w:b/>
          <w:highlight w:val="green"/>
        </w:rPr>
        <w:t>-</w:t>
      </w:r>
      <w:r>
        <w:rPr>
          <w:b/>
          <w:highlight w:val="green"/>
        </w:rPr>
        <w:t>75</w:t>
      </w:r>
      <w:r w:rsidRPr="000246EF">
        <w:rPr>
          <w:b/>
          <w:highlight w:val="green"/>
        </w:rPr>
        <w:tab/>
      </w:r>
      <w:r w:rsidRPr="000246EF">
        <w:rPr>
          <w:b/>
          <w:highlight w:val="green"/>
        </w:rPr>
        <w:tab/>
      </w:r>
      <w:r w:rsidRPr="000246EF">
        <w:rPr>
          <w:b/>
          <w:highlight w:val="green"/>
        </w:rPr>
        <w:tab/>
      </w:r>
      <w:r w:rsidRPr="000246EF">
        <w:rPr>
          <w:b/>
          <w:highlight w:val="green"/>
        </w:rPr>
        <w:tab/>
      </w:r>
      <w:r w:rsidRPr="000246EF">
        <w:rPr>
          <w:b/>
          <w:highlight w:val="green"/>
        </w:rPr>
        <w:tab/>
      </w:r>
      <w:r w:rsidRPr="000246EF">
        <w:rPr>
          <w:b/>
          <w:highlight w:val="green"/>
        </w:rPr>
        <w:tab/>
      </w:r>
      <w:r w:rsidRPr="000246EF">
        <w:rPr>
          <w:b/>
          <w:highlight w:val="green"/>
        </w:rPr>
        <w:tab/>
      </w:r>
      <w:r w:rsidRPr="000246EF">
        <w:rPr>
          <w:b/>
          <w:highlight w:val="green"/>
        </w:rPr>
        <w:tab/>
      </w:r>
      <w:r w:rsidRPr="000246EF">
        <w:rPr>
          <w:b/>
          <w:highlight w:val="green"/>
        </w:rPr>
        <w:tab/>
      </w:r>
      <w:r w:rsidRPr="000246EF">
        <w:rPr>
          <w:b/>
          <w:highlight w:val="green"/>
        </w:rPr>
        <w:tab/>
      </w:r>
    </w:p>
    <w:p w:rsidR="001B2040" w:rsidRDefault="001B2040" w:rsidP="001B2040">
      <w:pPr>
        <w:pStyle w:val="Paragraphedeliste"/>
        <w:spacing w:after="0"/>
        <w:ind w:left="567"/>
      </w:pPr>
      <w:r>
        <w:t>Secteur : Agriculture</w:t>
      </w:r>
    </w:p>
    <w:p w:rsidR="001B2040" w:rsidRDefault="001B2040" w:rsidP="001B2040">
      <w:pPr>
        <w:pStyle w:val="Paragraphedeliste"/>
        <w:spacing w:after="0"/>
        <w:ind w:left="567"/>
        <w:jc w:val="both"/>
      </w:pPr>
      <w:r>
        <w:t xml:space="preserve">Description : </w:t>
      </w:r>
      <w:r w:rsidRPr="002A6539">
        <w:t xml:space="preserve">Installation de panneaux photovoltaïques sur les bâtiments </w:t>
      </w:r>
      <w:r>
        <w:t>agricoles,</w:t>
      </w:r>
      <w:r w:rsidRPr="002A6539">
        <w:t xml:space="preserve"> pour une puissance totale de </w:t>
      </w:r>
      <w:r>
        <w:t>50</w:t>
      </w:r>
      <w:r w:rsidRPr="002A6539">
        <w:t xml:space="preserve"> kWc</w:t>
      </w:r>
      <w:r>
        <w:t>.</w:t>
      </w:r>
    </w:p>
    <w:p w:rsidR="001B2040" w:rsidRDefault="00B23359" w:rsidP="001B2040">
      <w:pPr>
        <w:spacing w:after="0"/>
        <w:ind w:left="567"/>
      </w:pPr>
      <w:r>
        <w:t xml:space="preserve">Nombre : </w:t>
      </w:r>
      <w:r>
        <w:tab/>
      </w:r>
      <w:r>
        <w:tab/>
      </w:r>
      <w:r>
        <w:tab/>
      </w:r>
      <w:r>
        <w:tab/>
      </w:r>
      <w:r>
        <w:tab/>
      </w:r>
      <w:r w:rsidR="001B2040">
        <w:t>50 kWc</w:t>
      </w:r>
    </w:p>
    <w:p w:rsidR="001B2040" w:rsidRDefault="001B2040" w:rsidP="001B2040">
      <w:pPr>
        <w:spacing w:after="0"/>
        <w:ind w:left="567"/>
      </w:pPr>
      <w:r>
        <w:t xml:space="preserve">Investissement : </w:t>
      </w:r>
      <w:r>
        <w:tab/>
      </w:r>
      <w:r>
        <w:tab/>
      </w:r>
      <w:r>
        <w:tab/>
      </w:r>
      <w:r>
        <w:tab/>
      </w:r>
      <w:r>
        <w:tab/>
        <w:t>1</w:t>
      </w:r>
      <w:r w:rsidR="00B23359">
        <w:t>21</w:t>
      </w:r>
      <w:r>
        <w:t>.000 €</w:t>
      </w:r>
    </w:p>
    <w:p w:rsidR="001B2040" w:rsidRDefault="001B2040" w:rsidP="001B2040">
      <w:pPr>
        <w:spacing w:after="0"/>
        <w:ind w:left="567"/>
      </w:pPr>
      <w:r>
        <w:t>Certificats Verts (CV):</w:t>
      </w:r>
      <w:r>
        <w:tab/>
      </w:r>
      <w:r>
        <w:tab/>
      </w:r>
      <w:r>
        <w:tab/>
      </w:r>
      <w:r>
        <w:tab/>
      </w:r>
      <w:r w:rsidR="00B23359">
        <w:t>7.020</w:t>
      </w:r>
      <w:r>
        <w:t xml:space="preserve"> €/an</w:t>
      </w:r>
    </w:p>
    <w:p w:rsidR="001B2040" w:rsidRDefault="001B2040" w:rsidP="001B2040">
      <w:pPr>
        <w:spacing w:after="0"/>
        <w:ind w:left="567"/>
      </w:pPr>
      <w:r>
        <w:t xml:space="preserve">Financement : </w:t>
      </w:r>
      <w:r>
        <w:tab/>
      </w:r>
      <w:r>
        <w:tab/>
      </w:r>
      <w:r>
        <w:tab/>
      </w:r>
      <w:r>
        <w:tab/>
      </w:r>
      <w:r>
        <w:tab/>
        <w:t>Fonds propres / emprunt / coopérative</w:t>
      </w:r>
    </w:p>
    <w:p w:rsidR="001B2040" w:rsidRDefault="00B23359" w:rsidP="001B2040">
      <w:pPr>
        <w:spacing w:after="0"/>
        <w:ind w:left="567"/>
      </w:pPr>
      <w:r>
        <w:t>Production ER :</w:t>
      </w:r>
      <w:r>
        <w:tab/>
      </w:r>
      <w:r>
        <w:tab/>
      </w:r>
      <w:r>
        <w:tab/>
      </w:r>
      <w:r>
        <w:tab/>
      </w:r>
      <w:r>
        <w:tab/>
        <w:t>4</w:t>
      </w:r>
      <w:r w:rsidR="001B2040">
        <w:t>5,0 MWh</w:t>
      </w:r>
    </w:p>
    <w:p w:rsidR="001B2040" w:rsidRPr="007932E5" w:rsidRDefault="001B2040" w:rsidP="001B2040">
      <w:pPr>
        <w:spacing w:after="0"/>
        <w:ind w:left="567"/>
        <w:rPr>
          <w:b/>
          <w:vertAlign w:val="subscript"/>
        </w:rPr>
      </w:pPr>
      <w:r w:rsidRPr="0007757B">
        <w:rPr>
          <w:b/>
        </w:rPr>
        <w:t>Réduction des émissions CO</w:t>
      </w:r>
      <w:r w:rsidRPr="0007757B">
        <w:rPr>
          <w:b/>
          <w:vertAlign w:val="subscript"/>
        </w:rPr>
        <w:t>2</w:t>
      </w:r>
      <w:r w:rsidRPr="0007757B">
        <w:rPr>
          <w:b/>
        </w:rPr>
        <w:t xml:space="preserve"> : </w:t>
      </w:r>
      <w:r w:rsidRPr="0007757B">
        <w:rPr>
          <w:b/>
        </w:rPr>
        <w:tab/>
      </w:r>
      <w:r w:rsidRPr="0007757B">
        <w:rPr>
          <w:b/>
        </w:rPr>
        <w:tab/>
      </w:r>
      <w:r>
        <w:rPr>
          <w:b/>
        </w:rPr>
        <w:tab/>
      </w:r>
      <w:r w:rsidR="00B23359">
        <w:rPr>
          <w:b/>
        </w:rPr>
        <w:t>22,7</w:t>
      </w:r>
      <w:r>
        <w:t xml:space="preserve"> </w:t>
      </w:r>
      <w:r w:rsidRPr="0007757B">
        <w:rPr>
          <w:b/>
        </w:rPr>
        <w:t>T CO</w:t>
      </w:r>
      <w:r w:rsidRPr="0007757B">
        <w:rPr>
          <w:b/>
          <w:vertAlign w:val="subscript"/>
        </w:rPr>
        <w:t>2</w:t>
      </w:r>
    </w:p>
    <w:p w:rsidR="001B2040" w:rsidRDefault="001B2040" w:rsidP="001B2040">
      <w:pPr>
        <w:pStyle w:val="Titre3"/>
        <w:ind w:left="862"/>
        <w:rPr>
          <w:vertAlign w:val="subscript"/>
        </w:rPr>
      </w:pPr>
      <w:bookmarkStart w:id="300" w:name="_Toc508282556"/>
      <w:bookmarkStart w:id="301" w:name="_Toc9418696"/>
      <w:r w:rsidRPr="007F33D6">
        <w:t>Install</w:t>
      </w:r>
      <w:r>
        <w:t>ations photovoltaïques &gt; 10 kWc - Tertiaire</w:t>
      </w:r>
      <w:bookmarkEnd w:id="300"/>
      <w:bookmarkEnd w:id="301"/>
    </w:p>
    <w:p w:rsidR="001B2040" w:rsidRPr="007B24C7" w:rsidRDefault="001B2040" w:rsidP="00914B3C">
      <w:pPr>
        <w:pStyle w:val="Paragraphedeliste"/>
        <w:numPr>
          <w:ilvl w:val="0"/>
          <w:numId w:val="10"/>
        </w:numPr>
        <w:spacing w:after="0"/>
        <w:ind w:left="993" w:hanging="426"/>
        <w:rPr>
          <w:b/>
          <w:highlight w:val="green"/>
        </w:rPr>
      </w:pPr>
      <w:r w:rsidRPr="007B24C7">
        <w:rPr>
          <w:b/>
          <w:highlight w:val="green"/>
        </w:rPr>
        <w:t>A</w:t>
      </w:r>
      <w:r w:rsidR="0064166B">
        <w:rPr>
          <w:b/>
          <w:highlight w:val="green"/>
        </w:rPr>
        <w:t>CP</w:t>
      </w:r>
      <w:r w:rsidRPr="007B24C7">
        <w:rPr>
          <w:b/>
          <w:highlight w:val="green"/>
        </w:rPr>
        <w:t>-</w:t>
      </w:r>
      <w:r>
        <w:rPr>
          <w:b/>
          <w:highlight w:val="green"/>
        </w:rPr>
        <w:t>76</w:t>
      </w:r>
      <w:r w:rsidRPr="007B24C7">
        <w:rPr>
          <w:b/>
          <w:highlight w:val="green"/>
        </w:rPr>
        <w:tab/>
      </w:r>
      <w:r w:rsidRPr="007B24C7">
        <w:rPr>
          <w:b/>
          <w:highlight w:val="green"/>
        </w:rPr>
        <w:tab/>
      </w:r>
      <w:r w:rsidRPr="007B24C7">
        <w:rPr>
          <w:b/>
          <w:highlight w:val="green"/>
        </w:rPr>
        <w:tab/>
      </w:r>
      <w:r w:rsidRPr="007B24C7">
        <w:rPr>
          <w:b/>
          <w:highlight w:val="green"/>
        </w:rPr>
        <w:tab/>
      </w:r>
      <w:r w:rsidRPr="007B24C7">
        <w:rPr>
          <w:b/>
          <w:highlight w:val="green"/>
        </w:rPr>
        <w:tab/>
      </w:r>
      <w:r w:rsidRPr="007B24C7">
        <w:rPr>
          <w:b/>
          <w:highlight w:val="green"/>
        </w:rPr>
        <w:tab/>
      </w:r>
      <w:r w:rsidRPr="007B24C7">
        <w:rPr>
          <w:b/>
          <w:highlight w:val="green"/>
        </w:rPr>
        <w:tab/>
      </w:r>
      <w:r w:rsidRPr="007B24C7">
        <w:rPr>
          <w:b/>
          <w:highlight w:val="green"/>
        </w:rPr>
        <w:tab/>
      </w:r>
      <w:r w:rsidRPr="007B24C7">
        <w:rPr>
          <w:b/>
          <w:highlight w:val="green"/>
        </w:rPr>
        <w:tab/>
      </w:r>
      <w:r w:rsidRPr="007B24C7">
        <w:rPr>
          <w:b/>
          <w:highlight w:val="green"/>
        </w:rPr>
        <w:tab/>
      </w:r>
    </w:p>
    <w:p w:rsidR="001B2040" w:rsidRDefault="001B2040" w:rsidP="001B2040">
      <w:pPr>
        <w:pStyle w:val="Paragraphedeliste"/>
        <w:spacing w:after="0"/>
        <w:ind w:left="567"/>
      </w:pPr>
      <w:r>
        <w:t>Secteur : Tertiaire</w:t>
      </w:r>
    </w:p>
    <w:p w:rsidR="001B2040" w:rsidRDefault="001B2040" w:rsidP="001B2040">
      <w:pPr>
        <w:pStyle w:val="Paragraphedeliste"/>
        <w:spacing w:after="0"/>
        <w:ind w:left="567"/>
        <w:jc w:val="both"/>
      </w:pPr>
      <w:r>
        <w:t xml:space="preserve">Description : </w:t>
      </w:r>
      <w:r w:rsidRPr="002A6539">
        <w:t xml:space="preserve">Installation de panneaux photovoltaïques sur les bâtiments </w:t>
      </w:r>
      <w:r>
        <w:t>tertiaires,</w:t>
      </w:r>
      <w:r w:rsidRPr="002A6539">
        <w:t xml:space="preserve"> </w:t>
      </w:r>
      <w:r>
        <w:t xml:space="preserve">en installations de puissance unitaire inférieure à 10 kWc, </w:t>
      </w:r>
      <w:r w:rsidRPr="002A6539">
        <w:t xml:space="preserve">pour une puissance totale de </w:t>
      </w:r>
      <w:r>
        <w:t>1</w:t>
      </w:r>
      <w:r w:rsidR="00B23359">
        <w:t>0</w:t>
      </w:r>
      <w:r>
        <w:t>0</w:t>
      </w:r>
      <w:r w:rsidRPr="002A6539">
        <w:t>kWc</w:t>
      </w:r>
      <w:r>
        <w:t>.</w:t>
      </w:r>
    </w:p>
    <w:p w:rsidR="001B2040" w:rsidRDefault="001B2040" w:rsidP="001B2040">
      <w:pPr>
        <w:spacing w:after="0"/>
        <w:ind w:left="567"/>
      </w:pPr>
      <w:r>
        <w:t>Nombre :</w:t>
      </w:r>
      <w:r>
        <w:tab/>
      </w:r>
      <w:r>
        <w:tab/>
      </w:r>
      <w:r>
        <w:tab/>
      </w:r>
      <w:r>
        <w:tab/>
      </w:r>
      <w:r>
        <w:tab/>
      </w:r>
      <w:r>
        <w:tab/>
        <w:t>reste à définir</w:t>
      </w:r>
    </w:p>
    <w:p w:rsidR="001B2040" w:rsidRDefault="001B2040" w:rsidP="001B2040">
      <w:pPr>
        <w:spacing w:after="0"/>
        <w:ind w:left="567"/>
      </w:pPr>
      <w:r>
        <w:t xml:space="preserve">Investissement : </w:t>
      </w:r>
      <w:r>
        <w:tab/>
      </w:r>
      <w:r>
        <w:tab/>
      </w:r>
      <w:r>
        <w:tab/>
      </w:r>
      <w:r>
        <w:tab/>
      </w:r>
      <w:r>
        <w:tab/>
      </w:r>
      <w:r w:rsidR="00B23359">
        <w:t>773.430</w:t>
      </w:r>
      <w:r>
        <w:t xml:space="preserve"> €</w:t>
      </w:r>
    </w:p>
    <w:p w:rsidR="001B2040" w:rsidRDefault="001B2040" w:rsidP="001B2040">
      <w:pPr>
        <w:spacing w:after="0"/>
        <w:ind w:firstLine="567"/>
        <w:jc w:val="both"/>
      </w:pPr>
      <w:r>
        <w:t xml:space="preserve">Prime RW: </w:t>
      </w:r>
      <w:r>
        <w:tab/>
      </w:r>
      <w:r>
        <w:tab/>
      </w:r>
      <w:r>
        <w:tab/>
      </w:r>
      <w:r>
        <w:tab/>
      </w:r>
      <w:r>
        <w:tab/>
      </w:r>
      <w:r w:rsidR="00B23359">
        <w:t>499.930</w:t>
      </w:r>
      <w:r>
        <w:t xml:space="preserve"> €</w:t>
      </w:r>
    </w:p>
    <w:p w:rsidR="001B2040" w:rsidRDefault="001B2040" w:rsidP="001B2040">
      <w:pPr>
        <w:spacing w:after="0"/>
        <w:ind w:left="567"/>
      </w:pPr>
      <w:r>
        <w:t xml:space="preserve">Financement : </w:t>
      </w:r>
      <w:r>
        <w:tab/>
      </w:r>
      <w:r>
        <w:tab/>
      </w:r>
      <w:r>
        <w:tab/>
      </w:r>
      <w:r>
        <w:tab/>
      </w:r>
      <w:r>
        <w:tab/>
        <w:t>Fonds propres / emprunt / 1/3 invest</w:t>
      </w:r>
    </w:p>
    <w:p w:rsidR="001B2040" w:rsidRDefault="001B2040" w:rsidP="001B2040">
      <w:pPr>
        <w:spacing w:after="0"/>
        <w:ind w:left="567"/>
      </w:pPr>
      <w:r>
        <w:t>Production ER :</w:t>
      </w:r>
      <w:r>
        <w:tab/>
      </w:r>
      <w:r>
        <w:tab/>
      </w:r>
      <w:r>
        <w:tab/>
      </w:r>
      <w:r>
        <w:tab/>
      </w:r>
      <w:r>
        <w:tab/>
      </w:r>
      <w:r w:rsidR="00B23359">
        <w:t>90.0 M</w:t>
      </w:r>
      <w:r>
        <w:t>Wh</w:t>
      </w:r>
    </w:p>
    <w:p w:rsidR="001B2040" w:rsidRDefault="001B2040" w:rsidP="001B2040">
      <w:pPr>
        <w:spacing w:after="0"/>
        <w:ind w:left="567"/>
        <w:rPr>
          <w:b/>
          <w:vertAlign w:val="subscript"/>
        </w:rPr>
      </w:pPr>
      <w:r w:rsidRPr="0007757B">
        <w:rPr>
          <w:b/>
        </w:rPr>
        <w:t>Réduction des émissions CO</w:t>
      </w:r>
      <w:r w:rsidRPr="0007757B">
        <w:rPr>
          <w:b/>
          <w:vertAlign w:val="subscript"/>
        </w:rPr>
        <w:t>2</w:t>
      </w:r>
      <w:r w:rsidRPr="0007757B">
        <w:rPr>
          <w:b/>
        </w:rPr>
        <w:t xml:space="preserve"> : </w:t>
      </w:r>
      <w:r w:rsidRPr="0007757B">
        <w:rPr>
          <w:b/>
        </w:rPr>
        <w:tab/>
      </w:r>
      <w:r w:rsidRPr="0007757B">
        <w:rPr>
          <w:b/>
        </w:rPr>
        <w:tab/>
      </w:r>
      <w:r>
        <w:rPr>
          <w:b/>
        </w:rPr>
        <w:tab/>
      </w:r>
      <w:r w:rsidR="00B23359">
        <w:rPr>
          <w:b/>
        </w:rPr>
        <w:t>45,3</w:t>
      </w:r>
      <w:r w:rsidRPr="0007757B">
        <w:rPr>
          <w:b/>
        </w:rPr>
        <w:t xml:space="preserve"> T CO</w:t>
      </w:r>
      <w:r w:rsidRPr="0007757B">
        <w:rPr>
          <w:b/>
          <w:vertAlign w:val="subscript"/>
        </w:rPr>
        <w:t>2</w:t>
      </w:r>
    </w:p>
    <w:p w:rsidR="00EF6C3E" w:rsidRDefault="00EF6C3E" w:rsidP="001B2040">
      <w:pPr>
        <w:spacing w:after="0"/>
        <w:ind w:left="567"/>
        <w:rPr>
          <w:b/>
          <w:vertAlign w:val="subscript"/>
        </w:rPr>
      </w:pPr>
    </w:p>
    <w:p w:rsidR="001B2040" w:rsidRPr="00123BE8" w:rsidRDefault="001B2040" w:rsidP="001B2040">
      <w:pPr>
        <w:pStyle w:val="Titre3"/>
        <w:ind w:left="862"/>
        <w:rPr>
          <w:vertAlign w:val="subscript"/>
        </w:rPr>
      </w:pPr>
      <w:bookmarkStart w:id="302" w:name="_Toc508282557"/>
      <w:bookmarkStart w:id="303" w:name="_Toc9418697"/>
      <w:r>
        <w:t>Participation éolien - IDELUX</w:t>
      </w:r>
      <w:bookmarkEnd w:id="302"/>
      <w:bookmarkEnd w:id="303"/>
    </w:p>
    <w:p w:rsidR="001B2040" w:rsidRDefault="001B2040" w:rsidP="00914B3C">
      <w:pPr>
        <w:pStyle w:val="Paragraphedeliste"/>
        <w:numPr>
          <w:ilvl w:val="0"/>
          <w:numId w:val="10"/>
        </w:numPr>
        <w:spacing w:after="0"/>
        <w:ind w:left="993" w:hanging="426"/>
        <w:rPr>
          <w:b/>
          <w:highlight w:val="green"/>
        </w:rPr>
      </w:pPr>
      <w:r w:rsidRPr="0036097D">
        <w:rPr>
          <w:b/>
          <w:highlight w:val="green"/>
        </w:rPr>
        <w:t>A</w:t>
      </w:r>
      <w:r w:rsidR="0064166B">
        <w:rPr>
          <w:b/>
          <w:highlight w:val="green"/>
        </w:rPr>
        <w:t>CP</w:t>
      </w:r>
      <w:r w:rsidRPr="0036097D">
        <w:rPr>
          <w:b/>
          <w:highlight w:val="green"/>
        </w:rPr>
        <w:t>-</w:t>
      </w:r>
      <w:r>
        <w:rPr>
          <w:b/>
          <w:highlight w:val="green"/>
        </w:rPr>
        <w:t>80</w:t>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p>
    <w:p w:rsidR="001B2040" w:rsidRDefault="001B2040" w:rsidP="001B2040">
      <w:pPr>
        <w:spacing w:after="0"/>
        <w:ind w:left="567"/>
      </w:pPr>
      <w:r w:rsidRPr="00D936C4">
        <w:t xml:space="preserve">Secteur : </w:t>
      </w:r>
      <w:r>
        <w:t>Territoire</w:t>
      </w:r>
    </w:p>
    <w:p w:rsidR="001B2040" w:rsidRDefault="001B2040" w:rsidP="001B2040">
      <w:pPr>
        <w:spacing w:after="0"/>
        <w:ind w:left="567"/>
        <w:jc w:val="both"/>
      </w:pPr>
      <w:r w:rsidRPr="00D936C4">
        <w:t xml:space="preserve">Description : </w:t>
      </w:r>
      <w:r>
        <w:t>Prise en compte de la participation de l’intercommunale IDELUX dans 2 projets éoliens localisés sur le territoire de la Province de Luxembourg :</w:t>
      </w:r>
    </w:p>
    <w:p w:rsidR="001B2040" w:rsidRDefault="001B2040" w:rsidP="00914B3C">
      <w:pPr>
        <w:pStyle w:val="Paragraphedeliste"/>
        <w:numPr>
          <w:ilvl w:val="0"/>
          <w:numId w:val="1"/>
        </w:numPr>
        <w:spacing w:after="0"/>
        <w:ind w:left="993" w:hanging="426"/>
        <w:jc w:val="both"/>
      </w:pPr>
      <w:r>
        <w:t xml:space="preserve">Parc de Bastogne 1 </w:t>
      </w:r>
    </w:p>
    <w:p w:rsidR="001B2040" w:rsidRDefault="001B2040" w:rsidP="00914B3C">
      <w:pPr>
        <w:pStyle w:val="Paragraphedeliste"/>
        <w:numPr>
          <w:ilvl w:val="1"/>
          <w:numId w:val="1"/>
        </w:numPr>
        <w:spacing w:after="0"/>
        <w:ind w:left="2490"/>
        <w:jc w:val="both"/>
      </w:pPr>
      <w:r>
        <w:t>Puissance installée</w:t>
      </w:r>
      <w:r>
        <w:tab/>
      </w:r>
      <w:r>
        <w:tab/>
      </w:r>
      <w:r>
        <w:tab/>
        <w:t>6 MW</w:t>
      </w:r>
    </w:p>
    <w:p w:rsidR="001B2040" w:rsidRDefault="001B2040" w:rsidP="00914B3C">
      <w:pPr>
        <w:pStyle w:val="Paragraphedeliste"/>
        <w:numPr>
          <w:ilvl w:val="1"/>
          <w:numId w:val="1"/>
        </w:numPr>
        <w:spacing w:after="0"/>
        <w:ind w:left="2490"/>
        <w:jc w:val="both"/>
      </w:pPr>
      <w:r>
        <w:t>Participation</w:t>
      </w:r>
      <w:r>
        <w:tab/>
      </w:r>
      <w:r>
        <w:tab/>
      </w:r>
      <w:r>
        <w:tab/>
        <w:t>40 %</w:t>
      </w:r>
    </w:p>
    <w:p w:rsidR="001B2040" w:rsidRDefault="001B2040" w:rsidP="00914B3C">
      <w:pPr>
        <w:pStyle w:val="Paragraphedeliste"/>
        <w:numPr>
          <w:ilvl w:val="0"/>
          <w:numId w:val="1"/>
        </w:numPr>
        <w:spacing w:after="0"/>
        <w:ind w:left="993" w:hanging="426"/>
        <w:jc w:val="both"/>
      </w:pPr>
      <w:r>
        <w:t>Parc de Hondelange</w:t>
      </w:r>
    </w:p>
    <w:p w:rsidR="001B2040" w:rsidRDefault="001B2040" w:rsidP="00914B3C">
      <w:pPr>
        <w:pStyle w:val="Paragraphedeliste"/>
        <w:numPr>
          <w:ilvl w:val="1"/>
          <w:numId w:val="1"/>
        </w:numPr>
        <w:spacing w:after="0"/>
        <w:ind w:left="2490"/>
        <w:jc w:val="both"/>
      </w:pPr>
      <w:r>
        <w:t>Puissance installée</w:t>
      </w:r>
      <w:r>
        <w:tab/>
      </w:r>
      <w:r>
        <w:tab/>
      </w:r>
      <w:r>
        <w:tab/>
        <w:t>12 MW</w:t>
      </w:r>
    </w:p>
    <w:p w:rsidR="001B2040" w:rsidRDefault="001B2040" w:rsidP="00914B3C">
      <w:pPr>
        <w:pStyle w:val="Paragraphedeliste"/>
        <w:numPr>
          <w:ilvl w:val="1"/>
          <w:numId w:val="1"/>
        </w:numPr>
        <w:spacing w:after="0"/>
        <w:ind w:left="2490"/>
        <w:jc w:val="both"/>
      </w:pPr>
      <w:r>
        <w:t>Participation</w:t>
      </w:r>
      <w:r>
        <w:tab/>
      </w:r>
      <w:r>
        <w:tab/>
      </w:r>
      <w:r>
        <w:tab/>
        <w:t>20 %</w:t>
      </w:r>
    </w:p>
    <w:p w:rsidR="001B2040" w:rsidRPr="00D936C4" w:rsidRDefault="001B2040" w:rsidP="001B2040">
      <w:pPr>
        <w:spacing w:after="0"/>
        <w:ind w:left="927"/>
        <w:jc w:val="both"/>
      </w:pPr>
      <w:r>
        <w:t>La quantité d’énergie totale est répartie par Commune au prorata du nombre d’habitants.</w:t>
      </w:r>
    </w:p>
    <w:p w:rsidR="001B2040" w:rsidRDefault="001B2040" w:rsidP="001B2040">
      <w:pPr>
        <w:spacing w:after="0"/>
        <w:ind w:left="927"/>
        <w:jc w:val="both"/>
      </w:pPr>
      <w:r w:rsidRPr="00D936C4">
        <w:t>Investissement</w:t>
      </w:r>
      <w:r>
        <w:t xml:space="preserve"> : </w:t>
      </w:r>
      <w:r>
        <w:tab/>
      </w:r>
      <w:r>
        <w:tab/>
      </w:r>
      <w:r>
        <w:tab/>
      </w:r>
      <w:r>
        <w:tab/>
      </w:r>
      <w:r w:rsidR="00EF6C3E">
        <w:t>285.295</w:t>
      </w:r>
      <w:r>
        <w:t xml:space="preserve"> €</w:t>
      </w:r>
    </w:p>
    <w:p w:rsidR="001B2040" w:rsidRPr="00D936C4" w:rsidRDefault="001B2040" w:rsidP="001B2040">
      <w:pPr>
        <w:spacing w:after="0"/>
        <w:ind w:left="927"/>
        <w:jc w:val="both"/>
      </w:pPr>
      <w:r>
        <w:t xml:space="preserve">Subsides RW : </w:t>
      </w:r>
      <w:r>
        <w:tab/>
      </w:r>
      <w:r>
        <w:tab/>
      </w:r>
      <w:r>
        <w:tab/>
      </w:r>
      <w:r>
        <w:tab/>
      </w:r>
      <w:r w:rsidR="00EF6C3E">
        <w:t>85.588</w:t>
      </w:r>
      <w:r>
        <w:t xml:space="preserve"> €</w:t>
      </w:r>
    </w:p>
    <w:p w:rsidR="001B2040" w:rsidRPr="00D936C4" w:rsidRDefault="001B2040" w:rsidP="001B2040">
      <w:pPr>
        <w:spacing w:after="0"/>
        <w:ind w:left="927"/>
        <w:jc w:val="both"/>
      </w:pPr>
      <w:r w:rsidRPr="00D936C4">
        <w:t>Financement</w:t>
      </w:r>
      <w:r>
        <w:t xml:space="preserve"> : </w:t>
      </w:r>
      <w:r>
        <w:tab/>
      </w:r>
      <w:r>
        <w:tab/>
      </w:r>
      <w:r>
        <w:tab/>
      </w:r>
      <w:r>
        <w:tab/>
        <w:t>Montage financier</w:t>
      </w:r>
    </w:p>
    <w:p w:rsidR="001B2040" w:rsidRPr="00D936C4" w:rsidRDefault="001B2040" w:rsidP="001B2040">
      <w:pPr>
        <w:spacing w:after="0"/>
        <w:ind w:left="927"/>
        <w:jc w:val="both"/>
      </w:pPr>
      <w:r w:rsidRPr="00D936C4">
        <w:t>Production énergétique :</w:t>
      </w:r>
      <w:r>
        <w:t xml:space="preserve"> </w:t>
      </w:r>
      <w:r>
        <w:tab/>
      </w:r>
      <w:r>
        <w:tab/>
      </w:r>
      <w:r>
        <w:tab/>
      </w:r>
      <w:r w:rsidR="00EF6C3E">
        <w:t>202,5</w:t>
      </w:r>
      <w:r>
        <w:t xml:space="preserve"> MWh</w:t>
      </w:r>
    </w:p>
    <w:p w:rsidR="001B2040" w:rsidRPr="00C14BC3" w:rsidRDefault="001B2040" w:rsidP="001B2040">
      <w:pPr>
        <w:spacing w:after="0"/>
        <w:ind w:left="219" w:firstLine="708"/>
        <w:rPr>
          <w:b/>
          <w:vertAlign w:val="subscript"/>
        </w:rPr>
      </w:pPr>
      <w:r w:rsidRPr="00D936C4">
        <w:rPr>
          <w:b/>
        </w:rPr>
        <w:t>Réduction des émissions CO</w:t>
      </w:r>
      <w:r w:rsidRPr="00D936C4">
        <w:rPr>
          <w:b/>
          <w:vertAlign w:val="subscript"/>
        </w:rPr>
        <w:t>2</w:t>
      </w:r>
      <w:r w:rsidRPr="00D936C4">
        <w:rPr>
          <w:b/>
        </w:rPr>
        <w:t xml:space="preserve"> : </w:t>
      </w:r>
      <w:r>
        <w:rPr>
          <w:b/>
        </w:rPr>
        <w:tab/>
      </w:r>
      <w:r>
        <w:rPr>
          <w:b/>
        </w:rPr>
        <w:tab/>
      </w:r>
      <w:r w:rsidR="00EF6C3E">
        <w:rPr>
          <w:b/>
        </w:rPr>
        <w:t>102,0</w:t>
      </w:r>
      <w:r>
        <w:rPr>
          <w:b/>
        </w:rPr>
        <w:t xml:space="preserve"> </w:t>
      </w:r>
      <w:r w:rsidRPr="00D936C4">
        <w:rPr>
          <w:b/>
        </w:rPr>
        <w:t xml:space="preserve"> T CO</w:t>
      </w:r>
      <w:r w:rsidRPr="00D936C4">
        <w:rPr>
          <w:b/>
          <w:vertAlign w:val="subscript"/>
        </w:rPr>
        <w:t>2</w:t>
      </w:r>
    </w:p>
    <w:p w:rsidR="001B2040" w:rsidRPr="00D71F16" w:rsidRDefault="001B2040" w:rsidP="001B2040">
      <w:pPr>
        <w:pStyle w:val="Titre3"/>
        <w:ind w:left="862"/>
      </w:pPr>
      <w:bookmarkStart w:id="304" w:name="_Toc508282558"/>
      <w:bookmarkStart w:id="305" w:name="_Toc9418698"/>
      <w:r>
        <w:lastRenderedPageBreak/>
        <w:t>Petit</w:t>
      </w:r>
      <w:r w:rsidRPr="00D71F16">
        <w:t xml:space="preserve"> éolien</w:t>
      </w:r>
      <w:bookmarkEnd w:id="304"/>
      <w:bookmarkEnd w:id="305"/>
    </w:p>
    <w:p w:rsidR="001B2040" w:rsidRPr="00D71F16" w:rsidRDefault="001B2040" w:rsidP="00914B3C">
      <w:pPr>
        <w:pStyle w:val="Paragraphedeliste"/>
        <w:numPr>
          <w:ilvl w:val="0"/>
          <w:numId w:val="10"/>
        </w:numPr>
        <w:spacing w:after="0"/>
        <w:ind w:left="993" w:hanging="426"/>
        <w:rPr>
          <w:b/>
          <w:highlight w:val="green"/>
        </w:rPr>
      </w:pPr>
      <w:r>
        <w:rPr>
          <w:b/>
          <w:highlight w:val="green"/>
        </w:rPr>
        <w:t>A</w:t>
      </w:r>
      <w:r w:rsidR="0064166B">
        <w:rPr>
          <w:b/>
          <w:highlight w:val="green"/>
        </w:rPr>
        <w:t>CP</w:t>
      </w:r>
      <w:r>
        <w:rPr>
          <w:b/>
          <w:highlight w:val="green"/>
        </w:rPr>
        <w:t>-8</w:t>
      </w:r>
      <w:r w:rsidRPr="00D71F16">
        <w:rPr>
          <w:b/>
          <w:highlight w:val="green"/>
        </w:rPr>
        <w:t>1</w:t>
      </w:r>
      <w:r w:rsidRPr="00D71F16">
        <w:rPr>
          <w:b/>
          <w:highlight w:val="green"/>
        </w:rPr>
        <w:tab/>
      </w:r>
      <w:r w:rsidRPr="00D71F16">
        <w:rPr>
          <w:b/>
          <w:highlight w:val="green"/>
        </w:rPr>
        <w:tab/>
      </w:r>
      <w:r w:rsidRPr="00D71F16">
        <w:rPr>
          <w:b/>
          <w:highlight w:val="green"/>
        </w:rPr>
        <w:tab/>
      </w:r>
      <w:r w:rsidRPr="00D71F16">
        <w:rPr>
          <w:b/>
          <w:highlight w:val="green"/>
        </w:rPr>
        <w:tab/>
      </w:r>
      <w:r w:rsidRPr="00D71F16">
        <w:rPr>
          <w:b/>
          <w:highlight w:val="green"/>
        </w:rPr>
        <w:tab/>
      </w:r>
      <w:r w:rsidRPr="00D71F16">
        <w:rPr>
          <w:b/>
          <w:highlight w:val="green"/>
        </w:rPr>
        <w:tab/>
      </w:r>
      <w:r w:rsidRPr="00D71F16">
        <w:rPr>
          <w:b/>
          <w:highlight w:val="green"/>
        </w:rPr>
        <w:tab/>
      </w:r>
      <w:r w:rsidRPr="00D71F16">
        <w:rPr>
          <w:b/>
          <w:highlight w:val="green"/>
        </w:rPr>
        <w:tab/>
      </w:r>
      <w:r w:rsidRPr="00D71F16">
        <w:rPr>
          <w:b/>
          <w:highlight w:val="green"/>
        </w:rPr>
        <w:tab/>
      </w:r>
      <w:r w:rsidRPr="00D71F16">
        <w:rPr>
          <w:b/>
          <w:highlight w:val="green"/>
        </w:rPr>
        <w:tab/>
      </w:r>
    </w:p>
    <w:p w:rsidR="001B2040" w:rsidRPr="00B910B2" w:rsidRDefault="001B2040" w:rsidP="001B2040">
      <w:pPr>
        <w:spacing w:after="0"/>
        <w:ind w:firstLine="567"/>
      </w:pPr>
      <w:r w:rsidRPr="00B910B2">
        <w:t xml:space="preserve">Secteur : Industrie / agriculture </w:t>
      </w:r>
    </w:p>
    <w:p w:rsidR="001B2040" w:rsidRDefault="001B2040" w:rsidP="001B2040">
      <w:pPr>
        <w:spacing w:after="0"/>
        <w:ind w:left="567"/>
        <w:jc w:val="both"/>
      </w:pPr>
      <w:r w:rsidRPr="00B910B2">
        <w:t xml:space="preserve">Description : Installation en secteur industriel  ou en secteur agricole de </w:t>
      </w:r>
      <w:r>
        <w:t>6</w:t>
      </w:r>
      <w:r w:rsidRPr="00B910B2">
        <w:t xml:space="preserve"> éoliennes de faible hauteur (&lt; 30m) à axe vertical, de 10 kW de puissance unitaire. Ce genre de machine a le mérite de s’intégrer assez facilement dans le paysage du fait de sa faible hauteur. Elle convient très bien pour des bâtiments industriels ou agricoles dont la consommation est de l’ordre de 30 à 40 MWh annuels. La condition de rentabilité est la capacité du bâtiment à auto-consommer intégralement la production de la turbine.</w:t>
      </w:r>
    </w:p>
    <w:p w:rsidR="001B2040" w:rsidRDefault="0040573B" w:rsidP="001B2040">
      <w:pPr>
        <w:spacing w:after="0"/>
        <w:ind w:left="567"/>
        <w:jc w:val="both"/>
        <w:rPr>
          <w:rStyle w:val="Lienhypertexte"/>
        </w:rPr>
      </w:pPr>
      <w:hyperlink r:id="rId197" w:history="1">
        <w:r w:rsidR="001B2040" w:rsidRPr="00A960FC">
          <w:rPr>
            <w:rStyle w:val="Lienhypertexte"/>
          </w:rPr>
          <w:t>http://www.fw4sea.com/produits-fr/fiches-techniques/80-fiches-techniques-fr/88-f180-50</w:t>
        </w:r>
      </w:hyperlink>
    </w:p>
    <w:p w:rsidR="001B2040" w:rsidRDefault="001B2040" w:rsidP="001B2040">
      <w:pPr>
        <w:spacing w:after="0"/>
        <w:ind w:left="567"/>
        <w:jc w:val="both"/>
      </w:pPr>
      <w:r>
        <w:t xml:space="preserve">Puissance unitaire : </w:t>
      </w:r>
      <w:r>
        <w:tab/>
      </w:r>
      <w:r>
        <w:tab/>
      </w:r>
      <w:r>
        <w:tab/>
      </w:r>
      <w:r>
        <w:tab/>
        <w:t>10 Kw</w:t>
      </w:r>
    </w:p>
    <w:p w:rsidR="001B2040" w:rsidRDefault="001B2040" w:rsidP="001B2040">
      <w:pPr>
        <w:spacing w:after="0"/>
        <w:ind w:left="567"/>
        <w:jc w:val="both"/>
      </w:pPr>
      <w:r>
        <w:t>Production unitaire :</w:t>
      </w:r>
      <w:r>
        <w:tab/>
      </w:r>
      <w:r>
        <w:tab/>
      </w:r>
      <w:r>
        <w:tab/>
      </w:r>
      <w:r>
        <w:tab/>
        <w:t>35.454 KWh/an</w:t>
      </w:r>
    </w:p>
    <w:p w:rsidR="001B2040" w:rsidRDefault="001B2040" w:rsidP="001B2040">
      <w:pPr>
        <w:spacing w:after="0"/>
        <w:ind w:left="567"/>
        <w:jc w:val="both"/>
      </w:pPr>
      <w:r>
        <w:t>Taux de charge :</w:t>
      </w:r>
      <w:r>
        <w:tab/>
      </w:r>
      <w:r>
        <w:tab/>
      </w:r>
      <w:r>
        <w:tab/>
      </w:r>
      <w:r>
        <w:tab/>
      </w:r>
      <w:r>
        <w:tab/>
        <w:t>25 %</w:t>
      </w:r>
    </w:p>
    <w:p w:rsidR="001B2040" w:rsidRDefault="001B2040" w:rsidP="001B2040">
      <w:pPr>
        <w:spacing w:after="0"/>
        <w:ind w:left="567"/>
        <w:jc w:val="both"/>
      </w:pPr>
      <w:r>
        <w:t xml:space="preserve">Nombre : </w:t>
      </w:r>
      <w:r>
        <w:tab/>
      </w:r>
      <w:r>
        <w:tab/>
      </w:r>
      <w:r>
        <w:tab/>
      </w:r>
      <w:r>
        <w:tab/>
      </w:r>
      <w:r>
        <w:tab/>
      </w:r>
      <w:r w:rsidR="00FB1A7F">
        <w:t>1</w:t>
      </w:r>
      <w:r>
        <w:t xml:space="preserve"> x 10 kW</w:t>
      </w:r>
    </w:p>
    <w:p w:rsidR="001B2040" w:rsidRDefault="001B2040" w:rsidP="001B2040">
      <w:pPr>
        <w:spacing w:after="0"/>
        <w:ind w:left="567"/>
        <w:jc w:val="both"/>
      </w:pPr>
      <w:r>
        <w:t xml:space="preserve">Investissement : </w:t>
      </w:r>
      <w:r>
        <w:tab/>
      </w:r>
      <w:r>
        <w:tab/>
      </w:r>
      <w:r>
        <w:tab/>
      </w:r>
      <w:r>
        <w:tab/>
      </w:r>
      <w:r>
        <w:tab/>
      </w:r>
      <w:r w:rsidR="00FB1A7F">
        <w:t>97</w:t>
      </w:r>
      <w:r>
        <w:t>.000 €</w:t>
      </w:r>
    </w:p>
    <w:p w:rsidR="001B2040" w:rsidRDefault="001B2040" w:rsidP="001B2040">
      <w:pPr>
        <w:spacing w:after="0"/>
        <w:ind w:left="567"/>
        <w:jc w:val="both"/>
      </w:pPr>
      <w:r>
        <w:t xml:space="preserve">Financement : </w:t>
      </w:r>
      <w:r>
        <w:tab/>
      </w:r>
      <w:r>
        <w:tab/>
      </w:r>
      <w:r>
        <w:tab/>
      </w:r>
      <w:r>
        <w:tab/>
      </w:r>
      <w:r>
        <w:tab/>
        <w:t>Fonds propres / emprunts / 1/3 invest</w:t>
      </w:r>
    </w:p>
    <w:p w:rsidR="001B2040" w:rsidRDefault="001B2040" w:rsidP="001B2040">
      <w:pPr>
        <w:spacing w:after="0"/>
        <w:ind w:left="567"/>
        <w:jc w:val="both"/>
      </w:pPr>
      <w:r>
        <w:t>Subside RW :</w:t>
      </w:r>
      <w:r>
        <w:tab/>
      </w:r>
      <w:r>
        <w:tab/>
      </w:r>
      <w:r>
        <w:tab/>
      </w:r>
      <w:r>
        <w:tab/>
      </w:r>
      <w:r>
        <w:tab/>
      </w:r>
      <w:r w:rsidR="00FB1A7F">
        <w:t>19.400</w:t>
      </w:r>
      <w:r>
        <w:t xml:space="preserve"> €</w:t>
      </w:r>
    </w:p>
    <w:p w:rsidR="001B2040" w:rsidRDefault="001B2040" w:rsidP="001B2040">
      <w:pPr>
        <w:spacing w:after="0"/>
        <w:ind w:left="567"/>
        <w:jc w:val="both"/>
      </w:pPr>
      <w:r>
        <w:t xml:space="preserve">Production ER : </w:t>
      </w:r>
      <w:r>
        <w:tab/>
      </w:r>
      <w:r>
        <w:tab/>
      </w:r>
      <w:r>
        <w:tab/>
      </w:r>
      <w:r>
        <w:tab/>
      </w:r>
      <w:r>
        <w:tab/>
      </w:r>
      <w:r w:rsidR="00FB1A7F">
        <w:t>35,4</w:t>
      </w:r>
      <w:r>
        <w:t xml:space="preserve"> MWh</w:t>
      </w:r>
    </w:p>
    <w:p w:rsidR="001B2040" w:rsidRDefault="001B2040" w:rsidP="001B2040">
      <w:pPr>
        <w:spacing w:after="0"/>
        <w:ind w:left="567"/>
        <w:jc w:val="both"/>
        <w:rPr>
          <w:b/>
          <w:vertAlign w:val="subscript"/>
        </w:rPr>
      </w:pPr>
      <w:r w:rsidRPr="004A53BB">
        <w:rPr>
          <w:b/>
        </w:rPr>
        <w:t>Réduction des émissions de CO</w:t>
      </w:r>
      <w:r w:rsidRPr="004A53BB">
        <w:rPr>
          <w:b/>
          <w:vertAlign w:val="subscript"/>
        </w:rPr>
        <w:t>2</w:t>
      </w:r>
      <w:r w:rsidRPr="004A53BB">
        <w:rPr>
          <w:b/>
          <w:vertAlign w:val="subscript"/>
        </w:rPr>
        <w:tab/>
      </w:r>
      <w:r>
        <w:rPr>
          <w:b/>
        </w:rPr>
        <w:t>:</w:t>
      </w:r>
      <w:r>
        <w:rPr>
          <w:b/>
        </w:rPr>
        <w:tab/>
      </w:r>
      <w:r>
        <w:rPr>
          <w:b/>
        </w:rPr>
        <w:tab/>
      </w:r>
      <w:r w:rsidR="00FB1A7F">
        <w:rPr>
          <w:b/>
        </w:rPr>
        <w:t>17,9</w:t>
      </w:r>
      <w:r w:rsidRPr="004A53BB">
        <w:rPr>
          <w:b/>
        </w:rPr>
        <w:t xml:space="preserve"> T CO</w:t>
      </w:r>
      <w:r w:rsidRPr="004A53BB">
        <w:rPr>
          <w:b/>
          <w:vertAlign w:val="subscript"/>
        </w:rPr>
        <w:t>2</w:t>
      </w:r>
    </w:p>
    <w:p w:rsidR="001B2040" w:rsidRDefault="001B2040" w:rsidP="001B2040">
      <w:pPr>
        <w:pStyle w:val="Titre3"/>
        <w:ind w:left="862"/>
      </w:pPr>
      <w:bookmarkStart w:id="306" w:name="_Toc508282559"/>
      <w:bookmarkStart w:id="307" w:name="_Toc9418699"/>
      <w:r>
        <w:t>Grand éolien</w:t>
      </w:r>
      <w:bookmarkEnd w:id="306"/>
      <w:r w:rsidR="00DC66E1">
        <w:t xml:space="preserve"> existant</w:t>
      </w:r>
      <w:bookmarkEnd w:id="307"/>
    </w:p>
    <w:p w:rsidR="001B2040" w:rsidRPr="00D71F16" w:rsidRDefault="001B2040" w:rsidP="00914B3C">
      <w:pPr>
        <w:pStyle w:val="Paragraphedeliste"/>
        <w:numPr>
          <w:ilvl w:val="0"/>
          <w:numId w:val="10"/>
        </w:numPr>
        <w:spacing w:after="0"/>
        <w:ind w:left="993" w:hanging="426"/>
        <w:rPr>
          <w:b/>
          <w:highlight w:val="green"/>
        </w:rPr>
      </w:pPr>
      <w:r>
        <w:rPr>
          <w:b/>
          <w:highlight w:val="green"/>
        </w:rPr>
        <w:t>A</w:t>
      </w:r>
      <w:r w:rsidR="0064166B">
        <w:rPr>
          <w:b/>
          <w:highlight w:val="green"/>
        </w:rPr>
        <w:t>CP</w:t>
      </w:r>
      <w:r w:rsidR="00DC66E1">
        <w:rPr>
          <w:b/>
          <w:highlight w:val="green"/>
        </w:rPr>
        <w:t>-83</w:t>
      </w:r>
      <w:r w:rsidRPr="00D71F16">
        <w:rPr>
          <w:b/>
          <w:highlight w:val="green"/>
        </w:rPr>
        <w:tab/>
      </w:r>
      <w:r w:rsidRPr="00D71F16">
        <w:rPr>
          <w:b/>
          <w:highlight w:val="green"/>
        </w:rPr>
        <w:tab/>
      </w:r>
      <w:r w:rsidRPr="00D71F16">
        <w:rPr>
          <w:b/>
          <w:highlight w:val="green"/>
        </w:rPr>
        <w:tab/>
      </w:r>
      <w:r w:rsidRPr="00D71F16">
        <w:rPr>
          <w:b/>
          <w:highlight w:val="green"/>
        </w:rPr>
        <w:tab/>
      </w:r>
      <w:r w:rsidRPr="00D71F16">
        <w:rPr>
          <w:b/>
          <w:highlight w:val="green"/>
        </w:rPr>
        <w:tab/>
      </w:r>
      <w:r w:rsidRPr="00D71F16">
        <w:rPr>
          <w:b/>
          <w:highlight w:val="green"/>
        </w:rPr>
        <w:tab/>
      </w:r>
      <w:r w:rsidRPr="00D71F16">
        <w:rPr>
          <w:b/>
          <w:highlight w:val="green"/>
        </w:rPr>
        <w:tab/>
      </w:r>
      <w:r w:rsidRPr="00D71F16">
        <w:rPr>
          <w:b/>
          <w:highlight w:val="green"/>
        </w:rPr>
        <w:tab/>
      </w:r>
      <w:r w:rsidRPr="00D71F16">
        <w:rPr>
          <w:b/>
          <w:highlight w:val="green"/>
        </w:rPr>
        <w:tab/>
      </w:r>
      <w:r w:rsidRPr="00D71F16">
        <w:rPr>
          <w:b/>
          <w:highlight w:val="green"/>
        </w:rPr>
        <w:tab/>
      </w:r>
    </w:p>
    <w:p w:rsidR="001B2040" w:rsidRDefault="001B2040" w:rsidP="001B2040">
      <w:pPr>
        <w:spacing w:after="0"/>
        <w:ind w:left="567"/>
        <w:jc w:val="both"/>
      </w:pPr>
      <w:r w:rsidRPr="005C7F2C">
        <w:t xml:space="preserve">Secteur : Territoire </w:t>
      </w:r>
    </w:p>
    <w:p w:rsidR="001B2040" w:rsidRDefault="001B2040" w:rsidP="00DC66E1">
      <w:pPr>
        <w:spacing w:after="0"/>
        <w:ind w:left="567"/>
        <w:jc w:val="both"/>
      </w:pPr>
      <w:r>
        <w:t xml:space="preserve">Description : </w:t>
      </w:r>
      <w:r w:rsidR="00DC66E1">
        <w:t>P</w:t>
      </w:r>
      <w:r>
        <w:t xml:space="preserve">arc de </w:t>
      </w:r>
      <w:r w:rsidR="00DC66E1">
        <w:t>5</w:t>
      </w:r>
      <w:r>
        <w:t xml:space="preserve"> turbines de </w:t>
      </w:r>
      <w:r w:rsidR="00DC66E1">
        <w:t>2,25</w:t>
      </w:r>
      <w:r>
        <w:t xml:space="preserve"> MW de puissance unitaire</w:t>
      </w:r>
      <w:r w:rsidR="00DC66E1">
        <w:t xml:space="preserve"> sur le site de Halconreux.</w:t>
      </w:r>
      <w:r>
        <w:t xml:space="preserve"> </w:t>
      </w:r>
    </w:p>
    <w:p w:rsidR="001B2040" w:rsidRDefault="001B2040" w:rsidP="001B2040">
      <w:pPr>
        <w:spacing w:after="0"/>
        <w:ind w:left="567"/>
        <w:jc w:val="both"/>
      </w:pPr>
      <w:r>
        <w:t xml:space="preserve">Puissance unitaire </w:t>
      </w:r>
      <w:r>
        <w:tab/>
      </w:r>
      <w:r>
        <w:tab/>
      </w:r>
      <w:r>
        <w:tab/>
      </w:r>
      <w:r>
        <w:tab/>
      </w:r>
      <w:r w:rsidR="00DC66E1">
        <w:t>2.25</w:t>
      </w:r>
      <w:r>
        <w:t xml:space="preserve"> MW</w:t>
      </w:r>
    </w:p>
    <w:p w:rsidR="001B2040" w:rsidRDefault="001B2040" w:rsidP="001B2040">
      <w:pPr>
        <w:spacing w:after="0"/>
        <w:ind w:left="567"/>
        <w:jc w:val="both"/>
      </w:pPr>
      <w:r>
        <w:t xml:space="preserve">Taux de charge </w:t>
      </w:r>
      <w:r>
        <w:tab/>
      </w:r>
      <w:r>
        <w:tab/>
      </w:r>
      <w:r>
        <w:tab/>
      </w:r>
      <w:r>
        <w:tab/>
      </w:r>
      <w:r>
        <w:tab/>
        <w:t>25 %</w:t>
      </w:r>
    </w:p>
    <w:p w:rsidR="001B2040" w:rsidRDefault="001B2040" w:rsidP="001B2040">
      <w:pPr>
        <w:spacing w:after="0"/>
        <w:ind w:left="567"/>
        <w:jc w:val="both"/>
      </w:pPr>
      <w:r>
        <w:t xml:space="preserve">Investissement : </w:t>
      </w:r>
      <w:r>
        <w:tab/>
      </w:r>
      <w:r>
        <w:tab/>
      </w:r>
      <w:r>
        <w:tab/>
      </w:r>
      <w:r>
        <w:tab/>
      </w:r>
      <w:r>
        <w:tab/>
      </w:r>
      <w:r w:rsidR="0064166B">
        <w:t>16.957.500</w:t>
      </w:r>
      <w:r>
        <w:t xml:space="preserve"> €</w:t>
      </w:r>
    </w:p>
    <w:p w:rsidR="001B2040" w:rsidRDefault="001B2040" w:rsidP="001B2040">
      <w:pPr>
        <w:spacing w:after="0"/>
        <w:ind w:left="4962" w:hanging="4395"/>
        <w:jc w:val="both"/>
      </w:pPr>
      <w:r>
        <w:t xml:space="preserve">Financement : </w:t>
      </w:r>
      <w:r>
        <w:tab/>
        <w:t>Mo</w:t>
      </w:r>
      <w:r w:rsidR="00DC66E1">
        <w:t>ntage/prêtbancaire </w:t>
      </w:r>
    </w:p>
    <w:p w:rsidR="001B2040" w:rsidRDefault="001B2040" w:rsidP="001B2040">
      <w:pPr>
        <w:spacing w:after="0"/>
        <w:ind w:left="4962" w:hanging="4395"/>
        <w:jc w:val="both"/>
      </w:pPr>
      <w:r>
        <w:t>Subside RW :</w:t>
      </w:r>
      <w:r>
        <w:tab/>
      </w:r>
      <w:r w:rsidR="0064166B">
        <w:t>3.991.5200</w:t>
      </w:r>
      <w:r>
        <w:t xml:space="preserve"> €</w:t>
      </w:r>
    </w:p>
    <w:p w:rsidR="0064166B" w:rsidRDefault="0064166B" w:rsidP="001B2040">
      <w:pPr>
        <w:spacing w:after="0"/>
        <w:ind w:left="4962" w:hanging="4395"/>
        <w:jc w:val="both"/>
      </w:pPr>
      <w:r>
        <w:t>CV :</w:t>
      </w:r>
      <w:r>
        <w:tab/>
        <w:t>1.609.267 €</w:t>
      </w:r>
    </w:p>
    <w:p w:rsidR="001B2040" w:rsidRDefault="001B2040" w:rsidP="001B2040">
      <w:pPr>
        <w:spacing w:after="0"/>
        <w:ind w:left="4962" w:hanging="4395"/>
        <w:jc w:val="both"/>
      </w:pPr>
      <w:r>
        <w:t xml:space="preserve">Production ER : </w:t>
      </w:r>
      <w:r>
        <w:tab/>
      </w:r>
      <w:r w:rsidR="0064166B">
        <w:t>24.758</w:t>
      </w:r>
      <w:r>
        <w:t xml:space="preserve"> MWh</w:t>
      </w:r>
    </w:p>
    <w:p w:rsidR="001B2040" w:rsidRDefault="001B2040" w:rsidP="001B2040">
      <w:pPr>
        <w:spacing w:after="0"/>
        <w:ind w:left="4962" w:hanging="4395"/>
        <w:jc w:val="both"/>
        <w:rPr>
          <w:b/>
          <w:vertAlign w:val="subscript"/>
        </w:rPr>
      </w:pPr>
      <w:r w:rsidRPr="0064166B">
        <w:rPr>
          <w:b/>
        </w:rPr>
        <w:t>Réduction des émissions de CO</w:t>
      </w:r>
      <w:r w:rsidRPr="0064166B">
        <w:rPr>
          <w:b/>
          <w:vertAlign w:val="subscript"/>
        </w:rPr>
        <w:t>2</w:t>
      </w:r>
      <w:r w:rsidRPr="0064166B">
        <w:rPr>
          <w:b/>
        </w:rPr>
        <w:tab/>
      </w:r>
      <w:r w:rsidR="0064166B" w:rsidRPr="0064166B">
        <w:rPr>
          <w:b/>
        </w:rPr>
        <w:t>12.469</w:t>
      </w:r>
      <w:r w:rsidRPr="0064166B">
        <w:rPr>
          <w:b/>
        </w:rPr>
        <w:t xml:space="preserve"> T CO</w:t>
      </w:r>
      <w:r w:rsidRPr="0064166B">
        <w:rPr>
          <w:b/>
          <w:vertAlign w:val="subscript"/>
        </w:rPr>
        <w:t>2</w:t>
      </w:r>
    </w:p>
    <w:p w:rsidR="00DC66E1" w:rsidRDefault="00DC66E1" w:rsidP="00DC66E1">
      <w:pPr>
        <w:pStyle w:val="Titre3"/>
        <w:ind w:left="862"/>
      </w:pPr>
      <w:bookmarkStart w:id="308" w:name="_Toc9418700"/>
      <w:r>
        <w:t>Grand éolien</w:t>
      </w:r>
      <w:bookmarkEnd w:id="308"/>
      <w:r>
        <w:t xml:space="preserve"> </w:t>
      </w:r>
    </w:p>
    <w:p w:rsidR="00DC66E1" w:rsidRPr="00D71F16" w:rsidRDefault="00DC66E1" w:rsidP="00914B3C">
      <w:pPr>
        <w:pStyle w:val="Paragraphedeliste"/>
        <w:numPr>
          <w:ilvl w:val="0"/>
          <w:numId w:val="10"/>
        </w:numPr>
        <w:spacing w:after="0"/>
        <w:ind w:left="993" w:hanging="426"/>
        <w:rPr>
          <w:b/>
          <w:highlight w:val="green"/>
        </w:rPr>
      </w:pPr>
      <w:r>
        <w:rPr>
          <w:b/>
          <w:highlight w:val="green"/>
        </w:rPr>
        <w:t>ACP-84</w:t>
      </w:r>
      <w:r w:rsidRPr="00D71F16">
        <w:rPr>
          <w:b/>
          <w:highlight w:val="green"/>
        </w:rPr>
        <w:tab/>
      </w:r>
      <w:r w:rsidRPr="00D71F16">
        <w:rPr>
          <w:b/>
          <w:highlight w:val="green"/>
        </w:rPr>
        <w:tab/>
      </w:r>
      <w:r w:rsidRPr="00D71F16">
        <w:rPr>
          <w:b/>
          <w:highlight w:val="green"/>
        </w:rPr>
        <w:tab/>
      </w:r>
      <w:r w:rsidRPr="00D71F16">
        <w:rPr>
          <w:b/>
          <w:highlight w:val="green"/>
        </w:rPr>
        <w:tab/>
      </w:r>
      <w:r w:rsidRPr="00D71F16">
        <w:rPr>
          <w:b/>
          <w:highlight w:val="green"/>
        </w:rPr>
        <w:tab/>
      </w:r>
      <w:r w:rsidRPr="00D71F16">
        <w:rPr>
          <w:b/>
          <w:highlight w:val="green"/>
        </w:rPr>
        <w:tab/>
      </w:r>
      <w:r w:rsidRPr="00D71F16">
        <w:rPr>
          <w:b/>
          <w:highlight w:val="green"/>
        </w:rPr>
        <w:tab/>
      </w:r>
      <w:r w:rsidRPr="00D71F16">
        <w:rPr>
          <w:b/>
          <w:highlight w:val="green"/>
        </w:rPr>
        <w:tab/>
      </w:r>
      <w:r w:rsidRPr="00D71F16">
        <w:rPr>
          <w:b/>
          <w:highlight w:val="green"/>
        </w:rPr>
        <w:tab/>
      </w:r>
      <w:r w:rsidRPr="00D71F16">
        <w:rPr>
          <w:b/>
          <w:highlight w:val="green"/>
        </w:rPr>
        <w:tab/>
      </w:r>
    </w:p>
    <w:p w:rsidR="00DC66E1" w:rsidRDefault="00DC66E1" w:rsidP="00DC66E1">
      <w:pPr>
        <w:spacing w:after="0"/>
        <w:ind w:left="567"/>
        <w:jc w:val="both"/>
      </w:pPr>
      <w:r w:rsidRPr="005C7F2C">
        <w:t xml:space="preserve">Secteur : Territoire </w:t>
      </w:r>
    </w:p>
    <w:p w:rsidR="00DC66E1" w:rsidRDefault="00DC66E1" w:rsidP="00DC66E1">
      <w:pPr>
        <w:spacing w:after="0"/>
        <w:ind w:left="567"/>
        <w:jc w:val="both"/>
      </w:pPr>
      <w:r>
        <w:t xml:space="preserve">Description : </w:t>
      </w:r>
      <w:r w:rsidRPr="00797FE9">
        <w:t xml:space="preserve">Projet </w:t>
      </w:r>
      <w:r>
        <w:t xml:space="preserve">2018-2019 d’un parc de 6 turbines de 3,2 MW de puissance unitaire. Cette action est classée « à investiguer », dans la mesure où au moment de la rédaction de ce PAED, la population se montre défavorable à ce projet. </w:t>
      </w:r>
    </w:p>
    <w:p w:rsidR="00DC66E1" w:rsidRDefault="00DC66E1" w:rsidP="00DC66E1">
      <w:pPr>
        <w:spacing w:after="0"/>
        <w:ind w:left="567"/>
        <w:jc w:val="both"/>
      </w:pPr>
    </w:p>
    <w:p w:rsidR="00DC66E1" w:rsidRDefault="00DC66E1" w:rsidP="00DC66E1">
      <w:pPr>
        <w:spacing w:after="0"/>
        <w:ind w:left="567"/>
        <w:jc w:val="both"/>
      </w:pPr>
      <w:r>
        <w:t xml:space="preserve">Puissance unitaire </w:t>
      </w:r>
      <w:r>
        <w:tab/>
      </w:r>
      <w:r>
        <w:tab/>
      </w:r>
      <w:r>
        <w:tab/>
      </w:r>
      <w:r>
        <w:tab/>
        <w:t>3,2 MW</w:t>
      </w:r>
    </w:p>
    <w:p w:rsidR="00DC66E1" w:rsidRDefault="00DC66E1" w:rsidP="00DC66E1">
      <w:pPr>
        <w:spacing w:after="0"/>
        <w:ind w:left="567"/>
        <w:jc w:val="both"/>
      </w:pPr>
      <w:r>
        <w:t xml:space="preserve">Taux de charge </w:t>
      </w:r>
      <w:r>
        <w:tab/>
      </w:r>
      <w:r>
        <w:tab/>
      </w:r>
      <w:r>
        <w:tab/>
      </w:r>
      <w:r>
        <w:tab/>
      </w:r>
      <w:r>
        <w:tab/>
        <w:t>25 %</w:t>
      </w:r>
    </w:p>
    <w:p w:rsidR="00DC66E1" w:rsidRDefault="00DC66E1" w:rsidP="00DC66E1">
      <w:pPr>
        <w:spacing w:after="0"/>
        <w:ind w:left="567"/>
        <w:jc w:val="both"/>
      </w:pPr>
      <w:r>
        <w:t xml:space="preserve">Investissement : </w:t>
      </w:r>
      <w:r>
        <w:tab/>
      </w:r>
      <w:r>
        <w:tab/>
      </w:r>
      <w:r>
        <w:tab/>
      </w:r>
      <w:r>
        <w:tab/>
      </w:r>
      <w:r>
        <w:tab/>
        <w:t>24.000.000 €</w:t>
      </w:r>
    </w:p>
    <w:p w:rsidR="00DC66E1" w:rsidRDefault="00DC66E1" w:rsidP="00DC66E1">
      <w:pPr>
        <w:spacing w:after="0"/>
        <w:ind w:left="4962" w:hanging="4395"/>
        <w:jc w:val="both"/>
      </w:pPr>
      <w:r>
        <w:t xml:space="preserve">Financement : </w:t>
      </w:r>
      <w:r>
        <w:tab/>
        <w:t>Montage/prêtbancaire /coopérative citoyenne/autre</w:t>
      </w:r>
    </w:p>
    <w:p w:rsidR="00DC66E1" w:rsidRDefault="00DC66E1" w:rsidP="00DC66E1">
      <w:pPr>
        <w:spacing w:after="0"/>
        <w:ind w:left="4962" w:hanging="4395"/>
        <w:jc w:val="both"/>
      </w:pPr>
      <w:r>
        <w:t>Subside RW :</w:t>
      </w:r>
      <w:r>
        <w:tab/>
        <w:t>4.800.000 €</w:t>
      </w:r>
    </w:p>
    <w:p w:rsidR="00DC66E1" w:rsidRDefault="00DC66E1" w:rsidP="00DC66E1">
      <w:pPr>
        <w:spacing w:after="0"/>
        <w:ind w:left="4962" w:hanging="4395"/>
        <w:jc w:val="both"/>
      </w:pPr>
      <w:r>
        <w:lastRenderedPageBreak/>
        <w:t>CV :</w:t>
      </w:r>
      <w:r>
        <w:tab/>
        <w:t>2.227.600 €</w:t>
      </w:r>
    </w:p>
    <w:p w:rsidR="00DC66E1" w:rsidRDefault="00DC66E1" w:rsidP="00DC66E1">
      <w:pPr>
        <w:spacing w:after="0"/>
        <w:ind w:left="4962" w:hanging="4395"/>
        <w:jc w:val="both"/>
      </w:pPr>
      <w:r>
        <w:t xml:space="preserve">Production ER : </w:t>
      </w:r>
      <w:r>
        <w:tab/>
        <w:t>35.040 MWh</w:t>
      </w:r>
    </w:p>
    <w:p w:rsidR="00DC66E1" w:rsidRPr="0064166B" w:rsidRDefault="00DC66E1" w:rsidP="00DC66E1">
      <w:pPr>
        <w:spacing w:after="0"/>
        <w:ind w:left="4962" w:hanging="4395"/>
        <w:jc w:val="both"/>
        <w:rPr>
          <w:b/>
          <w:vertAlign w:val="subscript"/>
        </w:rPr>
      </w:pPr>
      <w:r w:rsidRPr="0064166B">
        <w:rPr>
          <w:b/>
        </w:rPr>
        <w:t>Réduction des émissions de CO</w:t>
      </w:r>
      <w:r w:rsidRPr="0064166B">
        <w:rPr>
          <w:b/>
          <w:vertAlign w:val="subscript"/>
        </w:rPr>
        <w:t>2</w:t>
      </w:r>
      <w:r w:rsidRPr="0064166B">
        <w:rPr>
          <w:b/>
        </w:rPr>
        <w:tab/>
      </w:r>
      <w:r>
        <w:rPr>
          <w:b/>
        </w:rPr>
        <w:t>17.647,4</w:t>
      </w:r>
      <w:r w:rsidRPr="0064166B">
        <w:rPr>
          <w:b/>
        </w:rPr>
        <w:t xml:space="preserve"> T CO</w:t>
      </w:r>
      <w:r>
        <w:rPr>
          <w:b/>
          <w:vertAlign w:val="subscript"/>
        </w:rPr>
        <w:t>2</w:t>
      </w:r>
    </w:p>
    <w:p w:rsidR="001B2040" w:rsidRPr="00CF55C0" w:rsidRDefault="00DC66E1" w:rsidP="001B2040">
      <w:pPr>
        <w:pStyle w:val="Titre3"/>
        <w:ind w:left="862"/>
      </w:pPr>
      <w:bookmarkStart w:id="309" w:name="_Toc508282560"/>
      <w:bookmarkStart w:id="310" w:name="_Toc9418701"/>
      <w:r>
        <w:t>Micro</w:t>
      </w:r>
      <w:r w:rsidR="001B2040" w:rsidRPr="006A0833">
        <w:t xml:space="preserve"> </w:t>
      </w:r>
      <w:r w:rsidR="001B2040">
        <w:t>biogaz</w:t>
      </w:r>
      <w:bookmarkEnd w:id="309"/>
      <w:bookmarkEnd w:id="310"/>
    </w:p>
    <w:p w:rsidR="001B2040" w:rsidRPr="00CF55C0" w:rsidRDefault="001B2040" w:rsidP="00914B3C">
      <w:pPr>
        <w:pStyle w:val="Paragraphedeliste"/>
        <w:numPr>
          <w:ilvl w:val="0"/>
          <w:numId w:val="10"/>
        </w:numPr>
        <w:spacing w:after="0"/>
        <w:ind w:left="993" w:hanging="426"/>
        <w:rPr>
          <w:b/>
          <w:highlight w:val="green"/>
        </w:rPr>
      </w:pPr>
      <w:r w:rsidRPr="006A0833">
        <w:rPr>
          <w:b/>
          <w:highlight w:val="green"/>
        </w:rPr>
        <w:t>A</w:t>
      </w:r>
      <w:r w:rsidR="0064166B">
        <w:rPr>
          <w:b/>
          <w:highlight w:val="green"/>
        </w:rPr>
        <w:t>CP</w:t>
      </w:r>
      <w:r w:rsidRPr="006A0833">
        <w:rPr>
          <w:b/>
          <w:highlight w:val="green"/>
        </w:rPr>
        <w:t>-</w:t>
      </w:r>
      <w:r>
        <w:rPr>
          <w:b/>
          <w:highlight w:val="green"/>
        </w:rPr>
        <w:t>90</w:t>
      </w:r>
      <w:r w:rsidRPr="006A0833">
        <w:rPr>
          <w:b/>
          <w:highlight w:val="green"/>
        </w:rPr>
        <w:tab/>
      </w:r>
      <w:r w:rsidRPr="006A0833">
        <w:rPr>
          <w:b/>
          <w:highlight w:val="green"/>
        </w:rPr>
        <w:tab/>
      </w:r>
      <w:r w:rsidRPr="006A0833">
        <w:rPr>
          <w:b/>
          <w:highlight w:val="green"/>
        </w:rPr>
        <w:tab/>
      </w:r>
      <w:r w:rsidRPr="006A0833">
        <w:rPr>
          <w:b/>
          <w:highlight w:val="green"/>
        </w:rPr>
        <w:tab/>
      </w:r>
      <w:r w:rsidRPr="006A0833">
        <w:rPr>
          <w:b/>
          <w:highlight w:val="green"/>
        </w:rPr>
        <w:tab/>
      </w:r>
      <w:r w:rsidRPr="006A0833">
        <w:rPr>
          <w:b/>
          <w:highlight w:val="green"/>
        </w:rPr>
        <w:tab/>
      </w:r>
      <w:r w:rsidRPr="006A0833">
        <w:rPr>
          <w:b/>
          <w:highlight w:val="green"/>
        </w:rPr>
        <w:tab/>
      </w:r>
      <w:r w:rsidRPr="006A0833">
        <w:rPr>
          <w:b/>
          <w:highlight w:val="green"/>
        </w:rPr>
        <w:tab/>
      </w:r>
      <w:r w:rsidRPr="006A0833">
        <w:rPr>
          <w:b/>
          <w:highlight w:val="green"/>
        </w:rPr>
        <w:tab/>
      </w:r>
      <w:r w:rsidRPr="006A0833">
        <w:rPr>
          <w:b/>
          <w:highlight w:val="green"/>
        </w:rPr>
        <w:tab/>
      </w:r>
    </w:p>
    <w:p w:rsidR="001B2040" w:rsidRPr="006A0833" w:rsidRDefault="001B2040" w:rsidP="001B2040">
      <w:pPr>
        <w:spacing w:after="0"/>
        <w:ind w:left="567"/>
      </w:pPr>
      <w:r w:rsidRPr="006A0833">
        <w:t>Secteur : Agriculture</w:t>
      </w:r>
    </w:p>
    <w:p w:rsidR="001B2040" w:rsidRDefault="001B2040" w:rsidP="001B2040">
      <w:pPr>
        <w:spacing w:after="0"/>
        <w:ind w:left="567"/>
      </w:pPr>
      <w:r w:rsidRPr="006A0833">
        <w:t xml:space="preserve">Description : </w:t>
      </w:r>
      <w:r w:rsidR="00DC66E1">
        <w:t>Micro biométhane alimenté</w:t>
      </w:r>
      <w:r w:rsidRPr="006A0833">
        <w:t xml:space="preserve"> par les lisiers et fumiers de 90 têtes de bétail. Puissance électrique : 10 kW</w:t>
      </w:r>
      <w:r>
        <w:t>. Cette action est soit complémentaire, soit alternative à l’action A</w:t>
      </w:r>
      <w:r w:rsidR="0064166B">
        <w:t>CP</w:t>
      </w:r>
      <w:r>
        <w:t>-</w:t>
      </w:r>
      <w:r w:rsidR="0064166B">
        <w:t>91/92.</w:t>
      </w:r>
    </w:p>
    <w:p w:rsidR="001B2040" w:rsidRPr="006A0833" w:rsidRDefault="001B2040" w:rsidP="001B2040">
      <w:pPr>
        <w:spacing w:after="0"/>
        <w:ind w:left="567"/>
      </w:pPr>
      <w:r w:rsidRPr="006A0833">
        <w:t xml:space="preserve">Nombre : </w:t>
      </w:r>
      <w:r w:rsidRPr="006A0833">
        <w:tab/>
      </w:r>
      <w:r w:rsidRPr="006A0833">
        <w:tab/>
      </w:r>
      <w:r w:rsidRPr="006A0833">
        <w:tab/>
      </w:r>
      <w:r w:rsidRPr="006A0833">
        <w:tab/>
      </w:r>
      <w:r w:rsidRPr="006A0833">
        <w:tab/>
      </w:r>
      <w:r w:rsidR="00772C65">
        <w:t>3</w:t>
      </w:r>
      <w:r w:rsidRPr="006A0833">
        <w:t xml:space="preserve"> installations </w:t>
      </w:r>
    </w:p>
    <w:p w:rsidR="001B2040" w:rsidRDefault="001B2040" w:rsidP="001B2040">
      <w:pPr>
        <w:spacing w:after="0"/>
        <w:ind w:left="567"/>
      </w:pPr>
      <w:r w:rsidRPr="006A0833">
        <w:t xml:space="preserve">Investissement : </w:t>
      </w:r>
      <w:r w:rsidRPr="006A0833">
        <w:tab/>
      </w:r>
      <w:r w:rsidRPr="006A0833">
        <w:tab/>
      </w:r>
      <w:r w:rsidRPr="006A0833">
        <w:tab/>
      </w:r>
      <w:r w:rsidRPr="006A0833">
        <w:tab/>
      </w:r>
      <w:r>
        <w:tab/>
      </w:r>
      <w:r w:rsidR="00772C65">
        <w:t>36</w:t>
      </w:r>
      <w:r w:rsidRPr="006A0833">
        <w:t>0.000 €</w:t>
      </w:r>
    </w:p>
    <w:p w:rsidR="001B2040" w:rsidRPr="006A0833" w:rsidRDefault="001B2040" w:rsidP="001B2040">
      <w:pPr>
        <w:spacing w:after="0"/>
        <w:ind w:left="567"/>
      </w:pPr>
      <w:r>
        <w:t>Subsides RW :</w:t>
      </w:r>
      <w:r>
        <w:tab/>
      </w:r>
      <w:r>
        <w:tab/>
      </w:r>
      <w:r>
        <w:tab/>
      </w:r>
      <w:r>
        <w:tab/>
      </w:r>
      <w:r>
        <w:tab/>
      </w:r>
      <w:r w:rsidR="00772C65">
        <w:t>108</w:t>
      </w:r>
      <w:r>
        <w:t>.000 €</w:t>
      </w:r>
    </w:p>
    <w:p w:rsidR="001B2040" w:rsidRPr="006A0833" w:rsidRDefault="001B2040" w:rsidP="001B2040">
      <w:pPr>
        <w:spacing w:after="0"/>
        <w:ind w:left="567"/>
      </w:pPr>
      <w:r w:rsidRPr="006A0833">
        <w:t xml:space="preserve">Financement : </w:t>
      </w:r>
      <w:r w:rsidRPr="006A0833">
        <w:tab/>
      </w:r>
      <w:r w:rsidRPr="006A0833">
        <w:tab/>
      </w:r>
      <w:r w:rsidRPr="006A0833">
        <w:tab/>
      </w:r>
      <w:r w:rsidRPr="006A0833">
        <w:tab/>
      </w:r>
      <w:r>
        <w:tab/>
      </w:r>
      <w:r w:rsidRPr="006A0833">
        <w:t>Fonds propres, coopérative, 1/3 invest</w:t>
      </w:r>
    </w:p>
    <w:p w:rsidR="001B2040" w:rsidRPr="006A0833" w:rsidRDefault="001B2040" w:rsidP="001B2040">
      <w:pPr>
        <w:spacing w:after="0"/>
        <w:ind w:left="567"/>
      </w:pPr>
      <w:r w:rsidRPr="006A0833">
        <w:t>Cette action est soit complémentaire, soit alternative à l’action ADU-23. En estimant à 50 le nombre d’installations individuelles, nous obtenons :</w:t>
      </w:r>
    </w:p>
    <w:p w:rsidR="001B2040" w:rsidRPr="006A0833" w:rsidRDefault="001B2040" w:rsidP="001B2040">
      <w:pPr>
        <w:spacing w:after="0"/>
        <w:ind w:left="567"/>
      </w:pPr>
      <w:r w:rsidRPr="006A0833">
        <w:t xml:space="preserve">Energie électrique produite : </w:t>
      </w:r>
      <w:r w:rsidRPr="006A0833">
        <w:tab/>
      </w:r>
      <w:r w:rsidRPr="006A0833">
        <w:tab/>
      </w:r>
      <w:r>
        <w:tab/>
      </w:r>
      <w:r w:rsidR="003175E1">
        <w:t>131,4</w:t>
      </w:r>
      <w:r>
        <w:t xml:space="preserve"> </w:t>
      </w:r>
      <w:r w:rsidRPr="006A0833">
        <w:t>MWh</w:t>
      </w:r>
    </w:p>
    <w:p w:rsidR="001B2040" w:rsidRPr="006A0833" w:rsidRDefault="001B2040" w:rsidP="001B2040">
      <w:pPr>
        <w:spacing w:after="0"/>
        <w:ind w:left="567"/>
      </w:pPr>
      <w:r w:rsidRPr="006A0833">
        <w:t xml:space="preserve">Energie thermique produite : </w:t>
      </w:r>
      <w:r w:rsidRPr="006A0833">
        <w:tab/>
      </w:r>
      <w:r w:rsidRPr="006A0833">
        <w:tab/>
      </w:r>
      <w:r>
        <w:tab/>
      </w:r>
      <w:r w:rsidR="003175E1">
        <w:t>197,1</w:t>
      </w:r>
      <w:r>
        <w:t xml:space="preserve"> MWh</w:t>
      </w:r>
    </w:p>
    <w:p w:rsidR="001B2040" w:rsidRPr="007932E5" w:rsidRDefault="001B2040" w:rsidP="001B2040">
      <w:pPr>
        <w:spacing w:after="0"/>
        <w:ind w:left="567"/>
        <w:rPr>
          <w:b/>
          <w:vertAlign w:val="subscript"/>
        </w:rPr>
      </w:pPr>
      <w:r w:rsidRPr="006A0833">
        <w:rPr>
          <w:b/>
        </w:rPr>
        <w:t>Réduction des émissions CO</w:t>
      </w:r>
      <w:r w:rsidRPr="006A0833">
        <w:rPr>
          <w:b/>
          <w:vertAlign w:val="subscript"/>
        </w:rPr>
        <w:t>2</w:t>
      </w:r>
      <w:r w:rsidRPr="006A0833">
        <w:rPr>
          <w:b/>
        </w:rPr>
        <w:t xml:space="preserve"> : </w:t>
      </w:r>
      <w:r w:rsidRPr="006A0833">
        <w:rPr>
          <w:b/>
        </w:rPr>
        <w:tab/>
      </w:r>
      <w:r w:rsidRPr="006A0833">
        <w:rPr>
          <w:b/>
        </w:rPr>
        <w:tab/>
      </w:r>
      <w:r>
        <w:rPr>
          <w:b/>
        </w:rPr>
        <w:tab/>
      </w:r>
      <w:r w:rsidR="003175E1">
        <w:rPr>
          <w:b/>
        </w:rPr>
        <w:t>119,0</w:t>
      </w:r>
      <w:r w:rsidRPr="006A0833">
        <w:rPr>
          <w:b/>
        </w:rPr>
        <w:t xml:space="preserve"> T CO</w:t>
      </w:r>
      <w:r w:rsidRPr="006A0833">
        <w:rPr>
          <w:b/>
          <w:vertAlign w:val="subscript"/>
        </w:rPr>
        <w:t>2</w:t>
      </w:r>
      <w:r>
        <w:rPr>
          <w:b/>
          <w:vertAlign w:val="subscript"/>
        </w:rPr>
        <w:t xml:space="preserve"> </w:t>
      </w:r>
    </w:p>
    <w:p w:rsidR="001B2040" w:rsidRPr="0054739E" w:rsidRDefault="001B2040" w:rsidP="001B2040">
      <w:pPr>
        <w:pStyle w:val="Titre3"/>
        <w:ind w:left="862"/>
      </w:pPr>
      <w:bookmarkStart w:id="311" w:name="_Toc508282561"/>
      <w:bookmarkStart w:id="312" w:name="_Toc9418702"/>
      <w:r w:rsidRPr="006E4345">
        <w:t xml:space="preserve">Installation centralisée de cogénération </w:t>
      </w:r>
      <w:r>
        <w:t>biogaz -</w:t>
      </w:r>
      <w:r w:rsidRPr="006E4345">
        <w:t xml:space="preserve"> bétail.</w:t>
      </w:r>
      <w:bookmarkEnd w:id="311"/>
      <w:bookmarkEnd w:id="312"/>
    </w:p>
    <w:p w:rsidR="001B2040" w:rsidRPr="00CF06DE" w:rsidRDefault="001B2040" w:rsidP="00914B3C">
      <w:pPr>
        <w:pStyle w:val="Paragraphedeliste"/>
        <w:numPr>
          <w:ilvl w:val="0"/>
          <w:numId w:val="10"/>
        </w:numPr>
        <w:spacing w:after="0"/>
        <w:ind w:left="993" w:hanging="426"/>
        <w:rPr>
          <w:b/>
          <w:highlight w:val="green"/>
        </w:rPr>
      </w:pPr>
      <w:r w:rsidRPr="00CF06DE">
        <w:rPr>
          <w:b/>
          <w:highlight w:val="green"/>
        </w:rPr>
        <w:t>A</w:t>
      </w:r>
      <w:r w:rsidR="0064166B">
        <w:rPr>
          <w:b/>
          <w:highlight w:val="green"/>
        </w:rPr>
        <w:t>CP</w:t>
      </w:r>
      <w:r w:rsidRPr="00CF06DE">
        <w:rPr>
          <w:b/>
          <w:highlight w:val="green"/>
        </w:rPr>
        <w:t>-</w:t>
      </w:r>
      <w:r>
        <w:rPr>
          <w:b/>
          <w:highlight w:val="green"/>
        </w:rPr>
        <w:t>91</w:t>
      </w:r>
      <w:r w:rsidRPr="00CF06DE">
        <w:rPr>
          <w:b/>
          <w:highlight w:val="green"/>
        </w:rPr>
        <w:tab/>
      </w:r>
      <w:r w:rsidRPr="00CF06DE">
        <w:rPr>
          <w:b/>
          <w:highlight w:val="green"/>
        </w:rPr>
        <w:tab/>
      </w:r>
      <w:r w:rsidRPr="00CF06DE">
        <w:rPr>
          <w:b/>
          <w:highlight w:val="green"/>
        </w:rPr>
        <w:tab/>
      </w:r>
      <w:r w:rsidRPr="00CF06DE">
        <w:rPr>
          <w:b/>
          <w:highlight w:val="green"/>
        </w:rPr>
        <w:tab/>
      </w:r>
      <w:r w:rsidRPr="00CF06DE">
        <w:rPr>
          <w:b/>
          <w:highlight w:val="green"/>
        </w:rPr>
        <w:tab/>
      </w:r>
      <w:r w:rsidRPr="00CF06DE">
        <w:rPr>
          <w:b/>
          <w:highlight w:val="green"/>
        </w:rPr>
        <w:tab/>
      </w:r>
      <w:r w:rsidRPr="00CF06DE">
        <w:rPr>
          <w:b/>
          <w:highlight w:val="green"/>
        </w:rPr>
        <w:tab/>
      </w:r>
      <w:r w:rsidRPr="00CF06DE">
        <w:rPr>
          <w:b/>
          <w:highlight w:val="green"/>
        </w:rPr>
        <w:tab/>
      </w:r>
      <w:r w:rsidRPr="00CF06DE">
        <w:rPr>
          <w:b/>
          <w:highlight w:val="green"/>
        </w:rPr>
        <w:tab/>
      </w:r>
      <w:r w:rsidRPr="00CF06DE">
        <w:rPr>
          <w:b/>
          <w:highlight w:val="green"/>
        </w:rPr>
        <w:tab/>
      </w:r>
    </w:p>
    <w:p w:rsidR="001B2040" w:rsidRDefault="001B2040" w:rsidP="001B2040">
      <w:pPr>
        <w:spacing w:after="0" w:line="240" w:lineRule="auto"/>
        <w:ind w:left="567"/>
      </w:pPr>
      <w:r>
        <w:t>Secteur : Agriculture</w:t>
      </w:r>
    </w:p>
    <w:p w:rsidR="001B2040" w:rsidRDefault="001B2040" w:rsidP="001B2040">
      <w:pPr>
        <w:pStyle w:val="Paragraphedeliste"/>
        <w:spacing w:after="0"/>
        <w:ind w:left="567"/>
        <w:jc w:val="both"/>
      </w:pPr>
      <w:r>
        <w:t xml:space="preserve">Description : installation de production de biométhane alimentée par les lisiers et fumiers de </w:t>
      </w:r>
      <w:r w:rsidR="003175E1">
        <w:t>10.000</w:t>
      </w:r>
      <w:r>
        <w:t xml:space="preserve"> têtes de bétail. </w:t>
      </w:r>
    </w:p>
    <w:p w:rsidR="001B2040" w:rsidRDefault="001B2040" w:rsidP="001B2040">
      <w:pPr>
        <w:pStyle w:val="Paragraphedeliste"/>
        <w:spacing w:after="0"/>
        <w:ind w:left="567"/>
        <w:jc w:val="both"/>
      </w:pPr>
      <w:r w:rsidRPr="00C145DF">
        <w:rPr>
          <w:b/>
          <w:u w:val="single"/>
        </w:rPr>
        <w:t>Cette action est reprise comme « à investiguer »,</w:t>
      </w:r>
      <w:r>
        <w:t xml:space="preserve"> sous réserve d’une acceptation de ce genre de projet par les agriculteurs du territoire.</w:t>
      </w:r>
    </w:p>
    <w:p w:rsidR="001B2040" w:rsidRDefault="001B2040" w:rsidP="001B2040">
      <w:pPr>
        <w:spacing w:after="0"/>
        <w:ind w:left="567"/>
      </w:pPr>
      <w:r>
        <w:t xml:space="preserve">Nombre : </w:t>
      </w:r>
      <w:r>
        <w:tab/>
      </w:r>
      <w:r>
        <w:tab/>
      </w:r>
      <w:r>
        <w:tab/>
      </w:r>
      <w:r>
        <w:tab/>
      </w:r>
      <w:r>
        <w:tab/>
      </w:r>
      <w:r w:rsidR="003175E1">
        <w:t>10.000</w:t>
      </w:r>
      <w:r>
        <w:t xml:space="preserve"> bovins</w:t>
      </w:r>
    </w:p>
    <w:p w:rsidR="001B2040" w:rsidRDefault="001B2040" w:rsidP="001B2040">
      <w:pPr>
        <w:spacing w:after="0"/>
        <w:ind w:left="567"/>
      </w:pPr>
      <w:r w:rsidRPr="0054739E">
        <w:t xml:space="preserve">Investissement : </w:t>
      </w:r>
      <w:r w:rsidRPr="0054739E">
        <w:tab/>
      </w:r>
      <w:r w:rsidRPr="0054739E">
        <w:tab/>
      </w:r>
      <w:r w:rsidRPr="0054739E">
        <w:tab/>
      </w:r>
      <w:r w:rsidRPr="0054739E">
        <w:tab/>
      </w:r>
      <w:r w:rsidRPr="0054739E">
        <w:tab/>
      </w:r>
      <w:r w:rsidR="003175E1">
        <w:t xml:space="preserve">10.420.000 </w:t>
      </w:r>
      <w:r w:rsidRPr="0054739E">
        <w:t>€</w:t>
      </w:r>
    </w:p>
    <w:p w:rsidR="001B2040" w:rsidRDefault="001B2040" w:rsidP="001B2040">
      <w:pPr>
        <w:pStyle w:val="Paragraphedeliste"/>
        <w:spacing w:after="0"/>
        <w:ind w:left="567"/>
      </w:pPr>
      <w:r>
        <w:t>Subsides RW-EU :</w:t>
      </w:r>
      <w:r>
        <w:tab/>
      </w:r>
      <w:r>
        <w:tab/>
      </w:r>
      <w:r>
        <w:tab/>
      </w:r>
      <w:r>
        <w:tab/>
      </w:r>
      <w:r w:rsidR="003175E1">
        <w:t>5.210.000</w:t>
      </w:r>
      <w:r>
        <w:t xml:space="preserve"> €</w:t>
      </w:r>
    </w:p>
    <w:p w:rsidR="001B2040" w:rsidRPr="0054739E" w:rsidRDefault="001B2040" w:rsidP="001B2040">
      <w:pPr>
        <w:pStyle w:val="Paragraphedeliste"/>
        <w:spacing w:after="0"/>
        <w:ind w:left="567"/>
      </w:pPr>
      <w:r>
        <w:t>Apport CV :</w:t>
      </w:r>
      <w:r>
        <w:tab/>
      </w:r>
      <w:r>
        <w:tab/>
      </w:r>
      <w:r>
        <w:tab/>
      </w:r>
      <w:r>
        <w:tab/>
      </w:r>
      <w:r>
        <w:tab/>
      </w:r>
      <w:r w:rsidR="003175E1">
        <w:t>288.990</w:t>
      </w:r>
      <w:r>
        <w:t xml:space="preserve"> €</w:t>
      </w:r>
    </w:p>
    <w:p w:rsidR="001B2040" w:rsidRDefault="001B2040" w:rsidP="001B2040">
      <w:pPr>
        <w:spacing w:after="0"/>
        <w:ind w:left="567"/>
      </w:pPr>
      <w:r>
        <w:t xml:space="preserve">Financement : </w:t>
      </w:r>
      <w:r>
        <w:tab/>
      </w:r>
      <w:r>
        <w:tab/>
      </w:r>
      <w:r>
        <w:tab/>
      </w:r>
      <w:r>
        <w:tab/>
      </w:r>
      <w:r>
        <w:tab/>
        <w:t>Idélux / 1/3 investisseur</w:t>
      </w:r>
    </w:p>
    <w:p w:rsidR="001B2040" w:rsidRDefault="001B2040" w:rsidP="001B2040">
      <w:pPr>
        <w:spacing w:after="0"/>
        <w:ind w:left="567"/>
      </w:pPr>
      <w:r>
        <w:t xml:space="preserve">Subsides : </w:t>
      </w:r>
      <w:r>
        <w:tab/>
      </w:r>
      <w:r>
        <w:tab/>
      </w:r>
      <w:r>
        <w:tab/>
      </w:r>
      <w:r>
        <w:tab/>
      </w:r>
      <w:r>
        <w:tab/>
        <w:t>RW + EU</w:t>
      </w:r>
    </w:p>
    <w:p w:rsidR="001B2040" w:rsidRDefault="001B2040" w:rsidP="001B2040">
      <w:pPr>
        <w:spacing w:after="0"/>
        <w:ind w:left="567"/>
      </w:pPr>
      <w:r>
        <w:t xml:space="preserve">Energie électrique produite : </w:t>
      </w:r>
      <w:r>
        <w:tab/>
      </w:r>
      <w:r>
        <w:tab/>
      </w:r>
      <w:r>
        <w:tab/>
      </w:r>
      <w:r w:rsidR="003175E1">
        <w:t>4.446</w:t>
      </w:r>
      <w:r>
        <w:t xml:space="preserve"> MWh</w:t>
      </w:r>
    </w:p>
    <w:p w:rsidR="001B2040" w:rsidRDefault="001B2040" w:rsidP="001B2040">
      <w:pPr>
        <w:spacing w:after="0"/>
        <w:ind w:left="567"/>
      </w:pPr>
      <w:r>
        <w:t xml:space="preserve">Energie thermique produite : </w:t>
      </w:r>
      <w:r>
        <w:tab/>
      </w:r>
      <w:r>
        <w:tab/>
      </w:r>
      <w:r>
        <w:tab/>
      </w:r>
      <w:r w:rsidR="003175E1">
        <w:t>4.277</w:t>
      </w:r>
      <w:r>
        <w:t xml:space="preserve"> MWh</w:t>
      </w:r>
    </w:p>
    <w:p w:rsidR="001B2040" w:rsidRDefault="001B2040" w:rsidP="001B2040">
      <w:pPr>
        <w:spacing w:after="0"/>
        <w:ind w:left="567"/>
        <w:rPr>
          <w:b/>
          <w:vertAlign w:val="subscript"/>
        </w:rPr>
      </w:pPr>
      <w:r w:rsidRPr="0007757B">
        <w:rPr>
          <w:b/>
        </w:rPr>
        <w:t>Réduction des émissions CO</w:t>
      </w:r>
      <w:r w:rsidRPr="0007757B">
        <w:rPr>
          <w:b/>
          <w:vertAlign w:val="subscript"/>
        </w:rPr>
        <w:t>2</w:t>
      </w:r>
      <w:r w:rsidRPr="0007757B">
        <w:rPr>
          <w:b/>
        </w:rPr>
        <w:t xml:space="preserve"> : </w:t>
      </w:r>
      <w:r w:rsidRPr="0007757B">
        <w:rPr>
          <w:b/>
        </w:rPr>
        <w:tab/>
      </w:r>
      <w:r w:rsidRPr="0007757B">
        <w:rPr>
          <w:b/>
        </w:rPr>
        <w:tab/>
      </w:r>
      <w:r>
        <w:rPr>
          <w:b/>
        </w:rPr>
        <w:tab/>
      </w:r>
      <w:r w:rsidR="003175E1">
        <w:rPr>
          <w:b/>
        </w:rPr>
        <w:t>3.386,3</w:t>
      </w:r>
      <w:r w:rsidRPr="0007757B">
        <w:rPr>
          <w:b/>
        </w:rPr>
        <w:t xml:space="preserve"> T CO</w:t>
      </w:r>
      <w:r w:rsidRPr="0007757B">
        <w:rPr>
          <w:b/>
          <w:vertAlign w:val="subscript"/>
        </w:rPr>
        <w:t>2</w:t>
      </w:r>
    </w:p>
    <w:p w:rsidR="001B2040" w:rsidRPr="00250A4C" w:rsidRDefault="001B2040" w:rsidP="001B2040">
      <w:pPr>
        <w:pStyle w:val="Titre3"/>
        <w:ind w:left="862"/>
      </w:pPr>
      <w:bookmarkStart w:id="313" w:name="_Toc508282562"/>
      <w:bookmarkStart w:id="314" w:name="_Toc9418703"/>
      <w:r w:rsidRPr="00250A4C">
        <w:t>Installation de cogénération sur base de cultures dédiées.</w:t>
      </w:r>
      <w:bookmarkEnd w:id="313"/>
      <w:bookmarkEnd w:id="314"/>
    </w:p>
    <w:p w:rsidR="001B2040" w:rsidRPr="00250A4C" w:rsidRDefault="001B2040" w:rsidP="00914B3C">
      <w:pPr>
        <w:pStyle w:val="Paragraphedeliste"/>
        <w:numPr>
          <w:ilvl w:val="0"/>
          <w:numId w:val="10"/>
        </w:numPr>
        <w:spacing w:after="0"/>
        <w:ind w:left="993" w:hanging="426"/>
        <w:rPr>
          <w:b/>
          <w:highlight w:val="green"/>
        </w:rPr>
      </w:pPr>
      <w:r w:rsidRPr="00250A4C">
        <w:rPr>
          <w:b/>
          <w:highlight w:val="green"/>
        </w:rPr>
        <w:t>ADU-</w:t>
      </w:r>
      <w:r>
        <w:rPr>
          <w:b/>
          <w:highlight w:val="green"/>
        </w:rPr>
        <w:t>92</w:t>
      </w:r>
      <w:r w:rsidRPr="00250A4C">
        <w:rPr>
          <w:b/>
          <w:highlight w:val="green"/>
        </w:rPr>
        <w:tab/>
      </w:r>
      <w:r w:rsidRPr="00250A4C">
        <w:rPr>
          <w:b/>
          <w:highlight w:val="green"/>
        </w:rPr>
        <w:tab/>
      </w:r>
      <w:r w:rsidRPr="00250A4C">
        <w:rPr>
          <w:b/>
          <w:highlight w:val="green"/>
        </w:rPr>
        <w:tab/>
      </w:r>
      <w:r w:rsidRPr="00250A4C">
        <w:rPr>
          <w:b/>
          <w:highlight w:val="green"/>
        </w:rPr>
        <w:tab/>
      </w:r>
      <w:r w:rsidRPr="00250A4C">
        <w:rPr>
          <w:b/>
          <w:highlight w:val="green"/>
        </w:rPr>
        <w:tab/>
      </w:r>
      <w:r w:rsidRPr="00250A4C">
        <w:rPr>
          <w:b/>
          <w:highlight w:val="green"/>
        </w:rPr>
        <w:tab/>
      </w:r>
      <w:r w:rsidRPr="00250A4C">
        <w:rPr>
          <w:b/>
          <w:highlight w:val="green"/>
        </w:rPr>
        <w:tab/>
      </w:r>
      <w:r w:rsidRPr="00250A4C">
        <w:rPr>
          <w:b/>
          <w:highlight w:val="green"/>
        </w:rPr>
        <w:tab/>
      </w:r>
      <w:r w:rsidRPr="00250A4C">
        <w:rPr>
          <w:b/>
          <w:highlight w:val="green"/>
        </w:rPr>
        <w:tab/>
      </w:r>
      <w:r w:rsidRPr="00250A4C">
        <w:rPr>
          <w:b/>
          <w:highlight w:val="green"/>
        </w:rPr>
        <w:tab/>
      </w:r>
    </w:p>
    <w:p w:rsidR="001B2040" w:rsidRDefault="001B2040" w:rsidP="001B2040">
      <w:pPr>
        <w:pStyle w:val="Paragraphedeliste"/>
        <w:spacing w:after="0" w:line="240" w:lineRule="auto"/>
        <w:ind w:left="567"/>
      </w:pPr>
      <w:r>
        <w:t>Secteur : Agriculture</w:t>
      </w:r>
    </w:p>
    <w:p w:rsidR="001B2040" w:rsidRDefault="001B2040" w:rsidP="003175E1">
      <w:pPr>
        <w:pStyle w:val="Paragraphedeliste"/>
        <w:spacing w:after="0"/>
        <w:ind w:left="567"/>
        <w:jc w:val="both"/>
      </w:pPr>
      <w:r>
        <w:t xml:space="preserve">Description : </w:t>
      </w:r>
      <w:r w:rsidRPr="00D769AA">
        <w:t xml:space="preserve">installation de production de biométhane alimentée par </w:t>
      </w:r>
      <w:r w:rsidR="003175E1">
        <w:t>6</w:t>
      </w:r>
      <w:r w:rsidRPr="00D769AA">
        <w:t>00 hectares de cultures dédiées</w:t>
      </w:r>
      <w:r w:rsidR="003175E1">
        <w:t xml:space="preserve"> (1/3 maïs, 1/3 céréales, 1/3 herbe)</w:t>
      </w:r>
      <w:r w:rsidRPr="00D769AA">
        <w:t xml:space="preserve">. </w:t>
      </w:r>
      <w:r w:rsidRPr="00D769AA">
        <w:rPr>
          <w:b/>
          <w:u w:val="single"/>
        </w:rPr>
        <w:t>Cette action est reprise comme « à investiguer »,</w:t>
      </w:r>
      <w:r w:rsidRPr="00D769AA">
        <w:t xml:space="preserve"> sous réserve d’une acceptation de ce genre de projet par </w:t>
      </w:r>
      <w:r>
        <w:t>les agriculteurs du territoire.</w:t>
      </w:r>
    </w:p>
    <w:p w:rsidR="001B2040" w:rsidRDefault="001B2040" w:rsidP="001B2040">
      <w:pPr>
        <w:pStyle w:val="Paragraphedeliste"/>
        <w:spacing w:after="0"/>
        <w:ind w:left="567"/>
      </w:pPr>
      <w:r>
        <w:t xml:space="preserve">Nombre : </w:t>
      </w:r>
      <w:r>
        <w:tab/>
      </w:r>
      <w:r>
        <w:tab/>
      </w:r>
      <w:r>
        <w:tab/>
      </w:r>
      <w:r>
        <w:tab/>
      </w:r>
      <w:r>
        <w:tab/>
      </w:r>
      <w:r w:rsidR="003175E1">
        <w:t>600</w:t>
      </w:r>
      <w:r>
        <w:t xml:space="preserve"> ha</w:t>
      </w:r>
    </w:p>
    <w:p w:rsidR="001B2040" w:rsidRDefault="001B2040" w:rsidP="001B2040">
      <w:pPr>
        <w:pStyle w:val="Paragraphedeliste"/>
        <w:spacing w:after="0"/>
        <w:ind w:left="567"/>
      </w:pPr>
      <w:r>
        <w:t xml:space="preserve">Investissement : </w:t>
      </w:r>
      <w:r>
        <w:tab/>
      </w:r>
      <w:r>
        <w:tab/>
      </w:r>
      <w:r>
        <w:tab/>
      </w:r>
      <w:r>
        <w:tab/>
      </w:r>
      <w:r>
        <w:tab/>
        <w:t>2.084.000 €</w:t>
      </w:r>
    </w:p>
    <w:p w:rsidR="001B2040" w:rsidRDefault="001B2040" w:rsidP="001B2040">
      <w:pPr>
        <w:pStyle w:val="Paragraphedeliste"/>
        <w:spacing w:after="0"/>
        <w:ind w:left="567"/>
      </w:pPr>
      <w:r>
        <w:t>Subsides RW-EU :</w:t>
      </w:r>
      <w:r>
        <w:tab/>
      </w:r>
      <w:r>
        <w:tab/>
      </w:r>
      <w:r>
        <w:tab/>
      </w:r>
      <w:r>
        <w:tab/>
        <w:t>625.200 €</w:t>
      </w:r>
    </w:p>
    <w:p w:rsidR="001B2040" w:rsidRDefault="001B2040" w:rsidP="001B2040">
      <w:pPr>
        <w:pStyle w:val="Paragraphedeliste"/>
        <w:spacing w:after="0"/>
        <w:ind w:left="567"/>
      </w:pPr>
      <w:r>
        <w:t>Apport CV :</w:t>
      </w:r>
      <w:r>
        <w:tab/>
      </w:r>
      <w:r>
        <w:tab/>
      </w:r>
      <w:r>
        <w:tab/>
      </w:r>
      <w:r>
        <w:tab/>
      </w:r>
      <w:r>
        <w:tab/>
        <w:t>358.903 €</w:t>
      </w:r>
    </w:p>
    <w:p w:rsidR="001B2040" w:rsidRDefault="001B2040" w:rsidP="001B2040">
      <w:pPr>
        <w:pStyle w:val="Paragraphedeliste"/>
        <w:spacing w:after="0"/>
        <w:ind w:left="567"/>
      </w:pPr>
      <w:r>
        <w:lastRenderedPageBreak/>
        <w:t xml:space="preserve">Financement : </w:t>
      </w:r>
      <w:r>
        <w:tab/>
      </w:r>
      <w:r>
        <w:tab/>
      </w:r>
      <w:r>
        <w:tab/>
      </w:r>
      <w:r>
        <w:tab/>
      </w:r>
      <w:r>
        <w:tab/>
        <w:t>1/3 invest / emprunt / coopérative</w:t>
      </w:r>
    </w:p>
    <w:p w:rsidR="001B2040" w:rsidRDefault="001B2040" w:rsidP="001B2040">
      <w:pPr>
        <w:pStyle w:val="Paragraphedeliste"/>
        <w:spacing w:after="0"/>
        <w:ind w:left="567"/>
      </w:pPr>
      <w:r>
        <w:t xml:space="preserve">Energie électrique produite : </w:t>
      </w:r>
      <w:r>
        <w:tab/>
      </w:r>
      <w:r>
        <w:tab/>
      </w:r>
      <w:r>
        <w:tab/>
      </w:r>
      <w:r w:rsidR="003175E1">
        <w:t>8.748,4</w:t>
      </w:r>
      <w:r>
        <w:t xml:space="preserve"> MWh</w:t>
      </w:r>
    </w:p>
    <w:p w:rsidR="001B2040" w:rsidRDefault="001B2040" w:rsidP="001B2040">
      <w:pPr>
        <w:pStyle w:val="Paragraphedeliste"/>
        <w:spacing w:after="0"/>
        <w:ind w:left="567"/>
      </w:pPr>
      <w:r>
        <w:t xml:space="preserve">Energie thermique produite : </w:t>
      </w:r>
      <w:r>
        <w:tab/>
      </w:r>
      <w:r>
        <w:tab/>
      </w:r>
      <w:r>
        <w:tab/>
      </w:r>
      <w:r w:rsidR="003175E1">
        <w:t>8.415,8</w:t>
      </w:r>
      <w:r>
        <w:t xml:space="preserve"> MWh</w:t>
      </w:r>
    </w:p>
    <w:p w:rsidR="001B2040" w:rsidRDefault="001B2040" w:rsidP="001B2040">
      <w:pPr>
        <w:pStyle w:val="Paragraphedeliste"/>
        <w:spacing w:after="0"/>
        <w:ind w:left="567"/>
        <w:rPr>
          <w:b/>
          <w:vertAlign w:val="subscript"/>
        </w:rPr>
      </w:pPr>
      <w:r w:rsidRPr="00704BBF">
        <w:rPr>
          <w:b/>
        </w:rPr>
        <w:t>Réduction des émissions CO</w:t>
      </w:r>
      <w:r w:rsidRPr="00704BBF">
        <w:rPr>
          <w:b/>
          <w:vertAlign w:val="subscript"/>
        </w:rPr>
        <w:t>2</w:t>
      </w:r>
      <w:r w:rsidRPr="00704BBF">
        <w:rPr>
          <w:b/>
        </w:rPr>
        <w:t> :</w:t>
      </w:r>
      <w:r>
        <w:t xml:space="preserve"> </w:t>
      </w:r>
      <w:r>
        <w:tab/>
      </w:r>
      <w:r>
        <w:tab/>
      </w:r>
      <w:r>
        <w:tab/>
      </w:r>
      <w:r w:rsidR="003175E1">
        <w:rPr>
          <w:b/>
        </w:rPr>
        <w:t>6.663,1</w:t>
      </w:r>
      <w:r w:rsidRPr="00704BBF">
        <w:rPr>
          <w:b/>
        </w:rPr>
        <w:t xml:space="preserve"> T CO</w:t>
      </w:r>
      <w:r>
        <w:rPr>
          <w:b/>
          <w:vertAlign w:val="subscript"/>
        </w:rPr>
        <w:t>2</w:t>
      </w:r>
    </w:p>
    <w:p w:rsidR="003175E1" w:rsidRPr="00CF55C0" w:rsidRDefault="003175E1" w:rsidP="003175E1">
      <w:pPr>
        <w:pStyle w:val="Titre3"/>
        <w:ind w:left="862"/>
      </w:pPr>
      <w:bookmarkStart w:id="315" w:name="_Toc9418704"/>
      <w:r>
        <w:t>Micro</w:t>
      </w:r>
      <w:r w:rsidRPr="006A0833">
        <w:t xml:space="preserve"> </w:t>
      </w:r>
      <w:r>
        <w:t>biogaz Grandjean</w:t>
      </w:r>
      <w:bookmarkEnd w:id="315"/>
    </w:p>
    <w:p w:rsidR="003175E1" w:rsidRPr="00CF55C0" w:rsidRDefault="003175E1" w:rsidP="00914B3C">
      <w:pPr>
        <w:pStyle w:val="Paragraphedeliste"/>
        <w:numPr>
          <w:ilvl w:val="0"/>
          <w:numId w:val="10"/>
        </w:numPr>
        <w:spacing w:after="0"/>
        <w:ind w:left="993" w:hanging="426"/>
        <w:rPr>
          <w:b/>
          <w:highlight w:val="green"/>
        </w:rPr>
      </w:pPr>
      <w:r w:rsidRPr="006A0833">
        <w:rPr>
          <w:b/>
          <w:highlight w:val="green"/>
        </w:rPr>
        <w:t>A</w:t>
      </w:r>
      <w:r>
        <w:rPr>
          <w:b/>
          <w:highlight w:val="green"/>
        </w:rPr>
        <w:t>CP</w:t>
      </w:r>
      <w:r w:rsidRPr="006A0833">
        <w:rPr>
          <w:b/>
          <w:highlight w:val="green"/>
        </w:rPr>
        <w:t>-</w:t>
      </w:r>
      <w:r>
        <w:rPr>
          <w:b/>
          <w:highlight w:val="green"/>
        </w:rPr>
        <w:t>94</w:t>
      </w:r>
      <w:r w:rsidRPr="006A0833">
        <w:rPr>
          <w:b/>
          <w:highlight w:val="green"/>
        </w:rPr>
        <w:tab/>
      </w:r>
      <w:r w:rsidRPr="006A0833">
        <w:rPr>
          <w:b/>
          <w:highlight w:val="green"/>
        </w:rPr>
        <w:tab/>
      </w:r>
      <w:r w:rsidRPr="006A0833">
        <w:rPr>
          <w:b/>
          <w:highlight w:val="green"/>
        </w:rPr>
        <w:tab/>
      </w:r>
      <w:r w:rsidRPr="006A0833">
        <w:rPr>
          <w:b/>
          <w:highlight w:val="green"/>
        </w:rPr>
        <w:tab/>
      </w:r>
      <w:r w:rsidRPr="006A0833">
        <w:rPr>
          <w:b/>
          <w:highlight w:val="green"/>
        </w:rPr>
        <w:tab/>
      </w:r>
      <w:r w:rsidRPr="006A0833">
        <w:rPr>
          <w:b/>
          <w:highlight w:val="green"/>
        </w:rPr>
        <w:tab/>
      </w:r>
      <w:r w:rsidRPr="006A0833">
        <w:rPr>
          <w:b/>
          <w:highlight w:val="green"/>
        </w:rPr>
        <w:tab/>
      </w:r>
      <w:r w:rsidRPr="006A0833">
        <w:rPr>
          <w:b/>
          <w:highlight w:val="green"/>
        </w:rPr>
        <w:tab/>
      </w:r>
      <w:r w:rsidRPr="006A0833">
        <w:rPr>
          <w:b/>
          <w:highlight w:val="green"/>
        </w:rPr>
        <w:tab/>
      </w:r>
      <w:r w:rsidRPr="006A0833">
        <w:rPr>
          <w:b/>
          <w:highlight w:val="green"/>
        </w:rPr>
        <w:tab/>
      </w:r>
    </w:p>
    <w:p w:rsidR="003175E1" w:rsidRPr="006A0833" w:rsidRDefault="003175E1" w:rsidP="003175E1">
      <w:pPr>
        <w:spacing w:after="0"/>
        <w:ind w:left="567"/>
      </w:pPr>
      <w:r w:rsidRPr="006A0833">
        <w:t>Secteur : Agriculture</w:t>
      </w:r>
    </w:p>
    <w:p w:rsidR="003175E1" w:rsidRDefault="003175E1" w:rsidP="003175E1">
      <w:pPr>
        <w:spacing w:after="0"/>
        <w:ind w:left="567"/>
        <w:jc w:val="both"/>
      </w:pPr>
      <w:r w:rsidRPr="006A0833">
        <w:t xml:space="preserve">Description : </w:t>
      </w:r>
      <w:r>
        <w:t>Prise en compte de l’installation Micro biogaz de Mr. Grandjean à Courtil. La station est alimentée</w:t>
      </w:r>
      <w:r w:rsidRPr="006A0833">
        <w:t xml:space="preserve"> par les lisiers et fumiers de  têtes de bétail</w:t>
      </w:r>
      <w:r>
        <w:t xml:space="preserve"> et sert à couvrir les besoins en électricité de la production laitière</w:t>
      </w:r>
      <w:r w:rsidRPr="006A0833">
        <w:t>. Puissance électrique : 1</w:t>
      </w:r>
      <w:r>
        <w:t>1</w:t>
      </w:r>
      <w:r w:rsidRPr="006A0833">
        <w:t xml:space="preserve"> kW</w:t>
      </w:r>
      <w:r>
        <w:t xml:space="preserve">. </w:t>
      </w:r>
    </w:p>
    <w:p w:rsidR="003175E1" w:rsidRDefault="003175E1" w:rsidP="003175E1">
      <w:pPr>
        <w:spacing w:after="0"/>
        <w:ind w:left="567"/>
      </w:pPr>
      <w:r w:rsidRPr="006A0833">
        <w:t xml:space="preserve">Investissement : </w:t>
      </w:r>
      <w:r w:rsidRPr="006A0833">
        <w:tab/>
      </w:r>
      <w:r w:rsidRPr="006A0833">
        <w:tab/>
      </w:r>
      <w:r w:rsidRPr="006A0833">
        <w:tab/>
      </w:r>
      <w:r w:rsidRPr="006A0833">
        <w:tab/>
      </w:r>
      <w:r>
        <w:tab/>
        <w:t>18</w:t>
      </w:r>
      <w:r w:rsidRPr="006A0833">
        <w:t>0.000 €</w:t>
      </w:r>
    </w:p>
    <w:p w:rsidR="003175E1" w:rsidRPr="006A0833" w:rsidRDefault="003175E1" w:rsidP="003175E1">
      <w:pPr>
        <w:spacing w:after="0"/>
        <w:ind w:left="567"/>
      </w:pPr>
      <w:r>
        <w:t>Subsides RW :</w:t>
      </w:r>
      <w:r>
        <w:tab/>
      </w:r>
      <w:r>
        <w:tab/>
      </w:r>
      <w:r>
        <w:tab/>
      </w:r>
      <w:r>
        <w:tab/>
      </w:r>
      <w:r>
        <w:tab/>
        <w:t>54.000 €</w:t>
      </w:r>
    </w:p>
    <w:p w:rsidR="003175E1" w:rsidRPr="006A0833" w:rsidRDefault="003175E1" w:rsidP="003175E1">
      <w:pPr>
        <w:spacing w:after="0"/>
        <w:ind w:left="567"/>
      </w:pPr>
      <w:r w:rsidRPr="006A0833">
        <w:t xml:space="preserve">Financement : </w:t>
      </w:r>
      <w:r w:rsidRPr="006A0833">
        <w:tab/>
      </w:r>
      <w:r w:rsidRPr="006A0833">
        <w:tab/>
      </w:r>
      <w:r w:rsidRPr="006A0833">
        <w:tab/>
      </w:r>
      <w:r w:rsidRPr="006A0833">
        <w:tab/>
      </w:r>
      <w:r>
        <w:tab/>
      </w:r>
      <w:r w:rsidRPr="006A0833">
        <w:t xml:space="preserve">Fonds propres, </w:t>
      </w:r>
      <w:r>
        <w:t>prêt bancaire</w:t>
      </w:r>
    </w:p>
    <w:p w:rsidR="003175E1" w:rsidRPr="006A0833" w:rsidRDefault="003175E1" w:rsidP="003175E1">
      <w:pPr>
        <w:spacing w:after="0"/>
        <w:ind w:left="567"/>
      </w:pPr>
      <w:r w:rsidRPr="006A0833">
        <w:t xml:space="preserve">Energie électrique produite : </w:t>
      </w:r>
      <w:r w:rsidRPr="006A0833">
        <w:tab/>
      </w:r>
      <w:r w:rsidRPr="006A0833">
        <w:tab/>
      </w:r>
      <w:r>
        <w:tab/>
        <w:t xml:space="preserve">77,1 </w:t>
      </w:r>
      <w:r w:rsidRPr="006A0833">
        <w:t>MWh</w:t>
      </w:r>
    </w:p>
    <w:p w:rsidR="003175E1" w:rsidRPr="006A0833" w:rsidRDefault="003175E1" w:rsidP="003175E1">
      <w:pPr>
        <w:spacing w:after="0"/>
        <w:ind w:left="567"/>
      </w:pPr>
      <w:r w:rsidRPr="006A0833">
        <w:t xml:space="preserve">Energie thermique produite : </w:t>
      </w:r>
      <w:r w:rsidRPr="006A0833">
        <w:tab/>
      </w:r>
      <w:r w:rsidRPr="006A0833">
        <w:tab/>
      </w:r>
      <w:r>
        <w:tab/>
        <w:t>115,6 MWh</w:t>
      </w:r>
    </w:p>
    <w:p w:rsidR="003175E1" w:rsidRPr="007932E5" w:rsidRDefault="003175E1" w:rsidP="003175E1">
      <w:pPr>
        <w:spacing w:after="0"/>
        <w:ind w:left="567"/>
        <w:rPr>
          <w:b/>
          <w:vertAlign w:val="subscript"/>
        </w:rPr>
      </w:pPr>
      <w:r w:rsidRPr="006A0833">
        <w:rPr>
          <w:b/>
        </w:rPr>
        <w:t>Réduction des émissions CO</w:t>
      </w:r>
      <w:r w:rsidRPr="006A0833">
        <w:rPr>
          <w:b/>
          <w:vertAlign w:val="subscript"/>
        </w:rPr>
        <w:t>2</w:t>
      </w:r>
      <w:r w:rsidRPr="006A0833">
        <w:rPr>
          <w:b/>
        </w:rPr>
        <w:t xml:space="preserve"> : </w:t>
      </w:r>
      <w:r w:rsidRPr="006A0833">
        <w:rPr>
          <w:b/>
        </w:rPr>
        <w:tab/>
      </w:r>
      <w:r w:rsidRPr="006A0833">
        <w:rPr>
          <w:b/>
        </w:rPr>
        <w:tab/>
      </w:r>
      <w:r>
        <w:rPr>
          <w:b/>
        </w:rPr>
        <w:tab/>
        <w:t>69,8</w:t>
      </w:r>
      <w:r w:rsidRPr="006A0833">
        <w:rPr>
          <w:b/>
        </w:rPr>
        <w:t xml:space="preserve"> T CO</w:t>
      </w:r>
      <w:r w:rsidRPr="006A0833">
        <w:rPr>
          <w:b/>
          <w:vertAlign w:val="subscript"/>
        </w:rPr>
        <w:t>2</w:t>
      </w:r>
      <w:r>
        <w:rPr>
          <w:b/>
          <w:vertAlign w:val="subscript"/>
        </w:rPr>
        <w:t xml:space="preserve"> </w:t>
      </w:r>
    </w:p>
    <w:p w:rsidR="003175E1" w:rsidRPr="003175E1" w:rsidRDefault="003175E1" w:rsidP="003175E1">
      <w:pPr>
        <w:spacing w:after="0"/>
        <w:rPr>
          <w:b/>
          <w:vertAlign w:val="subscript"/>
        </w:rPr>
      </w:pPr>
    </w:p>
    <w:p w:rsidR="001B2040" w:rsidRDefault="001B2040" w:rsidP="001B2040">
      <w:pPr>
        <w:pStyle w:val="Titre2"/>
      </w:pPr>
      <w:bookmarkStart w:id="316" w:name="_Toc508282563"/>
      <w:bookmarkStart w:id="317" w:name="_Toc9418705"/>
      <w:r>
        <w:t>Energie Renouvelable – Chaleur</w:t>
      </w:r>
      <w:bookmarkEnd w:id="316"/>
      <w:bookmarkEnd w:id="317"/>
    </w:p>
    <w:p w:rsidR="001B2040" w:rsidRPr="00C92EF3" w:rsidRDefault="001B2040" w:rsidP="001B2040">
      <w:pPr>
        <w:pStyle w:val="Titre3"/>
        <w:ind w:left="862"/>
      </w:pPr>
      <w:bookmarkStart w:id="318" w:name="_Toc508282564"/>
      <w:bookmarkStart w:id="319" w:name="_Toc9418706"/>
      <w:r w:rsidRPr="00C92EF3">
        <w:t>Installations sol</w:t>
      </w:r>
      <w:r w:rsidRPr="00C92EF3">
        <w:rPr>
          <w:rStyle w:val="Titre3Car"/>
          <w:b/>
          <w:bCs/>
        </w:rPr>
        <w:t>a</w:t>
      </w:r>
      <w:r w:rsidRPr="00C92EF3">
        <w:t>ires thermiques</w:t>
      </w:r>
      <w:r>
        <w:t xml:space="preserve"> existantes</w:t>
      </w:r>
      <w:bookmarkEnd w:id="318"/>
      <w:bookmarkEnd w:id="319"/>
    </w:p>
    <w:p w:rsidR="001B2040" w:rsidRPr="00C92EF3" w:rsidRDefault="001B2040" w:rsidP="00914B3C">
      <w:pPr>
        <w:pStyle w:val="Paragraphedeliste"/>
        <w:numPr>
          <w:ilvl w:val="0"/>
          <w:numId w:val="10"/>
        </w:numPr>
        <w:spacing w:after="0"/>
        <w:ind w:left="993" w:hanging="426"/>
        <w:rPr>
          <w:b/>
          <w:highlight w:val="green"/>
        </w:rPr>
      </w:pPr>
      <w:r w:rsidRPr="00C92EF3">
        <w:rPr>
          <w:b/>
          <w:highlight w:val="green"/>
        </w:rPr>
        <w:t>A</w:t>
      </w:r>
      <w:r w:rsidR="00FD371C">
        <w:rPr>
          <w:b/>
          <w:highlight w:val="green"/>
        </w:rPr>
        <w:t>CP</w:t>
      </w:r>
      <w:r w:rsidRPr="00C92EF3">
        <w:rPr>
          <w:b/>
          <w:highlight w:val="green"/>
        </w:rPr>
        <w:t>-</w:t>
      </w:r>
      <w:r>
        <w:rPr>
          <w:b/>
          <w:highlight w:val="green"/>
        </w:rPr>
        <w:t>100</w:t>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p>
    <w:p w:rsidR="001B2040" w:rsidRDefault="001B2040" w:rsidP="001B2040">
      <w:pPr>
        <w:spacing w:after="0"/>
        <w:ind w:firstLine="567"/>
      </w:pPr>
      <w:r>
        <w:t>Secteur : Logement</w:t>
      </w:r>
    </w:p>
    <w:p w:rsidR="001B2040" w:rsidRDefault="001B2040" w:rsidP="001B2040">
      <w:pPr>
        <w:spacing w:after="0" w:line="240" w:lineRule="auto"/>
        <w:ind w:left="567"/>
        <w:jc w:val="both"/>
      </w:pPr>
      <w:r>
        <w:t>Description : depuis 2007, réalisation de 1</w:t>
      </w:r>
      <w:r w:rsidR="00FD371C">
        <w:t xml:space="preserve">9 </w:t>
      </w:r>
      <w:r>
        <w:t>installations solaires thermiques privées de 6 m².</w:t>
      </w:r>
      <w:r w:rsidRPr="000C1807">
        <w:t xml:space="preserve"> </w:t>
      </w:r>
      <w:r>
        <w:t>La nouvelle prime de la Région Wallonne est de 2.000 € / installation. Le coût considéré est de 750 €/m².</w:t>
      </w:r>
    </w:p>
    <w:p w:rsidR="001B2040" w:rsidRPr="000D648D" w:rsidRDefault="001B2040" w:rsidP="001B2040">
      <w:pPr>
        <w:spacing w:after="0"/>
        <w:ind w:firstLine="567"/>
      </w:pPr>
      <w:r w:rsidRPr="000D648D">
        <w:t xml:space="preserve">Nombre : </w:t>
      </w:r>
      <w:r w:rsidRPr="000D648D">
        <w:tab/>
      </w:r>
      <w:r w:rsidRPr="000D648D">
        <w:tab/>
      </w:r>
      <w:r w:rsidRPr="000D648D">
        <w:tab/>
      </w:r>
      <w:r w:rsidRPr="000D648D">
        <w:tab/>
      </w:r>
      <w:r w:rsidRPr="000D648D">
        <w:tab/>
      </w:r>
      <w:r w:rsidR="00FD371C">
        <w:t>19</w:t>
      </w:r>
      <w:r w:rsidRPr="000D648D">
        <w:t xml:space="preserve"> installations </w:t>
      </w:r>
    </w:p>
    <w:p w:rsidR="001B2040" w:rsidRPr="000D648D" w:rsidRDefault="001B2040" w:rsidP="001B2040">
      <w:pPr>
        <w:spacing w:after="0"/>
        <w:ind w:firstLine="567"/>
      </w:pPr>
      <w:r w:rsidRPr="000D648D">
        <w:t xml:space="preserve">Investissement : </w:t>
      </w:r>
      <w:r w:rsidRPr="000D648D">
        <w:tab/>
      </w:r>
      <w:r w:rsidRPr="000D648D">
        <w:tab/>
      </w:r>
      <w:r w:rsidRPr="000D648D">
        <w:tab/>
      </w:r>
      <w:r w:rsidRPr="000D648D">
        <w:tab/>
      </w:r>
      <w:r w:rsidRPr="000D648D">
        <w:tab/>
      </w:r>
      <w:r w:rsidR="00FD371C">
        <w:t>85.500</w:t>
      </w:r>
      <w:r w:rsidRPr="000D648D">
        <w:t xml:space="preserve"> €</w:t>
      </w:r>
    </w:p>
    <w:p w:rsidR="001B2040" w:rsidRPr="000D648D" w:rsidRDefault="001B2040" w:rsidP="001B2040">
      <w:pPr>
        <w:spacing w:after="0"/>
        <w:ind w:firstLine="567"/>
      </w:pPr>
      <w:r w:rsidRPr="000D648D">
        <w:t xml:space="preserve">Financement : </w:t>
      </w:r>
      <w:r w:rsidRPr="000D648D">
        <w:tab/>
      </w:r>
      <w:r w:rsidRPr="000D648D">
        <w:tab/>
      </w:r>
      <w:r w:rsidRPr="000D648D">
        <w:tab/>
      </w:r>
      <w:r w:rsidRPr="000D648D">
        <w:tab/>
      </w:r>
      <w:r w:rsidRPr="000D648D">
        <w:tab/>
        <w:t>Fonds propres / emprunt / Ecopack</w:t>
      </w:r>
    </w:p>
    <w:p w:rsidR="001B2040" w:rsidRPr="000D648D" w:rsidRDefault="001B2040" w:rsidP="001B2040">
      <w:pPr>
        <w:spacing w:after="0"/>
        <w:ind w:firstLine="567"/>
      </w:pPr>
      <w:r w:rsidRPr="000D648D">
        <w:t xml:space="preserve">Prime RW : </w:t>
      </w:r>
      <w:r w:rsidRPr="000D648D">
        <w:tab/>
      </w:r>
      <w:r w:rsidRPr="000D648D">
        <w:tab/>
      </w:r>
      <w:r w:rsidRPr="000D648D">
        <w:tab/>
      </w:r>
      <w:r w:rsidRPr="000D648D">
        <w:tab/>
      </w:r>
      <w:r w:rsidRPr="000D648D">
        <w:tab/>
      </w:r>
      <w:r w:rsidR="00FD371C">
        <w:t>19.000</w:t>
      </w:r>
      <w:r w:rsidRPr="000D648D">
        <w:t xml:space="preserve"> €</w:t>
      </w:r>
    </w:p>
    <w:p w:rsidR="001B2040" w:rsidRPr="000D648D" w:rsidRDefault="001B2040" w:rsidP="001B2040">
      <w:pPr>
        <w:spacing w:after="0"/>
        <w:ind w:firstLine="567"/>
      </w:pPr>
      <w:r w:rsidRPr="000D648D">
        <w:t xml:space="preserve">Réduction de consommation EF: </w:t>
      </w:r>
      <w:r w:rsidRPr="000D648D">
        <w:tab/>
      </w:r>
      <w:r w:rsidRPr="000D648D">
        <w:tab/>
      </w:r>
      <w:r w:rsidRPr="000D648D">
        <w:tab/>
      </w:r>
      <w:r w:rsidR="00FD371C">
        <w:t>4.982</w:t>
      </w:r>
      <w:r w:rsidRPr="000D648D">
        <w:t xml:space="preserve"> litres de mazout</w:t>
      </w:r>
    </w:p>
    <w:p w:rsidR="001B2040" w:rsidRPr="007932E5" w:rsidRDefault="001B2040" w:rsidP="001B2040">
      <w:pPr>
        <w:spacing w:after="0"/>
        <w:ind w:firstLine="567"/>
      </w:pPr>
      <w:r>
        <w:t>Production ER :</w:t>
      </w:r>
      <w:r>
        <w:tab/>
      </w:r>
      <w:r>
        <w:tab/>
      </w:r>
      <w:r>
        <w:tab/>
      </w:r>
      <w:r>
        <w:tab/>
      </w:r>
      <w:r>
        <w:tab/>
      </w:r>
      <w:r w:rsidR="00FD371C">
        <w:t>49,8</w:t>
      </w:r>
      <w:r>
        <w:t xml:space="preserve"> MWh</w:t>
      </w:r>
    </w:p>
    <w:p w:rsidR="001B2040" w:rsidRDefault="001B2040" w:rsidP="001B2040">
      <w:pPr>
        <w:spacing w:after="0"/>
        <w:ind w:firstLine="567"/>
        <w:rPr>
          <w:b/>
        </w:rPr>
      </w:pPr>
      <w:r w:rsidRPr="000D648D">
        <w:rPr>
          <w:b/>
        </w:rPr>
        <w:t xml:space="preserve">Réduction des émissions CO2 : </w:t>
      </w:r>
      <w:r w:rsidRPr="000D648D">
        <w:rPr>
          <w:b/>
        </w:rPr>
        <w:tab/>
      </w:r>
      <w:r w:rsidRPr="000D648D">
        <w:rPr>
          <w:b/>
        </w:rPr>
        <w:tab/>
      </w:r>
      <w:r w:rsidRPr="000D648D">
        <w:rPr>
          <w:b/>
        </w:rPr>
        <w:tab/>
      </w:r>
      <w:r w:rsidR="00FD371C">
        <w:rPr>
          <w:b/>
        </w:rPr>
        <w:t>13,4</w:t>
      </w:r>
      <w:r w:rsidRPr="000D648D">
        <w:rPr>
          <w:b/>
        </w:rPr>
        <w:t xml:space="preserve"> T CO2</w:t>
      </w:r>
    </w:p>
    <w:p w:rsidR="001B2040" w:rsidRPr="00C92EF3" w:rsidRDefault="001B2040" w:rsidP="001B2040">
      <w:pPr>
        <w:pStyle w:val="Titre3"/>
        <w:ind w:left="862"/>
      </w:pPr>
      <w:bookmarkStart w:id="320" w:name="_Toc508282565"/>
      <w:bookmarkStart w:id="321" w:name="_Toc9418707"/>
      <w:r w:rsidRPr="00C92EF3">
        <w:t>Installations sol</w:t>
      </w:r>
      <w:r w:rsidRPr="00C92EF3">
        <w:rPr>
          <w:rStyle w:val="Titre3Car"/>
          <w:b/>
          <w:bCs/>
        </w:rPr>
        <w:t>a</w:t>
      </w:r>
      <w:r w:rsidRPr="00C92EF3">
        <w:t>ires thermiques</w:t>
      </w:r>
      <w:bookmarkEnd w:id="320"/>
      <w:bookmarkEnd w:id="321"/>
    </w:p>
    <w:p w:rsidR="001B2040" w:rsidRPr="00C92EF3" w:rsidRDefault="001B2040" w:rsidP="00914B3C">
      <w:pPr>
        <w:pStyle w:val="Paragraphedeliste"/>
        <w:numPr>
          <w:ilvl w:val="0"/>
          <w:numId w:val="10"/>
        </w:numPr>
        <w:spacing w:after="0"/>
        <w:ind w:left="993" w:hanging="426"/>
        <w:rPr>
          <w:b/>
          <w:highlight w:val="green"/>
        </w:rPr>
      </w:pPr>
      <w:r w:rsidRPr="00C92EF3">
        <w:rPr>
          <w:b/>
          <w:highlight w:val="green"/>
        </w:rPr>
        <w:t>A</w:t>
      </w:r>
      <w:r w:rsidR="00FD371C">
        <w:rPr>
          <w:b/>
          <w:highlight w:val="green"/>
        </w:rPr>
        <w:t>CP</w:t>
      </w:r>
      <w:r w:rsidRPr="00C92EF3">
        <w:rPr>
          <w:b/>
          <w:highlight w:val="green"/>
        </w:rPr>
        <w:t>-</w:t>
      </w:r>
      <w:r>
        <w:rPr>
          <w:b/>
          <w:highlight w:val="green"/>
        </w:rPr>
        <w:t>101</w:t>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p>
    <w:p w:rsidR="001B2040" w:rsidRDefault="001B2040" w:rsidP="001B2040">
      <w:pPr>
        <w:spacing w:after="0"/>
        <w:ind w:firstLine="567"/>
      </w:pPr>
      <w:r>
        <w:t>Secteur : Logement</w:t>
      </w:r>
    </w:p>
    <w:p w:rsidR="001B2040" w:rsidRDefault="001B2040" w:rsidP="001B2040">
      <w:pPr>
        <w:spacing w:after="0" w:line="240" w:lineRule="auto"/>
        <w:ind w:left="567"/>
        <w:jc w:val="both"/>
      </w:pPr>
      <w:r>
        <w:t>Description : réalisation de 2</w:t>
      </w:r>
      <w:r w:rsidR="00FD371C">
        <w:t>5</w:t>
      </w:r>
      <w:r>
        <w:t xml:space="preserve"> installations solaires thermiques privées de 6 m².</w:t>
      </w:r>
      <w:r w:rsidRPr="000C1807">
        <w:t xml:space="preserve"> </w:t>
      </w:r>
      <w:r>
        <w:t>La nouvelle prime de la Région Wallonne est de 2.000 € / installation. Le coût considéré est de 750 €/m².</w:t>
      </w:r>
    </w:p>
    <w:p w:rsidR="001B2040" w:rsidRPr="000D648D" w:rsidRDefault="001B2040" w:rsidP="001B2040">
      <w:pPr>
        <w:spacing w:after="0"/>
        <w:ind w:firstLine="567"/>
      </w:pPr>
      <w:r w:rsidRPr="000D648D">
        <w:t xml:space="preserve">Nombre : </w:t>
      </w:r>
      <w:r w:rsidRPr="000D648D">
        <w:tab/>
      </w:r>
      <w:r w:rsidRPr="000D648D">
        <w:tab/>
      </w:r>
      <w:r w:rsidRPr="000D648D">
        <w:tab/>
      </w:r>
      <w:r w:rsidRPr="000D648D">
        <w:tab/>
      </w:r>
      <w:r w:rsidRPr="000D648D">
        <w:tab/>
      </w:r>
      <w:r>
        <w:t>24</w:t>
      </w:r>
      <w:r w:rsidRPr="000D648D">
        <w:t xml:space="preserve">0 installations </w:t>
      </w:r>
    </w:p>
    <w:p w:rsidR="001B2040" w:rsidRPr="000D648D" w:rsidRDefault="001B2040" w:rsidP="001B2040">
      <w:pPr>
        <w:spacing w:after="0"/>
        <w:ind w:firstLine="567"/>
      </w:pPr>
      <w:r w:rsidRPr="000D648D">
        <w:t xml:space="preserve">Investissement : </w:t>
      </w:r>
      <w:r w:rsidRPr="000D648D">
        <w:tab/>
      </w:r>
      <w:r w:rsidRPr="000D648D">
        <w:tab/>
      </w:r>
      <w:r w:rsidRPr="000D648D">
        <w:tab/>
      </w:r>
      <w:r w:rsidRPr="000D648D">
        <w:tab/>
      </w:r>
      <w:r w:rsidRPr="000D648D">
        <w:tab/>
      </w:r>
      <w:r w:rsidR="00FD371C">
        <w:t>90</w:t>
      </w:r>
      <w:r w:rsidRPr="000D648D">
        <w:t>.000 €</w:t>
      </w:r>
    </w:p>
    <w:p w:rsidR="001B2040" w:rsidRPr="000D648D" w:rsidRDefault="001B2040" w:rsidP="001B2040">
      <w:pPr>
        <w:spacing w:after="0"/>
        <w:ind w:firstLine="567"/>
      </w:pPr>
      <w:r w:rsidRPr="000D648D">
        <w:t xml:space="preserve">Financement : </w:t>
      </w:r>
      <w:r w:rsidRPr="000D648D">
        <w:tab/>
      </w:r>
      <w:r w:rsidRPr="000D648D">
        <w:tab/>
      </w:r>
      <w:r w:rsidRPr="000D648D">
        <w:tab/>
      </w:r>
      <w:r w:rsidRPr="000D648D">
        <w:tab/>
      </w:r>
      <w:r w:rsidRPr="000D648D">
        <w:tab/>
        <w:t>Fonds propres / emprunt / Ecopack</w:t>
      </w:r>
    </w:p>
    <w:p w:rsidR="001B2040" w:rsidRPr="000D648D" w:rsidRDefault="001B2040" w:rsidP="001B2040">
      <w:pPr>
        <w:spacing w:after="0"/>
        <w:ind w:firstLine="567"/>
      </w:pPr>
      <w:r w:rsidRPr="000D648D">
        <w:t xml:space="preserve">Prime RW : </w:t>
      </w:r>
      <w:r w:rsidRPr="000D648D">
        <w:tab/>
      </w:r>
      <w:r w:rsidRPr="000D648D">
        <w:tab/>
      </w:r>
      <w:r w:rsidRPr="000D648D">
        <w:tab/>
      </w:r>
      <w:r w:rsidRPr="000D648D">
        <w:tab/>
      </w:r>
      <w:r w:rsidRPr="000D648D">
        <w:tab/>
      </w:r>
      <w:r w:rsidR="00FD371C">
        <w:t>50</w:t>
      </w:r>
      <w:r w:rsidRPr="000D648D">
        <w:t>.000 €</w:t>
      </w:r>
    </w:p>
    <w:p w:rsidR="001B2040" w:rsidRPr="000D648D" w:rsidRDefault="001B2040" w:rsidP="001B2040">
      <w:pPr>
        <w:spacing w:after="0"/>
        <w:ind w:firstLine="567"/>
      </w:pPr>
      <w:r w:rsidRPr="000D648D">
        <w:t xml:space="preserve">Réduction de consommation EF: </w:t>
      </w:r>
      <w:r w:rsidRPr="000D648D">
        <w:tab/>
      </w:r>
      <w:r w:rsidRPr="000D648D">
        <w:tab/>
      </w:r>
      <w:r w:rsidRPr="000D648D">
        <w:tab/>
      </w:r>
      <w:r w:rsidR="00FD371C">
        <w:t>3.600</w:t>
      </w:r>
      <w:r w:rsidRPr="000D648D">
        <w:t>litres de mazout</w:t>
      </w:r>
    </w:p>
    <w:p w:rsidR="001B2040" w:rsidRPr="007932E5" w:rsidRDefault="001B2040" w:rsidP="001B2040">
      <w:pPr>
        <w:spacing w:after="0"/>
        <w:ind w:firstLine="567"/>
      </w:pPr>
      <w:r>
        <w:t>Production ER :</w:t>
      </w:r>
      <w:r>
        <w:tab/>
      </w:r>
      <w:r>
        <w:tab/>
      </w:r>
      <w:r>
        <w:tab/>
      </w:r>
      <w:r>
        <w:tab/>
      </w:r>
      <w:r>
        <w:tab/>
      </w:r>
      <w:r w:rsidR="00FD371C">
        <w:t>36,0</w:t>
      </w:r>
      <w:r>
        <w:t xml:space="preserve"> MWh</w:t>
      </w:r>
    </w:p>
    <w:p w:rsidR="001B2040" w:rsidRPr="000D648D" w:rsidRDefault="001B2040" w:rsidP="001B2040">
      <w:pPr>
        <w:spacing w:after="0"/>
        <w:ind w:firstLine="567"/>
        <w:rPr>
          <w:b/>
        </w:rPr>
      </w:pPr>
      <w:r w:rsidRPr="000D648D">
        <w:rPr>
          <w:b/>
        </w:rPr>
        <w:t xml:space="preserve">Réduction des émissions CO2 : </w:t>
      </w:r>
      <w:r w:rsidRPr="000D648D">
        <w:rPr>
          <w:b/>
        </w:rPr>
        <w:tab/>
      </w:r>
      <w:r w:rsidRPr="000D648D">
        <w:rPr>
          <w:b/>
        </w:rPr>
        <w:tab/>
      </w:r>
      <w:r w:rsidRPr="000D648D">
        <w:rPr>
          <w:b/>
        </w:rPr>
        <w:tab/>
      </w:r>
      <w:r w:rsidR="00FD371C">
        <w:rPr>
          <w:b/>
        </w:rPr>
        <w:t>9</w:t>
      </w:r>
      <w:r>
        <w:rPr>
          <w:b/>
        </w:rPr>
        <w:t>,7</w:t>
      </w:r>
      <w:r w:rsidRPr="000D648D">
        <w:rPr>
          <w:b/>
        </w:rPr>
        <w:t xml:space="preserve"> T CO2</w:t>
      </w:r>
    </w:p>
    <w:p w:rsidR="001B2040" w:rsidRPr="00B259AC" w:rsidRDefault="001B2040" w:rsidP="001B2040">
      <w:pPr>
        <w:pStyle w:val="Titre3"/>
        <w:ind w:left="862"/>
        <w:rPr>
          <w:vertAlign w:val="subscript"/>
        </w:rPr>
      </w:pPr>
      <w:bookmarkStart w:id="322" w:name="_Toc508282566"/>
      <w:bookmarkStart w:id="323" w:name="_Toc9418708"/>
      <w:r>
        <w:lastRenderedPageBreak/>
        <w:t>Réseau de chaleur</w:t>
      </w:r>
      <w:bookmarkEnd w:id="322"/>
      <w:bookmarkEnd w:id="323"/>
    </w:p>
    <w:p w:rsidR="001B2040" w:rsidRPr="00C92EF3" w:rsidRDefault="001B2040" w:rsidP="00914B3C">
      <w:pPr>
        <w:pStyle w:val="Paragraphedeliste"/>
        <w:numPr>
          <w:ilvl w:val="0"/>
          <w:numId w:val="10"/>
        </w:numPr>
        <w:spacing w:after="0"/>
        <w:ind w:left="993" w:hanging="426"/>
        <w:rPr>
          <w:b/>
          <w:highlight w:val="green"/>
        </w:rPr>
      </w:pPr>
      <w:r w:rsidRPr="00C92EF3">
        <w:rPr>
          <w:b/>
          <w:highlight w:val="green"/>
        </w:rPr>
        <w:t>A</w:t>
      </w:r>
      <w:r w:rsidR="00FD371C">
        <w:rPr>
          <w:b/>
          <w:highlight w:val="green"/>
        </w:rPr>
        <w:t>CP</w:t>
      </w:r>
      <w:r w:rsidRPr="00C92EF3">
        <w:rPr>
          <w:b/>
          <w:highlight w:val="green"/>
        </w:rPr>
        <w:t>-</w:t>
      </w:r>
      <w:r>
        <w:rPr>
          <w:b/>
          <w:highlight w:val="green"/>
        </w:rPr>
        <w:t>102</w:t>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r w:rsidRPr="00C92EF3">
        <w:rPr>
          <w:b/>
          <w:highlight w:val="green"/>
        </w:rPr>
        <w:tab/>
      </w:r>
    </w:p>
    <w:p w:rsidR="001B2040" w:rsidRDefault="001B2040" w:rsidP="001B2040">
      <w:pPr>
        <w:spacing w:after="0"/>
        <w:ind w:firstLine="567"/>
      </w:pPr>
      <w:r>
        <w:t>Secteur : Logement</w:t>
      </w:r>
    </w:p>
    <w:p w:rsidR="001B2040" w:rsidRDefault="001B2040" w:rsidP="001B2040">
      <w:pPr>
        <w:spacing w:after="0" w:line="240" w:lineRule="auto"/>
        <w:ind w:left="567"/>
        <w:jc w:val="both"/>
      </w:pPr>
      <w:r>
        <w:t xml:space="preserve">Description : </w:t>
      </w:r>
      <w:r w:rsidR="00DB423A">
        <w:t>Il y a un projet de réseau de chaleur en gestation qui permettrait de valoriser sous forme calorifique les déchets de la société PAULS, fabricant de pellets. A ce stade il n’exste aucune donnée précise sur le sujet. A investiguer.</w:t>
      </w:r>
    </w:p>
    <w:p w:rsidR="001B2040" w:rsidRPr="000D648D" w:rsidRDefault="001B2040" w:rsidP="001B2040">
      <w:pPr>
        <w:spacing w:after="0"/>
        <w:ind w:firstLine="567"/>
      </w:pPr>
      <w:r w:rsidRPr="000D648D">
        <w:t xml:space="preserve">Investissement : </w:t>
      </w:r>
      <w:r w:rsidRPr="000D648D">
        <w:tab/>
      </w:r>
      <w:r w:rsidRPr="000D648D">
        <w:tab/>
      </w:r>
      <w:r w:rsidRPr="000D648D">
        <w:tab/>
      </w:r>
      <w:r w:rsidRPr="000D648D">
        <w:tab/>
      </w:r>
      <w:r w:rsidRPr="000D648D">
        <w:tab/>
      </w:r>
      <w:r w:rsidR="00DB423A">
        <w:t>Non disponible</w:t>
      </w:r>
    </w:p>
    <w:p w:rsidR="001B2040" w:rsidRPr="000D648D" w:rsidRDefault="001B2040" w:rsidP="001B2040">
      <w:pPr>
        <w:spacing w:after="0"/>
        <w:ind w:firstLine="567"/>
      </w:pPr>
      <w:r w:rsidRPr="000D648D">
        <w:t xml:space="preserve">Financement : </w:t>
      </w:r>
      <w:r w:rsidRPr="000D648D">
        <w:tab/>
      </w:r>
      <w:r w:rsidRPr="000D648D">
        <w:tab/>
      </w:r>
      <w:r w:rsidRPr="000D648D">
        <w:tab/>
      </w:r>
      <w:r w:rsidRPr="000D648D">
        <w:tab/>
      </w:r>
      <w:r w:rsidRPr="000D648D">
        <w:tab/>
        <w:t>Fonds propres / emprunt / Ecopack</w:t>
      </w:r>
    </w:p>
    <w:p w:rsidR="001B2040" w:rsidRPr="000D648D" w:rsidRDefault="001B2040" w:rsidP="001B2040">
      <w:pPr>
        <w:spacing w:after="0"/>
        <w:ind w:firstLine="567"/>
      </w:pPr>
      <w:r w:rsidRPr="000D648D">
        <w:t xml:space="preserve">Prime RW : </w:t>
      </w:r>
      <w:r w:rsidRPr="000D648D">
        <w:tab/>
      </w:r>
      <w:r w:rsidRPr="000D648D">
        <w:tab/>
      </w:r>
      <w:r w:rsidRPr="000D648D">
        <w:tab/>
      </w:r>
      <w:r w:rsidRPr="000D648D">
        <w:tab/>
      </w:r>
      <w:r w:rsidRPr="000D648D">
        <w:tab/>
      </w:r>
      <w:r w:rsidR="0057504A">
        <w:t>Non disponible</w:t>
      </w:r>
    </w:p>
    <w:p w:rsidR="001B2040" w:rsidRPr="000D648D" w:rsidRDefault="001B2040" w:rsidP="001B2040">
      <w:pPr>
        <w:spacing w:after="0"/>
        <w:ind w:firstLine="567"/>
      </w:pPr>
      <w:r w:rsidRPr="000D648D">
        <w:t>R</w:t>
      </w:r>
      <w:r w:rsidR="0057504A">
        <w:t xml:space="preserve">éduction de consommation EF: </w:t>
      </w:r>
      <w:r w:rsidR="0057504A">
        <w:tab/>
      </w:r>
      <w:r w:rsidR="0057504A">
        <w:tab/>
      </w:r>
      <w:r w:rsidR="0057504A">
        <w:tab/>
        <w:t>Non disponible</w:t>
      </w:r>
    </w:p>
    <w:p w:rsidR="001B2040" w:rsidRPr="007932E5" w:rsidRDefault="001B2040" w:rsidP="001B2040">
      <w:pPr>
        <w:spacing w:after="0"/>
        <w:ind w:firstLine="567"/>
      </w:pPr>
      <w:r>
        <w:t>Production ER :</w:t>
      </w:r>
      <w:r>
        <w:tab/>
      </w:r>
      <w:r>
        <w:tab/>
      </w:r>
      <w:r>
        <w:tab/>
      </w:r>
      <w:r>
        <w:tab/>
      </w:r>
      <w:r>
        <w:tab/>
      </w:r>
      <w:r w:rsidR="0057504A">
        <w:t>Non disponible</w:t>
      </w:r>
    </w:p>
    <w:p w:rsidR="001B2040" w:rsidRDefault="001B2040" w:rsidP="001B2040">
      <w:pPr>
        <w:spacing w:after="0"/>
        <w:ind w:firstLine="567"/>
        <w:rPr>
          <w:b/>
        </w:rPr>
      </w:pPr>
      <w:r w:rsidRPr="000D648D">
        <w:rPr>
          <w:b/>
        </w:rPr>
        <w:t xml:space="preserve">Réduction des émissions CO2 : </w:t>
      </w:r>
      <w:r w:rsidRPr="000D648D">
        <w:rPr>
          <w:b/>
        </w:rPr>
        <w:tab/>
      </w:r>
      <w:r w:rsidRPr="000D648D">
        <w:rPr>
          <w:b/>
        </w:rPr>
        <w:tab/>
      </w:r>
      <w:r w:rsidRPr="000D648D">
        <w:rPr>
          <w:b/>
        </w:rPr>
        <w:tab/>
      </w:r>
      <w:r w:rsidR="0057504A">
        <w:rPr>
          <w:b/>
        </w:rPr>
        <w:t>-</w:t>
      </w:r>
      <w:r>
        <w:rPr>
          <w:b/>
        </w:rPr>
        <w:t>T CO2</w:t>
      </w:r>
    </w:p>
    <w:p w:rsidR="001B2040" w:rsidRPr="000D648D" w:rsidRDefault="001B2040" w:rsidP="001B2040">
      <w:pPr>
        <w:pStyle w:val="Titre2"/>
      </w:pPr>
      <w:bookmarkStart w:id="324" w:name="_Toc508282567"/>
      <w:bookmarkStart w:id="325" w:name="_Toc9418709"/>
      <w:r>
        <w:t>Agroforesterie  / déchets</w:t>
      </w:r>
      <w:bookmarkEnd w:id="324"/>
      <w:bookmarkEnd w:id="325"/>
    </w:p>
    <w:p w:rsidR="001B2040" w:rsidRPr="00F17050" w:rsidRDefault="001B2040" w:rsidP="001B2040">
      <w:pPr>
        <w:pStyle w:val="Titre3"/>
        <w:ind w:left="862"/>
      </w:pPr>
      <w:bookmarkStart w:id="326" w:name="_Toc508282568"/>
      <w:bookmarkStart w:id="327" w:name="_Toc9418710"/>
      <w:r w:rsidRPr="00F17050">
        <w:t>Valorisation des déchets - AIVE</w:t>
      </w:r>
      <w:bookmarkEnd w:id="326"/>
      <w:bookmarkEnd w:id="327"/>
    </w:p>
    <w:p w:rsidR="001B2040" w:rsidRDefault="001B2040" w:rsidP="00914B3C">
      <w:pPr>
        <w:pStyle w:val="Paragraphedeliste"/>
        <w:numPr>
          <w:ilvl w:val="0"/>
          <w:numId w:val="10"/>
        </w:numPr>
        <w:spacing w:after="0"/>
        <w:ind w:left="993" w:hanging="426"/>
        <w:rPr>
          <w:b/>
          <w:highlight w:val="green"/>
        </w:rPr>
      </w:pPr>
      <w:r w:rsidRPr="0036097D">
        <w:rPr>
          <w:b/>
          <w:highlight w:val="green"/>
        </w:rPr>
        <w:t>A</w:t>
      </w:r>
      <w:r w:rsidR="0057504A">
        <w:rPr>
          <w:b/>
          <w:highlight w:val="green"/>
        </w:rPr>
        <w:t>CP</w:t>
      </w:r>
      <w:r w:rsidRPr="0036097D">
        <w:rPr>
          <w:b/>
          <w:highlight w:val="green"/>
        </w:rPr>
        <w:t>-</w:t>
      </w:r>
      <w:r>
        <w:rPr>
          <w:b/>
          <w:highlight w:val="green"/>
        </w:rPr>
        <w:t>120</w:t>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r>
        <w:rPr>
          <w:b/>
          <w:highlight w:val="green"/>
        </w:rPr>
        <w:tab/>
      </w:r>
    </w:p>
    <w:p w:rsidR="001B2040" w:rsidRPr="00D936C4" w:rsidRDefault="001B2040" w:rsidP="001B2040">
      <w:pPr>
        <w:spacing w:after="0"/>
        <w:ind w:left="567"/>
      </w:pPr>
      <w:r w:rsidRPr="00D936C4">
        <w:t xml:space="preserve">Secteur : </w:t>
      </w:r>
      <w:r>
        <w:t>Territoire</w:t>
      </w:r>
    </w:p>
    <w:p w:rsidR="001B2040" w:rsidRDefault="001B2040" w:rsidP="001B2040">
      <w:pPr>
        <w:spacing w:after="0"/>
        <w:ind w:left="567"/>
        <w:jc w:val="both"/>
      </w:pPr>
      <w:r w:rsidRPr="00D936C4">
        <w:t xml:space="preserve">Description : </w:t>
      </w:r>
      <w:r w:rsidRPr="00552733">
        <w:t>Prise en compte des énergies produites par</w:t>
      </w:r>
      <w:r>
        <w:t xml:space="preserve"> l’intercommunale IDELUX dans le cadre de sa politique de valorisation des déchets</w:t>
      </w:r>
      <w:r w:rsidRPr="00552733">
        <w:t xml:space="preserve">:                                        </w:t>
      </w:r>
    </w:p>
    <w:p w:rsidR="001B2040" w:rsidRDefault="001B2040" w:rsidP="001B2040">
      <w:pPr>
        <w:pStyle w:val="Paragraphedeliste"/>
        <w:spacing w:after="0"/>
        <w:ind w:left="567"/>
        <w:jc w:val="both"/>
      </w:pPr>
      <w:r>
        <w:t>-</w:t>
      </w:r>
      <w:r>
        <w:tab/>
      </w:r>
      <w:r w:rsidRPr="00552733">
        <w:t xml:space="preserve"> Le CET de Tenneville (biométhanisation sur base des déchets ménagers + séchage de</w:t>
      </w:r>
      <w:r>
        <w:t xml:space="preserve"> boues combustibles - PCI = 4,3 </w:t>
      </w:r>
      <w:r w:rsidRPr="00552733">
        <w:t>kWh / kg)</w:t>
      </w:r>
      <w:r>
        <w:t>.</w:t>
      </w:r>
    </w:p>
    <w:p w:rsidR="001B2040" w:rsidRDefault="001B2040" w:rsidP="001B2040">
      <w:pPr>
        <w:pStyle w:val="Paragraphedeliste"/>
        <w:spacing w:after="0"/>
        <w:ind w:left="567"/>
        <w:jc w:val="both"/>
      </w:pPr>
      <w:r w:rsidRPr="00552733">
        <w:t>- Le site de Habay (biométhanisation sur base des déchets encombrants ou non recyc</w:t>
      </w:r>
      <w:r>
        <w:t xml:space="preserve">lable) </w:t>
      </w:r>
      <w:r w:rsidRPr="00552733">
        <w:t>- le biogaz produit par la méthanisation de boues d'épuration dans les centres de Marche et Bastogne au prorata du nombre de m³ valorisés par la Commune.</w:t>
      </w:r>
    </w:p>
    <w:p w:rsidR="001B2040" w:rsidRPr="00D936C4" w:rsidRDefault="001B2040" w:rsidP="001B2040">
      <w:pPr>
        <w:spacing w:after="0"/>
        <w:ind w:left="567"/>
        <w:jc w:val="both"/>
      </w:pPr>
      <w:r w:rsidRPr="00552733">
        <w:t xml:space="preserve">Les quantités d'énergie sont calculées au prorata du nombre d'habitants de </w:t>
      </w:r>
      <w:r>
        <w:t>la</w:t>
      </w:r>
      <w:r w:rsidRPr="00552733">
        <w:t xml:space="preserve"> Commune.       </w:t>
      </w:r>
    </w:p>
    <w:p w:rsidR="001B2040" w:rsidRDefault="001B2040" w:rsidP="001B2040">
      <w:pPr>
        <w:spacing w:after="0"/>
        <w:ind w:left="567"/>
        <w:jc w:val="both"/>
      </w:pPr>
      <w:r w:rsidRPr="00D936C4">
        <w:t>Investissement</w:t>
      </w:r>
      <w:r>
        <w:t xml:space="preserve"> : </w:t>
      </w:r>
      <w:r>
        <w:tab/>
      </w:r>
      <w:r>
        <w:tab/>
      </w:r>
      <w:r>
        <w:tab/>
      </w:r>
      <w:r>
        <w:tab/>
      </w:r>
      <w:r>
        <w:tab/>
        <w:t>non communiqué</w:t>
      </w:r>
    </w:p>
    <w:p w:rsidR="001B2040" w:rsidRPr="00D936C4" w:rsidRDefault="001B2040" w:rsidP="001B2040">
      <w:pPr>
        <w:spacing w:after="0"/>
        <w:ind w:left="567"/>
        <w:jc w:val="both"/>
      </w:pPr>
      <w:r>
        <w:t xml:space="preserve">Vente CV : </w:t>
      </w:r>
      <w:r>
        <w:tab/>
      </w:r>
      <w:r>
        <w:tab/>
      </w:r>
      <w:r>
        <w:tab/>
      </w:r>
      <w:r>
        <w:tab/>
      </w:r>
      <w:r>
        <w:tab/>
        <w:t>non communiqué</w:t>
      </w:r>
    </w:p>
    <w:p w:rsidR="001B2040" w:rsidRDefault="001B2040" w:rsidP="001B2040">
      <w:pPr>
        <w:spacing w:after="0"/>
        <w:ind w:left="567"/>
        <w:jc w:val="both"/>
      </w:pPr>
      <w:r w:rsidRPr="00D936C4">
        <w:t>Financement</w:t>
      </w:r>
      <w:r>
        <w:t xml:space="preserve"> : </w:t>
      </w:r>
      <w:r>
        <w:tab/>
      </w:r>
      <w:r>
        <w:tab/>
      </w:r>
      <w:r>
        <w:tab/>
      </w:r>
      <w:r>
        <w:tab/>
      </w:r>
      <w:r>
        <w:tab/>
        <w:t xml:space="preserve">Fonds propres / emprunt </w:t>
      </w:r>
    </w:p>
    <w:p w:rsidR="001B2040" w:rsidRDefault="001B2040" w:rsidP="001B2040">
      <w:pPr>
        <w:spacing w:after="0"/>
        <w:ind w:left="567"/>
        <w:jc w:val="both"/>
      </w:pPr>
      <w:r>
        <w:t xml:space="preserve">Subsides EU : </w:t>
      </w:r>
      <w:r>
        <w:tab/>
      </w:r>
      <w:r>
        <w:tab/>
      </w:r>
      <w:r>
        <w:tab/>
      </w:r>
      <w:r>
        <w:tab/>
      </w:r>
      <w:r>
        <w:tab/>
        <w:t>non communiqué</w:t>
      </w:r>
    </w:p>
    <w:p w:rsidR="001B2040" w:rsidRPr="00D936C4" w:rsidRDefault="001B2040" w:rsidP="001B2040">
      <w:pPr>
        <w:spacing w:after="0"/>
        <w:ind w:left="567"/>
        <w:jc w:val="both"/>
      </w:pPr>
      <w:r w:rsidRPr="00D936C4">
        <w:t>Production énergétique :</w:t>
      </w:r>
      <w:r>
        <w:t xml:space="preserve"> </w:t>
      </w:r>
      <w:r>
        <w:tab/>
      </w:r>
      <w:r>
        <w:tab/>
      </w:r>
      <w:r>
        <w:tab/>
      </w:r>
      <w:r w:rsidR="0057504A">
        <w:t>769,9</w:t>
      </w:r>
      <w:r>
        <w:t xml:space="preserve"> MWh </w:t>
      </w:r>
    </w:p>
    <w:p w:rsidR="001B2040" w:rsidRPr="00336738" w:rsidRDefault="001B2040" w:rsidP="001B2040">
      <w:pPr>
        <w:spacing w:after="0"/>
        <w:ind w:left="567"/>
        <w:rPr>
          <w:b/>
          <w:vertAlign w:val="subscript"/>
        </w:rPr>
      </w:pPr>
      <w:r>
        <w:rPr>
          <w:b/>
        </w:rPr>
        <w:t xml:space="preserve"> </w:t>
      </w:r>
      <w:r w:rsidRPr="00150FA7">
        <w:rPr>
          <w:b/>
        </w:rPr>
        <w:t>Réduction des émissions CO</w:t>
      </w:r>
      <w:r w:rsidRPr="00150FA7">
        <w:rPr>
          <w:b/>
          <w:vertAlign w:val="subscript"/>
        </w:rPr>
        <w:t>2</w:t>
      </w:r>
      <w:r w:rsidRPr="00150FA7">
        <w:rPr>
          <w:b/>
        </w:rPr>
        <w:t xml:space="preserve"> : </w:t>
      </w:r>
      <w:r w:rsidRPr="00150FA7">
        <w:rPr>
          <w:b/>
        </w:rPr>
        <w:tab/>
      </w:r>
      <w:r w:rsidRPr="00150FA7">
        <w:rPr>
          <w:b/>
        </w:rPr>
        <w:tab/>
      </w:r>
      <w:r>
        <w:rPr>
          <w:b/>
        </w:rPr>
        <w:tab/>
      </w:r>
      <w:r w:rsidR="0057504A">
        <w:rPr>
          <w:b/>
        </w:rPr>
        <w:t>225,3</w:t>
      </w:r>
      <w:r w:rsidRPr="00150FA7">
        <w:rPr>
          <w:b/>
        </w:rPr>
        <w:t xml:space="preserve">  T CO</w:t>
      </w:r>
      <w:r w:rsidRPr="00150FA7">
        <w:rPr>
          <w:b/>
          <w:vertAlign w:val="subscript"/>
        </w:rPr>
        <w:t>2</w:t>
      </w:r>
    </w:p>
    <w:p w:rsidR="001B2040" w:rsidRDefault="001B2040" w:rsidP="001B2040">
      <w:pPr>
        <w:pStyle w:val="Titre3"/>
        <w:ind w:left="862"/>
      </w:pPr>
      <w:bookmarkStart w:id="328" w:name="_Toc508282569"/>
      <w:bookmarkStart w:id="329" w:name="_Toc9418711"/>
      <w:r>
        <w:t>Plantation de haies vives</w:t>
      </w:r>
      <w:bookmarkEnd w:id="328"/>
      <w:bookmarkEnd w:id="329"/>
      <w:r>
        <w:t xml:space="preserve"> </w:t>
      </w:r>
    </w:p>
    <w:p w:rsidR="001B2040" w:rsidRPr="00FE42CF" w:rsidRDefault="001B2040" w:rsidP="00914B3C">
      <w:pPr>
        <w:pStyle w:val="Paragraphedeliste"/>
        <w:numPr>
          <w:ilvl w:val="0"/>
          <w:numId w:val="10"/>
        </w:numPr>
        <w:spacing w:after="0"/>
        <w:ind w:left="993" w:hanging="426"/>
        <w:rPr>
          <w:b/>
          <w:highlight w:val="green"/>
        </w:rPr>
      </w:pPr>
      <w:r w:rsidRPr="00FE42CF">
        <w:rPr>
          <w:b/>
          <w:highlight w:val="green"/>
        </w:rPr>
        <w:t>A</w:t>
      </w:r>
      <w:r w:rsidR="0057504A">
        <w:rPr>
          <w:b/>
          <w:highlight w:val="green"/>
        </w:rPr>
        <w:t>CP</w:t>
      </w:r>
      <w:r>
        <w:rPr>
          <w:b/>
          <w:highlight w:val="green"/>
        </w:rPr>
        <w:t>-121</w:t>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p>
    <w:p w:rsidR="001B2040" w:rsidRDefault="001B2040" w:rsidP="001B2040">
      <w:pPr>
        <w:spacing w:after="0"/>
        <w:ind w:left="567"/>
        <w:jc w:val="both"/>
      </w:pPr>
      <w:r>
        <w:t>Secteur :</w:t>
      </w:r>
      <w:r w:rsidR="0056664A">
        <w:t xml:space="preserve"> Communal</w:t>
      </w:r>
    </w:p>
    <w:p w:rsidR="001B2040" w:rsidRDefault="001B2040" w:rsidP="001B2040">
      <w:pPr>
        <w:spacing w:after="0"/>
        <w:ind w:left="567"/>
        <w:jc w:val="both"/>
      </w:pPr>
      <w:r>
        <w:t>Description : dans une Commune rurale, la plantation de haies vives peut rencontrer de multiples objectifs, tels :</w:t>
      </w:r>
    </w:p>
    <w:p w:rsidR="001B2040" w:rsidRDefault="001B2040" w:rsidP="00914B3C">
      <w:pPr>
        <w:pStyle w:val="Paragraphedeliste"/>
        <w:numPr>
          <w:ilvl w:val="0"/>
          <w:numId w:val="1"/>
        </w:numPr>
        <w:spacing w:after="0"/>
        <w:ind w:left="567" w:firstLine="0"/>
        <w:jc w:val="both"/>
      </w:pPr>
      <w:r>
        <w:t>Préservation de la biodiversité</w:t>
      </w:r>
    </w:p>
    <w:p w:rsidR="001B2040" w:rsidRDefault="001B2040" w:rsidP="00914B3C">
      <w:pPr>
        <w:pStyle w:val="Paragraphedeliste"/>
        <w:numPr>
          <w:ilvl w:val="0"/>
          <w:numId w:val="1"/>
        </w:numPr>
        <w:spacing w:after="0"/>
        <w:ind w:left="567" w:firstLine="0"/>
        <w:jc w:val="both"/>
      </w:pPr>
      <w:r>
        <w:t>Protection de zones cultivées</w:t>
      </w:r>
    </w:p>
    <w:p w:rsidR="001B2040" w:rsidRDefault="001B2040" w:rsidP="00914B3C">
      <w:pPr>
        <w:pStyle w:val="Paragraphedeliste"/>
        <w:numPr>
          <w:ilvl w:val="0"/>
          <w:numId w:val="1"/>
        </w:numPr>
        <w:spacing w:after="0"/>
        <w:ind w:left="567" w:firstLine="0"/>
        <w:jc w:val="both"/>
      </w:pPr>
      <w:r>
        <w:t>Limitation de l’érosion des sols</w:t>
      </w:r>
    </w:p>
    <w:p w:rsidR="001B2040" w:rsidRDefault="001B2040" w:rsidP="00914B3C">
      <w:pPr>
        <w:pStyle w:val="Paragraphedeliste"/>
        <w:numPr>
          <w:ilvl w:val="0"/>
          <w:numId w:val="1"/>
        </w:numPr>
        <w:spacing w:after="0"/>
        <w:ind w:left="567" w:firstLine="0"/>
        <w:jc w:val="both"/>
      </w:pPr>
      <w:r>
        <w:t>Zones d’ombre pour le bétail lors de fortes chaleurs</w:t>
      </w:r>
    </w:p>
    <w:p w:rsidR="001B2040" w:rsidRDefault="001B2040" w:rsidP="00914B3C">
      <w:pPr>
        <w:pStyle w:val="Paragraphedeliste"/>
        <w:numPr>
          <w:ilvl w:val="0"/>
          <w:numId w:val="1"/>
        </w:numPr>
        <w:spacing w:after="0"/>
        <w:ind w:left="567" w:firstLine="0"/>
        <w:jc w:val="both"/>
      </w:pPr>
      <w:r>
        <w:t>Production de bois énergie</w:t>
      </w:r>
    </w:p>
    <w:p w:rsidR="001B2040" w:rsidRPr="00A009EC" w:rsidRDefault="001B2040" w:rsidP="00914B3C">
      <w:pPr>
        <w:pStyle w:val="Paragraphedeliste"/>
        <w:numPr>
          <w:ilvl w:val="0"/>
          <w:numId w:val="1"/>
        </w:numPr>
        <w:spacing w:after="0"/>
        <w:ind w:left="567" w:firstLine="0"/>
        <w:jc w:val="both"/>
      </w:pPr>
      <w:r>
        <w:t>Stockage de CO</w:t>
      </w:r>
      <w:r w:rsidRPr="00A009EC">
        <w:rPr>
          <w:vertAlign w:val="subscript"/>
        </w:rPr>
        <w:t>2</w:t>
      </w:r>
    </w:p>
    <w:p w:rsidR="001B2040" w:rsidRDefault="001B2040" w:rsidP="001B2040">
      <w:pPr>
        <w:spacing w:after="0"/>
        <w:ind w:left="567"/>
        <w:jc w:val="both"/>
      </w:pPr>
      <w:r>
        <w:t xml:space="preserve">Dans cette optique, nous considérons </w:t>
      </w:r>
      <w:r w:rsidRPr="00A009EC">
        <w:t xml:space="preserve">10 m³ / ha / an le taux d'accroissement de bois énergie, soit 2 m³ / km de haie mature, équivalent à 200 litres de mazout. </w:t>
      </w:r>
    </w:p>
    <w:p w:rsidR="001B2040" w:rsidRDefault="001B2040" w:rsidP="001B2040">
      <w:pPr>
        <w:spacing w:after="0"/>
        <w:ind w:left="567"/>
        <w:jc w:val="both"/>
      </w:pPr>
      <w:r w:rsidRPr="00A009EC">
        <w:t>Les es</w:t>
      </w:r>
      <w:r>
        <w:t>sen</w:t>
      </w:r>
      <w:r w:rsidRPr="00A009EC">
        <w:t xml:space="preserve">ces concernées sont hêtre, noisettier, aubépine, prunellier, saule, essences indigènes. </w:t>
      </w:r>
    </w:p>
    <w:p w:rsidR="001B2040" w:rsidRDefault="001B2040" w:rsidP="001B2040">
      <w:pPr>
        <w:spacing w:after="0"/>
        <w:ind w:left="567"/>
        <w:jc w:val="both"/>
      </w:pPr>
      <w:r w:rsidRPr="00A009EC">
        <w:lastRenderedPageBreak/>
        <w:t>Dans le bilan CO</w:t>
      </w:r>
      <w:r w:rsidRPr="00A009EC">
        <w:rPr>
          <w:vertAlign w:val="subscript"/>
        </w:rPr>
        <w:t>2</w:t>
      </w:r>
      <w:r w:rsidRPr="00A009EC">
        <w:t>, on tient compte du CO</w:t>
      </w:r>
      <w:r w:rsidRPr="00A009EC">
        <w:rPr>
          <w:vertAlign w:val="subscript"/>
        </w:rPr>
        <w:t>2</w:t>
      </w:r>
      <w:r w:rsidRPr="00A009EC">
        <w:t xml:space="preserve"> fixé par la haie à maturité, en plus du </w:t>
      </w:r>
      <w:r>
        <w:t>CO</w:t>
      </w:r>
      <w:r w:rsidRPr="00A009EC">
        <w:rPr>
          <w:vertAlign w:val="subscript"/>
        </w:rPr>
        <w:t>2</w:t>
      </w:r>
      <w:r w:rsidRPr="00A009EC">
        <w:t xml:space="preserve"> lié à l'exploitation du bois énergie.</w:t>
      </w:r>
    </w:p>
    <w:p w:rsidR="001B2040" w:rsidRDefault="001B2040" w:rsidP="001B2040">
      <w:pPr>
        <w:spacing w:after="0"/>
        <w:ind w:left="567"/>
        <w:jc w:val="both"/>
      </w:pPr>
      <w:r>
        <w:t>L</w:t>
      </w:r>
      <w:r w:rsidR="0056664A">
        <w:t>a</w:t>
      </w:r>
      <w:r>
        <w:t xml:space="preserve"> Commune d</w:t>
      </w:r>
      <w:r w:rsidR="0056664A">
        <w:t>e</w:t>
      </w:r>
      <w:r>
        <w:t xml:space="preserve"> </w:t>
      </w:r>
      <w:r w:rsidR="00E013BC">
        <w:t>Gouvy</w:t>
      </w:r>
      <w:r w:rsidR="0056664A">
        <w:t xml:space="preserve"> projette</w:t>
      </w:r>
      <w:r>
        <w:t xml:space="preserve"> la plantation de</w:t>
      </w:r>
      <w:r w:rsidR="0056664A">
        <w:t xml:space="preserve"> 5</w:t>
      </w:r>
      <w:r>
        <w:t xml:space="preserve"> km de haies vives sur </w:t>
      </w:r>
      <w:r w:rsidR="0056664A">
        <w:t xml:space="preserve">son territoire, </w:t>
      </w:r>
      <w:r>
        <w:t>ce qui équivaut à u</w:t>
      </w:r>
      <w:r w:rsidR="0056664A">
        <w:t>n potentiel de bois énergie de 10,0 M</w:t>
      </w:r>
      <w:r>
        <w:t>Wh/ an exploitable lorsque la haie arrive à maturité.</w:t>
      </w:r>
    </w:p>
    <w:p w:rsidR="001B2040" w:rsidRDefault="001B2040" w:rsidP="001B2040">
      <w:pPr>
        <w:spacing w:after="0"/>
        <w:ind w:left="567"/>
      </w:pPr>
      <w:r>
        <w:t xml:space="preserve">Nombre : </w:t>
      </w:r>
      <w:r>
        <w:tab/>
      </w:r>
      <w:r>
        <w:tab/>
      </w:r>
      <w:r>
        <w:tab/>
      </w:r>
      <w:r>
        <w:tab/>
      </w:r>
      <w:r>
        <w:tab/>
      </w:r>
      <w:r w:rsidR="0057504A">
        <w:t>5</w:t>
      </w:r>
      <w:r>
        <w:t xml:space="preserve"> km</w:t>
      </w:r>
    </w:p>
    <w:p w:rsidR="001B2040" w:rsidRDefault="001B2040" w:rsidP="001B2040">
      <w:pPr>
        <w:spacing w:after="0"/>
        <w:ind w:left="567"/>
      </w:pPr>
      <w:r>
        <w:t xml:space="preserve">Investissement : </w:t>
      </w:r>
      <w:r>
        <w:tab/>
      </w:r>
      <w:r>
        <w:tab/>
      </w:r>
      <w:r>
        <w:tab/>
      </w:r>
      <w:r>
        <w:tab/>
      </w:r>
      <w:r>
        <w:tab/>
      </w:r>
      <w:r w:rsidR="0057504A">
        <w:t>75</w:t>
      </w:r>
      <w:r>
        <w:t>.000 €</w:t>
      </w:r>
    </w:p>
    <w:p w:rsidR="001B2040" w:rsidRDefault="001B2040" w:rsidP="001B2040">
      <w:pPr>
        <w:spacing w:after="0"/>
        <w:ind w:firstLine="567"/>
      </w:pPr>
      <w:r>
        <w:t xml:space="preserve">Subside </w:t>
      </w:r>
      <w:r w:rsidRPr="000D648D">
        <w:t xml:space="preserve">RW : </w:t>
      </w:r>
      <w:r w:rsidRPr="000D648D">
        <w:tab/>
      </w:r>
      <w:r w:rsidRPr="000D648D">
        <w:tab/>
      </w:r>
      <w:r w:rsidRPr="000D648D">
        <w:tab/>
      </w:r>
      <w:r w:rsidRPr="000D648D">
        <w:tab/>
      </w:r>
      <w:r w:rsidRPr="000D648D">
        <w:tab/>
      </w:r>
      <w:r w:rsidR="0057504A">
        <w:t>52.5</w:t>
      </w:r>
      <w:r>
        <w:t>00 €</w:t>
      </w:r>
    </w:p>
    <w:p w:rsidR="001B2040" w:rsidRDefault="001B2040" w:rsidP="001B2040">
      <w:pPr>
        <w:spacing w:after="0"/>
        <w:ind w:left="567"/>
      </w:pPr>
      <w:r>
        <w:t xml:space="preserve">Financement : </w:t>
      </w:r>
      <w:r>
        <w:tab/>
      </w:r>
      <w:r>
        <w:tab/>
      </w:r>
      <w:r>
        <w:tab/>
      </w:r>
      <w:r>
        <w:tab/>
      </w:r>
      <w:r>
        <w:tab/>
        <w:t>Fonds propres / emprunt</w:t>
      </w:r>
    </w:p>
    <w:p w:rsidR="001B2040" w:rsidRDefault="001B2040" w:rsidP="001B2040">
      <w:pPr>
        <w:spacing w:after="0"/>
        <w:ind w:left="567"/>
      </w:pPr>
      <w:r>
        <w:t>Production ER :</w:t>
      </w:r>
      <w:r>
        <w:tab/>
      </w:r>
      <w:r>
        <w:tab/>
      </w:r>
      <w:r>
        <w:tab/>
      </w:r>
      <w:r>
        <w:tab/>
      </w:r>
      <w:r>
        <w:tab/>
      </w:r>
      <w:r w:rsidR="0057504A">
        <w:t>1</w:t>
      </w:r>
      <w:r>
        <w:t>0,0 MWh</w:t>
      </w:r>
    </w:p>
    <w:p w:rsidR="001B2040" w:rsidRPr="00BA04DB" w:rsidRDefault="001B2040" w:rsidP="001B2040">
      <w:pPr>
        <w:spacing w:after="0"/>
        <w:ind w:left="567"/>
        <w:jc w:val="both"/>
      </w:pPr>
      <w:r w:rsidRPr="00BA04DB">
        <w:rPr>
          <w:b/>
        </w:rPr>
        <w:t>Stockage CO</w:t>
      </w:r>
      <w:r w:rsidRPr="00BA04DB">
        <w:rPr>
          <w:b/>
          <w:vertAlign w:val="subscript"/>
        </w:rPr>
        <w:t>2</w:t>
      </w:r>
      <w:r w:rsidRPr="00BA04DB">
        <w:rPr>
          <w:b/>
        </w:rPr>
        <w:t xml:space="preserve"> : </w:t>
      </w:r>
      <w:r>
        <w:rPr>
          <w:b/>
        </w:rPr>
        <w:tab/>
      </w:r>
      <w:r>
        <w:rPr>
          <w:b/>
        </w:rPr>
        <w:tab/>
      </w:r>
      <w:r>
        <w:rPr>
          <w:b/>
        </w:rPr>
        <w:tab/>
      </w:r>
      <w:r>
        <w:rPr>
          <w:b/>
        </w:rPr>
        <w:tab/>
      </w:r>
      <w:r>
        <w:rPr>
          <w:b/>
        </w:rPr>
        <w:tab/>
      </w:r>
      <w:r w:rsidR="0057504A">
        <w:rPr>
          <w:b/>
        </w:rPr>
        <w:t>137,7</w:t>
      </w:r>
      <w:r>
        <w:rPr>
          <w:b/>
        </w:rPr>
        <w:t xml:space="preserve"> T </w:t>
      </w:r>
      <w:r w:rsidRPr="00B61C9B">
        <w:rPr>
          <w:b/>
        </w:rPr>
        <w:t>CO</w:t>
      </w:r>
      <w:r w:rsidRPr="00B61C9B">
        <w:rPr>
          <w:b/>
          <w:vertAlign w:val="subscript"/>
        </w:rPr>
        <w:t>2</w:t>
      </w:r>
      <w:r>
        <w:rPr>
          <w:vertAlign w:val="subscript"/>
        </w:rPr>
        <w:t xml:space="preserve"> </w:t>
      </w:r>
      <w:r>
        <w:t>(partie non exploitée).</w:t>
      </w:r>
    </w:p>
    <w:p w:rsidR="001B2040" w:rsidRDefault="001B2040" w:rsidP="001B2040">
      <w:pPr>
        <w:pStyle w:val="Titre3"/>
        <w:ind w:left="862"/>
      </w:pPr>
      <w:bookmarkStart w:id="330" w:name="_Toc508282570"/>
      <w:bookmarkStart w:id="331" w:name="_Toc9418712"/>
      <w:r>
        <w:t>Reboisement d’aires non valorisées</w:t>
      </w:r>
      <w:bookmarkEnd w:id="330"/>
      <w:bookmarkEnd w:id="331"/>
    </w:p>
    <w:p w:rsidR="001B2040" w:rsidRPr="00002B6F" w:rsidRDefault="001B2040" w:rsidP="00914B3C">
      <w:pPr>
        <w:pStyle w:val="Paragraphedeliste"/>
        <w:numPr>
          <w:ilvl w:val="0"/>
          <w:numId w:val="10"/>
        </w:numPr>
        <w:spacing w:after="0"/>
        <w:ind w:left="993" w:hanging="426"/>
        <w:rPr>
          <w:b/>
          <w:highlight w:val="green"/>
        </w:rPr>
      </w:pPr>
      <w:r w:rsidRPr="00FE42CF">
        <w:rPr>
          <w:b/>
          <w:highlight w:val="green"/>
        </w:rPr>
        <w:t>A</w:t>
      </w:r>
      <w:r w:rsidR="0057504A">
        <w:rPr>
          <w:b/>
          <w:highlight w:val="green"/>
        </w:rPr>
        <w:t>CP</w:t>
      </w:r>
      <w:r>
        <w:rPr>
          <w:b/>
          <w:highlight w:val="green"/>
        </w:rPr>
        <w:t>-122</w:t>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p>
    <w:p w:rsidR="001B2040" w:rsidRPr="00002B6F" w:rsidRDefault="001B2040" w:rsidP="001B2040">
      <w:pPr>
        <w:pStyle w:val="Paragraphedeliste"/>
        <w:spacing w:after="0"/>
        <w:ind w:left="567"/>
        <w:jc w:val="both"/>
      </w:pPr>
      <w:r w:rsidRPr="00002B6F">
        <w:t>Secteur : Territoire</w:t>
      </w:r>
    </w:p>
    <w:p w:rsidR="001B2040" w:rsidRPr="00002B6F" w:rsidRDefault="001B2040" w:rsidP="001B2040">
      <w:pPr>
        <w:pStyle w:val="Paragraphedeliste"/>
        <w:spacing w:after="0"/>
        <w:ind w:left="567"/>
        <w:jc w:val="both"/>
      </w:pPr>
      <w:r w:rsidRPr="00002B6F">
        <w:t>Description : Cette action vise à valoriser des parcelles non utilisées pour l’agriculture. Il ne s’agit pas de prendre en compte ici les actions de replantation suivant une mise à blanc d’une zone forestière.</w:t>
      </w:r>
    </w:p>
    <w:p w:rsidR="001B2040" w:rsidRPr="00002B6F" w:rsidRDefault="001B2040" w:rsidP="001B2040">
      <w:pPr>
        <w:spacing w:after="0" w:line="240" w:lineRule="auto"/>
        <w:ind w:left="567"/>
        <w:jc w:val="both"/>
        <w:rPr>
          <w:rFonts w:ascii="Calibri" w:eastAsia="Times New Roman" w:hAnsi="Calibri" w:cs="Times New Roman"/>
          <w:lang w:eastAsia="fr-BE"/>
        </w:rPr>
      </w:pPr>
      <w:r>
        <w:rPr>
          <w:rFonts w:ascii="Calibri" w:eastAsia="Times New Roman" w:hAnsi="Calibri" w:cs="Times New Roman"/>
          <w:lang w:eastAsia="fr-BE"/>
        </w:rPr>
        <w:t xml:space="preserve">Objectif: reboiser </w:t>
      </w:r>
      <w:r w:rsidR="0057504A">
        <w:rPr>
          <w:rFonts w:ascii="Calibri" w:eastAsia="Times New Roman" w:hAnsi="Calibri" w:cs="Times New Roman"/>
          <w:lang w:eastAsia="fr-BE"/>
        </w:rPr>
        <w:t>1</w:t>
      </w:r>
      <w:r w:rsidRPr="00002B6F">
        <w:rPr>
          <w:rFonts w:ascii="Calibri" w:eastAsia="Times New Roman" w:hAnsi="Calibri" w:cs="Times New Roman"/>
          <w:lang w:eastAsia="fr-BE"/>
        </w:rPr>
        <w:t xml:space="preserve"> hectare</w:t>
      </w:r>
      <w:r w:rsidR="0057504A">
        <w:rPr>
          <w:rFonts w:ascii="Calibri" w:eastAsia="Times New Roman" w:hAnsi="Calibri" w:cs="Times New Roman"/>
          <w:lang w:eastAsia="fr-BE"/>
        </w:rPr>
        <w:t xml:space="preserve"> avec des </w:t>
      </w:r>
      <w:r w:rsidRPr="00002B6F">
        <w:rPr>
          <w:rFonts w:ascii="Calibri" w:eastAsia="Times New Roman" w:hAnsi="Calibri" w:cs="Times New Roman"/>
          <w:lang w:eastAsia="fr-BE"/>
        </w:rPr>
        <w:t>essenc</w:t>
      </w:r>
      <w:r w:rsidR="0057504A">
        <w:rPr>
          <w:rFonts w:ascii="Calibri" w:eastAsia="Times New Roman" w:hAnsi="Calibri" w:cs="Times New Roman"/>
          <w:lang w:eastAsia="fr-BE"/>
        </w:rPr>
        <w:t>es</w:t>
      </w:r>
      <w:r w:rsidRPr="00002B6F">
        <w:rPr>
          <w:rFonts w:ascii="Calibri" w:eastAsia="Times New Roman" w:hAnsi="Calibri" w:cs="Times New Roman"/>
          <w:lang w:eastAsia="fr-BE"/>
        </w:rPr>
        <w:t xml:space="preserve"> </w:t>
      </w:r>
      <w:r w:rsidR="0057504A">
        <w:rPr>
          <w:rFonts w:ascii="Calibri" w:eastAsia="Times New Roman" w:hAnsi="Calibri" w:cs="Times New Roman"/>
          <w:lang w:eastAsia="fr-BE"/>
        </w:rPr>
        <w:t xml:space="preserve">fruitières hautes tiges </w:t>
      </w:r>
      <w:r w:rsidRPr="00002B6F">
        <w:rPr>
          <w:rFonts w:ascii="Calibri" w:eastAsia="Times New Roman" w:hAnsi="Calibri" w:cs="Times New Roman"/>
          <w:lang w:eastAsia="fr-BE"/>
        </w:rPr>
        <w:t xml:space="preserve">à préciser. Volume moyen typique belge: </w:t>
      </w:r>
      <w:r w:rsidR="0057504A">
        <w:rPr>
          <w:rFonts w:ascii="Calibri" w:eastAsia="Times New Roman" w:hAnsi="Calibri" w:cs="Times New Roman"/>
          <w:lang w:eastAsia="fr-BE"/>
        </w:rPr>
        <w:t>100</w:t>
      </w:r>
      <w:r w:rsidRPr="00002B6F">
        <w:rPr>
          <w:rFonts w:ascii="Calibri" w:eastAsia="Times New Roman" w:hAnsi="Calibri" w:cs="Times New Roman"/>
          <w:lang w:eastAsia="fr-BE"/>
        </w:rPr>
        <w:t xml:space="preserve"> M³/ha </w:t>
      </w:r>
    </w:p>
    <w:p w:rsidR="001B2040" w:rsidRPr="00002B6F" w:rsidRDefault="0040573B" w:rsidP="001B2040">
      <w:pPr>
        <w:spacing w:after="0" w:line="240" w:lineRule="auto"/>
        <w:ind w:left="567"/>
        <w:rPr>
          <w:rFonts w:ascii="Calibri" w:eastAsia="Times New Roman" w:hAnsi="Calibri" w:cs="Times New Roman"/>
          <w:color w:val="003742"/>
          <w:lang w:eastAsia="fr-BE"/>
        </w:rPr>
      </w:pPr>
      <w:hyperlink r:id="rId198" w:history="1">
        <w:r w:rsidR="001B2040" w:rsidRPr="00002B6F">
          <w:rPr>
            <w:rStyle w:val="Lienhypertexte"/>
            <w:rFonts w:ascii="Calibri" w:eastAsia="Times New Roman" w:hAnsi="Calibri" w:cs="Times New Roman"/>
            <w:lang w:eastAsia="fr-BE"/>
          </w:rPr>
          <w:t>http://www.srfb.be/fr/les_forets_belgique</w:t>
        </w:r>
      </w:hyperlink>
    </w:p>
    <w:p w:rsidR="001B2040" w:rsidRPr="00002B6F" w:rsidRDefault="0040573B" w:rsidP="001B2040">
      <w:pPr>
        <w:spacing w:after="0" w:line="240" w:lineRule="auto"/>
        <w:ind w:left="567"/>
        <w:rPr>
          <w:rFonts w:ascii="Calibri" w:eastAsia="Times New Roman" w:hAnsi="Calibri" w:cs="Times New Roman"/>
          <w:color w:val="003742"/>
          <w:lang w:eastAsia="fr-BE"/>
        </w:rPr>
      </w:pPr>
      <w:hyperlink r:id="rId199" w:history="1">
        <w:r w:rsidR="001B2040" w:rsidRPr="00002B6F">
          <w:rPr>
            <w:rStyle w:val="Lienhypertexte"/>
            <w:rFonts w:ascii="Calibri" w:eastAsia="Times New Roman" w:hAnsi="Calibri" w:cs="Times New Roman"/>
            <w:lang w:eastAsia="fr-BE"/>
          </w:rPr>
          <w:t>http://woodforum.salusa.indiegroup.be/sites/woodforum.salusa.indiegroup.be/files/deel2/fr/2169%20-%20Les%20produits%20%E0%20base%20de%20bois%20dans%20la%20lutte%20contre%20le%20changement%20climatique.pdf</w:t>
        </w:r>
      </w:hyperlink>
    </w:p>
    <w:p w:rsidR="001B2040" w:rsidRPr="00002B6F" w:rsidRDefault="001B2040" w:rsidP="001B2040">
      <w:pPr>
        <w:spacing w:after="0" w:line="240" w:lineRule="auto"/>
        <w:ind w:left="567"/>
        <w:rPr>
          <w:rFonts w:ascii="Calibri" w:eastAsia="Times New Roman" w:hAnsi="Calibri" w:cs="Times New Roman"/>
          <w:lang w:eastAsia="fr-BE"/>
        </w:rPr>
      </w:pPr>
      <w:r w:rsidRPr="00002B6F">
        <w:rPr>
          <w:rFonts w:ascii="Calibri" w:eastAsia="Times New Roman" w:hAnsi="Calibri" w:cs="Times New Roman"/>
          <w:lang w:eastAsia="fr-BE"/>
        </w:rPr>
        <w:t>On consid</w:t>
      </w:r>
      <w:r>
        <w:rPr>
          <w:rFonts w:ascii="Calibri" w:eastAsia="Times New Roman" w:hAnsi="Calibri" w:cs="Times New Roman"/>
          <w:lang w:eastAsia="fr-BE"/>
        </w:rPr>
        <w:t>ère</w:t>
      </w:r>
      <w:r w:rsidRPr="00002B6F">
        <w:rPr>
          <w:rFonts w:ascii="Calibri" w:eastAsia="Times New Roman" w:hAnsi="Calibri" w:cs="Times New Roman"/>
          <w:lang w:eastAsia="fr-BE"/>
        </w:rPr>
        <w:t xml:space="preserve"> 0,9 T CO</w:t>
      </w:r>
      <w:r w:rsidRPr="00002B6F">
        <w:rPr>
          <w:rFonts w:ascii="Calibri" w:eastAsia="Times New Roman" w:hAnsi="Calibri" w:cs="Times New Roman"/>
          <w:vertAlign w:val="subscript"/>
          <w:lang w:eastAsia="fr-BE"/>
        </w:rPr>
        <w:t>2</w:t>
      </w:r>
      <w:r w:rsidRPr="00002B6F">
        <w:rPr>
          <w:rFonts w:ascii="Calibri" w:eastAsia="Times New Roman" w:hAnsi="Calibri" w:cs="Times New Roman"/>
          <w:lang w:eastAsia="fr-BE"/>
        </w:rPr>
        <w:t xml:space="preserve"> stocké par M³ soit pour un hectare :</w:t>
      </w:r>
    </w:p>
    <w:p w:rsidR="001B2040" w:rsidRDefault="001B2040" w:rsidP="001B2040">
      <w:pPr>
        <w:spacing w:after="0"/>
        <w:ind w:left="567"/>
      </w:pPr>
      <w:r>
        <w:t xml:space="preserve">Nombre : </w:t>
      </w:r>
      <w:r>
        <w:tab/>
      </w:r>
      <w:r>
        <w:tab/>
      </w:r>
      <w:r>
        <w:tab/>
      </w:r>
      <w:r>
        <w:tab/>
      </w:r>
      <w:r>
        <w:tab/>
      </w:r>
      <w:r w:rsidR="0057504A">
        <w:t>1</w:t>
      </w:r>
      <w:r>
        <w:t xml:space="preserve"> </w:t>
      </w:r>
      <w:r w:rsidR="0057504A">
        <w:t>ha</w:t>
      </w:r>
    </w:p>
    <w:p w:rsidR="001B2040" w:rsidRDefault="001B2040" w:rsidP="001B2040">
      <w:pPr>
        <w:spacing w:after="0"/>
        <w:ind w:left="567"/>
      </w:pPr>
      <w:r>
        <w:t xml:space="preserve">Investissement : </w:t>
      </w:r>
      <w:r>
        <w:tab/>
      </w:r>
      <w:r>
        <w:tab/>
      </w:r>
      <w:r>
        <w:tab/>
      </w:r>
      <w:r>
        <w:tab/>
      </w:r>
      <w:r>
        <w:tab/>
      </w:r>
      <w:r w:rsidR="0057504A">
        <w:t>8</w:t>
      </w:r>
      <w:r>
        <w:t>.000 €</w:t>
      </w:r>
    </w:p>
    <w:p w:rsidR="001B2040" w:rsidRDefault="001B2040" w:rsidP="001B2040">
      <w:pPr>
        <w:spacing w:after="0"/>
        <w:ind w:firstLine="567"/>
      </w:pPr>
      <w:r>
        <w:t xml:space="preserve">Subside </w:t>
      </w:r>
      <w:r w:rsidRPr="000D648D">
        <w:t xml:space="preserve">RW : </w:t>
      </w:r>
      <w:r w:rsidRPr="000D648D">
        <w:tab/>
      </w:r>
      <w:r w:rsidRPr="000D648D">
        <w:tab/>
      </w:r>
      <w:r w:rsidRPr="000D648D">
        <w:tab/>
      </w:r>
      <w:r w:rsidRPr="000D648D">
        <w:tab/>
      </w:r>
      <w:r w:rsidRPr="000D648D">
        <w:tab/>
      </w:r>
      <w:r w:rsidR="0057504A">
        <w:t>5.600</w:t>
      </w:r>
      <w:r>
        <w:t xml:space="preserve"> €</w:t>
      </w:r>
    </w:p>
    <w:p w:rsidR="001B2040" w:rsidRDefault="001B2040" w:rsidP="001B2040">
      <w:pPr>
        <w:spacing w:after="0"/>
        <w:ind w:left="567"/>
      </w:pPr>
      <w:r>
        <w:t xml:space="preserve">Financement : </w:t>
      </w:r>
      <w:r>
        <w:tab/>
      </w:r>
      <w:r>
        <w:tab/>
      </w:r>
      <w:r>
        <w:tab/>
      </w:r>
      <w:r>
        <w:tab/>
      </w:r>
      <w:r>
        <w:tab/>
        <w:t>Fonds propres / emprunt</w:t>
      </w:r>
    </w:p>
    <w:p w:rsidR="001B2040" w:rsidRDefault="001B2040" w:rsidP="001B2040">
      <w:pPr>
        <w:spacing w:after="0"/>
        <w:ind w:left="567"/>
      </w:pPr>
      <w:r>
        <w:t>Production ER :</w:t>
      </w:r>
      <w:r>
        <w:tab/>
      </w:r>
      <w:r>
        <w:tab/>
      </w:r>
      <w:r>
        <w:tab/>
      </w:r>
      <w:r>
        <w:tab/>
      </w:r>
      <w:r>
        <w:tab/>
        <w:t>0,0 MWh</w:t>
      </w:r>
    </w:p>
    <w:p w:rsidR="001B2040" w:rsidRPr="00E8488E" w:rsidRDefault="001B2040" w:rsidP="001B2040">
      <w:pPr>
        <w:spacing w:after="0"/>
        <w:ind w:left="567"/>
        <w:jc w:val="both"/>
      </w:pPr>
      <w:r w:rsidRPr="00BA04DB">
        <w:rPr>
          <w:b/>
        </w:rPr>
        <w:t>Stockage CO</w:t>
      </w:r>
      <w:r w:rsidRPr="00BA04DB">
        <w:rPr>
          <w:b/>
          <w:vertAlign w:val="subscript"/>
        </w:rPr>
        <w:t>2</w:t>
      </w:r>
      <w:r w:rsidRPr="00BA04DB">
        <w:rPr>
          <w:b/>
        </w:rPr>
        <w:t xml:space="preserve"> : </w:t>
      </w:r>
      <w:r>
        <w:rPr>
          <w:b/>
        </w:rPr>
        <w:tab/>
      </w:r>
      <w:r>
        <w:rPr>
          <w:b/>
        </w:rPr>
        <w:tab/>
      </w:r>
      <w:r>
        <w:rPr>
          <w:b/>
        </w:rPr>
        <w:tab/>
      </w:r>
      <w:r>
        <w:rPr>
          <w:b/>
        </w:rPr>
        <w:tab/>
      </w:r>
      <w:r>
        <w:rPr>
          <w:b/>
        </w:rPr>
        <w:tab/>
      </w:r>
      <w:r w:rsidR="0057504A">
        <w:rPr>
          <w:b/>
        </w:rPr>
        <w:t>9</w:t>
      </w:r>
      <w:r>
        <w:rPr>
          <w:b/>
        </w:rPr>
        <w:t xml:space="preserve">0,0 T </w:t>
      </w:r>
      <w:r w:rsidRPr="00B61C9B">
        <w:rPr>
          <w:b/>
        </w:rPr>
        <w:t>CO</w:t>
      </w:r>
      <w:r w:rsidRPr="00B61C9B">
        <w:rPr>
          <w:b/>
          <w:vertAlign w:val="subscript"/>
        </w:rPr>
        <w:t>2</w:t>
      </w:r>
      <w:r>
        <w:rPr>
          <w:vertAlign w:val="subscript"/>
        </w:rPr>
        <w:t xml:space="preserve"> </w:t>
      </w:r>
      <w:r>
        <w:t>(partie non exploitée).</w:t>
      </w:r>
    </w:p>
    <w:p w:rsidR="001B2040" w:rsidRDefault="001B2040" w:rsidP="001B2040">
      <w:pPr>
        <w:pStyle w:val="Titre3"/>
        <w:ind w:left="862"/>
      </w:pPr>
      <w:bookmarkStart w:id="332" w:name="_Toc508282571"/>
      <w:bookmarkStart w:id="333" w:name="_Toc9418713"/>
      <w:r>
        <w:t>Plantation de biomasse à croissance rapide</w:t>
      </w:r>
      <w:bookmarkEnd w:id="332"/>
      <w:bookmarkEnd w:id="333"/>
      <w:r>
        <w:t xml:space="preserve"> </w:t>
      </w:r>
    </w:p>
    <w:p w:rsidR="001B2040" w:rsidRPr="00944895" w:rsidRDefault="001B2040" w:rsidP="00914B3C">
      <w:pPr>
        <w:pStyle w:val="Paragraphedeliste"/>
        <w:numPr>
          <w:ilvl w:val="0"/>
          <w:numId w:val="10"/>
        </w:numPr>
        <w:spacing w:after="0"/>
        <w:ind w:left="993" w:hanging="426"/>
        <w:rPr>
          <w:b/>
          <w:highlight w:val="green"/>
        </w:rPr>
      </w:pPr>
      <w:r w:rsidRPr="00FE42CF">
        <w:rPr>
          <w:b/>
          <w:highlight w:val="green"/>
        </w:rPr>
        <w:t>A</w:t>
      </w:r>
      <w:r w:rsidR="0056664A">
        <w:rPr>
          <w:b/>
          <w:highlight w:val="green"/>
        </w:rPr>
        <w:t>CP</w:t>
      </w:r>
      <w:r>
        <w:rPr>
          <w:b/>
          <w:highlight w:val="green"/>
        </w:rPr>
        <w:t>-123</w:t>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p>
    <w:p w:rsidR="001B2040" w:rsidRDefault="001B2040" w:rsidP="001B2040">
      <w:pPr>
        <w:pStyle w:val="Paragraphedeliste"/>
        <w:spacing w:after="0"/>
        <w:ind w:left="567"/>
        <w:jc w:val="both"/>
      </w:pPr>
      <w:r>
        <w:t>Secteur : Agriculture</w:t>
      </w:r>
    </w:p>
    <w:p w:rsidR="001B2040" w:rsidRDefault="001B2040" w:rsidP="001B2040">
      <w:pPr>
        <w:pStyle w:val="Paragraphedeliste"/>
        <w:spacing w:after="0"/>
        <w:ind w:left="567"/>
        <w:jc w:val="both"/>
      </w:pPr>
      <w:r>
        <w:t xml:space="preserve">Description : Cette action vise produire de la biomasse énergie via l’introduction de plants à croissance rapide tel que le miscanthus. En première approche, le </w:t>
      </w:r>
      <w:r w:rsidR="00E013BC">
        <w:t>Gouvy</w:t>
      </w:r>
      <w:r>
        <w:t xml:space="preserve"> va étudier la plantation de 1 ha</w:t>
      </w:r>
      <w:r w:rsidR="0056664A">
        <w:t xml:space="preserve"> test</w:t>
      </w:r>
      <w:r>
        <w:t>, en lien avec l’opportunité de montage d’un réseau de chaleur biomasse.  Cette action peut se transformer en réelle opportunité pour le monde agricole, qui verrait une participation importante dans des projets win-win avec les Communes. Cette action est cataloguée « A investiguer » et sera à priori prise en considération si un projet de réseau de chaleur venait à prendre corps.</w:t>
      </w:r>
    </w:p>
    <w:p w:rsidR="001B2040" w:rsidRDefault="001B2040" w:rsidP="001B2040">
      <w:pPr>
        <w:pStyle w:val="Paragraphedeliste"/>
        <w:spacing w:after="0"/>
        <w:ind w:left="567"/>
        <w:jc w:val="both"/>
      </w:pPr>
    </w:p>
    <w:p w:rsidR="001B2040" w:rsidRDefault="001B2040" w:rsidP="001B2040">
      <w:pPr>
        <w:pStyle w:val="Paragraphedeliste"/>
        <w:spacing w:after="0"/>
        <w:ind w:left="567"/>
        <w:jc w:val="both"/>
      </w:pPr>
      <w:r>
        <w:t>A raison de 12 Tonnes de matière/ha, la production énergétique est équivalente à 4.100 litres de mazout /ha.</w:t>
      </w:r>
    </w:p>
    <w:p w:rsidR="001B2040" w:rsidRDefault="001B2040" w:rsidP="001B2040">
      <w:pPr>
        <w:spacing w:after="0"/>
        <w:ind w:left="567"/>
      </w:pPr>
      <w:r>
        <w:t>Investiss</w:t>
      </w:r>
      <w:r w:rsidR="0056664A">
        <w:t xml:space="preserve">ement : </w:t>
      </w:r>
      <w:r w:rsidR="0056664A">
        <w:tab/>
      </w:r>
      <w:r w:rsidR="0056664A">
        <w:tab/>
      </w:r>
      <w:r w:rsidR="0056664A">
        <w:tab/>
      </w:r>
      <w:r w:rsidR="0056664A">
        <w:tab/>
      </w:r>
      <w:r w:rsidR="0056664A">
        <w:tab/>
      </w:r>
      <w:r>
        <w:t>500 €</w:t>
      </w:r>
    </w:p>
    <w:p w:rsidR="001B2040" w:rsidRDefault="001B2040" w:rsidP="001B2040">
      <w:pPr>
        <w:spacing w:after="0"/>
        <w:ind w:firstLine="567"/>
      </w:pPr>
      <w:r>
        <w:lastRenderedPageBreak/>
        <w:t xml:space="preserve">Subside </w:t>
      </w:r>
      <w:r w:rsidRPr="000D648D">
        <w:t xml:space="preserve">RW : </w:t>
      </w:r>
      <w:r w:rsidRPr="000D648D">
        <w:tab/>
      </w:r>
      <w:r w:rsidRPr="000D648D">
        <w:tab/>
      </w:r>
      <w:r w:rsidRPr="000D648D">
        <w:tab/>
      </w:r>
      <w:r w:rsidRPr="000D648D">
        <w:tab/>
      </w:r>
      <w:r w:rsidRPr="000D648D">
        <w:tab/>
      </w:r>
      <w:r>
        <w:t>5</w:t>
      </w:r>
      <w:r w:rsidR="0056664A">
        <w:t>0</w:t>
      </w:r>
      <w:r>
        <w:t>0 €</w:t>
      </w:r>
    </w:p>
    <w:p w:rsidR="001B2040" w:rsidRPr="00A70349" w:rsidRDefault="001B2040" w:rsidP="001B2040">
      <w:pPr>
        <w:spacing w:after="0" w:line="240" w:lineRule="auto"/>
        <w:ind w:left="567"/>
        <w:rPr>
          <w:rFonts w:ascii="Calibri" w:eastAsia="Times New Roman" w:hAnsi="Calibri" w:cs="Times New Roman"/>
          <w:color w:val="003742"/>
          <w:sz w:val="24"/>
          <w:szCs w:val="24"/>
          <w:lang w:eastAsia="fr-BE"/>
        </w:rPr>
      </w:pPr>
      <w:r w:rsidRPr="00A70349">
        <w:rPr>
          <w:rFonts w:ascii="Calibri" w:eastAsia="Times New Roman" w:hAnsi="Calibri" w:cs="Times New Roman"/>
          <w:color w:val="003742"/>
          <w:sz w:val="24"/>
          <w:szCs w:val="24"/>
          <w:lang w:eastAsia="fr-BE"/>
        </w:rPr>
        <w:t xml:space="preserve">Production d’énergie: </w:t>
      </w:r>
      <w:r w:rsidRPr="00A70349">
        <w:rPr>
          <w:rFonts w:ascii="Calibri" w:eastAsia="Times New Roman" w:hAnsi="Calibri" w:cs="Times New Roman"/>
          <w:color w:val="003742"/>
          <w:sz w:val="24"/>
          <w:szCs w:val="24"/>
          <w:lang w:eastAsia="fr-BE"/>
        </w:rPr>
        <w:tab/>
      </w:r>
      <w:r w:rsidRPr="00A70349">
        <w:rPr>
          <w:rFonts w:ascii="Calibri" w:eastAsia="Times New Roman" w:hAnsi="Calibri" w:cs="Times New Roman"/>
          <w:color w:val="003742"/>
          <w:sz w:val="24"/>
          <w:szCs w:val="24"/>
          <w:lang w:eastAsia="fr-BE"/>
        </w:rPr>
        <w:tab/>
      </w:r>
      <w:r w:rsidRPr="00A70349">
        <w:rPr>
          <w:rFonts w:ascii="Calibri" w:eastAsia="Times New Roman" w:hAnsi="Calibri" w:cs="Times New Roman"/>
          <w:color w:val="003742"/>
          <w:sz w:val="24"/>
          <w:szCs w:val="24"/>
          <w:lang w:eastAsia="fr-BE"/>
        </w:rPr>
        <w:tab/>
      </w:r>
      <w:r w:rsidR="0056664A">
        <w:rPr>
          <w:rFonts w:ascii="Calibri" w:eastAsia="Times New Roman" w:hAnsi="Calibri" w:cs="Times New Roman"/>
          <w:color w:val="003742"/>
          <w:sz w:val="24"/>
          <w:szCs w:val="24"/>
          <w:lang w:eastAsia="fr-BE"/>
        </w:rPr>
        <w:tab/>
        <w:t>4</w:t>
      </w:r>
      <w:r>
        <w:rPr>
          <w:rFonts w:ascii="Calibri" w:eastAsia="Times New Roman" w:hAnsi="Calibri" w:cs="Times New Roman"/>
          <w:color w:val="003742"/>
          <w:sz w:val="24"/>
          <w:szCs w:val="24"/>
          <w:lang w:eastAsia="fr-BE"/>
        </w:rPr>
        <w:t>0 M</w:t>
      </w:r>
      <w:r w:rsidRPr="00A70349">
        <w:rPr>
          <w:rFonts w:ascii="Calibri" w:eastAsia="Times New Roman" w:hAnsi="Calibri" w:cs="Times New Roman"/>
          <w:color w:val="003742"/>
          <w:sz w:val="24"/>
          <w:szCs w:val="24"/>
          <w:lang w:eastAsia="fr-BE"/>
        </w:rPr>
        <w:t>Wh</w:t>
      </w:r>
    </w:p>
    <w:p w:rsidR="001B2040" w:rsidRDefault="001B2040" w:rsidP="001B2040">
      <w:pPr>
        <w:spacing w:after="0" w:line="240" w:lineRule="auto"/>
        <w:ind w:left="567"/>
        <w:rPr>
          <w:rFonts w:ascii="Calibri" w:eastAsia="Times New Roman" w:hAnsi="Calibri" w:cs="Times New Roman"/>
          <w:b/>
          <w:sz w:val="24"/>
          <w:szCs w:val="24"/>
          <w:vertAlign w:val="subscript"/>
          <w:lang w:eastAsia="fr-BE"/>
        </w:rPr>
      </w:pPr>
      <w:r w:rsidRPr="00BD064B">
        <w:rPr>
          <w:b/>
        </w:rPr>
        <w:t>Réduction des émissions CO</w:t>
      </w:r>
      <w:r w:rsidRPr="00BD064B">
        <w:rPr>
          <w:b/>
          <w:vertAlign w:val="subscript"/>
        </w:rPr>
        <w:t>2</w:t>
      </w:r>
      <w:r w:rsidRPr="00BD064B">
        <w:rPr>
          <w:b/>
        </w:rPr>
        <w:t> :</w:t>
      </w:r>
      <w:r>
        <w:rPr>
          <w:rFonts w:ascii="Calibri" w:eastAsia="Times New Roman" w:hAnsi="Calibri" w:cs="Times New Roman"/>
          <w:b/>
          <w:sz w:val="24"/>
          <w:szCs w:val="24"/>
          <w:lang w:eastAsia="fr-BE"/>
        </w:rPr>
        <w:tab/>
      </w:r>
      <w:r>
        <w:rPr>
          <w:rFonts w:ascii="Calibri" w:eastAsia="Times New Roman" w:hAnsi="Calibri" w:cs="Times New Roman"/>
          <w:b/>
          <w:sz w:val="24"/>
          <w:szCs w:val="24"/>
          <w:lang w:eastAsia="fr-BE"/>
        </w:rPr>
        <w:tab/>
      </w:r>
      <w:r>
        <w:rPr>
          <w:rFonts w:ascii="Calibri" w:eastAsia="Times New Roman" w:hAnsi="Calibri" w:cs="Times New Roman"/>
          <w:b/>
          <w:sz w:val="24"/>
          <w:szCs w:val="24"/>
          <w:lang w:eastAsia="fr-BE"/>
        </w:rPr>
        <w:tab/>
      </w:r>
      <w:r w:rsidR="0056664A">
        <w:rPr>
          <w:rFonts w:ascii="Calibri" w:eastAsia="Times New Roman" w:hAnsi="Calibri" w:cs="Times New Roman"/>
          <w:b/>
          <w:sz w:val="24"/>
          <w:szCs w:val="24"/>
          <w:lang w:eastAsia="fr-BE"/>
        </w:rPr>
        <w:t>10,7</w:t>
      </w:r>
      <w:r w:rsidRPr="00BD064B">
        <w:rPr>
          <w:rFonts w:ascii="Calibri" w:eastAsia="Times New Roman" w:hAnsi="Calibri" w:cs="Times New Roman"/>
          <w:b/>
          <w:sz w:val="24"/>
          <w:szCs w:val="24"/>
          <w:lang w:eastAsia="fr-BE"/>
        </w:rPr>
        <w:t xml:space="preserve"> T CO</w:t>
      </w:r>
      <w:r w:rsidRPr="00BD064B">
        <w:rPr>
          <w:rFonts w:ascii="Calibri" w:eastAsia="Times New Roman" w:hAnsi="Calibri" w:cs="Times New Roman"/>
          <w:b/>
          <w:sz w:val="24"/>
          <w:szCs w:val="24"/>
          <w:vertAlign w:val="subscript"/>
          <w:lang w:eastAsia="fr-BE"/>
        </w:rPr>
        <w:t>2</w:t>
      </w:r>
    </w:p>
    <w:p w:rsidR="0056664A" w:rsidRDefault="0056664A" w:rsidP="0056664A">
      <w:pPr>
        <w:pStyle w:val="Titre3"/>
        <w:ind w:left="862"/>
      </w:pPr>
      <w:bookmarkStart w:id="334" w:name="_Toc9418714"/>
      <w:r>
        <w:t>Plantation de haies vives</w:t>
      </w:r>
      <w:bookmarkEnd w:id="334"/>
      <w:r>
        <w:t xml:space="preserve"> </w:t>
      </w:r>
    </w:p>
    <w:p w:rsidR="0056664A" w:rsidRPr="00FE42CF" w:rsidRDefault="0056664A" w:rsidP="00914B3C">
      <w:pPr>
        <w:pStyle w:val="Paragraphedeliste"/>
        <w:numPr>
          <w:ilvl w:val="0"/>
          <w:numId w:val="10"/>
        </w:numPr>
        <w:spacing w:after="0"/>
        <w:ind w:left="993" w:hanging="426"/>
        <w:rPr>
          <w:b/>
          <w:highlight w:val="green"/>
        </w:rPr>
      </w:pPr>
      <w:r w:rsidRPr="00FE42CF">
        <w:rPr>
          <w:b/>
          <w:highlight w:val="green"/>
        </w:rPr>
        <w:t>A</w:t>
      </w:r>
      <w:r>
        <w:rPr>
          <w:b/>
          <w:highlight w:val="green"/>
        </w:rPr>
        <w:t>CP-124</w:t>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p>
    <w:p w:rsidR="0056664A" w:rsidRDefault="0056664A" w:rsidP="0056664A">
      <w:pPr>
        <w:spacing w:after="0"/>
        <w:ind w:left="567"/>
        <w:jc w:val="both"/>
      </w:pPr>
      <w:r>
        <w:t>Secteur : Agriculture</w:t>
      </w:r>
    </w:p>
    <w:p w:rsidR="0056664A" w:rsidRPr="00A009EC" w:rsidRDefault="0056664A" w:rsidP="0056664A">
      <w:pPr>
        <w:spacing w:after="0"/>
        <w:ind w:left="567"/>
        <w:jc w:val="both"/>
      </w:pPr>
      <w:r>
        <w:t>Description : cf. ACP-121</w:t>
      </w:r>
    </w:p>
    <w:p w:rsidR="0056664A" w:rsidRDefault="0056664A" w:rsidP="0056664A">
      <w:pPr>
        <w:spacing w:after="0"/>
        <w:ind w:left="567"/>
        <w:jc w:val="both"/>
      </w:pPr>
      <w:r>
        <w:t xml:space="preserve">Dans cette optique, nous considérons </w:t>
      </w:r>
      <w:r w:rsidRPr="00A009EC">
        <w:t xml:space="preserve">10 m³ / ha / an le taux d'accroissement de bois énergie, soit 2 m³ / km de haie mature, équivalent à 200 litres de mazout. </w:t>
      </w:r>
    </w:p>
    <w:p w:rsidR="0056664A" w:rsidRDefault="0056664A" w:rsidP="0056664A">
      <w:pPr>
        <w:spacing w:after="0"/>
        <w:ind w:left="567"/>
        <w:jc w:val="both"/>
      </w:pPr>
      <w:r w:rsidRPr="00A009EC">
        <w:t>Les es</w:t>
      </w:r>
      <w:r>
        <w:t>sen</w:t>
      </w:r>
      <w:r w:rsidRPr="00A009EC">
        <w:t xml:space="preserve">ces concernées sont hêtre, noisettier, aubépine, prunellier, saule, essences indigènes. </w:t>
      </w:r>
    </w:p>
    <w:p w:rsidR="0056664A" w:rsidRDefault="0056664A" w:rsidP="0056664A">
      <w:pPr>
        <w:spacing w:after="0"/>
        <w:ind w:left="567"/>
        <w:jc w:val="both"/>
      </w:pPr>
      <w:r w:rsidRPr="00A009EC">
        <w:t>Dans le bilan CO</w:t>
      </w:r>
      <w:r w:rsidRPr="00A009EC">
        <w:rPr>
          <w:vertAlign w:val="subscript"/>
        </w:rPr>
        <w:t>2</w:t>
      </w:r>
      <w:r w:rsidRPr="00A009EC">
        <w:t>, on tient compte du CO</w:t>
      </w:r>
      <w:r w:rsidRPr="00A009EC">
        <w:rPr>
          <w:vertAlign w:val="subscript"/>
        </w:rPr>
        <w:t>2</w:t>
      </w:r>
      <w:r w:rsidRPr="00A009EC">
        <w:t xml:space="preserve"> fixé par la haie à maturité, en plus du </w:t>
      </w:r>
      <w:r>
        <w:t>CO</w:t>
      </w:r>
      <w:r w:rsidRPr="00A009EC">
        <w:rPr>
          <w:vertAlign w:val="subscript"/>
        </w:rPr>
        <w:t>2</w:t>
      </w:r>
      <w:r w:rsidRPr="00A009EC">
        <w:t xml:space="preserve"> lié à l'exploitation du bois énergie.</w:t>
      </w:r>
    </w:p>
    <w:p w:rsidR="0056664A" w:rsidRDefault="0056664A" w:rsidP="0056664A">
      <w:pPr>
        <w:spacing w:after="0"/>
        <w:ind w:left="567"/>
        <w:jc w:val="both"/>
      </w:pPr>
      <w:r>
        <w:t xml:space="preserve">La Commune de Gouvy va inciter la plantation de 1 km en secteur agricole. </w:t>
      </w:r>
    </w:p>
    <w:p w:rsidR="0056664A" w:rsidRDefault="0056664A" w:rsidP="0056664A">
      <w:pPr>
        <w:spacing w:after="0"/>
        <w:ind w:left="567"/>
      </w:pPr>
      <w:r>
        <w:t xml:space="preserve">Nombre : </w:t>
      </w:r>
      <w:r>
        <w:tab/>
      </w:r>
      <w:r>
        <w:tab/>
      </w:r>
      <w:r>
        <w:tab/>
      </w:r>
      <w:r>
        <w:tab/>
      </w:r>
      <w:r>
        <w:tab/>
        <w:t>1 km</w:t>
      </w:r>
    </w:p>
    <w:p w:rsidR="0056664A" w:rsidRDefault="0056664A" w:rsidP="0056664A">
      <w:pPr>
        <w:spacing w:after="0"/>
        <w:ind w:left="567"/>
      </w:pPr>
      <w:r>
        <w:t xml:space="preserve">Investissement : </w:t>
      </w:r>
      <w:r>
        <w:tab/>
      </w:r>
      <w:r>
        <w:tab/>
      </w:r>
      <w:r>
        <w:tab/>
      </w:r>
      <w:r>
        <w:tab/>
      </w:r>
      <w:r>
        <w:tab/>
        <w:t>15.000 €</w:t>
      </w:r>
    </w:p>
    <w:p w:rsidR="0056664A" w:rsidRDefault="0056664A" w:rsidP="0056664A">
      <w:pPr>
        <w:spacing w:after="0"/>
        <w:ind w:firstLine="567"/>
      </w:pPr>
      <w:r>
        <w:t xml:space="preserve">Subside </w:t>
      </w:r>
      <w:r w:rsidRPr="000D648D">
        <w:t xml:space="preserve">RW : </w:t>
      </w:r>
      <w:r w:rsidRPr="000D648D">
        <w:tab/>
      </w:r>
      <w:r w:rsidRPr="000D648D">
        <w:tab/>
      </w:r>
      <w:r w:rsidRPr="000D648D">
        <w:tab/>
      </w:r>
      <w:r w:rsidRPr="000D648D">
        <w:tab/>
      </w:r>
      <w:r w:rsidRPr="000D648D">
        <w:tab/>
      </w:r>
      <w:r>
        <w:t>10.500 €</w:t>
      </w:r>
    </w:p>
    <w:p w:rsidR="0056664A" w:rsidRDefault="0056664A" w:rsidP="0056664A">
      <w:pPr>
        <w:spacing w:after="0"/>
        <w:ind w:left="567"/>
      </w:pPr>
      <w:r>
        <w:t xml:space="preserve">Financement : </w:t>
      </w:r>
      <w:r>
        <w:tab/>
      </w:r>
      <w:r>
        <w:tab/>
      </w:r>
      <w:r>
        <w:tab/>
      </w:r>
      <w:r>
        <w:tab/>
      </w:r>
      <w:r>
        <w:tab/>
        <w:t>Fonds propres / emprunt</w:t>
      </w:r>
    </w:p>
    <w:p w:rsidR="0056664A" w:rsidRDefault="0056664A" w:rsidP="0056664A">
      <w:pPr>
        <w:spacing w:after="0"/>
        <w:ind w:left="567"/>
      </w:pPr>
      <w:r>
        <w:t>Production ER :</w:t>
      </w:r>
      <w:r>
        <w:tab/>
      </w:r>
      <w:r>
        <w:tab/>
      </w:r>
      <w:r>
        <w:tab/>
      </w:r>
      <w:r>
        <w:tab/>
      </w:r>
      <w:r>
        <w:tab/>
        <w:t>2,0 MWh</w:t>
      </w:r>
    </w:p>
    <w:p w:rsidR="0056664A" w:rsidRPr="0056664A" w:rsidRDefault="0056664A" w:rsidP="0056664A">
      <w:pPr>
        <w:spacing w:after="0"/>
        <w:ind w:left="567"/>
        <w:jc w:val="both"/>
      </w:pPr>
      <w:r w:rsidRPr="00BA04DB">
        <w:rPr>
          <w:b/>
        </w:rPr>
        <w:t>Stockage CO</w:t>
      </w:r>
      <w:r w:rsidRPr="00BA04DB">
        <w:rPr>
          <w:b/>
          <w:vertAlign w:val="subscript"/>
        </w:rPr>
        <w:t>2</w:t>
      </w:r>
      <w:r w:rsidRPr="00BA04DB">
        <w:rPr>
          <w:b/>
        </w:rPr>
        <w:t xml:space="preserve"> : </w:t>
      </w:r>
      <w:r>
        <w:rPr>
          <w:b/>
        </w:rPr>
        <w:tab/>
      </w:r>
      <w:r>
        <w:rPr>
          <w:b/>
        </w:rPr>
        <w:tab/>
      </w:r>
      <w:r>
        <w:rPr>
          <w:b/>
        </w:rPr>
        <w:tab/>
      </w:r>
      <w:r>
        <w:rPr>
          <w:b/>
        </w:rPr>
        <w:tab/>
      </w:r>
      <w:r>
        <w:rPr>
          <w:b/>
        </w:rPr>
        <w:tab/>
        <w:t xml:space="preserve">27,5 T </w:t>
      </w:r>
      <w:r w:rsidRPr="00B61C9B">
        <w:rPr>
          <w:b/>
        </w:rPr>
        <w:t>CO</w:t>
      </w:r>
      <w:r w:rsidRPr="00B61C9B">
        <w:rPr>
          <w:b/>
          <w:vertAlign w:val="subscript"/>
        </w:rPr>
        <w:t>2</w:t>
      </w:r>
      <w:r>
        <w:rPr>
          <w:vertAlign w:val="subscript"/>
        </w:rPr>
        <w:t xml:space="preserve"> </w:t>
      </w:r>
      <w:r>
        <w:t>(partie non exploitée).</w:t>
      </w:r>
    </w:p>
    <w:p w:rsidR="001B2040" w:rsidRDefault="00304746" w:rsidP="001B2040">
      <w:pPr>
        <w:pStyle w:val="Titre3"/>
        <w:ind w:left="862"/>
      </w:pPr>
      <w:bookmarkStart w:id="335" w:name="_Toc9418715"/>
      <w:r>
        <w:t>Revalorisation de surfaces</w:t>
      </w:r>
      <w:bookmarkEnd w:id="335"/>
    </w:p>
    <w:p w:rsidR="001B2040" w:rsidRPr="00FE42CF" w:rsidRDefault="001B2040" w:rsidP="00914B3C">
      <w:pPr>
        <w:pStyle w:val="Paragraphedeliste"/>
        <w:numPr>
          <w:ilvl w:val="0"/>
          <w:numId w:val="10"/>
        </w:numPr>
        <w:spacing w:after="0"/>
        <w:ind w:left="993" w:hanging="426"/>
        <w:rPr>
          <w:b/>
          <w:highlight w:val="green"/>
        </w:rPr>
      </w:pPr>
      <w:r w:rsidRPr="00FE42CF">
        <w:rPr>
          <w:b/>
          <w:highlight w:val="green"/>
        </w:rPr>
        <w:t>A</w:t>
      </w:r>
      <w:r w:rsidR="00304746">
        <w:rPr>
          <w:b/>
          <w:highlight w:val="green"/>
        </w:rPr>
        <w:t>CP</w:t>
      </w:r>
      <w:r w:rsidR="0056664A">
        <w:rPr>
          <w:b/>
          <w:highlight w:val="green"/>
        </w:rPr>
        <w:t>-125</w:t>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p>
    <w:p w:rsidR="001B2040" w:rsidRDefault="001B2040" w:rsidP="001B2040">
      <w:pPr>
        <w:spacing w:after="0"/>
        <w:ind w:left="567"/>
        <w:jc w:val="both"/>
      </w:pPr>
      <w:r>
        <w:t>Secteur : Territoire</w:t>
      </w:r>
    </w:p>
    <w:p w:rsidR="001B2040" w:rsidRDefault="001B2040" w:rsidP="00304746">
      <w:pPr>
        <w:spacing w:after="0"/>
        <w:ind w:left="567"/>
        <w:jc w:val="both"/>
      </w:pPr>
      <w:r>
        <w:t xml:space="preserve">Description : </w:t>
      </w:r>
      <w:r w:rsidR="00304746">
        <w:t>projet de replantation de 2 ha avec des essences forestières sur une ancienne décharge de remblais.</w:t>
      </w:r>
    </w:p>
    <w:p w:rsidR="001B2040" w:rsidRDefault="00304746" w:rsidP="001B2040">
      <w:pPr>
        <w:spacing w:after="0"/>
        <w:ind w:left="567"/>
      </w:pPr>
      <w:r>
        <w:t xml:space="preserve">Investissement : </w:t>
      </w:r>
      <w:r>
        <w:tab/>
      </w:r>
      <w:r>
        <w:tab/>
      </w:r>
      <w:r>
        <w:tab/>
      </w:r>
      <w:r>
        <w:tab/>
      </w:r>
      <w:r>
        <w:tab/>
        <w:t>16</w:t>
      </w:r>
      <w:r w:rsidR="001B2040">
        <w:t>.000 €</w:t>
      </w:r>
    </w:p>
    <w:p w:rsidR="001B2040" w:rsidRDefault="001B2040" w:rsidP="001B2040">
      <w:pPr>
        <w:spacing w:after="0"/>
        <w:ind w:firstLine="567"/>
      </w:pPr>
      <w:r>
        <w:t xml:space="preserve">Subside </w:t>
      </w:r>
      <w:r w:rsidRPr="000D648D">
        <w:t xml:space="preserve">RW : </w:t>
      </w:r>
      <w:r w:rsidRPr="000D648D">
        <w:tab/>
      </w:r>
      <w:r w:rsidRPr="000D648D">
        <w:tab/>
      </w:r>
      <w:r w:rsidRPr="000D648D">
        <w:tab/>
      </w:r>
      <w:r w:rsidRPr="000D648D">
        <w:tab/>
      </w:r>
      <w:r w:rsidRPr="000D648D">
        <w:tab/>
      </w:r>
      <w:r w:rsidR="00304746">
        <w:t>11.200</w:t>
      </w:r>
      <w:r>
        <w:t xml:space="preserve"> €</w:t>
      </w:r>
    </w:p>
    <w:p w:rsidR="001B2040" w:rsidRDefault="001B2040" w:rsidP="001B2040">
      <w:pPr>
        <w:spacing w:after="0"/>
        <w:ind w:left="567"/>
      </w:pPr>
      <w:r>
        <w:t xml:space="preserve">Financement : </w:t>
      </w:r>
      <w:r>
        <w:tab/>
      </w:r>
      <w:r>
        <w:tab/>
      </w:r>
      <w:r>
        <w:tab/>
      </w:r>
      <w:r>
        <w:tab/>
      </w:r>
      <w:r>
        <w:tab/>
        <w:t>Fonds propres / emprunt</w:t>
      </w:r>
    </w:p>
    <w:p w:rsidR="001B2040" w:rsidRPr="008E4B2E" w:rsidRDefault="001B2040" w:rsidP="001B2040">
      <w:pPr>
        <w:spacing w:after="0"/>
        <w:ind w:left="567"/>
        <w:rPr>
          <w:lang w:val="en-US"/>
        </w:rPr>
      </w:pPr>
      <w:r w:rsidRPr="008E4B2E">
        <w:rPr>
          <w:lang w:val="en-US"/>
        </w:rPr>
        <w:t xml:space="preserve">Production </w:t>
      </w:r>
      <w:proofErr w:type="gramStart"/>
      <w:r w:rsidRPr="008E4B2E">
        <w:rPr>
          <w:lang w:val="en-US"/>
        </w:rPr>
        <w:t>ER :</w:t>
      </w:r>
      <w:proofErr w:type="gramEnd"/>
      <w:r w:rsidRPr="008E4B2E">
        <w:rPr>
          <w:lang w:val="en-US"/>
        </w:rPr>
        <w:tab/>
      </w:r>
      <w:r w:rsidRPr="008E4B2E">
        <w:rPr>
          <w:lang w:val="en-US"/>
        </w:rPr>
        <w:tab/>
      </w:r>
      <w:r w:rsidRPr="008E4B2E">
        <w:rPr>
          <w:lang w:val="en-US"/>
        </w:rPr>
        <w:tab/>
      </w:r>
      <w:r w:rsidRPr="008E4B2E">
        <w:rPr>
          <w:lang w:val="en-US"/>
        </w:rPr>
        <w:tab/>
      </w:r>
      <w:r w:rsidRPr="008E4B2E">
        <w:rPr>
          <w:lang w:val="en-US"/>
        </w:rPr>
        <w:tab/>
        <w:t>20,0 MWh</w:t>
      </w:r>
    </w:p>
    <w:p w:rsidR="001B2040" w:rsidRPr="008E4B2E" w:rsidRDefault="001B2040" w:rsidP="001B2040">
      <w:pPr>
        <w:spacing w:after="0"/>
        <w:ind w:left="567"/>
        <w:jc w:val="both"/>
        <w:rPr>
          <w:vertAlign w:val="subscript"/>
          <w:lang w:val="en-US"/>
        </w:rPr>
      </w:pPr>
      <w:r w:rsidRPr="008E4B2E">
        <w:rPr>
          <w:b/>
          <w:lang w:val="en-US"/>
        </w:rPr>
        <w:t xml:space="preserve">Stockage </w:t>
      </w:r>
      <w:proofErr w:type="gramStart"/>
      <w:r w:rsidRPr="008E4B2E">
        <w:rPr>
          <w:b/>
          <w:lang w:val="en-US"/>
        </w:rPr>
        <w:t>CO</w:t>
      </w:r>
      <w:r w:rsidRPr="008E4B2E">
        <w:rPr>
          <w:b/>
          <w:vertAlign w:val="subscript"/>
          <w:lang w:val="en-US"/>
        </w:rPr>
        <w:t>2</w:t>
      </w:r>
      <w:r w:rsidRPr="008E4B2E">
        <w:rPr>
          <w:b/>
          <w:lang w:val="en-US"/>
        </w:rPr>
        <w:t> :</w:t>
      </w:r>
      <w:proofErr w:type="gramEnd"/>
      <w:r w:rsidRPr="008E4B2E">
        <w:rPr>
          <w:b/>
          <w:lang w:val="en-US"/>
        </w:rPr>
        <w:t xml:space="preserve"> </w:t>
      </w:r>
      <w:r w:rsidR="00304746" w:rsidRPr="008E4B2E">
        <w:rPr>
          <w:b/>
          <w:lang w:val="en-US"/>
        </w:rPr>
        <w:tab/>
      </w:r>
      <w:r w:rsidR="00304746" w:rsidRPr="008E4B2E">
        <w:rPr>
          <w:b/>
          <w:lang w:val="en-US"/>
        </w:rPr>
        <w:tab/>
      </w:r>
      <w:r w:rsidR="00304746" w:rsidRPr="008E4B2E">
        <w:rPr>
          <w:b/>
          <w:lang w:val="en-US"/>
        </w:rPr>
        <w:tab/>
      </w:r>
      <w:r w:rsidR="00304746" w:rsidRPr="008E4B2E">
        <w:rPr>
          <w:b/>
          <w:lang w:val="en-US"/>
        </w:rPr>
        <w:tab/>
      </w:r>
      <w:r w:rsidR="00304746" w:rsidRPr="008E4B2E">
        <w:rPr>
          <w:b/>
          <w:lang w:val="en-US"/>
        </w:rPr>
        <w:tab/>
        <w:t>40</w:t>
      </w:r>
      <w:r w:rsidRPr="008E4B2E">
        <w:rPr>
          <w:b/>
          <w:lang w:val="en-US"/>
        </w:rPr>
        <w:t>5,</w:t>
      </w:r>
      <w:r w:rsidR="00304746" w:rsidRPr="008E4B2E">
        <w:rPr>
          <w:b/>
          <w:lang w:val="en-US"/>
        </w:rPr>
        <w:t>0</w:t>
      </w:r>
      <w:r w:rsidRPr="008E4B2E">
        <w:rPr>
          <w:b/>
          <w:lang w:val="en-US"/>
        </w:rPr>
        <w:t xml:space="preserve"> T CO</w:t>
      </w:r>
      <w:r w:rsidRPr="008E4B2E">
        <w:rPr>
          <w:b/>
          <w:vertAlign w:val="subscript"/>
          <w:lang w:val="en-US"/>
        </w:rPr>
        <w:t>2</w:t>
      </w:r>
      <w:r w:rsidRPr="008E4B2E">
        <w:rPr>
          <w:vertAlign w:val="subscript"/>
          <w:lang w:val="en-US"/>
        </w:rPr>
        <w:t xml:space="preserve"> </w:t>
      </w:r>
    </w:p>
    <w:p w:rsidR="00304746" w:rsidRPr="008E4B2E" w:rsidRDefault="00304746" w:rsidP="001B2040">
      <w:pPr>
        <w:spacing w:after="0"/>
        <w:ind w:left="567"/>
        <w:jc w:val="both"/>
        <w:rPr>
          <w:lang w:val="en-US"/>
        </w:rPr>
      </w:pPr>
    </w:p>
    <w:p w:rsidR="001B2040" w:rsidRPr="001D5DDC" w:rsidRDefault="001B2040" w:rsidP="001B2040">
      <w:pPr>
        <w:pStyle w:val="Titre2"/>
      </w:pPr>
      <w:bookmarkStart w:id="336" w:name="_Toc508282575"/>
      <w:bookmarkStart w:id="337" w:name="_Toc9418716"/>
      <w:r>
        <w:t>Eclairage public</w:t>
      </w:r>
      <w:bookmarkEnd w:id="336"/>
      <w:bookmarkEnd w:id="337"/>
    </w:p>
    <w:p w:rsidR="001B2040" w:rsidRPr="00854256" w:rsidRDefault="001B2040" w:rsidP="001B2040">
      <w:pPr>
        <w:pStyle w:val="Titre3"/>
        <w:ind w:left="862"/>
      </w:pPr>
      <w:bookmarkStart w:id="338" w:name="_Toc508282576"/>
      <w:bookmarkStart w:id="339" w:name="_Toc9418717"/>
      <w:r w:rsidRPr="00DC5E3C">
        <w:t>Modernisation</w:t>
      </w:r>
      <w:r>
        <w:t xml:space="preserve"> de l’éclairage public</w:t>
      </w:r>
      <w:bookmarkEnd w:id="338"/>
      <w:bookmarkEnd w:id="339"/>
    </w:p>
    <w:p w:rsidR="001B2040" w:rsidRPr="00FE42CF" w:rsidRDefault="001B2040" w:rsidP="00914B3C">
      <w:pPr>
        <w:pStyle w:val="Paragraphedeliste"/>
        <w:numPr>
          <w:ilvl w:val="0"/>
          <w:numId w:val="10"/>
        </w:numPr>
        <w:spacing w:after="0"/>
        <w:ind w:left="993" w:hanging="426"/>
        <w:rPr>
          <w:b/>
          <w:highlight w:val="green"/>
        </w:rPr>
      </w:pPr>
      <w:r w:rsidRPr="00FE42CF">
        <w:rPr>
          <w:b/>
          <w:highlight w:val="green"/>
        </w:rPr>
        <w:t>A</w:t>
      </w:r>
      <w:r w:rsidR="00304746">
        <w:rPr>
          <w:b/>
          <w:highlight w:val="green"/>
        </w:rPr>
        <w:t>CP</w:t>
      </w:r>
      <w:r>
        <w:rPr>
          <w:b/>
          <w:highlight w:val="green"/>
        </w:rPr>
        <w:t>-140</w:t>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p>
    <w:p w:rsidR="001B2040" w:rsidRDefault="001B2040" w:rsidP="001B2040">
      <w:pPr>
        <w:spacing w:after="0"/>
        <w:ind w:left="567"/>
        <w:jc w:val="both"/>
      </w:pPr>
      <w:r>
        <w:t>Secteur : Territoire</w:t>
      </w:r>
    </w:p>
    <w:p w:rsidR="001B2040" w:rsidRDefault="001B2040" w:rsidP="001B2040">
      <w:pPr>
        <w:spacing w:after="0"/>
        <w:ind w:left="567"/>
        <w:jc w:val="both"/>
      </w:pPr>
      <w:r>
        <w:t xml:space="preserve">Description : modernisation progressive des éclairages publics, avec un objectif de </w:t>
      </w:r>
      <w:r w:rsidR="00304746">
        <w:t>60</w:t>
      </w:r>
      <w:r>
        <w:t xml:space="preserve"> % de réduction par rapport aux consommations de 2006.</w:t>
      </w:r>
    </w:p>
    <w:p w:rsidR="001B2040" w:rsidRDefault="001B2040" w:rsidP="001B2040">
      <w:pPr>
        <w:spacing w:after="0"/>
        <w:ind w:left="567"/>
      </w:pPr>
      <w:r>
        <w:t xml:space="preserve">Consommation totale 2006 : </w:t>
      </w:r>
      <w:r>
        <w:tab/>
      </w:r>
      <w:r>
        <w:tab/>
      </w:r>
      <w:r>
        <w:tab/>
      </w:r>
      <w:r w:rsidR="00304746">
        <w:t>370,8</w:t>
      </w:r>
      <w:r>
        <w:t xml:space="preserve"> MWh</w:t>
      </w:r>
    </w:p>
    <w:p w:rsidR="001B2040" w:rsidRDefault="001B2040" w:rsidP="001B2040">
      <w:pPr>
        <w:spacing w:after="0"/>
        <w:ind w:left="567"/>
      </w:pPr>
      <w:r>
        <w:t xml:space="preserve">Investissement : </w:t>
      </w:r>
      <w:r>
        <w:tab/>
      </w:r>
      <w:r>
        <w:tab/>
      </w:r>
      <w:r>
        <w:tab/>
      </w:r>
      <w:r>
        <w:tab/>
      </w:r>
      <w:r>
        <w:tab/>
      </w:r>
      <w:r w:rsidR="00304746">
        <w:t>55</w:t>
      </w:r>
      <w:r>
        <w:t>.000 €</w:t>
      </w:r>
    </w:p>
    <w:p w:rsidR="001B2040" w:rsidRDefault="001B2040" w:rsidP="001B2040">
      <w:pPr>
        <w:spacing w:after="0"/>
        <w:ind w:left="567"/>
      </w:pPr>
      <w:r>
        <w:t xml:space="preserve">Financement : </w:t>
      </w:r>
      <w:r>
        <w:tab/>
      </w:r>
      <w:r>
        <w:tab/>
      </w:r>
      <w:r>
        <w:tab/>
      </w:r>
      <w:r>
        <w:tab/>
      </w:r>
      <w:r>
        <w:tab/>
        <w:t>1/3 investisseur</w:t>
      </w:r>
    </w:p>
    <w:p w:rsidR="001B2040" w:rsidRDefault="001B2040" w:rsidP="001B2040">
      <w:pPr>
        <w:spacing w:after="0"/>
        <w:ind w:left="567"/>
      </w:pPr>
      <w:r>
        <w:t>Subsides RW :</w:t>
      </w:r>
      <w:r>
        <w:tab/>
      </w:r>
      <w:r>
        <w:tab/>
      </w:r>
      <w:r>
        <w:tab/>
      </w:r>
      <w:r>
        <w:tab/>
      </w:r>
      <w:r>
        <w:tab/>
        <w:t>Néant</w:t>
      </w:r>
    </w:p>
    <w:p w:rsidR="001B2040" w:rsidRDefault="001B2040" w:rsidP="001B2040">
      <w:pPr>
        <w:spacing w:after="0"/>
        <w:ind w:left="567"/>
      </w:pPr>
      <w:r>
        <w:t>Economie d’énergie :</w:t>
      </w:r>
      <w:r>
        <w:tab/>
      </w:r>
      <w:r>
        <w:tab/>
      </w:r>
      <w:r>
        <w:tab/>
      </w:r>
      <w:r>
        <w:tab/>
      </w:r>
      <w:r w:rsidR="00304746">
        <w:t>222,4</w:t>
      </w:r>
      <w:r>
        <w:t xml:space="preserve"> MWh</w:t>
      </w:r>
    </w:p>
    <w:p w:rsidR="001B2040" w:rsidRDefault="001B2040" w:rsidP="001B2040">
      <w:pPr>
        <w:spacing w:after="0"/>
        <w:ind w:left="567"/>
        <w:jc w:val="both"/>
        <w:rPr>
          <w:vertAlign w:val="subscript"/>
        </w:rPr>
      </w:pPr>
      <w:r w:rsidRPr="00BA04DB">
        <w:rPr>
          <w:b/>
        </w:rPr>
        <w:t>Stockage CO</w:t>
      </w:r>
      <w:r w:rsidRPr="00BA04DB">
        <w:rPr>
          <w:b/>
          <w:vertAlign w:val="subscript"/>
        </w:rPr>
        <w:t>2</w:t>
      </w:r>
      <w:r w:rsidRPr="00BA04DB">
        <w:rPr>
          <w:b/>
        </w:rPr>
        <w:t xml:space="preserve"> : </w:t>
      </w:r>
      <w:r>
        <w:rPr>
          <w:b/>
        </w:rPr>
        <w:tab/>
      </w:r>
      <w:r>
        <w:rPr>
          <w:b/>
        </w:rPr>
        <w:tab/>
      </w:r>
      <w:r>
        <w:rPr>
          <w:b/>
        </w:rPr>
        <w:tab/>
      </w:r>
      <w:r>
        <w:rPr>
          <w:b/>
        </w:rPr>
        <w:tab/>
      </w:r>
      <w:r>
        <w:rPr>
          <w:b/>
        </w:rPr>
        <w:tab/>
      </w:r>
      <w:r w:rsidR="00304746">
        <w:rPr>
          <w:b/>
        </w:rPr>
        <w:t>61,6</w:t>
      </w:r>
      <w:r>
        <w:rPr>
          <w:b/>
        </w:rPr>
        <w:t xml:space="preserve"> </w:t>
      </w:r>
      <w:r w:rsidRPr="00B61C9B">
        <w:rPr>
          <w:b/>
        </w:rPr>
        <w:t>T CO</w:t>
      </w:r>
      <w:r w:rsidRPr="00B61C9B">
        <w:rPr>
          <w:b/>
          <w:vertAlign w:val="subscript"/>
        </w:rPr>
        <w:t>2</w:t>
      </w:r>
      <w:r>
        <w:rPr>
          <w:vertAlign w:val="subscript"/>
        </w:rPr>
        <w:t xml:space="preserve"> </w:t>
      </w:r>
    </w:p>
    <w:p w:rsidR="00304746" w:rsidRPr="00854256" w:rsidRDefault="00304746" w:rsidP="00304746">
      <w:pPr>
        <w:pStyle w:val="Titre3"/>
        <w:ind w:left="862"/>
      </w:pPr>
      <w:bookmarkStart w:id="340" w:name="_Toc9418718"/>
      <w:r>
        <w:lastRenderedPageBreak/>
        <w:t>Coupure de l’éclairage des monuments</w:t>
      </w:r>
      <w:bookmarkEnd w:id="340"/>
    </w:p>
    <w:p w:rsidR="00304746" w:rsidRPr="00FE42CF" w:rsidRDefault="00304746" w:rsidP="00914B3C">
      <w:pPr>
        <w:pStyle w:val="Paragraphedeliste"/>
        <w:numPr>
          <w:ilvl w:val="0"/>
          <w:numId w:val="10"/>
        </w:numPr>
        <w:spacing w:after="0"/>
        <w:ind w:left="993" w:hanging="426"/>
        <w:rPr>
          <w:b/>
          <w:highlight w:val="green"/>
        </w:rPr>
      </w:pPr>
      <w:r w:rsidRPr="00FE42CF">
        <w:rPr>
          <w:b/>
          <w:highlight w:val="green"/>
        </w:rPr>
        <w:t>A</w:t>
      </w:r>
      <w:r>
        <w:rPr>
          <w:b/>
          <w:highlight w:val="green"/>
        </w:rPr>
        <w:t>CP-141</w:t>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r w:rsidRPr="00FE42CF">
        <w:rPr>
          <w:b/>
          <w:highlight w:val="green"/>
        </w:rPr>
        <w:tab/>
      </w:r>
    </w:p>
    <w:p w:rsidR="00304746" w:rsidRDefault="00304746" w:rsidP="00304746">
      <w:pPr>
        <w:spacing w:after="0"/>
        <w:ind w:left="567"/>
        <w:jc w:val="both"/>
      </w:pPr>
      <w:r>
        <w:t>Secteur : Territoire</w:t>
      </w:r>
    </w:p>
    <w:p w:rsidR="00304746" w:rsidRDefault="00304746" w:rsidP="00304746">
      <w:pPr>
        <w:spacing w:after="0"/>
        <w:ind w:left="567"/>
        <w:jc w:val="both"/>
      </w:pPr>
      <w:r>
        <w:t xml:space="preserve">Description : </w:t>
      </w:r>
      <w:r w:rsidR="00ED2904">
        <w:t xml:space="preserve">coupure de l’éclairage de monuments sans pour autant nuire à la sécurité en période nocturne, </w:t>
      </w:r>
      <w:r>
        <w:t xml:space="preserve">avec un objectif de </w:t>
      </w:r>
      <w:r w:rsidR="00ED2904">
        <w:t>1</w:t>
      </w:r>
      <w:r>
        <w:t xml:space="preserve">0 % de réduction par rapport </w:t>
      </w:r>
      <w:r w:rsidR="00ED2904">
        <w:t xml:space="preserve">à la consommation </w:t>
      </w:r>
      <w:r>
        <w:t>de 2006.</w:t>
      </w:r>
    </w:p>
    <w:p w:rsidR="00304746" w:rsidRDefault="00304746" w:rsidP="00304746">
      <w:pPr>
        <w:spacing w:after="0"/>
        <w:ind w:left="567"/>
      </w:pPr>
      <w:r>
        <w:t xml:space="preserve">Consommation totale 2006 : </w:t>
      </w:r>
      <w:r>
        <w:tab/>
      </w:r>
      <w:r>
        <w:tab/>
      </w:r>
      <w:r>
        <w:tab/>
        <w:t>370,8 MWh</w:t>
      </w:r>
    </w:p>
    <w:p w:rsidR="00304746" w:rsidRDefault="00304746" w:rsidP="00304746">
      <w:pPr>
        <w:spacing w:after="0"/>
        <w:ind w:left="567"/>
      </w:pPr>
      <w:r>
        <w:t xml:space="preserve">Investissement : </w:t>
      </w:r>
      <w:r>
        <w:tab/>
      </w:r>
      <w:r>
        <w:tab/>
      </w:r>
      <w:r>
        <w:tab/>
      </w:r>
      <w:r>
        <w:tab/>
      </w:r>
      <w:r>
        <w:tab/>
      </w:r>
      <w:r w:rsidR="00ED2904">
        <w:t>3</w:t>
      </w:r>
      <w:r>
        <w:t>.000 €</w:t>
      </w:r>
    </w:p>
    <w:p w:rsidR="00304746" w:rsidRDefault="00304746" w:rsidP="00304746">
      <w:pPr>
        <w:spacing w:after="0"/>
        <w:ind w:left="567"/>
      </w:pPr>
      <w:r>
        <w:t xml:space="preserve">Financement : </w:t>
      </w:r>
      <w:r>
        <w:tab/>
      </w:r>
      <w:r>
        <w:tab/>
      </w:r>
      <w:r>
        <w:tab/>
      </w:r>
      <w:r>
        <w:tab/>
      </w:r>
      <w:r>
        <w:tab/>
        <w:t>1/3 investisseur</w:t>
      </w:r>
    </w:p>
    <w:p w:rsidR="00304746" w:rsidRDefault="00304746" w:rsidP="00304746">
      <w:pPr>
        <w:spacing w:after="0"/>
        <w:ind w:left="567"/>
      </w:pPr>
      <w:r>
        <w:t>Subsides RW :</w:t>
      </w:r>
      <w:r>
        <w:tab/>
      </w:r>
      <w:r>
        <w:tab/>
      </w:r>
      <w:r>
        <w:tab/>
      </w:r>
      <w:r>
        <w:tab/>
      </w:r>
      <w:r>
        <w:tab/>
        <w:t>Néant</w:t>
      </w:r>
    </w:p>
    <w:p w:rsidR="00304746" w:rsidRDefault="00304746" w:rsidP="00304746">
      <w:pPr>
        <w:spacing w:after="0"/>
        <w:ind w:left="567"/>
      </w:pPr>
      <w:r>
        <w:t>Economie d’énergie :</w:t>
      </w:r>
      <w:r>
        <w:tab/>
      </w:r>
      <w:r>
        <w:tab/>
      </w:r>
      <w:r>
        <w:tab/>
      </w:r>
      <w:r>
        <w:tab/>
      </w:r>
      <w:r w:rsidR="00ED2904">
        <w:t>37,1</w:t>
      </w:r>
      <w:r>
        <w:t xml:space="preserve"> MWh</w:t>
      </w:r>
    </w:p>
    <w:p w:rsidR="00304746" w:rsidRDefault="00304746" w:rsidP="00304746">
      <w:pPr>
        <w:spacing w:after="0"/>
        <w:ind w:left="567"/>
        <w:jc w:val="both"/>
        <w:rPr>
          <w:vertAlign w:val="subscript"/>
        </w:rPr>
      </w:pPr>
      <w:r w:rsidRPr="00BA04DB">
        <w:rPr>
          <w:b/>
        </w:rPr>
        <w:t>Stockage CO</w:t>
      </w:r>
      <w:r w:rsidRPr="00BA04DB">
        <w:rPr>
          <w:b/>
          <w:vertAlign w:val="subscript"/>
        </w:rPr>
        <w:t>2</w:t>
      </w:r>
      <w:r w:rsidRPr="00BA04DB">
        <w:rPr>
          <w:b/>
        </w:rPr>
        <w:t xml:space="preserve"> : </w:t>
      </w:r>
      <w:r>
        <w:rPr>
          <w:b/>
        </w:rPr>
        <w:tab/>
      </w:r>
      <w:r>
        <w:rPr>
          <w:b/>
        </w:rPr>
        <w:tab/>
      </w:r>
      <w:r>
        <w:rPr>
          <w:b/>
        </w:rPr>
        <w:tab/>
      </w:r>
      <w:r>
        <w:rPr>
          <w:b/>
        </w:rPr>
        <w:tab/>
      </w:r>
      <w:r>
        <w:rPr>
          <w:b/>
        </w:rPr>
        <w:tab/>
      </w:r>
      <w:r w:rsidR="00ED2904">
        <w:rPr>
          <w:b/>
        </w:rPr>
        <w:t>10,3</w:t>
      </w:r>
      <w:r>
        <w:rPr>
          <w:b/>
        </w:rPr>
        <w:t xml:space="preserve"> </w:t>
      </w:r>
      <w:r w:rsidRPr="00B61C9B">
        <w:rPr>
          <w:b/>
        </w:rPr>
        <w:t>T CO</w:t>
      </w:r>
      <w:r w:rsidRPr="00B61C9B">
        <w:rPr>
          <w:b/>
          <w:vertAlign w:val="subscript"/>
        </w:rPr>
        <w:t>2</w:t>
      </w:r>
      <w:r>
        <w:rPr>
          <w:vertAlign w:val="subscript"/>
        </w:rPr>
        <w:t xml:space="preserve"> </w:t>
      </w:r>
    </w:p>
    <w:p w:rsidR="001B2040" w:rsidRPr="00A9267B" w:rsidRDefault="001B2040" w:rsidP="001B2040">
      <w:pPr>
        <w:spacing w:after="0"/>
        <w:ind w:left="567"/>
        <w:jc w:val="both"/>
        <w:rPr>
          <w:vertAlign w:val="subscript"/>
        </w:rPr>
      </w:pPr>
      <w:r>
        <w:rPr>
          <w:vertAlign w:val="subscript"/>
        </w:rPr>
        <w:br w:type="page"/>
      </w:r>
    </w:p>
    <w:p w:rsidR="001B2040" w:rsidRPr="00854256" w:rsidRDefault="001B2040" w:rsidP="001B2040">
      <w:pPr>
        <w:pStyle w:val="Titre2"/>
      </w:pPr>
      <w:bookmarkStart w:id="341" w:name="_Toc508282577"/>
      <w:bookmarkStart w:id="342" w:name="_Toc9418719"/>
      <w:r w:rsidRPr="00BA30CE">
        <w:lastRenderedPageBreak/>
        <w:t>Résumé</w:t>
      </w:r>
      <w:r w:rsidRPr="00854256">
        <w:t xml:space="preserve"> des actions</w:t>
      </w:r>
      <w:bookmarkEnd w:id="341"/>
      <w:bookmarkEnd w:id="342"/>
      <w:r w:rsidRPr="00854256">
        <w:t xml:space="preserve"> </w:t>
      </w:r>
    </w:p>
    <w:tbl>
      <w:tblPr>
        <w:tblW w:w="9282" w:type="dxa"/>
        <w:tblInd w:w="65" w:type="dxa"/>
        <w:tblCellMar>
          <w:left w:w="70" w:type="dxa"/>
          <w:right w:w="70" w:type="dxa"/>
        </w:tblCellMar>
        <w:tblLook w:val="04A0" w:firstRow="1" w:lastRow="0" w:firstColumn="1" w:lastColumn="0" w:noHBand="0" w:noVBand="1"/>
      </w:tblPr>
      <w:tblGrid>
        <w:gridCol w:w="856"/>
        <w:gridCol w:w="2977"/>
        <w:gridCol w:w="1133"/>
        <w:gridCol w:w="864"/>
        <w:gridCol w:w="920"/>
        <w:gridCol w:w="1052"/>
        <w:gridCol w:w="1480"/>
      </w:tblGrid>
      <w:tr w:rsidR="001B2040" w:rsidRPr="00D82C22" w:rsidTr="001B2040">
        <w:trPr>
          <w:trHeight w:val="55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040" w:rsidRPr="00237314" w:rsidRDefault="001B2040" w:rsidP="001B2040">
            <w:pPr>
              <w:spacing w:after="0"/>
              <w:jc w:val="center"/>
              <w:rPr>
                <w:b/>
                <w:bCs/>
                <w:color w:val="FF0000"/>
                <w:sz w:val="18"/>
              </w:rPr>
            </w:pPr>
            <w:r w:rsidRPr="00237314">
              <w:rPr>
                <w:b/>
                <w:bCs/>
                <w:color w:val="FF0000"/>
                <w:sz w:val="18"/>
              </w:rPr>
              <w:t>Réf Action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040" w:rsidRPr="00237314" w:rsidRDefault="001B2040" w:rsidP="001B2040">
            <w:pPr>
              <w:spacing w:after="0"/>
              <w:jc w:val="center"/>
              <w:rPr>
                <w:b/>
                <w:bCs/>
                <w:color w:val="FF0000"/>
                <w:sz w:val="18"/>
              </w:rPr>
            </w:pPr>
            <w:r w:rsidRPr="00237314">
              <w:rPr>
                <w:b/>
                <w:bCs/>
                <w:color w:val="FF0000"/>
                <w:sz w:val="18"/>
              </w:rPr>
              <w:t>Titre de l'action</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040" w:rsidRPr="00237314" w:rsidRDefault="001B2040" w:rsidP="001B2040">
            <w:pPr>
              <w:spacing w:after="0"/>
              <w:jc w:val="center"/>
              <w:rPr>
                <w:b/>
                <w:bCs/>
                <w:color w:val="FF0000"/>
                <w:sz w:val="18"/>
              </w:rPr>
            </w:pPr>
            <w:r w:rsidRPr="00237314">
              <w:rPr>
                <w:b/>
                <w:bCs/>
                <w:color w:val="FF0000"/>
                <w:sz w:val="18"/>
              </w:rPr>
              <w:t>Secteur</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040" w:rsidRPr="00237314" w:rsidRDefault="001B2040" w:rsidP="001B2040">
            <w:pPr>
              <w:spacing w:after="0"/>
              <w:jc w:val="center"/>
              <w:rPr>
                <w:b/>
                <w:bCs/>
                <w:color w:val="FF0000"/>
                <w:sz w:val="18"/>
              </w:rPr>
            </w:pPr>
            <w:r w:rsidRPr="00237314">
              <w:rPr>
                <w:b/>
                <w:bCs/>
                <w:color w:val="FF0000"/>
                <w:sz w:val="18"/>
              </w:rPr>
              <w:t>TCO</w:t>
            </w:r>
            <w:r w:rsidRPr="00237314">
              <w:rPr>
                <w:b/>
                <w:bCs/>
                <w:color w:val="FF0000"/>
                <w:sz w:val="18"/>
                <w:vertAlign w:val="subscript"/>
              </w:rPr>
              <w:t>2</w:t>
            </w:r>
          </w:p>
        </w:tc>
        <w:tc>
          <w:tcPr>
            <w:tcW w:w="920" w:type="dxa"/>
            <w:tcBorders>
              <w:top w:val="single" w:sz="4" w:space="0" w:color="auto"/>
              <w:left w:val="single" w:sz="4" w:space="0" w:color="auto"/>
              <w:bottom w:val="single" w:sz="4" w:space="0" w:color="auto"/>
              <w:right w:val="single" w:sz="4" w:space="0" w:color="auto"/>
            </w:tcBorders>
            <w:vAlign w:val="center"/>
          </w:tcPr>
          <w:p w:rsidR="001B2040" w:rsidRPr="00237314" w:rsidRDefault="001B2040" w:rsidP="001B2040">
            <w:pPr>
              <w:spacing w:after="0"/>
              <w:jc w:val="center"/>
              <w:rPr>
                <w:b/>
                <w:bCs/>
                <w:color w:val="FF0000"/>
                <w:sz w:val="18"/>
              </w:rPr>
            </w:pPr>
            <w:r w:rsidRPr="00237314">
              <w:rPr>
                <w:b/>
                <w:bCs/>
                <w:color w:val="FF0000"/>
                <w:sz w:val="18"/>
              </w:rPr>
              <w:t>ECO MWh</w:t>
            </w:r>
          </w:p>
        </w:tc>
        <w:tc>
          <w:tcPr>
            <w:tcW w:w="1052" w:type="dxa"/>
            <w:tcBorders>
              <w:top w:val="single" w:sz="4" w:space="0" w:color="auto"/>
              <w:left w:val="single" w:sz="4" w:space="0" w:color="auto"/>
              <w:bottom w:val="single" w:sz="4" w:space="0" w:color="auto"/>
              <w:right w:val="single" w:sz="4" w:space="0" w:color="auto"/>
            </w:tcBorders>
            <w:vAlign w:val="center"/>
          </w:tcPr>
          <w:p w:rsidR="001B2040" w:rsidRPr="00237314" w:rsidRDefault="001B2040" w:rsidP="001B2040">
            <w:pPr>
              <w:spacing w:after="0"/>
              <w:jc w:val="center"/>
              <w:rPr>
                <w:b/>
                <w:bCs/>
                <w:color w:val="FF0000"/>
                <w:sz w:val="18"/>
              </w:rPr>
            </w:pPr>
            <w:r w:rsidRPr="00237314">
              <w:rPr>
                <w:b/>
                <w:bCs/>
                <w:color w:val="FF0000"/>
                <w:sz w:val="18"/>
              </w:rPr>
              <w:t>PER MWh</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040" w:rsidRPr="00237314" w:rsidRDefault="001B2040" w:rsidP="001B2040">
            <w:pPr>
              <w:spacing w:after="0"/>
              <w:jc w:val="center"/>
              <w:rPr>
                <w:b/>
                <w:bCs/>
                <w:color w:val="FF0000"/>
                <w:sz w:val="18"/>
              </w:rPr>
            </w:pPr>
            <w:r w:rsidRPr="00237314">
              <w:rPr>
                <w:b/>
                <w:bCs/>
                <w:color w:val="FF0000"/>
                <w:sz w:val="18"/>
              </w:rPr>
              <w:t>Etat d'avancement</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00" w:anchor="'ACL-1'!A1" w:history="1">
              <w:r w:rsidR="008E4B2E" w:rsidRPr="008E4B2E">
                <w:rPr>
                  <w:rStyle w:val="Lienhypertexte"/>
                  <w:rFonts w:ascii="Calibri" w:hAnsi="Calibri"/>
                  <w:sz w:val="18"/>
                </w:rPr>
                <w:t>ACL-1</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Information des citoyens</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01" w:anchor="'ACL-2'!A1" w:history="1">
              <w:r w:rsidR="008E4B2E" w:rsidRPr="008E4B2E">
                <w:rPr>
                  <w:rStyle w:val="Lienhypertexte"/>
                  <w:rFonts w:ascii="Calibri" w:hAnsi="Calibri"/>
                  <w:sz w:val="18"/>
                </w:rPr>
                <w:t>ACL-2</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Enjeux du réchauffement climatique</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02" w:anchor="'ACL-3'!A1" w:history="1">
              <w:r w:rsidR="008E4B2E" w:rsidRPr="008E4B2E">
                <w:rPr>
                  <w:rStyle w:val="Lienhypertexte"/>
                  <w:rFonts w:ascii="Calibri" w:hAnsi="Calibri"/>
                  <w:sz w:val="18"/>
                </w:rPr>
                <w:t>ACL-3</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Concours 0 Watts</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Communal</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32,8</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121,9</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03" w:anchor="'ACL-4'!A1" w:history="1">
              <w:r w:rsidR="008E4B2E" w:rsidRPr="008E4B2E">
                <w:rPr>
                  <w:rStyle w:val="Lienhypertexte"/>
                  <w:rFonts w:ascii="Calibri" w:hAnsi="Calibri"/>
                  <w:sz w:val="18"/>
                </w:rPr>
                <w:t>ACL-4</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Informations aux agriculteurs</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Agriculture</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04" w:anchor="'ACL-5'!A1" w:history="1">
              <w:r w:rsidR="008E4B2E" w:rsidRPr="008E4B2E">
                <w:rPr>
                  <w:rStyle w:val="Lienhypertexte"/>
                  <w:rFonts w:ascii="Calibri" w:hAnsi="Calibri"/>
                  <w:sz w:val="18"/>
                </w:rPr>
                <w:t>ACL-5</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Information aux entreprises</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Industrie</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05" w:anchor="'ACL-6'!A1" w:history="1">
              <w:r w:rsidR="008E4B2E" w:rsidRPr="008E4B2E">
                <w:rPr>
                  <w:rStyle w:val="Lienhypertexte"/>
                  <w:rFonts w:ascii="Calibri" w:hAnsi="Calibri"/>
                  <w:sz w:val="18"/>
                </w:rPr>
                <w:t>ACL-6</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BE56AC">
            <w:pPr>
              <w:spacing w:after="0"/>
              <w:jc w:val="center"/>
              <w:rPr>
                <w:rFonts w:ascii="Calibri" w:hAnsi="Calibri"/>
                <w:sz w:val="18"/>
              </w:rPr>
            </w:pPr>
            <w:r w:rsidRPr="008E4B2E">
              <w:rPr>
                <w:rFonts w:ascii="Calibri" w:hAnsi="Calibri"/>
                <w:sz w:val="18"/>
              </w:rPr>
              <w:t>Outil de suivi énergétique</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Communal</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06" w:anchor="'ACL-20'!A1" w:history="1">
              <w:r w:rsidR="008E4B2E" w:rsidRPr="008E4B2E">
                <w:rPr>
                  <w:rStyle w:val="Lienhypertexte"/>
                  <w:rFonts w:ascii="Calibri" w:hAnsi="Calibri"/>
                  <w:sz w:val="18"/>
                </w:rPr>
                <w:t>ACL-20</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Engagement d'un Eco-passeur</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07" w:anchor="'ACL-21'!A1" w:history="1">
              <w:r w:rsidR="008E4B2E" w:rsidRPr="008E4B2E">
                <w:rPr>
                  <w:rStyle w:val="Lienhypertexte"/>
                  <w:rFonts w:ascii="Calibri" w:hAnsi="Calibri"/>
                  <w:sz w:val="18"/>
                </w:rPr>
                <w:t>ACL-21</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Comité de pilotage</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Terminé</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08" w:anchor="'ACL-22'!A1" w:history="1">
              <w:r w:rsidR="008E4B2E" w:rsidRPr="008E4B2E">
                <w:rPr>
                  <w:rStyle w:val="Lienhypertexte"/>
                  <w:rFonts w:ascii="Calibri" w:hAnsi="Calibri"/>
                  <w:sz w:val="18"/>
                </w:rPr>
                <w:t>ACL-22</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Sensibilisation URE - chaleur</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153,0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642,0</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09" w:anchor="'ACL-23'!A1" w:history="1">
              <w:r w:rsidR="008E4B2E" w:rsidRPr="008E4B2E">
                <w:rPr>
                  <w:rStyle w:val="Lienhypertexte"/>
                  <w:rFonts w:ascii="Calibri" w:hAnsi="Calibri"/>
                  <w:sz w:val="18"/>
                </w:rPr>
                <w:t>ACL-23</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Sensibilisation URE - électricité</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36,0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130,1</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10" w:anchor="'ACL-24'!A1" w:history="1">
              <w:r w:rsidR="008E4B2E" w:rsidRPr="008E4B2E">
                <w:rPr>
                  <w:rStyle w:val="Lienhypertexte"/>
                  <w:rFonts w:ascii="Calibri" w:hAnsi="Calibri"/>
                  <w:sz w:val="18"/>
                </w:rPr>
                <w:t>ACL-24</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Journée de l'Energie</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11" w:anchor="'ACL-25'!A1" w:history="1">
              <w:r w:rsidR="008E4B2E" w:rsidRPr="008E4B2E">
                <w:rPr>
                  <w:rStyle w:val="Lienhypertexte"/>
                  <w:rFonts w:ascii="Calibri" w:hAnsi="Calibri"/>
                  <w:sz w:val="18"/>
                </w:rPr>
                <w:t>ACL-25</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Evènement festif Supra communal</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12" w:anchor="'ACL-26'!A1" w:history="1">
              <w:r w:rsidR="008E4B2E" w:rsidRPr="008E4B2E">
                <w:rPr>
                  <w:rStyle w:val="Lienhypertexte"/>
                  <w:rFonts w:ascii="Calibri" w:hAnsi="Calibri"/>
                  <w:sz w:val="18"/>
                </w:rPr>
                <w:t>ACL-26</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Mise en place d'une centrale d'achat</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13" w:anchor="'ACL-27'!A1" w:history="1">
              <w:r w:rsidR="008E4B2E" w:rsidRPr="008E4B2E">
                <w:rPr>
                  <w:rStyle w:val="Lienhypertexte"/>
                  <w:rFonts w:ascii="Calibri" w:hAnsi="Calibri"/>
                  <w:sz w:val="18"/>
                </w:rPr>
                <w:t>ACL-27</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Analyse thermographique</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Communal</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14" w:anchor="'ACL-28'!A1" w:history="1">
              <w:r w:rsidR="008E4B2E" w:rsidRPr="008E4B2E">
                <w:rPr>
                  <w:rStyle w:val="Lienhypertexte"/>
                  <w:rFonts w:ascii="Calibri" w:hAnsi="Calibri"/>
                  <w:sz w:val="18"/>
                </w:rPr>
                <w:t>ACL-28</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Incitant à contribution PAED</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15" w:anchor="'ACL-29'!A1" w:history="1">
              <w:r w:rsidR="008E4B2E" w:rsidRPr="008E4B2E">
                <w:rPr>
                  <w:rStyle w:val="Lienhypertexte"/>
                  <w:rFonts w:ascii="Calibri" w:hAnsi="Calibri"/>
                  <w:sz w:val="18"/>
                </w:rPr>
                <w:t>ACL-29</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Implication du secteur touristique</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16" w:anchor="'ACL-30'!A1" w:history="1">
              <w:r w:rsidR="008E4B2E" w:rsidRPr="008E4B2E">
                <w:rPr>
                  <w:rStyle w:val="Lienhypertexte"/>
                  <w:rFonts w:ascii="Calibri" w:hAnsi="Calibri"/>
                  <w:sz w:val="18"/>
                </w:rPr>
                <w:t>ACL-30</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Motion d'action</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17" w:anchor="'ACL-40'!A1" w:history="1">
              <w:r w:rsidR="008E4B2E" w:rsidRPr="008E4B2E">
                <w:rPr>
                  <w:rStyle w:val="Lienhypertexte"/>
                  <w:rFonts w:ascii="Calibri" w:hAnsi="Calibri"/>
                  <w:sz w:val="18"/>
                </w:rPr>
                <w:t>ACL-40</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Formation à l'isolation</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40573B" w:rsidP="008E4B2E">
            <w:pPr>
              <w:spacing w:after="0"/>
              <w:jc w:val="center"/>
              <w:rPr>
                <w:rFonts w:ascii="Calibri" w:hAnsi="Calibri"/>
                <w:color w:val="0000FF"/>
                <w:sz w:val="18"/>
                <w:u w:val="single"/>
              </w:rPr>
            </w:pPr>
            <w:hyperlink r:id="rId218" w:anchor="'ACL-41'!A1" w:history="1">
              <w:r w:rsidR="008E4B2E" w:rsidRPr="008E4B2E">
                <w:rPr>
                  <w:rStyle w:val="Lienhypertexte"/>
                  <w:rFonts w:ascii="Calibri" w:hAnsi="Calibri"/>
                  <w:sz w:val="18"/>
                </w:rPr>
                <w:t>ACL-41</w:t>
              </w:r>
            </w:hyperlink>
          </w:p>
        </w:tc>
        <w:tc>
          <w:tcPr>
            <w:tcW w:w="2977"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Formation éco-guide</w:t>
            </w:r>
          </w:p>
        </w:tc>
        <w:tc>
          <w:tcPr>
            <w:tcW w:w="113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8E4B2E" w:rsidRPr="008E4B2E" w:rsidRDefault="0040573B" w:rsidP="008E4B2E">
            <w:pPr>
              <w:spacing w:after="0"/>
              <w:jc w:val="center"/>
              <w:rPr>
                <w:rFonts w:ascii="Calibri" w:hAnsi="Calibri"/>
                <w:color w:val="0000FF"/>
                <w:sz w:val="18"/>
                <w:u w:val="single"/>
              </w:rPr>
            </w:pPr>
            <w:hyperlink r:id="rId219" w:anchor="'ACL-42'!A1" w:history="1">
              <w:r w:rsidR="008E4B2E" w:rsidRPr="008E4B2E">
                <w:rPr>
                  <w:rStyle w:val="Lienhypertexte"/>
                  <w:rFonts w:ascii="Calibri" w:hAnsi="Calibri"/>
                  <w:sz w:val="18"/>
                </w:rPr>
                <w:t>ACL-42</w:t>
              </w:r>
            </w:hyperlink>
          </w:p>
        </w:tc>
        <w:tc>
          <w:tcPr>
            <w:tcW w:w="2977"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Chantiers participatifs</w:t>
            </w:r>
          </w:p>
        </w:tc>
        <w:tc>
          <w:tcPr>
            <w:tcW w:w="1133"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FFC0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C0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8E4B2E" w:rsidRPr="008E4B2E" w:rsidRDefault="0040573B" w:rsidP="008E4B2E">
            <w:pPr>
              <w:spacing w:after="0"/>
              <w:jc w:val="center"/>
              <w:rPr>
                <w:rFonts w:ascii="Calibri" w:hAnsi="Calibri"/>
                <w:color w:val="0000FF"/>
                <w:sz w:val="18"/>
                <w:u w:val="single"/>
              </w:rPr>
            </w:pPr>
            <w:hyperlink r:id="rId220" w:anchor="'ACL-43'!A1" w:history="1">
              <w:r w:rsidR="008E4B2E" w:rsidRPr="008E4B2E">
                <w:rPr>
                  <w:rStyle w:val="Lienhypertexte"/>
                  <w:rFonts w:ascii="Calibri" w:hAnsi="Calibri"/>
                  <w:sz w:val="18"/>
                </w:rPr>
                <w:t>ACL-43</w:t>
              </w:r>
            </w:hyperlink>
          </w:p>
        </w:tc>
        <w:tc>
          <w:tcPr>
            <w:tcW w:w="2977"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Visites de réalisations exemplaires</w:t>
            </w:r>
          </w:p>
        </w:tc>
        <w:tc>
          <w:tcPr>
            <w:tcW w:w="1133"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00B05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00B05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21" w:anchor="'ACL-44'!A1" w:history="1">
              <w:r w:rsidR="008E4B2E" w:rsidRPr="008E4B2E">
                <w:rPr>
                  <w:rStyle w:val="Lienhypertexte"/>
                  <w:rFonts w:ascii="Calibri" w:hAnsi="Calibri"/>
                  <w:sz w:val="18"/>
                </w:rPr>
                <w:t>ACL-44</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Formation URE</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22" w:anchor="'ACP-1'!A1" w:history="1">
              <w:r w:rsidR="008E4B2E" w:rsidRPr="008E4B2E">
                <w:rPr>
                  <w:rStyle w:val="Lienhypertexte"/>
                  <w:rFonts w:ascii="Calibri" w:hAnsi="Calibri"/>
                  <w:sz w:val="18"/>
                </w:rPr>
                <w:t>ACP-1</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BE56AC" w:rsidP="00BE56AC">
            <w:pPr>
              <w:spacing w:after="0"/>
              <w:jc w:val="center"/>
              <w:rPr>
                <w:rFonts w:ascii="Calibri" w:hAnsi="Calibri"/>
                <w:sz w:val="18"/>
              </w:rPr>
            </w:pPr>
            <w:r>
              <w:rPr>
                <w:rFonts w:ascii="Calibri" w:hAnsi="Calibri"/>
                <w:sz w:val="18"/>
              </w:rPr>
              <w:t>Consommation</w:t>
            </w:r>
            <w:r w:rsidR="008E4B2E" w:rsidRPr="008E4B2E">
              <w:rPr>
                <w:rFonts w:ascii="Calibri" w:hAnsi="Calibri"/>
                <w:sz w:val="18"/>
              </w:rPr>
              <w:t xml:space="preserve"> Logement 2006-2014</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3221,3</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9.000,3</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Terminé</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23" w:anchor="'ACP-2'!A1" w:history="1">
              <w:r w:rsidR="008E4B2E" w:rsidRPr="008E4B2E">
                <w:rPr>
                  <w:rStyle w:val="Lienhypertexte"/>
                  <w:rFonts w:ascii="Calibri" w:hAnsi="Calibri"/>
                  <w:sz w:val="18"/>
                </w:rPr>
                <w:t>ACP-2</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BE56AC" w:rsidP="00BE56AC">
            <w:pPr>
              <w:spacing w:after="0"/>
              <w:jc w:val="center"/>
              <w:rPr>
                <w:rFonts w:ascii="Calibri" w:hAnsi="Calibri"/>
                <w:sz w:val="18"/>
              </w:rPr>
            </w:pPr>
            <w:r>
              <w:rPr>
                <w:rFonts w:ascii="Calibri" w:hAnsi="Calibri"/>
                <w:sz w:val="18"/>
              </w:rPr>
              <w:t>Consommation</w:t>
            </w:r>
            <w:r w:rsidRPr="008E4B2E">
              <w:rPr>
                <w:rFonts w:ascii="Calibri" w:hAnsi="Calibri"/>
                <w:sz w:val="18"/>
              </w:rPr>
              <w:t xml:space="preserve"> </w:t>
            </w:r>
            <w:r w:rsidR="008E4B2E" w:rsidRPr="008E4B2E">
              <w:rPr>
                <w:rFonts w:ascii="Calibri" w:hAnsi="Calibri"/>
                <w:sz w:val="18"/>
              </w:rPr>
              <w:t>Transport 2006-2014</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Transport</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396,1</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1.476,9</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Terminé</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40573B" w:rsidP="008E4B2E">
            <w:pPr>
              <w:spacing w:after="0"/>
              <w:jc w:val="center"/>
              <w:rPr>
                <w:rFonts w:ascii="Calibri" w:hAnsi="Calibri"/>
                <w:color w:val="0000FF"/>
                <w:sz w:val="18"/>
                <w:u w:val="single"/>
              </w:rPr>
            </w:pPr>
            <w:hyperlink r:id="rId224" w:anchor="'ACP-3'!A1" w:history="1">
              <w:r w:rsidR="008E4B2E" w:rsidRPr="008E4B2E">
                <w:rPr>
                  <w:rStyle w:val="Lienhypertexte"/>
                  <w:rFonts w:ascii="Calibri" w:hAnsi="Calibri"/>
                  <w:sz w:val="18"/>
                </w:rPr>
                <w:t>ACP-3</w:t>
              </w:r>
            </w:hyperlink>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BE56AC" w:rsidP="00BE56AC">
            <w:pPr>
              <w:spacing w:after="0"/>
              <w:jc w:val="center"/>
              <w:rPr>
                <w:rFonts w:ascii="Calibri" w:hAnsi="Calibri"/>
                <w:sz w:val="18"/>
              </w:rPr>
            </w:pPr>
            <w:r>
              <w:rPr>
                <w:rFonts w:ascii="Calibri" w:hAnsi="Calibri"/>
                <w:sz w:val="18"/>
              </w:rPr>
              <w:t>Consommation</w:t>
            </w:r>
            <w:r w:rsidRPr="008E4B2E">
              <w:rPr>
                <w:rFonts w:ascii="Calibri" w:hAnsi="Calibri"/>
                <w:sz w:val="18"/>
              </w:rPr>
              <w:t xml:space="preserve"> </w:t>
            </w:r>
            <w:r w:rsidR="008E4B2E" w:rsidRPr="008E4B2E">
              <w:rPr>
                <w:rFonts w:ascii="Calibri" w:hAnsi="Calibri"/>
                <w:sz w:val="18"/>
              </w:rPr>
              <w:t>Tertiaire 2006-2014</w:t>
            </w:r>
          </w:p>
        </w:tc>
        <w:tc>
          <w:tcPr>
            <w:tcW w:w="113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Transport</w:t>
            </w:r>
          </w:p>
        </w:tc>
        <w:tc>
          <w:tcPr>
            <w:tcW w:w="8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-30,7</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4B2E" w:rsidRPr="008E4B2E" w:rsidRDefault="008E4B2E" w:rsidP="008E4B2E">
            <w:pPr>
              <w:spacing w:after="0"/>
              <w:jc w:val="center"/>
              <w:rPr>
                <w:rFonts w:ascii="Calibri" w:hAnsi="Calibri"/>
                <w:sz w:val="18"/>
              </w:rPr>
            </w:pPr>
            <w:r w:rsidRPr="008E4B2E">
              <w:rPr>
                <w:rFonts w:ascii="Calibri" w:hAnsi="Calibri"/>
                <w:sz w:val="18"/>
              </w:rPr>
              <w:t>-390,8</w:t>
            </w:r>
          </w:p>
        </w:tc>
        <w:tc>
          <w:tcPr>
            <w:tcW w:w="10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Ne pas réaliser</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40573B" w:rsidP="008E4B2E">
            <w:pPr>
              <w:spacing w:after="0"/>
              <w:jc w:val="center"/>
              <w:rPr>
                <w:rFonts w:ascii="Calibri" w:hAnsi="Calibri"/>
                <w:color w:val="0000FF"/>
                <w:sz w:val="18"/>
                <w:u w:val="single"/>
              </w:rPr>
            </w:pPr>
            <w:hyperlink r:id="rId225" w:anchor="'ACP-4'!A1" w:history="1">
              <w:r w:rsidR="008E4B2E" w:rsidRPr="008E4B2E">
                <w:rPr>
                  <w:rStyle w:val="Lienhypertexte"/>
                  <w:rFonts w:ascii="Calibri" w:hAnsi="Calibri"/>
                  <w:sz w:val="18"/>
                </w:rPr>
                <w:t>ACP-4</w:t>
              </w:r>
            </w:hyperlink>
          </w:p>
        </w:tc>
        <w:tc>
          <w:tcPr>
            <w:tcW w:w="2977"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Chaudière biomasse</w:t>
            </w:r>
          </w:p>
        </w:tc>
        <w:tc>
          <w:tcPr>
            <w:tcW w:w="113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Communal</w:t>
            </w:r>
          </w:p>
        </w:tc>
        <w:tc>
          <w:tcPr>
            <w:tcW w:w="864"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94,3</w:t>
            </w:r>
          </w:p>
        </w:tc>
        <w:tc>
          <w:tcPr>
            <w:tcW w:w="920"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351,6</w:t>
            </w:r>
          </w:p>
        </w:tc>
        <w:tc>
          <w:tcPr>
            <w:tcW w:w="1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Terminé</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40573B" w:rsidP="008E4B2E">
            <w:pPr>
              <w:spacing w:after="0"/>
              <w:jc w:val="center"/>
              <w:rPr>
                <w:rFonts w:ascii="Calibri" w:hAnsi="Calibri"/>
                <w:color w:val="0000FF"/>
                <w:sz w:val="18"/>
                <w:u w:val="single"/>
              </w:rPr>
            </w:pPr>
            <w:hyperlink r:id="rId226" w:anchor="'ACP-5'!A1" w:history="1">
              <w:r w:rsidR="008E4B2E" w:rsidRPr="008E4B2E">
                <w:rPr>
                  <w:rStyle w:val="Lienhypertexte"/>
                  <w:rFonts w:ascii="Calibri" w:hAnsi="Calibri"/>
                  <w:sz w:val="18"/>
                </w:rPr>
                <w:t>ACP-5</w:t>
              </w:r>
            </w:hyperlink>
          </w:p>
        </w:tc>
        <w:tc>
          <w:tcPr>
            <w:tcW w:w="2977"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Régulation école de Beho</w:t>
            </w:r>
          </w:p>
        </w:tc>
        <w:tc>
          <w:tcPr>
            <w:tcW w:w="113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Communal</w:t>
            </w:r>
          </w:p>
        </w:tc>
        <w:tc>
          <w:tcPr>
            <w:tcW w:w="864"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6,3</w:t>
            </w:r>
          </w:p>
        </w:tc>
        <w:tc>
          <w:tcPr>
            <w:tcW w:w="920"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23,3</w:t>
            </w:r>
          </w:p>
        </w:tc>
        <w:tc>
          <w:tcPr>
            <w:tcW w:w="1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Terminé</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40573B" w:rsidP="008E4B2E">
            <w:pPr>
              <w:spacing w:after="0"/>
              <w:jc w:val="center"/>
              <w:rPr>
                <w:rFonts w:ascii="Calibri" w:hAnsi="Calibri"/>
                <w:color w:val="0000FF"/>
                <w:sz w:val="18"/>
                <w:u w:val="single"/>
              </w:rPr>
            </w:pPr>
            <w:hyperlink r:id="rId227" w:anchor="'ACP-6'!A1" w:history="1">
              <w:r w:rsidR="008E4B2E" w:rsidRPr="008E4B2E">
                <w:rPr>
                  <w:rStyle w:val="Lienhypertexte"/>
                  <w:rFonts w:ascii="Calibri" w:hAnsi="Calibri"/>
                  <w:sz w:val="18"/>
                </w:rPr>
                <w:t>ACP-6</w:t>
              </w:r>
            </w:hyperlink>
          </w:p>
        </w:tc>
        <w:tc>
          <w:tcPr>
            <w:tcW w:w="2977"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Rénovation - isolation</w:t>
            </w:r>
          </w:p>
        </w:tc>
        <w:tc>
          <w:tcPr>
            <w:tcW w:w="113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37,5</w:t>
            </w:r>
          </w:p>
        </w:tc>
        <w:tc>
          <w:tcPr>
            <w:tcW w:w="920"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140,0</w:t>
            </w:r>
          </w:p>
        </w:tc>
        <w:tc>
          <w:tcPr>
            <w:tcW w:w="1052"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Terminé</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40573B" w:rsidP="008E4B2E">
            <w:pPr>
              <w:spacing w:after="0"/>
              <w:jc w:val="center"/>
              <w:rPr>
                <w:rFonts w:ascii="Calibri" w:hAnsi="Calibri"/>
                <w:color w:val="0000FF"/>
                <w:sz w:val="18"/>
                <w:u w:val="single"/>
              </w:rPr>
            </w:pPr>
            <w:hyperlink r:id="rId228" w:anchor="'ACP-7'!A1" w:history="1">
              <w:r w:rsidR="008E4B2E" w:rsidRPr="008E4B2E">
                <w:rPr>
                  <w:rStyle w:val="Lienhypertexte"/>
                  <w:rFonts w:ascii="Calibri" w:hAnsi="Calibri"/>
                  <w:sz w:val="18"/>
                </w:rPr>
                <w:t>ACP-7</w:t>
              </w:r>
            </w:hyperlink>
          </w:p>
        </w:tc>
        <w:tc>
          <w:tcPr>
            <w:tcW w:w="2977"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BE56AC" w:rsidP="002F4E71">
            <w:pPr>
              <w:spacing w:after="0"/>
              <w:jc w:val="center"/>
              <w:rPr>
                <w:rFonts w:ascii="Calibri" w:hAnsi="Calibri"/>
                <w:sz w:val="18"/>
              </w:rPr>
            </w:pPr>
            <w:r>
              <w:rPr>
                <w:rFonts w:ascii="Calibri" w:hAnsi="Calibri"/>
                <w:sz w:val="18"/>
              </w:rPr>
              <w:t>I</w:t>
            </w:r>
            <w:r w:rsidRPr="008E4B2E">
              <w:rPr>
                <w:rFonts w:ascii="Calibri" w:hAnsi="Calibri"/>
                <w:sz w:val="18"/>
              </w:rPr>
              <w:t xml:space="preserve">solation </w:t>
            </w:r>
            <w:r w:rsidR="008E4B2E" w:rsidRPr="008E4B2E">
              <w:rPr>
                <w:rFonts w:ascii="Calibri" w:hAnsi="Calibri"/>
                <w:sz w:val="18"/>
              </w:rPr>
              <w:t>- P</w:t>
            </w:r>
            <w:r w:rsidR="002F4E71">
              <w:rPr>
                <w:rFonts w:ascii="Calibri" w:hAnsi="Calibri"/>
                <w:sz w:val="18"/>
              </w:rPr>
              <w:t>lanchers</w:t>
            </w:r>
          </w:p>
        </w:tc>
        <w:tc>
          <w:tcPr>
            <w:tcW w:w="113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44,7</w:t>
            </w:r>
          </w:p>
        </w:tc>
        <w:tc>
          <w:tcPr>
            <w:tcW w:w="920"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186,6</w:t>
            </w:r>
          </w:p>
        </w:tc>
        <w:tc>
          <w:tcPr>
            <w:tcW w:w="1052"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40573B" w:rsidP="008E4B2E">
            <w:pPr>
              <w:spacing w:after="0"/>
              <w:jc w:val="center"/>
              <w:rPr>
                <w:rFonts w:ascii="Calibri" w:hAnsi="Calibri"/>
                <w:color w:val="0000FF"/>
                <w:sz w:val="18"/>
                <w:u w:val="single"/>
              </w:rPr>
            </w:pPr>
            <w:hyperlink r:id="rId229" w:anchor="'ACP-8'!A1" w:history="1">
              <w:r w:rsidR="008E4B2E" w:rsidRPr="008E4B2E">
                <w:rPr>
                  <w:rStyle w:val="Lienhypertexte"/>
                  <w:rFonts w:ascii="Calibri" w:hAnsi="Calibri"/>
                  <w:sz w:val="18"/>
                </w:rPr>
                <w:t>ACP-8</w:t>
              </w:r>
            </w:hyperlink>
          </w:p>
        </w:tc>
        <w:tc>
          <w:tcPr>
            <w:tcW w:w="2977"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BE56AC" w:rsidP="008E4B2E">
            <w:pPr>
              <w:spacing w:after="0"/>
              <w:jc w:val="center"/>
              <w:rPr>
                <w:rFonts w:ascii="Calibri" w:hAnsi="Calibri"/>
                <w:sz w:val="18"/>
              </w:rPr>
            </w:pPr>
            <w:r>
              <w:rPr>
                <w:rFonts w:ascii="Calibri" w:hAnsi="Calibri"/>
                <w:sz w:val="18"/>
              </w:rPr>
              <w:t>I</w:t>
            </w:r>
            <w:r w:rsidRPr="008E4B2E">
              <w:rPr>
                <w:rFonts w:ascii="Calibri" w:hAnsi="Calibri"/>
                <w:sz w:val="18"/>
              </w:rPr>
              <w:t xml:space="preserve">solation </w:t>
            </w:r>
            <w:r w:rsidR="008E4B2E" w:rsidRPr="008E4B2E">
              <w:rPr>
                <w:rFonts w:ascii="Calibri" w:hAnsi="Calibri"/>
                <w:sz w:val="18"/>
              </w:rPr>
              <w:t>- Toitures</w:t>
            </w:r>
          </w:p>
        </w:tc>
        <w:tc>
          <w:tcPr>
            <w:tcW w:w="113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277,9</w:t>
            </w:r>
          </w:p>
        </w:tc>
        <w:tc>
          <w:tcPr>
            <w:tcW w:w="920"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1.161,1</w:t>
            </w:r>
          </w:p>
        </w:tc>
        <w:tc>
          <w:tcPr>
            <w:tcW w:w="1052"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40573B" w:rsidP="008E4B2E">
            <w:pPr>
              <w:spacing w:after="0"/>
              <w:jc w:val="center"/>
              <w:rPr>
                <w:rFonts w:ascii="Calibri" w:hAnsi="Calibri"/>
                <w:color w:val="0000FF"/>
                <w:sz w:val="18"/>
                <w:u w:val="single"/>
              </w:rPr>
            </w:pPr>
            <w:hyperlink r:id="rId230" w:anchor="'ACP-9'!A1" w:history="1">
              <w:r w:rsidR="008E4B2E" w:rsidRPr="008E4B2E">
                <w:rPr>
                  <w:rStyle w:val="Lienhypertexte"/>
                  <w:rFonts w:ascii="Calibri" w:hAnsi="Calibri"/>
                  <w:sz w:val="18"/>
                </w:rPr>
                <w:t>ACP-9</w:t>
              </w:r>
            </w:hyperlink>
          </w:p>
        </w:tc>
        <w:tc>
          <w:tcPr>
            <w:tcW w:w="2977"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BE56AC" w:rsidP="008E4B2E">
            <w:pPr>
              <w:spacing w:after="0"/>
              <w:jc w:val="center"/>
              <w:rPr>
                <w:rFonts w:ascii="Calibri" w:hAnsi="Calibri"/>
                <w:sz w:val="18"/>
              </w:rPr>
            </w:pPr>
            <w:r>
              <w:rPr>
                <w:rFonts w:ascii="Calibri" w:hAnsi="Calibri"/>
                <w:sz w:val="18"/>
              </w:rPr>
              <w:t>I</w:t>
            </w:r>
            <w:r w:rsidR="008E4B2E" w:rsidRPr="008E4B2E">
              <w:rPr>
                <w:rFonts w:ascii="Calibri" w:hAnsi="Calibri"/>
                <w:sz w:val="18"/>
              </w:rPr>
              <w:t>solation  -  Murs extérieurs</w:t>
            </w:r>
          </w:p>
        </w:tc>
        <w:tc>
          <w:tcPr>
            <w:tcW w:w="113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124,1</w:t>
            </w:r>
          </w:p>
        </w:tc>
        <w:tc>
          <w:tcPr>
            <w:tcW w:w="920"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518,4</w:t>
            </w:r>
          </w:p>
        </w:tc>
        <w:tc>
          <w:tcPr>
            <w:tcW w:w="1052"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40573B" w:rsidP="008E4B2E">
            <w:pPr>
              <w:spacing w:after="0"/>
              <w:jc w:val="center"/>
              <w:rPr>
                <w:rFonts w:ascii="Calibri" w:hAnsi="Calibri"/>
                <w:color w:val="0000FF"/>
                <w:sz w:val="18"/>
                <w:u w:val="single"/>
              </w:rPr>
            </w:pPr>
            <w:hyperlink r:id="rId231" w:anchor="'ACP-10'!A1" w:history="1">
              <w:r w:rsidR="008E4B2E" w:rsidRPr="008E4B2E">
                <w:rPr>
                  <w:rStyle w:val="Lienhypertexte"/>
                  <w:rFonts w:ascii="Calibri" w:hAnsi="Calibri"/>
                  <w:sz w:val="18"/>
                </w:rPr>
                <w:t>ACP-10</w:t>
              </w:r>
            </w:hyperlink>
          </w:p>
        </w:tc>
        <w:tc>
          <w:tcPr>
            <w:tcW w:w="2977"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BE56AC" w:rsidP="008E4B2E">
            <w:pPr>
              <w:spacing w:after="0"/>
              <w:jc w:val="center"/>
              <w:rPr>
                <w:rFonts w:ascii="Calibri" w:hAnsi="Calibri"/>
                <w:sz w:val="18"/>
              </w:rPr>
            </w:pPr>
            <w:r>
              <w:rPr>
                <w:rFonts w:ascii="Calibri" w:hAnsi="Calibri"/>
                <w:sz w:val="18"/>
              </w:rPr>
              <w:t>I</w:t>
            </w:r>
            <w:r w:rsidRPr="008E4B2E">
              <w:rPr>
                <w:rFonts w:ascii="Calibri" w:hAnsi="Calibri"/>
                <w:sz w:val="18"/>
              </w:rPr>
              <w:t xml:space="preserve">solation </w:t>
            </w:r>
            <w:r w:rsidR="008E4B2E" w:rsidRPr="008E4B2E">
              <w:rPr>
                <w:rFonts w:ascii="Calibri" w:hAnsi="Calibri"/>
                <w:sz w:val="18"/>
              </w:rPr>
              <w:t>-  vitrages</w:t>
            </w:r>
          </w:p>
        </w:tc>
        <w:tc>
          <w:tcPr>
            <w:tcW w:w="113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19,9</w:t>
            </w:r>
          </w:p>
        </w:tc>
        <w:tc>
          <w:tcPr>
            <w:tcW w:w="920"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82,9</w:t>
            </w:r>
          </w:p>
        </w:tc>
        <w:tc>
          <w:tcPr>
            <w:tcW w:w="1052"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40573B" w:rsidP="008E4B2E">
            <w:pPr>
              <w:spacing w:after="0"/>
              <w:jc w:val="center"/>
              <w:rPr>
                <w:rFonts w:ascii="Calibri" w:hAnsi="Calibri"/>
                <w:color w:val="0000FF"/>
                <w:sz w:val="18"/>
                <w:u w:val="single"/>
              </w:rPr>
            </w:pPr>
            <w:hyperlink r:id="rId232" w:anchor="'ACP-11'!A1" w:history="1">
              <w:r w:rsidR="008E4B2E" w:rsidRPr="008E4B2E">
                <w:rPr>
                  <w:rStyle w:val="Lienhypertexte"/>
                  <w:rFonts w:ascii="Calibri" w:hAnsi="Calibri"/>
                  <w:sz w:val="18"/>
                </w:rPr>
                <w:t>ACP-11</w:t>
              </w:r>
            </w:hyperlink>
          </w:p>
        </w:tc>
        <w:tc>
          <w:tcPr>
            <w:tcW w:w="2977"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Eclairage économique</w:t>
            </w:r>
          </w:p>
        </w:tc>
        <w:tc>
          <w:tcPr>
            <w:tcW w:w="113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18,2</w:t>
            </w:r>
          </w:p>
        </w:tc>
        <w:tc>
          <w:tcPr>
            <w:tcW w:w="920"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65,7</w:t>
            </w:r>
          </w:p>
        </w:tc>
        <w:tc>
          <w:tcPr>
            <w:tcW w:w="1052"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40573B" w:rsidP="008E4B2E">
            <w:pPr>
              <w:spacing w:after="0"/>
              <w:jc w:val="center"/>
              <w:rPr>
                <w:rFonts w:ascii="Calibri" w:hAnsi="Calibri"/>
                <w:color w:val="0000FF"/>
                <w:sz w:val="18"/>
                <w:u w:val="single"/>
              </w:rPr>
            </w:pPr>
            <w:hyperlink r:id="rId233" w:anchor="'ACP-12'!A1" w:history="1">
              <w:r w:rsidR="008E4B2E" w:rsidRPr="008E4B2E">
                <w:rPr>
                  <w:rStyle w:val="Lienhypertexte"/>
                  <w:rFonts w:ascii="Calibri" w:hAnsi="Calibri"/>
                  <w:sz w:val="18"/>
                </w:rPr>
                <w:t>ACP-12</w:t>
              </w:r>
            </w:hyperlink>
          </w:p>
        </w:tc>
        <w:tc>
          <w:tcPr>
            <w:tcW w:w="2977"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Equipements peu énergivore</w:t>
            </w:r>
          </w:p>
        </w:tc>
        <w:tc>
          <w:tcPr>
            <w:tcW w:w="113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99,7</w:t>
            </w:r>
          </w:p>
        </w:tc>
        <w:tc>
          <w:tcPr>
            <w:tcW w:w="920"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360,0</w:t>
            </w:r>
          </w:p>
        </w:tc>
        <w:tc>
          <w:tcPr>
            <w:tcW w:w="1052"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40573B" w:rsidP="008E4B2E">
            <w:pPr>
              <w:spacing w:after="0"/>
              <w:jc w:val="center"/>
              <w:rPr>
                <w:rFonts w:ascii="Calibri" w:hAnsi="Calibri"/>
                <w:color w:val="0000FF"/>
                <w:sz w:val="18"/>
                <w:u w:val="single"/>
              </w:rPr>
            </w:pPr>
            <w:hyperlink r:id="rId234" w:anchor="'ACP-13'!A1" w:history="1">
              <w:r w:rsidR="008E4B2E" w:rsidRPr="008E4B2E">
                <w:rPr>
                  <w:rStyle w:val="Lienhypertexte"/>
                  <w:rFonts w:ascii="Calibri" w:hAnsi="Calibri"/>
                  <w:sz w:val="18"/>
                </w:rPr>
                <w:t>ACP-13</w:t>
              </w:r>
            </w:hyperlink>
          </w:p>
        </w:tc>
        <w:tc>
          <w:tcPr>
            <w:tcW w:w="2977"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Chaudières à condensation</w:t>
            </w:r>
          </w:p>
        </w:tc>
        <w:tc>
          <w:tcPr>
            <w:tcW w:w="113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41,7</w:t>
            </w:r>
          </w:p>
        </w:tc>
        <w:tc>
          <w:tcPr>
            <w:tcW w:w="920"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155,5</w:t>
            </w:r>
          </w:p>
        </w:tc>
        <w:tc>
          <w:tcPr>
            <w:tcW w:w="1052"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40573B" w:rsidP="008E4B2E">
            <w:pPr>
              <w:spacing w:after="0"/>
              <w:jc w:val="center"/>
              <w:rPr>
                <w:rFonts w:ascii="Calibri" w:hAnsi="Calibri"/>
                <w:color w:val="0000FF"/>
                <w:sz w:val="18"/>
                <w:u w:val="single"/>
              </w:rPr>
            </w:pPr>
            <w:hyperlink r:id="rId235" w:anchor="'ACP-14'!A1" w:history="1">
              <w:r w:rsidR="008E4B2E" w:rsidRPr="008E4B2E">
                <w:rPr>
                  <w:rStyle w:val="Lienhypertexte"/>
                  <w:rFonts w:ascii="Calibri" w:hAnsi="Calibri"/>
                  <w:sz w:val="18"/>
                </w:rPr>
                <w:t>ACP-14</w:t>
              </w:r>
            </w:hyperlink>
          </w:p>
        </w:tc>
        <w:tc>
          <w:tcPr>
            <w:tcW w:w="2977"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Chaudière biomasse</w:t>
            </w:r>
          </w:p>
        </w:tc>
        <w:tc>
          <w:tcPr>
            <w:tcW w:w="113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66,7</w:t>
            </w:r>
          </w:p>
        </w:tc>
        <w:tc>
          <w:tcPr>
            <w:tcW w:w="920"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248,8</w:t>
            </w:r>
          </w:p>
        </w:tc>
        <w:tc>
          <w:tcPr>
            <w:tcW w:w="1052"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248,8</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40573B" w:rsidP="008E4B2E">
            <w:pPr>
              <w:spacing w:after="0"/>
              <w:jc w:val="center"/>
              <w:rPr>
                <w:rFonts w:ascii="Calibri" w:hAnsi="Calibri"/>
                <w:color w:val="0000FF"/>
                <w:sz w:val="18"/>
                <w:u w:val="single"/>
              </w:rPr>
            </w:pPr>
            <w:hyperlink r:id="rId236" w:anchor="'ACP-15'!A1" w:history="1">
              <w:r w:rsidR="008E4B2E" w:rsidRPr="008E4B2E">
                <w:rPr>
                  <w:rStyle w:val="Lienhypertexte"/>
                  <w:rFonts w:ascii="Calibri" w:hAnsi="Calibri"/>
                  <w:sz w:val="18"/>
                </w:rPr>
                <w:t>ACP-15</w:t>
              </w:r>
            </w:hyperlink>
          </w:p>
        </w:tc>
        <w:tc>
          <w:tcPr>
            <w:tcW w:w="2977"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Chauffage d'appoint biomasse</w:t>
            </w:r>
          </w:p>
        </w:tc>
        <w:tc>
          <w:tcPr>
            <w:tcW w:w="113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1134,5</w:t>
            </w:r>
          </w:p>
        </w:tc>
        <w:tc>
          <w:tcPr>
            <w:tcW w:w="920"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4.230,0</w:t>
            </w:r>
          </w:p>
        </w:tc>
        <w:tc>
          <w:tcPr>
            <w:tcW w:w="1052"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4.230,0</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37" w:anchor="'ACP-16'!A1" w:history="1">
              <w:r w:rsidR="008E4B2E" w:rsidRPr="008E4B2E">
                <w:rPr>
                  <w:rStyle w:val="Lienhypertexte"/>
                  <w:rFonts w:ascii="Calibri" w:hAnsi="Calibri"/>
                  <w:sz w:val="18"/>
                </w:rPr>
                <w:t>ACP-16</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Pompes à chaleur GEO</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17,4</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64,9</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38" w:anchor="'ACP-17'!A1" w:history="1">
              <w:r w:rsidR="008E4B2E" w:rsidRPr="008E4B2E">
                <w:rPr>
                  <w:rStyle w:val="Lienhypertexte"/>
                  <w:rFonts w:ascii="Calibri" w:hAnsi="Calibri"/>
                  <w:sz w:val="18"/>
                </w:rPr>
                <w:t>ACP-17</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Pompes à chaleur A-A</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6,4</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24,0</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rsidR="008E4B2E" w:rsidRPr="008E4B2E" w:rsidRDefault="0040573B" w:rsidP="008E4B2E">
            <w:pPr>
              <w:spacing w:after="0"/>
              <w:jc w:val="center"/>
              <w:rPr>
                <w:rFonts w:ascii="Calibri" w:hAnsi="Calibri"/>
                <w:color w:val="0000FF"/>
                <w:sz w:val="18"/>
                <w:u w:val="single"/>
              </w:rPr>
            </w:pPr>
            <w:hyperlink r:id="rId239" w:anchor="'ACP-18'!A1" w:history="1">
              <w:r w:rsidR="008E4B2E" w:rsidRPr="008E4B2E">
                <w:rPr>
                  <w:rStyle w:val="Lienhypertexte"/>
                  <w:rFonts w:ascii="Calibri" w:hAnsi="Calibri"/>
                  <w:sz w:val="18"/>
                </w:rPr>
                <w:t>ACP-18</w:t>
              </w:r>
            </w:hyperlink>
          </w:p>
        </w:tc>
        <w:tc>
          <w:tcPr>
            <w:tcW w:w="2977"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Pompes à chaleur A-E</w:t>
            </w:r>
          </w:p>
        </w:tc>
        <w:tc>
          <w:tcPr>
            <w:tcW w:w="113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33,1</w:t>
            </w:r>
          </w:p>
        </w:tc>
        <w:tc>
          <w:tcPr>
            <w:tcW w:w="920" w:type="dxa"/>
            <w:tcBorders>
              <w:top w:val="single" w:sz="4" w:space="0" w:color="auto"/>
              <w:left w:val="single" w:sz="4" w:space="0" w:color="auto"/>
              <w:bottom w:val="single" w:sz="4" w:space="0" w:color="auto"/>
              <w:right w:val="single" w:sz="4" w:space="0" w:color="auto"/>
            </w:tcBorders>
            <w:shd w:val="clear" w:color="auto" w:fill="00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00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123,6</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8E4B2E" w:rsidRPr="008E4B2E" w:rsidRDefault="0040573B" w:rsidP="008E4B2E">
            <w:pPr>
              <w:spacing w:after="0"/>
              <w:jc w:val="center"/>
              <w:rPr>
                <w:rFonts w:ascii="Calibri" w:hAnsi="Calibri"/>
                <w:color w:val="0000FF"/>
                <w:sz w:val="18"/>
                <w:u w:val="single"/>
              </w:rPr>
            </w:pPr>
            <w:hyperlink r:id="rId240" w:anchor="'ACP-19'!A1" w:history="1">
              <w:r w:rsidR="008E4B2E" w:rsidRPr="008E4B2E">
                <w:rPr>
                  <w:rStyle w:val="Lienhypertexte"/>
                  <w:rFonts w:ascii="Calibri" w:hAnsi="Calibri"/>
                  <w:sz w:val="18"/>
                </w:rPr>
                <w:t>ACP-19</w:t>
              </w:r>
            </w:hyperlink>
          </w:p>
        </w:tc>
        <w:tc>
          <w:tcPr>
            <w:tcW w:w="2977"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Pompes à chaleur A-E pour ECS</w:t>
            </w:r>
          </w:p>
        </w:tc>
        <w:tc>
          <w:tcPr>
            <w:tcW w:w="1133"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42,4</w:t>
            </w:r>
          </w:p>
        </w:tc>
        <w:tc>
          <w:tcPr>
            <w:tcW w:w="920" w:type="dxa"/>
            <w:tcBorders>
              <w:top w:val="single" w:sz="4" w:space="0" w:color="auto"/>
              <w:left w:val="single" w:sz="4" w:space="0" w:color="auto"/>
              <w:bottom w:val="single" w:sz="4" w:space="0" w:color="auto"/>
              <w:right w:val="single" w:sz="4" w:space="0" w:color="auto"/>
            </w:tcBorders>
            <w:shd w:val="clear" w:color="auto" w:fill="FFC0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C000"/>
            <w:vAlign w:val="center"/>
          </w:tcPr>
          <w:p w:rsidR="008E4B2E" w:rsidRPr="008E4B2E" w:rsidRDefault="008E4B2E" w:rsidP="008E4B2E">
            <w:pPr>
              <w:spacing w:after="0"/>
              <w:jc w:val="center"/>
              <w:rPr>
                <w:rFonts w:ascii="Calibri" w:hAnsi="Calibri"/>
                <w:sz w:val="18"/>
              </w:rPr>
            </w:pPr>
            <w:r w:rsidRPr="008E4B2E">
              <w:rPr>
                <w:rFonts w:ascii="Calibri" w:hAnsi="Calibri"/>
                <w:sz w:val="18"/>
              </w:rPr>
              <w:t>158,3</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8E4B2E" w:rsidRPr="008E4B2E" w:rsidRDefault="0040573B" w:rsidP="008E4B2E">
            <w:pPr>
              <w:spacing w:after="0"/>
              <w:jc w:val="center"/>
              <w:rPr>
                <w:rFonts w:ascii="Calibri" w:hAnsi="Calibri"/>
                <w:color w:val="0000FF"/>
                <w:sz w:val="18"/>
                <w:u w:val="single"/>
              </w:rPr>
            </w:pPr>
            <w:hyperlink r:id="rId241" w:anchor="'ACP-20'!A1" w:history="1">
              <w:r w:rsidR="008E4B2E" w:rsidRPr="008E4B2E">
                <w:rPr>
                  <w:rStyle w:val="Lienhypertexte"/>
                  <w:rFonts w:ascii="Calibri" w:hAnsi="Calibri"/>
                  <w:sz w:val="18"/>
                </w:rPr>
                <w:t>ACP-20</w:t>
              </w:r>
            </w:hyperlink>
          </w:p>
        </w:tc>
        <w:tc>
          <w:tcPr>
            <w:tcW w:w="2977"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Travaux économiseurs d'énergie</w:t>
            </w:r>
          </w:p>
        </w:tc>
        <w:tc>
          <w:tcPr>
            <w:tcW w:w="1133"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Communal</w:t>
            </w:r>
          </w:p>
        </w:tc>
        <w:tc>
          <w:tcPr>
            <w:tcW w:w="86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109,4</w:t>
            </w:r>
          </w:p>
        </w:tc>
        <w:tc>
          <w:tcPr>
            <w:tcW w:w="920" w:type="dxa"/>
            <w:tcBorders>
              <w:top w:val="single" w:sz="4" w:space="0" w:color="auto"/>
              <w:left w:val="single" w:sz="4" w:space="0" w:color="auto"/>
              <w:bottom w:val="single" w:sz="4" w:space="0" w:color="auto"/>
              <w:right w:val="single" w:sz="4" w:space="0" w:color="auto"/>
            </w:tcBorders>
            <w:shd w:val="clear" w:color="auto" w:fill="00B050"/>
            <w:vAlign w:val="center"/>
          </w:tcPr>
          <w:p w:rsidR="008E4B2E" w:rsidRPr="008E4B2E" w:rsidRDefault="008E4B2E" w:rsidP="008E4B2E">
            <w:pPr>
              <w:spacing w:after="0"/>
              <w:jc w:val="center"/>
              <w:rPr>
                <w:rFonts w:ascii="Calibri" w:hAnsi="Calibri"/>
                <w:sz w:val="18"/>
              </w:rPr>
            </w:pPr>
            <w:r w:rsidRPr="008E4B2E">
              <w:rPr>
                <w:rFonts w:ascii="Calibri" w:hAnsi="Calibri"/>
                <w:sz w:val="18"/>
              </w:rPr>
              <w:t>407,9</w:t>
            </w:r>
          </w:p>
        </w:tc>
        <w:tc>
          <w:tcPr>
            <w:tcW w:w="1052" w:type="dxa"/>
            <w:tcBorders>
              <w:top w:val="single" w:sz="4" w:space="0" w:color="auto"/>
              <w:left w:val="single" w:sz="4" w:space="0" w:color="auto"/>
              <w:bottom w:val="single" w:sz="4" w:space="0" w:color="auto"/>
              <w:right w:val="single" w:sz="4" w:space="0" w:color="auto"/>
            </w:tcBorders>
            <w:shd w:val="clear" w:color="auto" w:fill="00B05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40573B" w:rsidP="008E4B2E">
            <w:pPr>
              <w:spacing w:after="0"/>
              <w:jc w:val="center"/>
              <w:rPr>
                <w:rFonts w:ascii="Calibri" w:hAnsi="Calibri"/>
                <w:color w:val="0000FF"/>
                <w:sz w:val="18"/>
                <w:u w:val="single"/>
              </w:rPr>
            </w:pPr>
            <w:hyperlink r:id="rId242" w:anchor="'ACP-21'!A1" w:history="1">
              <w:r w:rsidR="008E4B2E" w:rsidRPr="008E4B2E">
                <w:rPr>
                  <w:rStyle w:val="Lienhypertexte"/>
                  <w:rFonts w:ascii="Calibri" w:hAnsi="Calibri"/>
                  <w:sz w:val="18"/>
                </w:rPr>
                <w:t>ACP-21</w:t>
              </w:r>
            </w:hyperlink>
          </w:p>
        </w:tc>
        <w:tc>
          <w:tcPr>
            <w:tcW w:w="2977"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Régulation de chauffage</w:t>
            </w:r>
          </w:p>
        </w:tc>
        <w:tc>
          <w:tcPr>
            <w:tcW w:w="113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Communal</w:t>
            </w:r>
          </w:p>
        </w:tc>
        <w:tc>
          <w:tcPr>
            <w:tcW w:w="864"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36,9</w:t>
            </w:r>
          </w:p>
        </w:tc>
        <w:tc>
          <w:tcPr>
            <w:tcW w:w="920"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137,7</w:t>
            </w:r>
          </w:p>
        </w:tc>
        <w:tc>
          <w:tcPr>
            <w:tcW w:w="1052"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40573B" w:rsidP="008E4B2E">
            <w:pPr>
              <w:spacing w:after="0"/>
              <w:jc w:val="center"/>
              <w:rPr>
                <w:rFonts w:ascii="Calibri" w:hAnsi="Calibri"/>
                <w:color w:val="0000FF"/>
                <w:sz w:val="18"/>
                <w:u w:val="single"/>
              </w:rPr>
            </w:pPr>
            <w:hyperlink r:id="rId243" w:anchor="'ACP-22'!A1" w:history="1">
              <w:r w:rsidR="008E4B2E" w:rsidRPr="008E4B2E">
                <w:rPr>
                  <w:rStyle w:val="Lienhypertexte"/>
                  <w:rFonts w:ascii="Calibri" w:hAnsi="Calibri"/>
                  <w:sz w:val="18"/>
                </w:rPr>
                <w:t>ACP-22</w:t>
              </w:r>
            </w:hyperlink>
          </w:p>
        </w:tc>
        <w:tc>
          <w:tcPr>
            <w:tcW w:w="2977"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Diagnostics énergétiques d'exploitations agricoles</w:t>
            </w:r>
          </w:p>
        </w:tc>
        <w:tc>
          <w:tcPr>
            <w:tcW w:w="113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Agriculture</w:t>
            </w:r>
          </w:p>
        </w:tc>
        <w:tc>
          <w:tcPr>
            <w:tcW w:w="864"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30,7</w:t>
            </w:r>
          </w:p>
        </w:tc>
        <w:tc>
          <w:tcPr>
            <w:tcW w:w="920"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114,1</w:t>
            </w:r>
          </w:p>
        </w:tc>
        <w:tc>
          <w:tcPr>
            <w:tcW w:w="1052"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40573B" w:rsidP="008E4B2E">
            <w:pPr>
              <w:spacing w:after="0"/>
              <w:jc w:val="center"/>
              <w:rPr>
                <w:rFonts w:ascii="Calibri" w:hAnsi="Calibri"/>
                <w:color w:val="0000FF"/>
                <w:sz w:val="18"/>
                <w:u w:val="single"/>
              </w:rPr>
            </w:pPr>
            <w:hyperlink r:id="rId244" w:anchor="'ACP-23'!A1" w:history="1">
              <w:r w:rsidR="008E4B2E" w:rsidRPr="008E4B2E">
                <w:rPr>
                  <w:rStyle w:val="Lienhypertexte"/>
                  <w:rFonts w:ascii="Calibri" w:hAnsi="Calibri"/>
                  <w:sz w:val="18"/>
                </w:rPr>
                <w:t>ACP-23</w:t>
              </w:r>
            </w:hyperlink>
          </w:p>
        </w:tc>
        <w:tc>
          <w:tcPr>
            <w:tcW w:w="297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Réduction des consommations</w:t>
            </w:r>
          </w:p>
        </w:tc>
        <w:tc>
          <w:tcPr>
            <w:tcW w:w="113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Industrie</w:t>
            </w:r>
          </w:p>
        </w:tc>
        <w:tc>
          <w:tcPr>
            <w:tcW w:w="86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59,0</w:t>
            </w:r>
          </w:p>
        </w:tc>
        <w:tc>
          <w:tcPr>
            <w:tcW w:w="920"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217,5</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40573B" w:rsidP="008E4B2E">
            <w:pPr>
              <w:spacing w:after="0"/>
              <w:jc w:val="center"/>
              <w:rPr>
                <w:rFonts w:ascii="Calibri" w:hAnsi="Calibri"/>
                <w:color w:val="0000FF"/>
                <w:sz w:val="18"/>
                <w:u w:val="single"/>
              </w:rPr>
            </w:pPr>
            <w:hyperlink r:id="rId245" w:anchor="'ACP-24'!A1" w:history="1">
              <w:r w:rsidR="008E4B2E" w:rsidRPr="008E4B2E">
                <w:rPr>
                  <w:rStyle w:val="Lienhypertexte"/>
                  <w:rFonts w:ascii="Calibri" w:hAnsi="Calibri"/>
                  <w:sz w:val="18"/>
                </w:rPr>
                <w:t>ACP-24</w:t>
              </w:r>
            </w:hyperlink>
          </w:p>
        </w:tc>
        <w:tc>
          <w:tcPr>
            <w:tcW w:w="2977"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Performance énergétique des bâtiments tertiares</w:t>
            </w:r>
          </w:p>
        </w:tc>
        <w:tc>
          <w:tcPr>
            <w:tcW w:w="1133"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Tertiaire</w:t>
            </w:r>
          </w:p>
        </w:tc>
        <w:tc>
          <w:tcPr>
            <w:tcW w:w="864"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568,8</w:t>
            </w:r>
          </w:p>
        </w:tc>
        <w:tc>
          <w:tcPr>
            <w:tcW w:w="920"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2.095,0</w:t>
            </w:r>
          </w:p>
        </w:tc>
        <w:tc>
          <w:tcPr>
            <w:tcW w:w="1052"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40573B" w:rsidP="008E4B2E">
            <w:pPr>
              <w:spacing w:after="0"/>
              <w:jc w:val="center"/>
              <w:rPr>
                <w:rFonts w:ascii="Calibri" w:hAnsi="Calibri"/>
                <w:color w:val="0000FF"/>
                <w:sz w:val="18"/>
                <w:u w:val="single"/>
              </w:rPr>
            </w:pPr>
            <w:hyperlink r:id="rId246" w:anchor="'ACP-25'!A1" w:history="1">
              <w:r w:rsidR="008E4B2E" w:rsidRPr="008E4B2E">
                <w:rPr>
                  <w:rStyle w:val="Lienhypertexte"/>
                  <w:rFonts w:ascii="Calibri" w:hAnsi="Calibri"/>
                  <w:sz w:val="18"/>
                </w:rPr>
                <w:t>ACP-25</w:t>
              </w:r>
            </w:hyperlink>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Rénov'Energie</w:t>
            </w:r>
          </w:p>
        </w:tc>
        <w:tc>
          <w:tcPr>
            <w:tcW w:w="113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Communal</w:t>
            </w:r>
          </w:p>
        </w:tc>
        <w:tc>
          <w:tcPr>
            <w:tcW w:w="8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89,3</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4B2E" w:rsidRPr="008E4B2E" w:rsidRDefault="008E4B2E" w:rsidP="008E4B2E">
            <w:pPr>
              <w:spacing w:after="0"/>
              <w:jc w:val="center"/>
              <w:rPr>
                <w:rFonts w:ascii="Calibri" w:hAnsi="Calibri"/>
                <w:sz w:val="18"/>
              </w:rPr>
            </w:pPr>
            <w:r w:rsidRPr="008E4B2E">
              <w:rPr>
                <w:rFonts w:ascii="Calibri" w:hAnsi="Calibri"/>
                <w:sz w:val="18"/>
              </w:rPr>
              <w:t>373,2</w:t>
            </w:r>
          </w:p>
        </w:tc>
        <w:tc>
          <w:tcPr>
            <w:tcW w:w="10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investiguer</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40573B" w:rsidP="008E4B2E">
            <w:pPr>
              <w:spacing w:after="0"/>
              <w:jc w:val="center"/>
              <w:rPr>
                <w:rFonts w:ascii="Calibri" w:hAnsi="Calibri"/>
                <w:color w:val="0000FF"/>
                <w:sz w:val="18"/>
                <w:u w:val="single"/>
              </w:rPr>
            </w:pPr>
            <w:hyperlink r:id="rId247" w:anchor="'ACP-30'!A1" w:history="1">
              <w:r w:rsidR="008E4B2E" w:rsidRPr="008E4B2E">
                <w:rPr>
                  <w:rStyle w:val="Lienhypertexte"/>
                  <w:rFonts w:ascii="Calibri" w:hAnsi="Calibri"/>
                  <w:sz w:val="18"/>
                </w:rPr>
                <w:t>ACP-30</w:t>
              </w:r>
            </w:hyperlink>
          </w:p>
        </w:tc>
        <w:tc>
          <w:tcPr>
            <w:tcW w:w="2977"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Télégestion</w:t>
            </w:r>
          </w:p>
        </w:tc>
        <w:tc>
          <w:tcPr>
            <w:tcW w:w="1133"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Communal</w:t>
            </w:r>
          </w:p>
        </w:tc>
        <w:tc>
          <w:tcPr>
            <w:tcW w:w="864"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1052"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Terminé</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40573B" w:rsidP="008E4B2E">
            <w:pPr>
              <w:spacing w:after="0"/>
              <w:jc w:val="center"/>
              <w:rPr>
                <w:rFonts w:ascii="Calibri" w:hAnsi="Calibri"/>
                <w:color w:val="0000FF"/>
                <w:sz w:val="18"/>
                <w:u w:val="single"/>
              </w:rPr>
            </w:pPr>
            <w:hyperlink r:id="rId248" w:anchor="'ACP-31'!A1" w:history="1">
              <w:r w:rsidR="008E4B2E" w:rsidRPr="008E4B2E">
                <w:rPr>
                  <w:rStyle w:val="Lienhypertexte"/>
                  <w:rFonts w:ascii="Calibri" w:hAnsi="Calibri"/>
                  <w:sz w:val="18"/>
                </w:rPr>
                <w:t>ACP-31</w:t>
              </w:r>
            </w:hyperlink>
          </w:p>
        </w:tc>
        <w:tc>
          <w:tcPr>
            <w:tcW w:w="2977"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Chaudières propane</w:t>
            </w:r>
          </w:p>
        </w:tc>
        <w:tc>
          <w:tcPr>
            <w:tcW w:w="1133"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Communal</w:t>
            </w:r>
          </w:p>
        </w:tc>
        <w:tc>
          <w:tcPr>
            <w:tcW w:w="864"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82,8</w:t>
            </w:r>
          </w:p>
        </w:tc>
        <w:tc>
          <w:tcPr>
            <w:tcW w:w="920"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207,3</w:t>
            </w:r>
          </w:p>
        </w:tc>
        <w:tc>
          <w:tcPr>
            <w:tcW w:w="1052"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1480" w:type="dxa"/>
            <w:tcBorders>
              <w:top w:val="single" w:sz="4" w:space="0" w:color="auto"/>
              <w:left w:val="single" w:sz="4" w:space="0" w:color="auto"/>
              <w:bottom w:val="single" w:sz="4" w:space="0" w:color="auto"/>
              <w:right w:val="single" w:sz="4" w:space="0" w:color="auto"/>
            </w:tcBorders>
            <w:shd w:val="clear" w:color="000000" w:fill="FF2D2D"/>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40573B" w:rsidP="008E4B2E">
            <w:pPr>
              <w:spacing w:after="0"/>
              <w:jc w:val="center"/>
              <w:rPr>
                <w:rFonts w:ascii="Calibri" w:hAnsi="Calibri"/>
                <w:color w:val="0000FF"/>
                <w:sz w:val="18"/>
                <w:u w:val="single"/>
              </w:rPr>
            </w:pPr>
            <w:hyperlink r:id="rId249" w:anchor="'ACP-32'!A1" w:history="1">
              <w:r w:rsidR="008E4B2E" w:rsidRPr="008E4B2E">
                <w:rPr>
                  <w:rStyle w:val="Lienhypertexte"/>
                  <w:rFonts w:ascii="Calibri" w:hAnsi="Calibri"/>
                  <w:sz w:val="18"/>
                </w:rPr>
                <w:t>ACP-32</w:t>
              </w:r>
            </w:hyperlink>
          </w:p>
        </w:tc>
        <w:tc>
          <w:tcPr>
            <w:tcW w:w="2977"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Système COGESOL</w:t>
            </w:r>
          </w:p>
        </w:tc>
        <w:tc>
          <w:tcPr>
            <w:tcW w:w="1133"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Tertiaire</w:t>
            </w:r>
          </w:p>
        </w:tc>
        <w:tc>
          <w:tcPr>
            <w:tcW w:w="864"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112,3</w:t>
            </w:r>
          </w:p>
        </w:tc>
        <w:tc>
          <w:tcPr>
            <w:tcW w:w="920"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209,3</w:t>
            </w:r>
          </w:p>
        </w:tc>
        <w:tc>
          <w:tcPr>
            <w:tcW w:w="1052"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209,3</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40573B" w:rsidP="008E4B2E">
            <w:pPr>
              <w:spacing w:after="0"/>
              <w:jc w:val="center"/>
              <w:rPr>
                <w:rFonts w:ascii="Calibri" w:hAnsi="Calibri"/>
                <w:color w:val="0000FF"/>
                <w:sz w:val="18"/>
                <w:u w:val="single"/>
              </w:rPr>
            </w:pPr>
            <w:hyperlink r:id="rId250" w:anchor="'ACP-33'!A1" w:history="1">
              <w:r w:rsidR="008E4B2E" w:rsidRPr="008E4B2E">
                <w:rPr>
                  <w:rStyle w:val="Lienhypertexte"/>
                  <w:rFonts w:ascii="Calibri" w:hAnsi="Calibri"/>
                  <w:sz w:val="18"/>
                </w:rPr>
                <w:t>ACP-33</w:t>
              </w:r>
            </w:hyperlink>
          </w:p>
        </w:tc>
        <w:tc>
          <w:tcPr>
            <w:tcW w:w="2977"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Actions URE - Chauffage</w:t>
            </w:r>
          </w:p>
        </w:tc>
        <w:tc>
          <w:tcPr>
            <w:tcW w:w="1133"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Communal</w:t>
            </w:r>
          </w:p>
        </w:tc>
        <w:tc>
          <w:tcPr>
            <w:tcW w:w="864"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1052"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1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Terminé</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40573B" w:rsidP="008E4B2E">
            <w:pPr>
              <w:spacing w:after="0"/>
              <w:jc w:val="center"/>
              <w:rPr>
                <w:rFonts w:ascii="Calibri" w:hAnsi="Calibri"/>
                <w:color w:val="0000FF"/>
                <w:sz w:val="18"/>
                <w:u w:val="single"/>
              </w:rPr>
            </w:pPr>
            <w:hyperlink r:id="rId251" w:anchor="'ACP-34'!A1" w:history="1">
              <w:r w:rsidR="008E4B2E" w:rsidRPr="008E4B2E">
                <w:rPr>
                  <w:rStyle w:val="Lienhypertexte"/>
                  <w:rFonts w:ascii="Calibri" w:hAnsi="Calibri"/>
                  <w:sz w:val="18"/>
                </w:rPr>
                <w:t>ACP-34</w:t>
              </w:r>
            </w:hyperlink>
          </w:p>
        </w:tc>
        <w:tc>
          <w:tcPr>
            <w:tcW w:w="2977"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w:t>
            </w:r>
          </w:p>
        </w:tc>
        <w:tc>
          <w:tcPr>
            <w:tcW w:w="1133"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1052"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40573B" w:rsidP="008E4B2E">
            <w:pPr>
              <w:spacing w:after="0"/>
              <w:jc w:val="center"/>
              <w:rPr>
                <w:rFonts w:ascii="Calibri" w:hAnsi="Calibri"/>
                <w:color w:val="0000FF"/>
                <w:sz w:val="18"/>
                <w:u w:val="single"/>
              </w:rPr>
            </w:pPr>
            <w:hyperlink r:id="rId252" w:anchor="'ACP-35'!A1" w:history="1">
              <w:r w:rsidR="008E4B2E" w:rsidRPr="008E4B2E">
                <w:rPr>
                  <w:rStyle w:val="Lienhypertexte"/>
                  <w:rFonts w:ascii="Calibri" w:hAnsi="Calibri"/>
                  <w:sz w:val="18"/>
                </w:rPr>
                <w:t>ACP-35</w:t>
              </w:r>
            </w:hyperlink>
          </w:p>
        </w:tc>
        <w:tc>
          <w:tcPr>
            <w:tcW w:w="2977"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w:t>
            </w:r>
          </w:p>
        </w:tc>
        <w:tc>
          <w:tcPr>
            <w:tcW w:w="1133"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8,9</w:t>
            </w:r>
          </w:p>
        </w:tc>
        <w:tc>
          <w:tcPr>
            <w:tcW w:w="920"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16,6</w:t>
            </w:r>
          </w:p>
        </w:tc>
        <w:tc>
          <w:tcPr>
            <w:tcW w:w="1052"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16,6</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40573B" w:rsidP="008E4B2E">
            <w:pPr>
              <w:spacing w:after="0"/>
              <w:jc w:val="center"/>
              <w:rPr>
                <w:rFonts w:ascii="Calibri" w:hAnsi="Calibri"/>
                <w:color w:val="0000FF"/>
                <w:sz w:val="18"/>
                <w:u w:val="single"/>
              </w:rPr>
            </w:pPr>
            <w:hyperlink r:id="rId253" w:anchor="'ACP-50'!A1" w:history="1">
              <w:r w:rsidR="008E4B2E" w:rsidRPr="008E4B2E">
                <w:rPr>
                  <w:rStyle w:val="Lienhypertexte"/>
                  <w:rFonts w:ascii="Calibri" w:hAnsi="Calibri"/>
                  <w:sz w:val="18"/>
                </w:rPr>
                <w:t>ACP-50</w:t>
              </w:r>
            </w:hyperlink>
          </w:p>
        </w:tc>
        <w:tc>
          <w:tcPr>
            <w:tcW w:w="2977"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Formation à l'éco-conduite</w:t>
            </w:r>
          </w:p>
        </w:tc>
        <w:tc>
          <w:tcPr>
            <w:tcW w:w="1133"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Transport</w:t>
            </w:r>
          </w:p>
        </w:tc>
        <w:tc>
          <w:tcPr>
            <w:tcW w:w="864"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12,5</w:t>
            </w:r>
          </w:p>
        </w:tc>
        <w:tc>
          <w:tcPr>
            <w:tcW w:w="920"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46,5</w:t>
            </w:r>
          </w:p>
        </w:tc>
        <w:tc>
          <w:tcPr>
            <w:tcW w:w="1052"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40573B" w:rsidP="008E4B2E">
            <w:pPr>
              <w:spacing w:after="0"/>
              <w:jc w:val="center"/>
              <w:rPr>
                <w:rFonts w:ascii="Calibri" w:hAnsi="Calibri"/>
                <w:color w:val="0000FF"/>
                <w:sz w:val="18"/>
                <w:u w:val="single"/>
              </w:rPr>
            </w:pPr>
            <w:hyperlink r:id="rId254" w:anchor="'ACP-51'!A1" w:history="1">
              <w:r w:rsidR="008E4B2E" w:rsidRPr="008E4B2E">
                <w:rPr>
                  <w:rStyle w:val="Lienhypertexte"/>
                  <w:rFonts w:ascii="Calibri" w:hAnsi="Calibri"/>
                  <w:sz w:val="18"/>
                </w:rPr>
                <w:t>ACP-51</w:t>
              </w:r>
            </w:hyperlink>
          </w:p>
        </w:tc>
        <w:tc>
          <w:tcPr>
            <w:tcW w:w="2977"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Covoiturage</w:t>
            </w:r>
          </w:p>
        </w:tc>
        <w:tc>
          <w:tcPr>
            <w:tcW w:w="1133"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Transport</w:t>
            </w:r>
          </w:p>
        </w:tc>
        <w:tc>
          <w:tcPr>
            <w:tcW w:w="864"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207,6</w:t>
            </w:r>
          </w:p>
        </w:tc>
        <w:tc>
          <w:tcPr>
            <w:tcW w:w="920"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774,0</w:t>
            </w:r>
          </w:p>
        </w:tc>
        <w:tc>
          <w:tcPr>
            <w:tcW w:w="1052"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40573B" w:rsidP="008E4B2E">
            <w:pPr>
              <w:spacing w:after="0"/>
              <w:jc w:val="center"/>
              <w:rPr>
                <w:rFonts w:ascii="Calibri" w:hAnsi="Calibri"/>
                <w:color w:val="0000FF"/>
                <w:sz w:val="18"/>
                <w:u w:val="single"/>
              </w:rPr>
            </w:pPr>
            <w:hyperlink r:id="rId255" w:anchor="'ACP-52'!A1" w:history="1">
              <w:r w:rsidR="008E4B2E" w:rsidRPr="008E4B2E">
                <w:rPr>
                  <w:rStyle w:val="Lienhypertexte"/>
                  <w:rFonts w:ascii="Calibri" w:hAnsi="Calibri"/>
                  <w:sz w:val="18"/>
                </w:rPr>
                <w:t>ACP-52</w:t>
              </w:r>
            </w:hyperlink>
          </w:p>
        </w:tc>
        <w:tc>
          <w:tcPr>
            <w:tcW w:w="2977"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Véhicules de service électriques</w:t>
            </w:r>
          </w:p>
        </w:tc>
        <w:tc>
          <w:tcPr>
            <w:tcW w:w="1133"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Transport</w:t>
            </w:r>
          </w:p>
        </w:tc>
        <w:tc>
          <w:tcPr>
            <w:tcW w:w="864"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4,5</w:t>
            </w:r>
          </w:p>
        </w:tc>
        <w:tc>
          <w:tcPr>
            <w:tcW w:w="920"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17,1</w:t>
            </w:r>
          </w:p>
        </w:tc>
        <w:tc>
          <w:tcPr>
            <w:tcW w:w="1052"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40573B" w:rsidP="008E4B2E">
            <w:pPr>
              <w:spacing w:after="0"/>
              <w:jc w:val="center"/>
              <w:rPr>
                <w:rFonts w:ascii="Calibri" w:hAnsi="Calibri"/>
                <w:color w:val="0000FF"/>
                <w:sz w:val="18"/>
                <w:u w:val="single"/>
              </w:rPr>
            </w:pPr>
            <w:hyperlink r:id="rId256" w:anchor="'ACP-53'!A1" w:history="1">
              <w:r w:rsidR="008E4B2E" w:rsidRPr="008E4B2E">
                <w:rPr>
                  <w:rStyle w:val="Lienhypertexte"/>
                  <w:rFonts w:ascii="Calibri" w:hAnsi="Calibri"/>
                  <w:sz w:val="18"/>
                </w:rPr>
                <w:t>ACP-53</w:t>
              </w:r>
            </w:hyperlink>
          </w:p>
        </w:tc>
        <w:tc>
          <w:tcPr>
            <w:tcW w:w="2977"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Véhicules privés électriques</w:t>
            </w:r>
          </w:p>
        </w:tc>
        <w:tc>
          <w:tcPr>
            <w:tcW w:w="1133"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Transport</w:t>
            </w:r>
          </w:p>
        </w:tc>
        <w:tc>
          <w:tcPr>
            <w:tcW w:w="864"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183,6</w:t>
            </w:r>
          </w:p>
        </w:tc>
        <w:tc>
          <w:tcPr>
            <w:tcW w:w="920"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692,3</w:t>
            </w:r>
          </w:p>
        </w:tc>
        <w:tc>
          <w:tcPr>
            <w:tcW w:w="1052"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40573B" w:rsidP="008E4B2E">
            <w:pPr>
              <w:spacing w:after="0"/>
              <w:jc w:val="center"/>
              <w:rPr>
                <w:rFonts w:ascii="Calibri" w:hAnsi="Calibri"/>
                <w:color w:val="0000FF"/>
                <w:sz w:val="18"/>
                <w:u w:val="single"/>
              </w:rPr>
            </w:pPr>
            <w:hyperlink r:id="rId257" w:anchor="'ACP-54'!A1" w:history="1">
              <w:r w:rsidR="008E4B2E" w:rsidRPr="008E4B2E">
                <w:rPr>
                  <w:rStyle w:val="Lienhypertexte"/>
                  <w:rFonts w:ascii="Calibri" w:hAnsi="Calibri"/>
                  <w:sz w:val="18"/>
                </w:rPr>
                <w:t>ACP-54</w:t>
              </w:r>
            </w:hyperlink>
          </w:p>
        </w:tc>
        <w:tc>
          <w:tcPr>
            <w:tcW w:w="2977"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Voitures hybrides</w:t>
            </w:r>
          </w:p>
        </w:tc>
        <w:tc>
          <w:tcPr>
            <w:tcW w:w="1133"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Transport</w:t>
            </w:r>
          </w:p>
        </w:tc>
        <w:tc>
          <w:tcPr>
            <w:tcW w:w="864"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40,7</w:t>
            </w:r>
          </w:p>
        </w:tc>
        <w:tc>
          <w:tcPr>
            <w:tcW w:w="920"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76,7</w:t>
            </w:r>
          </w:p>
        </w:tc>
        <w:tc>
          <w:tcPr>
            <w:tcW w:w="1052" w:type="dxa"/>
            <w:tcBorders>
              <w:top w:val="single" w:sz="4" w:space="0" w:color="auto"/>
              <w:left w:val="single" w:sz="4" w:space="0" w:color="auto"/>
              <w:bottom w:val="single" w:sz="4" w:space="0" w:color="auto"/>
              <w:right w:val="single" w:sz="4" w:space="0" w:color="auto"/>
            </w:tcBorders>
            <w:shd w:val="clear" w:color="auto" w:fill="C0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Terminé</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40573B" w:rsidP="008E4B2E">
            <w:pPr>
              <w:spacing w:after="0"/>
              <w:jc w:val="center"/>
              <w:rPr>
                <w:rFonts w:ascii="Calibri" w:hAnsi="Calibri"/>
                <w:color w:val="0000FF"/>
                <w:sz w:val="18"/>
                <w:u w:val="single"/>
              </w:rPr>
            </w:pPr>
            <w:hyperlink r:id="rId258" w:anchor="'ACP-55'!A1" w:history="1">
              <w:r w:rsidR="008E4B2E" w:rsidRPr="008E4B2E">
                <w:rPr>
                  <w:rStyle w:val="Lienhypertexte"/>
                  <w:rFonts w:ascii="Calibri" w:hAnsi="Calibri"/>
                  <w:sz w:val="18"/>
                </w:rPr>
                <w:t>ACP-55</w:t>
              </w:r>
            </w:hyperlink>
          </w:p>
        </w:tc>
        <w:tc>
          <w:tcPr>
            <w:tcW w:w="297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Vélos à assistance électrique</w:t>
            </w:r>
          </w:p>
        </w:tc>
        <w:tc>
          <w:tcPr>
            <w:tcW w:w="1133"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Transport</w:t>
            </w:r>
          </w:p>
        </w:tc>
        <w:tc>
          <w:tcPr>
            <w:tcW w:w="864"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36,2</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135,0</w:t>
            </w:r>
          </w:p>
        </w:tc>
        <w:tc>
          <w:tcPr>
            <w:tcW w:w="1052"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40573B" w:rsidP="008E4B2E">
            <w:pPr>
              <w:spacing w:after="0"/>
              <w:jc w:val="center"/>
              <w:rPr>
                <w:rFonts w:ascii="Calibri" w:hAnsi="Calibri"/>
                <w:color w:val="0000FF"/>
                <w:sz w:val="18"/>
                <w:u w:val="single"/>
              </w:rPr>
            </w:pPr>
            <w:hyperlink r:id="rId259" w:anchor="'ACP-56'!A1" w:history="1">
              <w:r w:rsidR="008E4B2E" w:rsidRPr="008E4B2E">
                <w:rPr>
                  <w:rStyle w:val="Lienhypertexte"/>
                  <w:rFonts w:ascii="Calibri" w:hAnsi="Calibri"/>
                  <w:sz w:val="18"/>
                </w:rPr>
                <w:t>ACP-56</w:t>
              </w:r>
            </w:hyperlink>
          </w:p>
        </w:tc>
        <w:tc>
          <w:tcPr>
            <w:tcW w:w="297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Borne de recharge</w:t>
            </w:r>
          </w:p>
        </w:tc>
        <w:tc>
          <w:tcPr>
            <w:tcW w:w="1133"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Transport</w:t>
            </w:r>
          </w:p>
        </w:tc>
        <w:tc>
          <w:tcPr>
            <w:tcW w:w="864"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40573B" w:rsidP="008E4B2E">
            <w:pPr>
              <w:spacing w:after="0"/>
              <w:jc w:val="center"/>
              <w:rPr>
                <w:rFonts w:ascii="Calibri" w:hAnsi="Calibri"/>
                <w:color w:val="0000FF"/>
                <w:sz w:val="18"/>
                <w:u w:val="single"/>
              </w:rPr>
            </w:pPr>
            <w:hyperlink r:id="rId260" w:anchor="'ACP-57'!A1" w:history="1">
              <w:r w:rsidR="008E4B2E" w:rsidRPr="008E4B2E">
                <w:rPr>
                  <w:rStyle w:val="Lienhypertexte"/>
                  <w:rFonts w:ascii="Calibri" w:hAnsi="Calibri"/>
                  <w:sz w:val="18"/>
                </w:rPr>
                <w:t>ACP-57</w:t>
              </w:r>
            </w:hyperlink>
          </w:p>
        </w:tc>
        <w:tc>
          <w:tcPr>
            <w:tcW w:w="297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Covoiturage Rhinnen</w:t>
            </w:r>
          </w:p>
        </w:tc>
        <w:tc>
          <w:tcPr>
            <w:tcW w:w="1133"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Transport</w:t>
            </w:r>
          </w:p>
        </w:tc>
        <w:tc>
          <w:tcPr>
            <w:tcW w:w="864"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2,8</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10,3</w:t>
            </w:r>
          </w:p>
        </w:tc>
        <w:tc>
          <w:tcPr>
            <w:tcW w:w="1052"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Terminé</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40573B" w:rsidP="008E4B2E">
            <w:pPr>
              <w:spacing w:after="0"/>
              <w:jc w:val="center"/>
              <w:rPr>
                <w:rFonts w:ascii="Calibri" w:hAnsi="Calibri"/>
                <w:color w:val="0000FF"/>
                <w:sz w:val="18"/>
                <w:u w:val="single"/>
              </w:rPr>
            </w:pPr>
            <w:hyperlink r:id="rId261" w:anchor="'ACP-58'!A1" w:history="1">
              <w:r w:rsidR="008E4B2E" w:rsidRPr="008E4B2E">
                <w:rPr>
                  <w:rStyle w:val="Lienhypertexte"/>
                  <w:rFonts w:ascii="Calibri" w:hAnsi="Calibri"/>
                  <w:sz w:val="18"/>
                </w:rPr>
                <w:t>ACP-58</w:t>
              </w:r>
            </w:hyperlink>
          </w:p>
        </w:tc>
        <w:tc>
          <w:tcPr>
            <w:tcW w:w="297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Voitures hybrides</w:t>
            </w:r>
          </w:p>
        </w:tc>
        <w:tc>
          <w:tcPr>
            <w:tcW w:w="1133"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Transport</w:t>
            </w:r>
          </w:p>
        </w:tc>
        <w:tc>
          <w:tcPr>
            <w:tcW w:w="864"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1101,5</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2.076,9</w:t>
            </w:r>
          </w:p>
        </w:tc>
        <w:tc>
          <w:tcPr>
            <w:tcW w:w="1052"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40573B" w:rsidP="008E4B2E">
            <w:pPr>
              <w:spacing w:after="0"/>
              <w:jc w:val="center"/>
              <w:rPr>
                <w:rFonts w:ascii="Calibri" w:hAnsi="Calibri"/>
                <w:color w:val="0000FF"/>
                <w:sz w:val="18"/>
                <w:u w:val="single"/>
              </w:rPr>
            </w:pPr>
            <w:hyperlink r:id="rId262" w:anchor="'ACP-59'!A1" w:history="1">
              <w:r w:rsidR="008E4B2E" w:rsidRPr="008E4B2E">
                <w:rPr>
                  <w:rStyle w:val="Lienhypertexte"/>
                  <w:rFonts w:ascii="Calibri" w:hAnsi="Calibri"/>
                  <w:sz w:val="18"/>
                </w:rPr>
                <w:t>ACP-59</w:t>
              </w:r>
            </w:hyperlink>
          </w:p>
        </w:tc>
        <w:tc>
          <w:tcPr>
            <w:tcW w:w="297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Voitures à hydrogène</w:t>
            </w:r>
          </w:p>
        </w:tc>
        <w:tc>
          <w:tcPr>
            <w:tcW w:w="1133"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Transport</w:t>
            </w:r>
          </w:p>
        </w:tc>
        <w:tc>
          <w:tcPr>
            <w:tcW w:w="864"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124,6</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227,7</w:t>
            </w:r>
          </w:p>
        </w:tc>
        <w:tc>
          <w:tcPr>
            <w:tcW w:w="1052"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40573B" w:rsidP="008E4B2E">
            <w:pPr>
              <w:spacing w:after="0"/>
              <w:jc w:val="center"/>
              <w:rPr>
                <w:rFonts w:ascii="Calibri" w:hAnsi="Calibri"/>
                <w:color w:val="0000FF"/>
                <w:sz w:val="18"/>
                <w:u w:val="single"/>
              </w:rPr>
            </w:pPr>
            <w:hyperlink r:id="rId263" w:anchor="'ACP-60'!A1" w:history="1">
              <w:r w:rsidR="008E4B2E" w:rsidRPr="008E4B2E">
                <w:rPr>
                  <w:rStyle w:val="Lienhypertexte"/>
                  <w:rFonts w:ascii="Calibri" w:hAnsi="Calibri"/>
                  <w:sz w:val="18"/>
                </w:rPr>
                <w:t>ACP-60</w:t>
              </w:r>
            </w:hyperlink>
          </w:p>
        </w:tc>
        <w:tc>
          <w:tcPr>
            <w:tcW w:w="297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Circuit RAVEL</w:t>
            </w:r>
          </w:p>
        </w:tc>
        <w:tc>
          <w:tcPr>
            <w:tcW w:w="1133"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Transport</w:t>
            </w:r>
          </w:p>
        </w:tc>
        <w:tc>
          <w:tcPr>
            <w:tcW w:w="864"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40573B" w:rsidP="008E4B2E">
            <w:pPr>
              <w:spacing w:after="0"/>
              <w:jc w:val="center"/>
              <w:rPr>
                <w:rFonts w:ascii="Calibri" w:hAnsi="Calibri"/>
                <w:color w:val="0000FF"/>
                <w:sz w:val="18"/>
                <w:u w:val="single"/>
              </w:rPr>
            </w:pPr>
            <w:hyperlink r:id="rId264" w:anchor="'ACP-70'!A1" w:history="1">
              <w:r w:rsidR="008E4B2E" w:rsidRPr="008E4B2E">
                <w:rPr>
                  <w:rStyle w:val="Lienhypertexte"/>
                  <w:rFonts w:ascii="Calibri" w:hAnsi="Calibri"/>
                  <w:sz w:val="18"/>
                </w:rPr>
                <w:t>ACP-70</w:t>
              </w:r>
            </w:hyperlink>
          </w:p>
        </w:tc>
        <w:tc>
          <w:tcPr>
            <w:tcW w:w="297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PhV &lt; 10 kWc existant</w:t>
            </w:r>
          </w:p>
        </w:tc>
        <w:tc>
          <w:tcPr>
            <w:tcW w:w="1133"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1198,0</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2.378,7</w:t>
            </w:r>
          </w:p>
        </w:tc>
        <w:tc>
          <w:tcPr>
            <w:tcW w:w="1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Terminé</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40573B" w:rsidP="008E4B2E">
            <w:pPr>
              <w:spacing w:after="0"/>
              <w:jc w:val="center"/>
              <w:rPr>
                <w:rFonts w:ascii="Calibri" w:hAnsi="Calibri"/>
                <w:color w:val="0000FF"/>
                <w:sz w:val="18"/>
                <w:u w:val="single"/>
              </w:rPr>
            </w:pPr>
            <w:hyperlink r:id="rId265" w:anchor="'ACP-71'!A1" w:history="1">
              <w:r w:rsidR="008E4B2E" w:rsidRPr="008E4B2E">
                <w:rPr>
                  <w:rStyle w:val="Lienhypertexte"/>
                  <w:rFonts w:ascii="Calibri" w:hAnsi="Calibri"/>
                  <w:sz w:val="18"/>
                </w:rPr>
                <w:t>ACP-71</w:t>
              </w:r>
            </w:hyperlink>
          </w:p>
        </w:tc>
        <w:tc>
          <w:tcPr>
            <w:tcW w:w="297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PhV &gt; 10 kWc existant</w:t>
            </w:r>
          </w:p>
        </w:tc>
        <w:tc>
          <w:tcPr>
            <w:tcW w:w="1133"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Industrie</w:t>
            </w:r>
          </w:p>
        </w:tc>
        <w:tc>
          <w:tcPr>
            <w:tcW w:w="864"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67,1</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133,2</w:t>
            </w:r>
          </w:p>
        </w:tc>
        <w:tc>
          <w:tcPr>
            <w:tcW w:w="1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Terminé</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40573B" w:rsidP="008E4B2E">
            <w:pPr>
              <w:spacing w:after="0"/>
              <w:jc w:val="center"/>
              <w:rPr>
                <w:rFonts w:ascii="Calibri" w:hAnsi="Calibri"/>
                <w:color w:val="0000FF"/>
                <w:sz w:val="18"/>
                <w:u w:val="single"/>
              </w:rPr>
            </w:pPr>
            <w:hyperlink r:id="rId266" w:anchor="'ACP-72'!A1" w:history="1">
              <w:r w:rsidR="008E4B2E" w:rsidRPr="008E4B2E">
                <w:rPr>
                  <w:rStyle w:val="Lienhypertexte"/>
                  <w:rFonts w:ascii="Calibri" w:hAnsi="Calibri"/>
                  <w:sz w:val="18"/>
                </w:rPr>
                <w:t>ACP-72</w:t>
              </w:r>
            </w:hyperlink>
          </w:p>
        </w:tc>
        <w:tc>
          <w:tcPr>
            <w:tcW w:w="297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PhV &lt; 10 kWc</w:t>
            </w:r>
          </w:p>
        </w:tc>
        <w:tc>
          <w:tcPr>
            <w:tcW w:w="1133"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340,0</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675,0</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40573B" w:rsidP="008E4B2E">
            <w:pPr>
              <w:spacing w:after="0"/>
              <w:jc w:val="center"/>
              <w:rPr>
                <w:rFonts w:ascii="Calibri" w:hAnsi="Calibri"/>
                <w:color w:val="0000FF"/>
                <w:sz w:val="18"/>
                <w:u w:val="single"/>
              </w:rPr>
            </w:pPr>
            <w:hyperlink r:id="rId267" w:anchor="'ACP-73'!A1" w:history="1">
              <w:r w:rsidR="008E4B2E" w:rsidRPr="008E4B2E">
                <w:rPr>
                  <w:rStyle w:val="Lienhypertexte"/>
                  <w:rFonts w:ascii="Calibri" w:hAnsi="Calibri"/>
                  <w:sz w:val="18"/>
                </w:rPr>
                <w:t>ACP-73</w:t>
              </w:r>
            </w:hyperlink>
          </w:p>
        </w:tc>
        <w:tc>
          <w:tcPr>
            <w:tcW w:w="297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BE56AC">
            <w:pPr>
              <w:spacing w:after="0"/>
              <w:jc w:val="center"/>
              <w:rPr>
                <w:rFonts w:ascii="Calibri" w:hAnsi="Calibri"/>
                <w:sz w:val="18"/>
              </w:rPr>
            </w:pPr>
            <w:r w:rsidRPr="008E4B2E">
              <w:rPr>
                <w:rFonts w:ascii="Calibri" w:hAnsi="Calibri"/>
                <w:sz w:val="18"/>
              </w:rPr>
              <w:t>PhV bâtiments communaux</w:t>
            </w:r>
          </w:p>
        </w:tc>
        <w:tc>
          <w:tcPr>
            <w:tcW w:w="1133"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Communal</w:t>
            </w:r>
          </w:p>
        </w:tc>
        <w:tc>
          <w:tcPr>
            <w:tcW w:w="864"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68,0</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135,0</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40573B" w:rsidP="008E4B2E">
            <w:pPr>
              <w:spacing w:after="0"/>
              <w:jc w:val="center"/>
              <w:rPr>
                <w:rFonts w:ascii="Calibri" w:hAnsi="Calibri"/>
                <w:color w:val="0000FF"/>
                <w:sz w:val="18"/>
                <w:u w:val="single"/>
              </w:rPr>
            </w:pPr>
            <w:hyperlink r:id="rId268" w:anchor="'ACP-74'!A1" w:history="1">
              <w:r w:rsidR="008E4B2E" w:rsidRPr="008E4B2E">
                <w:rPr>
                  <w:rStyle w:val="Lienhypertexte"/>
                  <w:rFonts w:ascii="Calibri" w:hAnsi="Calibri"/>
                  <w:sz w:val="18"/>
                </w:rPr>
                <w:t>ACP-74</w:t>
              </w:r>
            </w:hyperlink>
          </w:p>
        </w:tc>
        <w:tc>
          <w:tcPr>
            <w:tcW w:w="297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BE56AC">
            <w:pPr>
              <w:spacing w:after="0"/>
              <w:jc w:val="center"/>
              <w:rPr>
                <w:rFonts w:ascii="Calibri" w:hAnsi="Calibri"/>
                <w:sz w:val="18"/>
              </w:rPr>
            </w:pPr>
            <w:r w:rsidRPr="008E4B2E">
              <w:rPr>
                <w:rFonts w:ascii="Calibri" w:hAnsi="Calibri"/>
                <w:sz w:val="18"/>
              </w:rPr>
              <w:t>PhV bâtiments industriels</w:t>
            </w:r>
          </w:p>
        </w:tc>
        <w:tc>
          <w:tcPr>
            <w:tcW w:w="1133"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Industrie</w:t>
            </w:r>
          </w:p>
        </w:tc>
        <w:tc>
          <w:tcPr>
            <w:tcW w:w="864"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181,3</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360,0</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40573B" w:rsidP="008E4B2E">
            <w:pPr>
              <w:spacing w:after="0"/>
              <w:jc w:val="center"/>
              <w:rPr>
                <w:rFonts w:ascii="Calibri" w:hAnsi="Calibri"/>
                <w:color w:val="0000FF"/>
                <w:sz w:val="18"/>
                <w:u w:val="single"/>
              </w:rPr>
            </w:pPr>
            <w:hyperlink r:id="rId269" w:anchor="'ACP-75'!A1" w:history="1">
              <w:r w:rsidR="008E4B2E" w:rsidRPr="008E4B2E">
                <w:rPr>
                  <w:rStyle w:val="Lienhypertexte"/>
                  <w:rFonts w:ascii="Calibri" w:hAnsi="Calibri"/>
                  <w:sz w:val="18"/>
                </w:rPr>
                <w:t>ACP-75</w:t>
              </w:r>
            </w:hyperlink>
          </w:p>
        </w:tc>
        <w:tc>
          <w:tcPr>
            <w:tcW w:w="297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BE56AC">
            <w:pPr>
              <w:spacing w:after="0"/>
              <w:jc w:val="center"/>
              <w:rPr>
                <w:rFonts w:ascii="Calibri" w:hAnsi="Calibri"/>
                <w:sz w:val="18"/>
              </w:rPr>
            </w:pPr>
            <w:r w:rsidRPr="008E4B2E">
              <w:rPr>
                <w:rFonts w:ascii="Calibri" w:hAnsi="Calibri"/>
                <w:sz w:val="18"/>
              </w:rPr>
              <w:t>PhV bâtiments agricoles</w:t>
            </w:r>
          </w:p>
        </w:tc>
        <w:tc>
          <w:tcPr>
            <w:tcW w:w="1133"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Agriculture</w:t>
            </w:r>
          </w:p>
        </w:tc>
        <w:tc>
          <w:tcPr>
            <w:tcW w:w="864"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22,7</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45,0</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40573B" w:rsidP="008E4B2E">
            <w:pPr>
              <w:spacing w:after="0"/>
              <w:jc w:val="center"/>
              <w:rPr>
                <w:rFonts w:ascii="Calibri" w:hAnsi="Calibri"/>
                <w:color w:val="0000FF"/>
                <w:sz w:val="18"/>
                <w:u w:val="single"/>
              </w:rPr>
            </w:pPr>
            <w:hyperlink r:id="rId270" w:anchor="'ACP-76'!A1" w:history="1">
              <w:r w:rsidR="008E4B2E" w:rsidRPr="008E4B2E">
                <w:rPr>
                  <w:rStyle w:val="Lienhypertexte"/>
                  <w:rFonts w:ascii="Calibri" w:hAnsi="Calibri"/>
                  <w:sz w:val="18"/>
                </w:rPr>
                <w:t>ACP-76</w:t>
              </w:r>
            </w:hyperlink>
          </w:p>
        </w:tc>
        <w:tc>
          <w:tcPr>
            <w:tcW w:w="297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BE56AC">
            <w:pPr>
              <w:spacing w:after="0"/>
              <w:jc w:val="center"/>
              <w:rPr>
                <w:rFonts w:ascii="Calibri" w:hAnsi="Calibri"/>
                <w:sz w:val="18"/>
              </w:rPr>
            </w:pPr>
            <w:r w:rsidRPr="008E4B2E">
              <w:rPr>
                <w:rFonts w:ascii="Calibri" w:hAnsi="Calibri"/>
                <w:sz w:val="18"/>
              </w:rPr>
              <w:t>PhV bâtiments tertiaires</w:t>
            </w:r>
          </w:p>
        </w:tc>
        <w:tc>
          <w:tcPr>
            <w:tcW w:w="1133"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Tertiaire</w:t>
            </w:r>
          </w:p>
        </w:tc>
        <w:tc>
          <w:tcPr>
            <w:tcW w:w="864"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45,3</w:t>
            </w:r>
          </w:p>
        </w:tc>
        <w:tc>
          <w:tcPr>
            <w:tcW w:w="920"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00B0F0"/>
            <w:vAlign w:val="center"/>
          </w:tcPr>
          <w:p w:rsidR="008E4B2E" w:rsidRPr="008E4B2E" w:rsidRDefault="008E4B2E" w:rsidP="008E4B2E">
            <w:pPr>
              <w:spacing w:after="0"/>
              <w:jc w:val="center"/>
              <w:rPr>
                <w:rFonts w:ascii="Calibri" w:hAnsi="Calibri"/>
                <w:sz w:val="18"/>
              </w:rPr>
            </w:pPr>
            <w:r w:rsidRPr="008E4B2E">
              <w:rPr>
                <w:rFonts w:ascii="Calibri" w:hAnsi="Calibri"/>
                <w:sz w:val="18"/>
              </w:rPr>
              <w:t>90,0</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40573B" w:rsidP="008E4B2E">
            <w:pPr>
              <w:spacing w:after="0"/>
              <w:jc w:val="center"/>
              <w:rPr>
                <w:rFonts w:ascii="Calibri" w:hAnsi="Calibri"/>
                <w:color w:val="0000FF"/>
                <w:sz w:val="18"/>
                <w:u w:val="single"/>
              </w:rPr>
            </w:pPr>
            <w:hyperlink r:id="rId271" w:anchor="'ACP-80'!A1" w:history="1">
              <w:r w:rsidR="008E4B2E" w:rsidRPr="008E4B2E">
                <w:rPr>
                  <w:rStyle w:val="Lienhypertexte"/>
                  <w:rFonts w:ascii="Calibri" w:hAnsi="Calibri"/>
                  <w:sz w:val="18"/>
                </w:rPr>
                <w:t>ACP-80</w:t>
              </w:r>
            </w:hyperlink>
          </w:p>
        </w:tc>
        <w:tc>
          <w:tcPr>
            <w:tcW w:w="2977"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BE56AC" w:rsidP="00BE56AC">
            <w:pPr>
              <w:spacing w:after="0"/>
              <w:jc w:val="center"/>
              <w:rPr>
                <w:rFonts w:ascii="Calibri" w:hAnsi="Calibri"/>
                <w:sz w:val="18"/>
              </w:rPr>
            </w:pPr>
            <w:r>
              <w:rPr>
                <w:rFonts w:ascii="Calibri" w:hAnsi="Calibri"/>
                <w:sz w:val="18"/>
              </w:rPr>
              <w:t xml:space="preserve">Participation </w:t>
            </w:r>
            <w:r w:rsidR="008E4B2E" w:rsidRPr="008E4B2E">
              <w:rPr>
                <w:rFonts w:ascii="Calibri" w:hAnsi="Calibri"/>
                <w:sz w:val="18"/>
              </w:rPr>
              <w:t xml:space="preserve">Idélux </w:t>
            </w:r>
            <w:r>
              <w:rPr>
                <w:rFonts w:ascii="Calibri" w:hAnsi="Calibri"/>
                <w:sz w:val="18"/>
              </w:rPr>
              <w:t>-</w:t>
            </w:r>
            <w:r w:rsidR="008E4B2E" w:rsidRPr="008E4B2E">
              <w:rPr>
                <w:rFonts w:ascii="Calibri" w:hAnsi="Calibri"/>
                <w:sz w:val="18"/>
              </w:rPr>
              <w:t xml:space="preserve"> parcs éoliens</w:t>
            </w:r>
          </w:p>
        </w:tc>
        <w:tc>
          <w:tcPr>
            <w:tcW w:w="113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102,0</w:t>
            </w:r>
          </w:p>
        </w:tc>
        <w:tc>
          <w:tcPr>
            <w:tcW w:w="920"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202,5</w:t>
            </w:r>
          </w:p>
        </w:tc>
        <w:tc>
          <w:tcPr>
            <w:tcW w:w="1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Terminé</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40573B" w:rsidP="008E4B2E">
            <w:pPr>
              <w:spacing w:after="0"/>
              <w:jc w:val="center"/>
              <w:rPr>
                <w:rFonts w:ascii="Calibri" w:hAnsi="Calibri"/>
                <w:color w:val="0000FF"/>
                <w:sz w:val="18"/>
                <w:u w:val="single"/>
              </w:rPr>
            </w:pPr>
            <w:hyperlink r:id="rId272" w:anchor="'ACP-81'!A1" w:history="1">
              <w:r w:rsidR="008E4B2E" w:rsidRPr="008E4B2E">
                <w:rPr>
                  <w:rStyle w:val="Lienhypertexte"/>
                  <w:rFonts w:ascii="Calibri" w:hAnsi="Calibri"/>
                  <w:sz w:val="18"/>
                </w:rPr>
                <w:t>ACP-81</w:t>
              </w:r>
            </w:hyperlink>
          </w:p>
        </w:tc>
        <w:tc>
          <w:tcPr>
            <w:tcW w:w="2977"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Installation de 1éoliennes de 10 kW</w:t>
            </w:r>
          </w:p>
        </w:tc>
        <w:tc>
          <w:tcPr>
            <w:tcW w:w="1133"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Agriculture</w:t>
            </w:r>
          </w:p>
        </w:tc>
        <w:tc>
          <w:tcPr>
            <w:tcW w:w="864" w:type="dxa"/>
            <w:tcBorders>
              <w:top w:val="single" w:sz="4" w:space="0" w:color="auto"/>
              <w:left w:val="single" w:sz="4" w:space="0" w:color="auto"/>
              <w:bottom w:val="single" w:sz="4" w:space="0" w:color="auto"/>
              <w:right w:val="single" w:sz="4" w:space="0" w:color="auto"/>
            </w:tcBorders>
            <w:shd w:val="clear" w:color="auto" w:fill="FFCCF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17,9</w:t>
            </w:r>
          </w:p>
        </w:tc>
        <w:tc>
          <w:tcPr>
            <w:tcW w:w="920"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CCFF"/>
            <w:vAlign w:val="center"/>
          </w:tcPr>
          <w:p w:rsidR="008E4B2E" w:rsidRPr="008E4B2E" w:rsidRDefault="008E4B2E" w:rsidP="008E4B2E">
            <w:pPr>
              <w:spacing w:after="0"/>
              <w:jc w:val="center"/>
              <w:rPr>
                <w:rFonts w:ascii="Calibri" w:hAnsi="Calibri"/>
                <w:sz w:val="18"/>
              </w:rPr>
            </w:pPr>
            <w:r w:rsidRPr="008E4B2E">
              <w:rPr>
                <w:rFonts w:ascii="Calibri" w:hAnsi="Calibri"/>
                <w:sz w:val="18"/>
              </w:rPr>
              <w:t>35,5</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40573B" w:rsidP="008E4B2E">
            <w:pPr>
              <w:spacing w:after="0"/>
              <w:jc w:val="center"/>
              <w:rPr>
                <w:rFonts w:ascii="Calibri" w:hAnsi="Calibri"/>
                <w:color w:val="0000FF"/>
                <w:sz w:val="18"/>
                <w:u w:val="single"/>
              </w:rPr>
            </w:pPr>
            <w:hyperlink r:id="rId273" w:anchor="'ACP-83'!A1" w:history="1">
              <w:r w:rsidR="008E4B2E" w:rsidRPr="008E4B2E">
                <w:rPr>
                  <w:rStyle w:val="Lienhypertexte"/>
                  <w:rFonts w:ascii="Calibri" w:hAnsi="Calibri"/>
                  <w:sz w:val="18"/>
                </w:rPr>
                <w:t>ACP-83</w:t>
              </w:r>
            </w:hyperlink>
          </w:p>
        </w:tc>
        <w:tc>
          <w:tcPr>
            <w:tcW w:w="2977"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parc de 5 éoliennes de 2,26 MW</w:t>
            </w:r>
          </w:p>
        </w:tc>
        <w:tc>
          <w:tcPr>
            <w:tcW w:w="113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12469,0</w:t>
            </w:r>
          </w:p>
        </w:tc>
        <w:tc>
          <w:tcPr>
            <w:tcW w:w="920" w:type="dxa"/>
            <w:tcBorders>
              <w:top w:val="single" w:sz="4" w:space="0" w:color="auto"/>
              <w:left w:val="single" w:sz="4" w:space="0" w:color="auto"/>
              <w:bottom w:val="single" w:sz="4" w:space="0" w:color="auto"/>
              <w:right w:val="single" w:sz="4" w:space="0" w:color="auto"/>
            </w:tcBorders>
            <w:shd w:val="clear" w:color="auto" w:fill="FF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FF0000"/>
            <w:vAlign w:val="center"/>
          </w:tcPr>
          <w:p w:rsidR="008E4B2E" w:rsidRPr="008E4B2E" w:rsidRDefault="008E4B2E" w:rsidP="008E4B2E">
            <w:pPr>
              <w:spacing w:after="0"/>
              <w:jc w:val="center"/>
              <w:rPr>
                <w:rFonts w:ascii="Calibri" w:hAnsi="Calibri"/>
                <w:sz w:val="18"/>
              </w:rPr>
            </w:pPr>
            <w:r w:rsidRPr="008E4B2E">
              <w:rPr>
                <w:rFonts w:ascii="Calibri" w:hAnsi="Calibri"/>
                <w:sz w:val="18"/>
              </w:rPr>
              <w:t>24.758,0</w:t>
            </w:r>
          </w:p>
        </w:tc>
        <w:tc>
          <w:tcPr>
            <w:tcW w:w="14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Terminé</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40573B" w:rsidP="008E4B2E">
            <w:pPr>
              <w:spacing w:after="0"/>
              <w:jc w:val="center"/>
              <w:rPr>
                <w:rFonts w:ascii="Calibri" w:hAnsi="Calibri"/>
                <w:color w:val="0000FF"/>
                <w:sz w:val="18"/>
                <w:u w:val="single"/>
              </w:rPr>
            </w:pPr>
            <w:hyperlink r:id="rId274" w:anchor="'ACP-84'!A1" w:history="1">
              <w:r w:rsidR="008E4B2E" w:rsidRPr="008E4B2E">
                <w:rPr>
                  <w:rStyle w:val="Lienhypertexte"/>
                  <w:rFonts w:ascii="Calibri" w:hAnsi="Calibri"/>
                  <w:sz w:val="18"/>
                </w:rPr>
                <w:t>ACP-84</w:t>
              </w:r>
            </w:hyperlink>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parc de 5 éoliennes de 3200 MW</w:t>
            </w:r>
          </w:p>
        </w:tc>
        <w:tc>
          <w:tcPr>
            <w:tcW w:w="113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17647,4</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4B2E" w:rsidRPr="008E4B2E" w:rsidRDefault="008E4B2E" w:rsidP="008E4B2E">
            <w:pPr>
              <w:spacing w:after="0"/>
              <w:jc w:val="center"/>
              <w:rPr>
                <w:rFonts w:ascii="Calibri" w:hAnsi="Calibri"/>
                <w:sz w:val="18"/>
              </w:rPr>
            </w:pPr>
            <w:r w:rsidRPr="008E4B2E">
              <w:rPr>
                <w:rFonts w:ascii="Calibri" w:hAnsi="Calibri"/>
                <w:sz w:val="18"/>
              </w:rPr>
              <w:t>35.040,0</w:t>
            </w:r>
          </w:p>
        </w:tc>
        <w:tc>
          <w:tcPr>
            <w:tcW w:w="1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investiguer</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rsidR="008E4B2E" w:rsidRPr="008E4B2E" w:rsidRDefault="0040573B" w:rsidP="008E4B2E">
            <w:pPr>
              <w:spacing w:after="0"/>
              <w:jc w:val="center"/>
              <w:rPr>
                <w:rFonts w:ascii="Calibri" w:hAnsi="Calibri"/>
                <w:color w:val="0000FF"/>
                <w:sz w:val="18"/>
                <w:u w:val="single"/>
              </w:rPr>
            </w:pPr>
            <w:hyperlink r:id="rId275" w:anchor="'ACP-90'!A1" w:history="1">
              <w:r w:rsidR="008E4B2E" w:rsidRPr="008E4B2E">
                <w:rPr>
                  <w:rStyle w:val="Lienhypertexte"/>
                  <w:rFonts w:ascii="Calibri" w:hAnsi="Calibri"/>
                  <w:sz w:val="18"/>
                </w:rPr>
                <w:t>ACP-90</w:t>
              </w:r>
            </w:hyperlink>
          </w:p>
        </w:tc>
        <w:tc>
          <w:tcPr>
            <w:tcW w:w="2977"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Micro biogaz</w:t>
            </w:r>
          </w:p>
        </w:tc>
        <w:tc>
          <w:tcPr>
            <w:tcW w:w="113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Agriculture</w:t>
            </w:r>
          </w:p>
        </w:tc>
        <w:tc>
          <w:tcPr>
            <w:tcW w:w="864"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119,0</w:t>
            </w:r>
          </w:p>
        </w:tc>
        <w:tc>
          <w:tcPr>
            <w:tcW w:w="920" w:type="dxa"/>
            <w:tcBorders>
              <w:top w:val="single" w:sz="4" w:space="0" w:color="auto"/>
              <w:left w:val="single" w:sz="4" w:space="0" w:color="auto"/>
              <w:bottom w:val="single" w:sz="4" w:space="0" w:color="auto"/>
              <w:right w:val="single" w:sz="4" w:space="0" w:color="auto"/>
            </w:tcBorders>
            <w:shd w:val="clear" w:color="auto" w:fill="00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00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328,5</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40573B" w:rsidP="008E4B2E">
            <w:pPr>
              <w:spacing w:after="0"/>
              <w:jc w:val="center"/>
              <w:rPr>
                <w:rFonts w:ascii="Calibri" w:hAnsi="Calibri"/>
                <w:color w:val="0000FF"/>
                <w:sz w:val="18"/>
                <w:u w:val="single"/>
              </w:rPr>
            </w:pPr>
            <w:hyperlink r:id="rId276" w:anchor="'ACP-91'!A1" w:history="1">
              <w:r w:rsidR="008E4B2E" w:rsidRPr="008E4B2E">
                <w:rPr>
                  <w:rStyle w:val="Lienhypertexte"/>
                  <w:rFonts w:ascii="Calibri" w:hAnsi="Calibri"/>
                  <w:sz w:val="18"/>
                </w:rPr>
                <w:t>ACP-91</w:t>
              </w:r>
            </w:hyperlink>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Pr>
                <w:rFonts w:ascii="Calibri" w:hAnsi="Calibri"/>
                <w:sz w:val="18"/>
              </w:rPr>
              <w:t>B</w:t>
            </w:r>
            <w:r w:rsidRPr="008E4B2E">
              <w:rPr>
                <w:rFonts w:ascii="Calibri" w:hAnsi="Calibri"/>
                <w:sz w:val="18"/>
              </w:rPr>
              <w:t>iogaz</w:t>
            </w:r>
            <w:r>
              <w:rPr>
                <w:rFonts w:ascii="Calibri" w:hAnsi="Calibri"/>
                <w:sz w:val="18"/>
              </w:rPr>
              <w:t xml:space="preserve"> - bétail</w:t>
            </w:r>
          </w:p>
        </w:tc>
        <w:tc>
          <w:tcPr>
            <w:tcW w:w="113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Agriculture</w:t>
            </w:r>
          </w:p>
        </w:tc>
        <w:tc>
          <w:tcPr>
            <w:tcW w:w="8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3386,3</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4B2E" w:rsidRPr="008E4B2E" w:rsidRDefault="008E4B2E" w:rsidP="008E4B2E">
            <w:pPr>
              <w:spacing w:after="0"/>
              <w:jc w:val="center"/>
              <w:rPr>
                <w:rFonts w:ascii="Calibri" w:hAnsi="Calibri"/>
                <w:sz w:val="18"/>
              </w:rPr>
            </w:pPr>
            <w:r w:rsidRPr="008E4B2E">
              <w:rPr>
                <w:rFonts w:ascii="Calibri" w:hAnsi="Calibri"/>
                <w:sz w:val="18"/>
              </w:rPr>
              <w:t>8.723,0</w:t>
            </w:r>
          </w:p>
        </w:tc>
        <w:tc>
          <w:tcPr>
            <w:tcW w:w="10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4B2E" w:rsidRPr="008E4B2E" w:rsidRDefault="008E4B2E" w:rsidP="008E4B2E">
            <w:pPr>
              <w:spacing w:after="0"/>
              <w:jc w:val="center"/>
              <w:rPr>
                <w:rFonts w:ascii="Calibri" w:hAnsi="Calibri"/>
                <w:sz w:val="18"/>
              </w:rPr>
            </w:pPr>
            <w:r w:rsidRPr="008E4B2E">
              <w:rPr>
                <w:rFonts w:ascii="Calibri" w:hAnsi="Calibri"/>
                <w:sz w:val="18"/>
              </w:rPr>
              <w:t>8.723,0</w:t>
            </w:r>
          </w:p>
        </w:tc>
        <w:tc>
          <w:tcPr>
            <w:tcW w:w="1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investiguer</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40573B" w:rsidP="008E4B2E">
            <w:pPr>
              <w:spacing w:after="0"/>
              <w:jc w:val="center"/>
              <w:rPr>
                <w:rFonts w:ascii="Calibri" w:hAnsi="Calibri"/>
                <w:color w:val="0000FF"/>
                <w:sz w:val="18"/>
                <w:u w:val="single"/>
              </w:rPr>
            </w:pPr>
            <w:hyperlink r:id="rId277" w:anchor="'ACP-92'!A1" w:history="1">
              <w:r w:rsidR="008E4B2E" w:rsidRPr="008E4B2E">
                <w:rPr>
                  <w:rStyle w:val="Lienhypertexte"/>
                  <w:rFonts w:ascii="Calibri" w:hAnsi="Calibri"/>
                  <w:sz w:val="18"/>
                </w:rPr>
                <w:t>ACP-92</w:t>
              </w:r>
            </w:hyperlink>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Pr>
                <w:rFonts w:ascii="Calibri" w:hAnsi="Calibri"/>
                <w:sz w:val="18"/>
              </w:rPr>
              <w:t xml:space="preserve">Biogaz - </w:t>
            </w:r>
            <w:r w:rsidRPr="008E4B2E">
              <w:rPr>
                <w:rFonts w:ascii="Calibri" w:hAnsi="Calibri"/>
                <w:sz w:val="18"/>
              </w:rPr>
              <w:t>cultures dédiées</w:t>
            </w:r>
          </w:p>
        </w:tc>
        <w:tc>
          <w:tcPr>
            <w:tcW w:w="113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Agriculture</w:t>
            </w:r>
          </w:p>
        </w:tc>
        <w:tc>
          <w:tcPr>
            <w:tcW w:w="8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6663,1</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4B2E" w:rsidRPr="008E4B2E" w:rsidRDefault="008E4B2E" w:rsidP="008E4B2E">
            <w:pPr>
              <w:spacing w:after="0"/>
              <w:jc w:val="center"/>
              <w:rPr>
                <w:rFonts w:ascii="Calibri" w:hAnsi="Calibri"/>
                <w:sz w:val="18"/>
              </w:rPr>
            </w:pPr>
            <w:r w:rsidRPr="008E4B2E">
              <w:rPr>
                <w:rFonts w:ascii="Calibri" w:hAnsi="Calibri"/>
                <w:sz w:val="18"/>
              </w:rPr>
              <w:t>17.164,2</w:t>
            </w:r>
          </w:p>
        </w:tc>
        <w:tc>
          <w:tcPr>
            <w:tcW w:w="10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4B2E" w:rsidRPr="008E4B2E" w:rsidRDefault="008E4B2E" w:rsidP="008E4B2E">
            <w:pPr>
              <w:spacing w:after="0"/>
              <w:jc w:val="center"/>
              <w:rPr>
                <w:rFonts w:ascii="Calibri" w:hAnsi="Calibri"/>
                <w:sz w:val="18"/>
              </w:rPr>
            </w:pPr>
            <w:r w:rsidRPr="008E4B2E">
              <w:rPr>
                <w:rFonts w:ascii="Calibri" w:hAnsi="Calibri"/>
                <w:sz w:val="18"/>
              </w:rPr>
              <w:t>17.164,2</w:t>
            </w:r>
          </w:p>
        </w:tc>
        <w:tc>
          <w:tcPr>
            <w:tcW w:w="1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E4B2E" w:rsidRPr="008E4B2E" w:rsidRDefault="008E4B2E" w:rsidP="008E4B2E">
            <w:pPr>
              <w:spacing w:after="0"/>
              <w:jc w:val="center"/>
              <w:rPr>
                <w:rFonts w:ascii="Calibri" w:hAnsi="Calibri"/>
                <w:sz w:val="18"/>
              </w:rPr>
            </w:pPr>
            <w:r w:rsidRPr="008E4B2E">
              <w:rPr>
                <w:rFonts w:ascii="Calibri" w:hAnsi="Calibri"/>
                <w:sz w:val="18"/>
              </w:rPr>
              <w:t>A investiguer</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E4B2E" w:rsidRPr="008E4B2E" w:rsidRDefault="0040573B" w:rsidP="008E4B2E">
            <w:pPr>
              <w:spacing w:after="0"/>
              <w:jc w:val="center"/>
              <w:rPr>
                <w:rFonts w:ascii="Calibri" w:hAnsi="Calibri"/>
                <w:color w:val="0000FF"/>
                <w:sz w:val="18"/>
                <w:u w:val="single"/>
              </w:rPr>
            </w:pPr>
            <w:hyperlink r:id="rId278" w:anchor="'ACP-93'!A1" w:history="1">
              <w:r w:rsidR="008E4B2E" w:rsidRPr="008E4B2E">
                <w:rPr>
                  <w:rStyle w:val="Lienhypertexte"/>
                  <w:rFonts w:ascii="Calibri" w:hAnsi="Calibri"/>
                  <w:sz w:val="18"/>
                </w:rPr>
                <w:t>ACP-93</w:t>
              </w:r>
            </w:hyperlink>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0</w:t>
            </w:r>
          </w:p>
        </w:tc>
        <w:tc>
          <w:tcPr>
            <w:tcW w:w="113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Tertiaire</w:t>
            </w:r>
          </w:p>
        </w:tc>
        <w:tc>
          <w:tcPr>
            <w:tcW w:w="8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Ne pas réaliser</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FF00"/>
            <w:noWrap/>
            <w:vAlign w:val="center"/>
          </w:tcPr>
          <w:p w:rsidR="008E4B2E" w:rsidRPr="008E4B2E" w:rsidRDefault="0040573B" w:rsidP="008E4B2E">
            <w:pPr>
              <w:spacing w:after="0"/>
              <w:jc w:val="center"/>
              <w:rPr>
                <w:rFonts w:ascii="Calibri" w:hAnsi="Calibri"/>
                <w:color w:val="0000FF"/>
                <w:sz w:val="18"/>
                <w:u w:val="single"/>
              </w:rPr>
            </w:pPr>
            <w:hyperlink r:id="rId279" w:anchor="'ACP-94'!A1" w:history="1">
              <w:r w:rsidR="008E4B2E" w:rsidRPr="008E4B2E">
                <w:rPr>
                  <w:rStyle w:val="Lienhypertexte"/>
                  <w:rFonts w:ascii="Calibri" w:hAnsi="Calibri"/>
                  <w:sz w:val="18"/>
                </w:rPr>
                <w:t>ACP-94</w:t>
              </w:r>
            </w:hyperlink>
          </w:p>
        </w:tc>
        <w:tc>
          <w:tcPr>
            <w:tcW w:w="2977" w:type="dxa"/>
            <w:tcBorders>
              <w:top w:val="single" w:sz="4" w:space="0" w:color="auto"/>
              <w:left w:val="single" w:sz="4" w:space="0" w:color="auto"/>
              <w:bottom w:val="single" w:sz="4" w:space="0" w:color="auto"/>
              <w:right w:val="single" w:sz="4" w:space="0" w:color="auto"/>
            </w:tcBorders>
            <w:shd w:val="clear" w:color="auto" w:fill="00FF0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Micro biogaz</w:t>
            </w:r>
          </w:p>
        </w:tc>
        <w:tc>
          <w:tcPr>
            <w:tcW w:w="1133" w:type="dxa"/>
            <w:tcBorders>
              <w:top w:val="single" w:sz="4" w:space="0" w:color="auto"/>
              <w:left w:val="single" w:sz="4" w:space="0" w:color="auto"/>
              <w:bottom w:val="single" w:sz="4" w:space="0" w:color="auto"/>
              <w:right w:val="single" w:sz="4" w:space="0" w:color="auto"/>
            </w:tcBorders>
            <w:shd w:val="clear" w:color="auto" w:fill="00FF0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Agriculture</w:t>
            </w:r>
          </w:p>
        </w:tc>
        <w:tc>
          <w:tcPr>
            <w:tcW w:w="864" w:type="dxa"/>
            <w:tcBorders>
              <w:top w:val="single" w:sz="4" w:space="0" w:color="auto"/>
              <w:left w:val="single" w:sz="4" w:space="0" w:color="auto"/>
              <w:bottom w:val="single" w:sz="4" w:space="0" w:color="auto"/>
              <w:right w:val="single" w:sz="4" w:space="0" w:color="auto"/>
            </w:tcBorders>
            <w:shd w:val="clear" w:color="auto" w:fill="00FF0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69,8</w:t>
            </w:r>
          </w:p>
        </w:tc>
        <w:tc>
          <w:tcPr>
            <w:tcW w:w="920" w:type="dxa"/>
            <w:tcBorders>
              <w:top w:val="single" w:sz="4" w:space="0" w:color="auto"/>
              <w:left w:val="single" w:sz="4" w:space="0" w:color="auto"/>
              <w:bottom w:val="single" w:sz="4" w:space="0" w:color="auto"/>
              <w:right w:val="single" w:sz="4" w:space="0" w:color="auto"/>
            </w:tcBorders>
            <w:shd w:val="clear" w:color="auto" w:fill="00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00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192,7</w:t>
            </w:r>
          </w:p>
        </w:tc>
        <w:tc>
          <w:tcPr>
            <w:tcW w:w="1480"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Terminé</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FF00"/>
            <w:noWrap/>
            <w:vAlign w:val="center"/>
          </w:tcPr>
          <w:p w:rsidR="008E4B2E" w:rsidRPr="008E4B2E" w:rsidRDefault="0040573B" w:rsidP="008E4B2E">
            <w:pPr>
              <w:spacing w:after="0"/>
              <w:jc w:val="center"/>
              <w:rPr>
                <w:rFonts w:ascii="Calibri" w:hAnsi="Calibri"/>
                <w:color w:val="0000FF"/>
                <w:sz w:val="18"/>
                <w:u w:val="single"/>
              </w:rPr>
            </w:pPr>
            <w:hyperlink r:id="rId280" w:anchor="'ACP-100'!A1" w:history="1">
              <w:r w:rsidR="008E4B2E" w:rsidRPr="008E4B2E">
                <w:rPr>
                  <w:rStyle w:val="Lienhypertexte"/>
                  <w:rFonts w:ascii="Calibri" w:hAnsi="Calibri"/>
                  <w:sz w:val="18"/>
                </w:rPr>
                <w:t>ACP-100</w:t>
              </w:r>
            </w:hyperlink>
          </w:p>
        </w:tc>
        <w:tc>
          <w:tcPr>
            <w:tcW w:w="2977" w:type="dxa"/>
            <w:tcBorders>
              <w:top w:val="single" w:sz="4" w:space="0" w:color="auto"/>
              <w:left w:val="single" w:sz="4" w:space="0" w:color="auto"/>
              <w:bottom w:val="single" w:sz="4" w:space="0" w:color="auto"/>
              <w:right w:val="single" w:sz="4" w:space="0" w:color="auto"/>
            </w:tcBorders>
            <w:shd w:val="clear" w:color="auto" w:fill="00FF0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Installation solaires thermiques existantes</w:t>
            </w:r>
          </w:p>
        </w:tc>
        <w:tc>
          <w:tcPr>
            <w:tcW w:w="1133" w:type="dxa"/>
            <w:tcBorders>
              <w:top w:val="single" w:sz="4" w:space="0" w:color="auto"/>
              <w:left w:val="single" w:sz="4" w:space="0" w:color="auto"/>
              <w:bottom w:val="single" w:sz="4" w:space="0" w:color="auto"/>
              <w:right w:val="single" w:sz="4" w:space="0" w:color="auto"/>
            </w:tcBorders>
            <w:shd w:val="clear" w:color="auto" w:fill="00FF0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00FF0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13,4</w:t>
            </w:r>
          </w:p>
        </w:tc>
        <w:tc>
          <w:tcPr>
            <w:tcW w:w="920" w:type="dxa"/>
            <w:tcBorders>
              <w:top w:val="single" w:sz="4" w:space="0" w:color="auto"/>
              <w:left w:val="single" w:sz="4" w:space="0" w:color="auto"/>
              <w:bottom w:val="single" w:sz="4" w:space="0" w:color="auto"/>
              <w:right w:val="single" w:sz="4" w:space="0" w:color="auto"/>
            </w:tcBorders>
            <w:shd w:val="clear" w:color="auto" w:fill="00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49,8</w:t>
            </w:r>
          </w:p>
        </w:tc>
        <w:tc>
          <w:tcPr>
            <w:tcW w:w="1052" w:type="dxa"/>
            <w:tcBorders>
              <w:top w:val="single" w:sz="4" w:space="0" w:color="auto"/>
              <w:left w:val="single" w:sz="4" w:space="0" w:color="auto"/>
              <w:bottom w:val="single" w:sz="4" w:space="0" w:color="auto"/>
              <w:right w:val="single" w:sz="4" w:space="0" w:color="auto"/>
            </w:tcBorders>
            <w:shd w:val="clear" w:color="auto" w:fill="00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49,8</w:t>
            </w:r>
          </w:p>
        </w:tc>
        <w:tc>
          <w:tcPr>
            <w:tcW w:w="1480"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Terminé</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00FF00"/>
            <w:noWrap/>
            <w:vAlign w:val="center"/>
          </w:tcPr>
          <w:p w:rsidR="008E4B2E" w:rsidRPr="008E4B2E" w:rsidRDefault="0040573B" w:rsidP="008E4B2E">
            <w:pPr>
              <w:spacing w:after="0"/>
              <w:jc w:val="center"/>
              <w:rPr>
                <w:rFonts w:ascii="Calibri" w:hAnsi="Calibri"/>
                <w:color w:val="0000FF"/>
                <w:sz w:val="18"/>
                <w:u w:val="single"/>
              </w:rPr>
            </w:pPr>
            <w:hyperlink r:id="rId281" w:anchor="'ACP-101'!A1" w:history="1">
              <w:r w:rsidR="008E4B2E" w:rsidRPr="008E4B2E">
                <w:rPr>
                  <w:rStyle w:val="Lienhypertexte"/>
                  <w:rFonts w:ascii="Calibri" w:hAnsi="Calibri"/>
                  <w:sz w:val="18"/>
                </w:rPr>
                <w:t>ACP-101</w:t>
              </w:r>
            </w:hyperlink>
          </w:p>
        </w:tc>
        <w:tc>
          <w:tcPr>
            <w:tcW w:w="2977" w:type="dxa"/>
            <w:tcBorders>
              <w:top w:val="single" w:sz="4" w:space="0" w:color="auto"/>
              <w:left w:val="single" w:sz="4" w:space="0" w:color="auto"/>
              <w:bottom w:val="single" w:sz="4" w:space="0" w:color="auto"/>
              <w:right w:val="single" w:sz="4" w:space="0" w:color="auto"/>
            </w:tcBorders>
            <w:shd w:val="clear" w:color="auto" w:fill="00FF0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Installation solaires thermiques</w:t>
            </w:r>
          </w:p>
        </w:tc>
        <w:tc>
          <w:tcPr>
            <w:tcW w:w="1133" w:type="dxa"/>
            <w:tcBorders>
              <w:top w:val="single" w:sz="4" w:space="0" w:color="auto"/>
              <w:left w:val="single" w:sz="4" w:space="0" w:color="auto"/>
              <w:bottom w:val="single" w:sz="4" w:space="0" w:color="auto"/>
              <w:right w:val="single" w:sz="4" w:space="0" w:color="auto"/>
            </w:tcBorders>
            <w:shd w:val="clear" w:color="auto" w:fill="00FF0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Logement</w:t>
            </w:r>
          </w:p>
        </w:tc>
        <w:tc>
          <w:tcPr>
            <w:tcW w:w="864" w:type="dxa"/>
            <w:tcBorders>
              <w:top w:val="single" w:sz="4" w:space="0" w:color="auto"/>
              <w:left w:val="single" w:sz="4" w:space="0" w:color="auto"/>
              <w:bottom w:val="single" w:sz="4" w:space="0" w:color="auto"/>
              <w:right w:val="single" w:sz="4" w:space="0" w:color="auto"/>
            </w:tcBorders>
            <w:shd w:val="clear" w:color="auto" w:fill="00FF0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9,7</w:t>
            </w:r>
          </w:p>
        </w:tc>
        <w:tc>
          <w:tcPr>
            <w:tcW w:w="920" w:type="dxa"/>
            <w:tcBorders>
              <w:top w:val="single" w:sz="4" w:space="0" w:color="auto"/>
              <w:left w:val="single" w:sz="4" w:space="0" w:color="auto"/>
              <w:bottom w:val="single" w:sz="4" w:space="0" w:color="auto"/>
              <w:right w:val="single" w:sz="4" w:space="0" w:color="auto"/>
            </w:tcBorders>
            <w:shd w:val="clear" w:color="auto" w:fill="00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36,0</w:t>
            </w:r>
          </w:p>
        </w:tc>
        <w:tc>
          <w:tcPr>
            <w:tcW w:w="1052" w:type="dxa"/>
            <w:tcBorders>
              <w:top w:val="single" w:sz="4" w:space="0" w:color="auto"/>
              <w:left w:val="single" w:sz="4" w:space="0" w:color="auto"/>
              <w:bottom w:val="single" w:sz="4" w:space="0" w:color="auto"/>
              <w:right w:val="single" w:sz="4" w:space="0" w:color="auto"/>
            </w:tcBorders>
            <w:shd w:val="clear" w:color="auto" w:fill="00FF00"/>
            <w:vAlign w:val="center"/>
          </w:tcPr>
          <w:p w:rsidR="008E4B2E" w:rsidRPr="008E4B2E" w:rsidRDefault="008E4B2E" w:rsidP="008E4B2E">
            <w:pPr>
              <w:spacing w:after="0"/>
              <w:jc w:val="center"/>
              <w:rPr>
                <w:rFonts w:ascii="Calibri" w:hAnsi="Calibri"/>
                <w:sz w:val="18"/>
              </w:rPr>
            </w:pPr>
            <w:r w:rsidRPr="008E4B2E">
              <w:rPr>
                <w:rFonts w:ascii="Calibri" w:hAnsi="Calibri"/>
                <w:sz w:val="18"/>
              </w:rPr>
              <w:t>36,0</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E4B2E" w:rsidRPr="008E4B2E" w:rsidRDefault="0040573B" w:rsidP="008E4B2E">
            <w:pPr>
              <w:spacing w:after="0"/>
              <w:jc w:val="center"/>
              <w:rPr>
                <w:rFonts w:ascii="Calibri" w:hAnsi="Calibri"/>
                <w:color w:val="0000FF"/>
                <w:sz w:val="18"/>
                <w:u w:val="single"/>
              </w:rPr>
            </w:pPr>
            <w:hyperlink r:id="rId282" w:anchor="'ACP-102'!A1" w:history="1">
              <w:r w:rsidR="008E4B2E" w:rsidRPr="008E4B2E">
                <w:rPr>
                  <w:rStyle w:val="Lienhypertexte"/>
                  <w:rFonts w:ascii="Calibri" w:hAnsi="Calibri"/>
                  <w:sz w:val="18"/>
                </w:rPr>
                <w:t>ACP-102</w:t>
              </w:r>
            </w:hyperlink>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Réseaux de chaleur</w:t>
            </w:r>
          </w:p>
        </w:tc>
        <w:tc>
          <w:tcPr>
            <w:tcW w:w="113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0,0</w:t>
            </w:r>
          </w:p>
        </w:tc>
        <w:tc>
          <w:tcPr>
            <w:tcW w:w="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A investiguer</w:t>
            </w:r>
          </w:p>
        </w:tc>
      </w:tr>
      <w:tr w:rsidR="008E4B2E" w:rsidRPr="00D82C22" w:rsidTr="00F0561B">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40573B" w:rsidP="008E4B2E">
            <w:pPr>
              <w:spacing w:after="0"/>
              <w:jc w:val="center"/>
              <w:rPr>
                <w:rFonts w:ascii="Calibri" w:hAnsi="Calibri"/>
                <w:color w:val="0000FF"/>
                <w:sz w:val="18"/>
                <w:u w:val="single"/>
              </w:rPr>
            </w:pPr>
            <w:hyperlink r:id="rId283" w:anchor="'ACP-120'!A1" w:history="1">
              <w:r w:rsidR="008E4B2E" w:rsidRPr="008E4B2E">
                <w:rPr>
                  <w:rStyle w:val="Lienhypertexte"/>
                  <w:rFonts w:ascii="Calibri" w:hAnsi="Calibri"/>
                  <w:sz w:val="18"/>
                </w:rPr>
                <w:t>ACP-120</w:t>
              </w:r>
            </w:hyperlink>
          </w:p>
        </w:tc>
        <w:tc>
          <w:tcPr>
            <w:tcW w:w="2977"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 xml:space="preserve">Part communale des </w:t>
            </w:r>
            <w:proofErr w:type="gramStart"/>
            <w:r w:rsidRPr="008E4B2E">
              <w:rPr>
                <w:rFonts w:ascii="Calibri" w:hAnsi="Calibri"/>
                <w:sz w:val="18"/>
              </w:rPr>
              <w:t>centrales</w:t>
            </w:r>
            <w:proofErr w:type="gramEnd"/>
            <w:r w:rsidRPr="008E4B2E">
              <w:rPr>
                <w:rFonts w:ascii="Calibri" w:hAnsi="Calibri"/>
                <w:sz w:val="18"/>
              </w:rPr>
              <w:t xml:space="preserve"> biogaz IDELUX</w:t>
            </w:r>
          </w:p>
        </w:tc>
        <w:tc>
          <w:tcPr>
            <w:tcW w:w="1133"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225,3</w:t>
            </w:r>
          </w:p>
        </w:tc>
        <w:tc>
          <w:tcPr>
            <w:tcW w:w="920" w:type="dxa"/>
            <w:tcBorders>
              <w:top w:val="single" w:sz="4" w:space="0" w:color="auto"/>
              <w:left w:val="single" w:sz="4" w:space="0" w:color="auto"/>
              <w:bottom w:val="single" w:sz="4" w:space="0" w:color="auto"/>
              <w:right w:val="single" w:sz="4" w:space="0" w:color="auto"/>
            </w:tcBorders>
            <w:shd w:val="clear" w:color="auto" w:fill="CCFF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CCFFFF"/>
            <w:vAlign w:val="center"/>
          </w:tcPr>
          <w:p w:rsidR="008E4B2E" w:rsidRPr="008E4B2E" w:rsidRDefault="008E4B2E" w:rsidP="008E4B2E">
            <w:pPr>
              <w:spacing w:after="0"/>
              <w:jc w:val="center"/>
              <w:rPr>
                <w:rFonts w:ascii="Calibri" w:hAnsi="Calibri"/>
                <w:sz w:val="18"/>
              </w:rPr>
            </w:pPr>
            <w:r w:rsidRPr="008E4B2E">
              <w:rPr>
                <w:rFonts w:ascii="Calibri" w:hAnsi="Calibri"/>
                <w:sz w:val="18"/>
              </w:rPr>
              <w:t>769,9</w:t>
            </w:r>
          </w:p>
        </w:tc>
        <w:tc>
          <w:tcPr>
            <w:tcW w:w="1480"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Terminé</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40573B" w:rsidP="008E4B2E">
            <w:pPr>
              <w:spacing w:after="0"/>
              <w:jc w:val="center"/>
              <w:rPr>
                <w:rFonts w:ascii="Calibri" w:hAnsi="Calibri"/>
                <w:color w:val="0000FF"/>
                <w:sz w:val="18"/>
                <w:u w:val="single"/>
              </w:rPr>
            </w:pPr>
            <w:hyperlink r:id="rId284" w:anchor="'ACP-121'!A1" w:history="1">
              <w:r w:rsidR="008E4B2E" w:rsidRPr="008E4B2E">
                <w:rPr>
                  <w:rStyle w:val="Lienhypertexte"/>
                  <w:rFonts w:ascii="Calibri" w:hAnsi="Calibri"/>
                  <w:sz w:val="18"/>
                </w:rPr>
                <w:t>ACP-121</w:t>
              </w:r>
            </w:hyperlink>
          </w:p>
        </w:tc>
        <w:tc>
          <w:tcPr>
            <w:tcW w:w="2977"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Réintroduction de haies vives</w:t>
            </w:r>
          </w:p>
        </w:tc>
        <w:tc>
          <w:tcPr>
            <w:tcW w:w="1133"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Communal</w:t>
            </w:r>
          </w:p>
        </w:tc>
        <w:tc>
          <w:tcPr>
            <w:tcW w:w="864"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137,7</w:t>
            </w:r>
          </w:p>
        </w:tc>
        <w:tc>
          <w:tcPr>
            <w:tcW w:w="920" w:type="dxa"/>
            <w:tcBorders>
              <w:top w:val="single" w:sz="4" w:space="0" w:color="auto"/>
              <w:left w:val="single" w:sz="4" w:space="0" w:color="auto"/>
              <w:bottom w:val="single" w:sz="4" w:space="0" w:color="auto"/>
              <w:right w:val="single" w:sz="4" w:space="0" w:color="auto"/>
            </w:tcBorders>
            <w:shd w:val="clear" w:color="auto" w:fill="CCFF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CCFFFF"/>
            <w:vAlign w:val="center"/>
          </w:tcPr>
          <w:p w:rsidR="008E4B2E" w:rsidRPr="008E4B2E" w:rsidRDefault="008E4B2E" w:rsidP="008E4B2E">
            <w:pPr>
              <w:spacing w:after="0"/>
              <w:jc w:val="center"/>
              <w:rPr>
                <w:rFonts w:ascii="Calibri" w:hAnsi="Calibri"/>
                <w:sz w:val="18"/>
              </w:rPr>
            </w:pPr>
            <w:r w:rsidRPr="008E4B2E">
              <w:rPr>
                <w:rFonts w:ascii="Calibri" w:hAnsi="Calibri"/>
                <w:sz w:val="18"/>
              </w:rPr>
              <w:t>10,0</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40573B" w:rsidP="008E4B2E">
            <w:pPr>
              <w:spacing w:after="0"/>
              <w:jc w:val="center"/>
              <w:rPr>
                <w:rFonts w:ascii="Calibri" w:hAnsi="Calibri"/>
                <w:color w:val="0000FF"/>
                <w:sz w:val="18"/>
                <w:u w:val="single"/>
              </w:rPr>
            </w:pPr>
            <w:hyperlink r:id="rId285" w:anchor="'ACP-122'!A1" w:history="1">
              <w:r w:rsidR="008E4B2E" w:rsidRPr="008E4B2E">
                <w:rPr>
                  <w:rStyle w:val="Lienhypertexte"/>
                  <w:rFonts w:ascii="Calibri" w:hAnsi="Calibri"/>
                  <w:sz w:val="18"/>
                </w:rPr>
                <w:t>ACP-122</w:t>
              </w:r>
            </w:hyperlink>
          </w:p>
        </w:tc>
        <w:tc>
          <w:tcPr>
            <w:tcW w:w="2977"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Reboisement d'aires non valorisées</w:t>
            </w:r>
          </w:p>
        </w:tc>
        <w:tc>
          <w:tcPr>
            <w:tcW w:w="1133"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90,0</w:t>
            </w:r>
          </w:p>
        </w:tc>
        <w:tc>
          <w:tcPr>
            <w:tcW w:w="920" w:type="dxa"/>
            <w:tcBorders>
              <w:top w:val="single" w:sz="4" w:space="0" w:color="auto"/>
              <w:left w:val="single" w:sz="4" w:space="0" w:color="auto"/>
              <w:bottom w:val="single" w:sz="4" w:space="0" w:color="auto"/>
              <w:right w:val="single" w:sz="4" w:space="0" w:color="auto"/>
            </w:tcBorders>
            <w:shd w:val="clear" w:color="auto" w:fill="CCFF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CCFF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40573B" w:rsidP="008E4B2E">
            <w:pPr>
              <w:spacing w:after="0"/>
              <w:jc w:val="center"/>
              <w:rPr>
                <w:rFonts w:ascii="Calibri" w:hAnsi="Calibri"/>
                <w:color w:val="0000FF"/>
                <w:sz w:val="18"/>
                <w:u w:val="single"/>
              </w:rPr>
            </w:pPr>
            <w:hyperlink r:id="rId286" w:anchor="'ACP-123'!A1" w:history="1">
              <w:r w:rsidR="008E4B2E" w:rsidRPr="008E4B2E">
                <w:rPr>
                  <w:rStyle w:val="Lienhypertexte"/>
                  <w:rFonts w:ascii="Calibri" w:hAnsi="Calibri"/>
                  <w:sz w:val="18"/>
                </w:rPr>
                <w:t>ACP-123</w:t>
              </w:r>
            </w:hyperlink>
          </w:p>
        </w:tc>
        <w:tc>
          <w:tcPr>
            <w:tcW w:w="2977"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Culture de miscanthus</w:t>
            </w:r>
          </w:p>
        </w:tc>
        <w:tc>
          <w:tcPr>
            <w:tcW w:w="1133"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Agriculture</w:t>
            </w:r>
          </w:p>
        </w:tc>
        <w:tc>
          <w:tcPr>
            <w:tcW w:w="864"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10,7</w:t>
            </w:r>
          </w:p>
        </w:tc>
        <w:tc>
          <w:tcPr>
            <w:tcW w:w="920" w:type="dxa"/>
            <w:tcBorders>
              <w:top w:val="single" w:sz="4" w:space="0" w:color="auto"/>
              <w:left w:val="single" w:sz="4" w:space="0" w:color="auto"/>
              <w:bottom w:val="single" w:sz="4" w:space="0" w:color="auto"/>
              <w:right w:val="single" w:sz="4" w:space="0" w:color="auto"/>
            </w:tcBorders>
            <w:shd w:val="clear" w:color="auto" w:fill="CCFF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CCFFFF"/>
            <w:vAlign w:val="center"/>
          </w:tcPr>
          <w:p w:rsidR="008E4B2E" w:rsidRPr="008E4B2E" w:rsidRDefault="008E4B2E" w:rsidP="008E4B2E">
            <w:pPr>
              <w:spacing w:after="0"/>
              <w:jc w:val="center"/>
              <w:rPr>
                <w:rFonts w:ascii="Calibri" w:hAnsi="Calibri"/>
                <w:sz w:val="18"/>
              </w:rPr>
            </w:pPr>
            <w:r w:rsidRPr="008E4B2E">
              <w:rPr>
                <w:rFonts w:ascii="Calibri" w:hAnsi="Calibri"/>
                <w:sz w:val="18"/>
              </w:rPr>
              <w:t>40,0</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40573B" w:rsidP="008E4B2E">
            <w:pPr>
              <w:spacing w:after="0"/>
              <w:jc w:val="center"/>
              <w:rPr>
                <w:rFonts w:ascii="Calibri" w:hAnsi="Calibri"/>
                <w:color w:val="0000FF"/>
                <w:sz w:val="18"/>
                <w:u w:val="single"/>
              </w:rPr>
            </w:pPr>
            <w:hyperlink r:id="rId287" w:anchor="'ACP-124'!A1" w:history="1">
              <w:r w:rsidR="008E4B2E" w:rsidRPr="008E4B2E">
                <w:rPr>
                  <w:rStyle w:val="Lienhypertexte"/>
                  <w:rFonts w:ascii="Calibri" w:hAnsi="Calibri"/>
                  <w:sz w:val="18"/>
                </w:rPr>
                <w:t>ACP-124</w:t>
              </w:r>
            </w:hyperlink>
          </w:p>
        </w:tc>
        <w:tc>
          <w:tcPr>
            <w:tcW w:w="2977"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Réintroduction de haies vives</w:t>
            </w:r>
          </w:p>
        </w:tc>
        <w:tc>
          <w:tcPr>
            <w:tcW w:w="1133"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Agriculture</w:t>
            </w:r>
          </w:p>
        </w:tc>
        <w:tc>
          <w:tcPr>
            <w:tcW w:w="864"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27,5</w:t>
            </w:r>
          </w:p>
        </w:tc>
        <w:tc>
          <w:tcPr>
            <w:tcW w:w="920" w:type="dxa"/>
            <w:tcBorders>
              <w:top w:val="single" w:sz="4" w:space="0" w:color="auto"/>
              <w:left w:val="single" w:sz="4" w:space="0" w:color="auto"/>
              <w:bottom w:val="single" w:sz="4" w:space="0" w:color="auto"/>
              <w:right w:val="single" w:sz="4" w:space="0" w:color="auto"/>
            </w:tcBorders>
            <w:shd w:val="clear" w:color="auto" w:fill="CCFF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CCFFFF"/>
            <w:vAlign w:val="center"/>
          </w:tcPr>
          <w:p w:rsidR="008E4B2E" w:rsidRPr="008E4B2E" w:rsidRDefault="008E4B2E" w:rsidP="008E4B2E">
            <w:pPr>
              <w:spacing w:after="0"/>
              <w:jc w:val="center"/>
              <w:rPr>
                <w:rFonts w:ascii="Calibri" w:hAnsi="Calibri"/>
                <w:sz w:val="18"/>
              </w:rPr>
            </w:pPr>
            <w:r w:rsidRPr="008E4B2E">
              <w:rPr>
                <w:rFonts w:ascii="Calibri" w:hAnsi="Calibri"/>
                <w:sz w:val="18"/>
              </w:rPr>
              <w:t>2,0</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40573B" w:rsidP="008E4B2E">
            <w:pPr>
              <w:spacing w:after="0"/>
              <w:jc w:val="center"/>
              <w:rPr>
                <w:rFonts w:ascii="Calibri" w:hAnsi="Calibri"/>
                <w:color w:val="0000FF"/>
                <w:sz w:val="18"/>
                <w:u w:val="single"/>
              </w:rPr>
            </w:pPr>
            <w:hyperlink r:id="rId288" w:anchor="'ACP-125'!A1" w:history="1">
              <w:r w:rsidR="008E4B2E" w:rsidRPr="008E4B2E">
                <w:rPr>
                  <w:rStyle w:val="Lienhypertexte"/>
                  <w:rFonts w:ascii="Calibri" w:hAnsi="Calibri"/>
                  <w:sz w:val="18"/>
                </w:rPr>
                <w:t>ACP-125</w:t>
              </w:r>
            </w:hyperlink>
          </w:p>
        </w:tc>
        <w:tc>
          <w:tcPr>
            <w:tcW w:w="2977"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Reboisement d'aires non valorisées</w:t>
            </w:r>
          </w:p>
        </w:tc>
        <w:tc>
          <w:tcPr>
            <w:tcW w:w="1133"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405,0</w:t>
            </w:r>
          </w:p>
        </w:tc>
        <w:tc>
          <w:tcPr>
            <w:tcW w:w="920" w:type="dxa"/>
            <w:tcBorders>
              <w:top w:val="single" w:sz="4" w:space="0" w:color="auto"/>
              <w:left w:val="single" w:sz="4" w:space="0" w:color="auto"/>
              <w:bottom w:val="single" w:sz="4" w:space="0" w:color="auto"/>
              <w:right w:val="single" w:sz="4" w:space="0" w:color="auto"/>
            </w:tcBorders>
            <w:shd w:val="clear" w:color="auto" w:fill="CCFF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052" w:type="dxa"/>
            <w:tcBorders>
              <w:top w:val="single" w:sz="4" w:space="0" w:color="auto"/>
              <w:left w:val="single" w:sz="4" w:space="0" w:color="auto"/>
              <w:bottom w:val="single" w:sz="4" w:space="0" w:color="auto"/>
              <w:right w:val="single" w:sz="4" w:space="0" w:color="auto"/>
            </w:tcBorders>
            <w:shd w:val="clear" w:color="auto" w:fill="CCFF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40573B" w:rsidP="008E4B2E">
            <w:pPr>
              <w:spacing w:after="0"/>
              <w:jc w:val="center"/>
              <w:rPr>
                <w:rFonts w:ascii="Calibri" w:hAnsi="Calibri"/>
                <w:color w:val="0000FF"/>
                <w:sz w:val="18"/>
                <w:u w:val="single"/>
              </w:rPr>
            </w:pPr>
            <w:hyperlink r:id="rId289" w:anchor="'ACP-140'!A1" w:history="1">
              <w:r w:rsidR="008E4B2E" w:rsidRPr="008E4B2E">
                <w:rPr>
                  <w:rStyle w:val="Lienhypertexte"/>
                  <w:rFonts w:ascii="Calibri" w:hAnsi="Calibri"/>
                  <w:sz w:val="18"/>
                </w:rPr>
                <w:t>ACP-140</w:t>
              </w:r>
            </w:hyperlink>
          </w:p>
        </w:tc>
        <w:tc>
          <w:tcPr>
            <w:tcW w:w="2977"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Application du plan EPURE</w:t>
            </w:r>
          </w:p>
        </w:tc>
        <w:tc>
          <w:tcPr>
            <w:tcW w:w="1133"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61,6</w:t>
            </w:r>
          </w:p>
        </w:tc>
        <w:tc>
          <w:tcPr>
            <w:tcW w:w="920" w:type="dxa"/>
            <w:tcBorders>
              <w:top w:val="single" w:sz="4" w:space="0" w:color="auto"/>
              <w:left w:val="single" w:sz="4" w:space="0" w:color="auto"/>
              <w:bottom w:val="single" w:sz="4" w:space="0" w:color="auto"/>
              <w:right w:val="single" w:sz="4" w:space="0" w:color="auto"/>
            </w:tcBorders>
            <w:shd w:val="clear" w:color="auto" w:fill="CCFFFF"/>
            <w:vAlign w:val="center"/>
          </w:tcPr>
          <w:p w:rsidR="008E4B2E" w:rsidRPr="008E4B2E" w:rsidRDefault="008E4B2E" w:rsidP="008E4B2E">
            <w:pPr>
              <w:spacing w:after="0"/>
              <w:jc w:val="center"/>
              <w:rPr>
                <w:rFonts w:ascii="Calibri" w:hAnsi="Calibri"/>
                <w:sz w:val="18"/>
              </w:rPr>
            </w:pPr>
            <w:r w:rsidRPr="008E4B2E">
              <w:rPr>
                <w:rFonts w:ascii="Calibri" w:hAnsi="Calibri"/>
                <w:sz w:val="18"/>
              </w:rPr>
              <w:t>222,5</w:t>
            </w:r>
          </w:p>
        </w:tc>
        <w:tc>
          <w:tcPr>
            <w:tcW w:w="1052" w:type="dxa"/>
            <w:tcBorders>
              <w:top w:val="single" w:sz="4" w:space="0" w:color="auto"/>
              <w:left w:val="single" w:sz="4" w:space="0" w:color="auto"/>
              <w:bottom w:val="single" w:sz="4" w:space="0" w:color="auto"/>
              <w:right w:val="single" w:sz="4" w:space="0" w:color="auto"/>
            </w:tcBorders>
            <w:shd w:val="clear" w:color="auto" w:fill="CCFF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r w:rsidR="008E4B2E" w:rsidRPr="00D82C22" w:rsidTr="008E4B2E">
        <w:trPr>
          <w:cantSplit/>
          <w:trHeight w:val="227"/>
        </w:trPr>
        <w:tc>
          <w:tcPr>
            <w:tcW w:w="856"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40573B" w:rsidP="008E4B2E">
            <w:pPr>
              <w:spacing w:after="0"/>
              <w:jc w:val="center"/>
              <w:rPr>
                <w:rFonts w:ascii="Calibri" w:hAnsi="Calibri"/>
                <w:color w:val="0000FF"/>
                <w:sz w:val="18"/>
                <w:u w:val="single"/>
              </w:rPr>
            </w:pPr>
            <w:hyperlink r:id="rId290" w:anchor="'ACP-141'!A1" w:history="1">
              <w:r w:rsidR="008E4B2E" w:rsidRPr="008E4B2E">
                <w:rPr>
                  <w:rStyle w:val="Lienhypertexte"/>
                  <w:rFonts w:ascii="Calibri" w:hAnsi="Calibri"/>
                  <w:sz w:val="18"/>
                </w:rPr>
                <w:t>ACP-141</w:t>
              </w:r>
            </w:hyperlink>
          </w:p>
        </w:tc>
        <w:tc>
          <w:tcPr>
            <w:tcW w:w="2977"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Pr>
                <w:rFonts w:ascii="Calibri" w:hAnsi="Calibri"/>
                <w:sz w:val="18"/>
              </w:rPr>
              <w:t>Eclairage</w:t>
            </w:r>
            <w:r w:rsidRPr="008E4B2E">
              <w:rPr>
                <w:rFonts w:ascii="Calibri" w:hAnsi="Calibri"/>
                <w:sz w:val="18"/>
              </w:rPr>
              <w:t xml:space="preserve"> </w:t>
            </w:r>
            <w:r>
              <w:rPr>
                <w:rFonts w:ascii="Calibri" w:hAnsi="Calibri"/>
                <w:sz w:val="18"/>
              </w:rPr>
              <w:t>monuments</w:t>
            </w:r>
          </w:p>
        </w:tc>
        <w:tc>
          <w:tcPr>
            <w:tcW w:w="1133"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Territoire</w:t>
            </w:r>
          </w:p>
        </w:tc>
        <w:tc>
          <w:tcPr>
            <w:tcW w:w="864"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10,3</w:t>
            </w:r>
          </w:p>
        </w:tc>
        <w:tc>
          <w:tcPr>
            <w:tcW w:w="920" w:type="dxa"/>
            <w:tcBorders>
              <w:top w:val="single" w:sz="4" w:space="0" w:color="auto"/>
              <w:left w:val="single" w:sz="4" w:space="0" w:color="auto"/>
              <w:bottom w:val="single" w:sz="4" w:space="0" w:color="auto"/>
              <w:right w:val="single" w:sz="4" w:space="0" w:color="auto"/>
            </w:tcBorders>
            <w:shd w:val="clear" w:color="auto" w:fill="CCFFFF"/>
            <w:vAlign w:val="center"/>
          </w:tcPr>
          <w:p w:rsidR="008E4B2E" w:rsidRPr="008E4B2E" w:rsidRDefault="008E4B2E" w:rsidP="008E4B2E">
            <w:pPr>
              <w:spacing w:after="0"/>
              <w:jc w:val="center"/>
              <w:rPr>
                <w:rFonts w:ascii="Calibri" w:hAnsi="Calibri"/>
                <w:sz w:val="18"/>
              </w:rPr>
            </w:pPr>
            <w:r w:rsidRPr="008E4B2E">
              <w:rPr>
                <w:rFonts w:ascii="Calibri" w:hAnsi="Calibri"/>
                <w:sz w:val="18"/>
              </w:rPr>
              <w:t>37,1</w:t>
            </w:r>
          </w:p>
        </w:tc>
        <w:tc>
          <w:tcPr>
            <w:tcW w:w="1052" w:type="dxa"/>
            <w:tcBorders>
              <w:top w:val="single" w:sz="4" w:space="0" w:color="auto"/>
              <w:left w:val="single" w:sz="4" w:space="0" w:color="auto"/>
              <w:bottom w:val="single" w:sz="4" w:space="0" w:color="auto"/>
              <w:right w:val="single" w:sz="4" w:space="0" w:color="auto"/>
            </w:tcBorders>
            <w:shd w:val="clear" w:color="auto" w:fill="CCFFFF"/>
            <w:vAlign w:val="center"/>
          </w:tcPr>
          <w:p w:rsidR="008E4B2E" w:rsidRPr="008E4B2E" w:rsidRDefault="008E4B2E" w:rsidP="008E4B2E">
            <w:pPr>
              <w:spacing w:after="0"/>
              <w:jc w:val="center"/>
              <w:rPr>
                <w:rFonts w:ascii="Calibri" w:hAnsi="Calibri"/>
                <w:sz w:val="18"/>
              </w:rPr>
            </w:pPr>
            <w:r w:rsidRPr="008E4B2E">
              <w:rPr>
                <w:rFonts w:ascii="Calibri" w:hAnsi="Calibri"/>
                <w:sz w:val="18"/>
              </w:rPr>
              <w:t>-</w:t>
            </w:r>
          </w:p>
        </w:tc>
        <w:tc>
          <w:tcPr>
            <w:tcW w:w="148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8E4B2E" w:rsidRPr="008E4B2E" w:rsidRDefault="008E4B2E" w:rsidP="008E4B2E">
            <w:pPr>
              <w:spacing w:after="0"/>
              <w:jc w:val="center"/>
              <w:rPr>
                <w:rFonts w:ascii="Calibri" w:hAnsi="Calibri"/>
                <w:sz w:val="18"/>
              </w:rPr>
            </w:pPr>
            <w:r w:rsidRPr="008E4B2E">
              <w:rPr>
                <w:rFonts w:ascii="Calibri" w:hAnsi="Calibri"/>
                <w:sz w:val="18"/>
              </w:rPr>
              <w:t>A faire</w:t>
            </w:r>
          </w:p>
        </w:tc>
      </w:tr>
    </w:tbl>
    <w:p w:rsidR="001B2040" w:rsidRPr="00854256" w:rsidRDefault="001B2040" w:rsidP="001B2040">
      <w:pPr>
        <w:spacing w:after="0"/>
        <w:jc w:val="both"/>
        <w:rPr>
          <w:color w:val="FF0000"/>
        </w:rPr>
      </w:pPr>
    </w:p>
    <w:p w:rsidR="001B2040" w:rsidRPr="00854256" w:rsidRDefault="001B2040" w:rsidP="001B2040">
      <w:pPr>
        <w:spacing w:after="0"/>
        <w:jc w:val="both"/>
        <w:rPr>
          <w:color w:val="FF0000"/>
        </w:rPr>
      </w:pPr>
    </w:p>
    <w:p w:rsidR="001B2040" w:rsidRPr="00854256" w:rsidRDefault="001B2040" w:rsidP="001B2040">
      <w:pPr>
        <w:spacing w:after="0"/>
        <w:jc w:val="both"/>
        <w:rPr>
          <w:color w:val="FF0000"/>
        </w:rPr>
      </w:pPr>
      <w:r w:rsidRPr="00854256">
        <w:rPr>
          <w:color w:val="FF0000"/>
        </w:rPr>
        <w:br w:type="page"/>
      </w:r>
    </w:p>
    <w:p w:rsidR="001B2040" w:rsidRDefault="001B2040" w:rsidP="001B2040">
      <w:pPr>
        <w:pStyle w:val="Titre1"/>
      </w:pPr>
      <w:bookmarkStart w:id="343" w:name="_Toc508282578"/>
      <w:bookmarkStart w:id="344" w:name="_Toc9418720"/>
      <w:r>
        <w:lastRenderedPageBreak/>
        <w:t>CALENDRIER</w:t>
      </w:r>
      <w:bookmarkEnd w:id="343"/>
      <w:bookmarkEnd w:id="344"/>
    </w:p>
    <w:p w:rsidR="001B2040" w:rsidRDefault="00A10864" w:rsidP="001B2040">
      <w:r w:rsidRPr="00A10864">
        <w:rPr>
          <w:noProof/>
          <w:lang w:eastAsia="fr-BE"/>
        </w:rPr>
        <w:drawing>
          <wp:inline distT="0" distB="0" distL="0" distR="0" wp14:anchorId="279B9FC0" wp14:editId="184C5421">
            <wp:extent cx="5753819" cy="8358996"/>
            <wp:effectExtent l="0" t="0" r="0"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754135" cy="8359455"/>
                    </a:xfrm>
                    <a:prstGeom prst="rect">
                      <a:avLst/>
                    </a:prstGeom>
                    <a:noFill/>
                    <a:ln>
                      <a:noFill/>
                    </a:ln>
                  </pic:spPr>
                </pic:pic>
              </a:graphicData>
            </a:graphic>
          </wp:inline>
        </w:drawing>
      </w:r>
    </w:p>
    <w:p w:rsidR="001B2040" w:rsidRPr="00262341" w:rsidRDefault="001B2040" w:rsidP="001B2040">
      <w:r>
        <w:br w:type="page"/>
      </w:r>
    </w:p>
    <w:p w:rsidR="001B2040" w:rsidRDefault="001B2040" w:rsidP="001B2040">
      <w:pPr>
        <w:pStyle w:val="Titre1"/>
      </w:pPr>
      <w:bookmarkStart w:id="345" w:name="_Toc508282579"/>
      <w:bookmarkStart w:id="346" w:name="_Toc9418721"/>
      <w:r w:rsidRPr="00F207FA">
        <w:lastRenderedPageBreak/>
        <w:t>CONCLUSIONS</w:t>
      </w:r>
      <w:r>
        <w:t xml:space="preserve"> PARTIE 2</w:t>
      </w:r>
      <w:bookmarkEnd w:id="345"/>
      <w:bookmarkEnd w:id="346"/>
    </w:p>
    <w:p w:rsidR="001B2040" w:rsidRDefault="001B2040" w:rsidP="001B2040">
      <w:pPr>
        <w:pStyle w:val="Titre2"/>
      </w:pPr>
      <w:bookmarkStart w:id="347" w:name="_Toc466447368"/>
      <w:bookmarkStart w:id="348" w:name="_Toc481498086"/>
      <w:bookmarkStart w:id="349" w:name="_Toc504997267"/>
      <w:bookmarkStart w:id="350" w:name="_Toc508282580"/>
      <w:bookmarkStart w:id="351" w:name="_Toc9418722"/>
      <w:r>
        <w:t>L’ambition</w:t>
      </w:r>
      <w:bookmarkEnd w:id="347"/>
      <w:bookmarkEnd w:id="348"/>
      <w:bookmarkEnd w:id="349"/>
      <w:bookmarkEnd w:id="350"/>
      <w:bookmarkEnd w:id="351"/>
    </w:p>
    <w:p w:rsidR="001B2040" w:rsidRDefault="006A7F85" w:rsidP="00B92E33">
      <w:pPr>
        <w:ind w:left="576"/>
        <w:jc w:val="both"/>
      </w:pPr>
      <w:r>
        <w:t>La Commune</w:t>
      </w:r>
      <w:r w:rsidR="001B2040">
        <w:t xml:space="preserve"> d</w:t>
      </w:r>
      <w:r>
        <w:t>e</w:t>
      </w:r>
      <w:r w:rsidR="001B2040">
        <w:t xml:space="preserve"> </w:t>
      </w:r>
      <w:r w:rsidR="00E013BC">
        <w:t>Gouvy</w:t>
      </w:r>
      <w:r w:rsidR="001B2040">
        <w:t xml:space="preserve"> ambitionne une réduction de </w:t>
      </w:r>
      <w:r>
        <w:t>42</w:t>
      </w:r>
      <w:r w:rsidR="001B2040">
        <w:t>% de</w:t>
      </w:r>
      <w:r>
        <w:t xml:space="preserve"> se</w:t>
      </w:r>
      <w:r w:rsidR="001B2040">
        <w:t>s émissions 2006 d’ici 2030</w:t>
      </w:r>
      <w:r>
        <w:t xml:space="preserve">, </w:t>
      </w:r>
      <w:r w:rsidRPr="00B92E33">
        <w:rPr>
          <w:b/>
          <w:u w:val="single"/>
        </w:rPr>
        <w:t>hors parc éolien existant</w:t>
      </w:r>
      <w:r w:rsidR="001B2040">
        <w:t>.</w:t>
      </w:r>
      <w:r>
        <w:t xml:space="preserve"> En comptabilisant </w:t>
      </w:r>
      <w:r w:rsidR="00B92E33">
        <w:t>le parc éolien de Halconreux</w:t>
      </w:r>
      <w:r>
        <w:t>, la réduction des émissions atteindra 92 %</w:t>
      </w:r>
      <w:r w:rsidR="00B92E33">
        <w:t xml:space="preserve"> hors actions « à investiguer ». </w:t>
      </w:r>
      <w:r w:rsidR="001B2040">
        <w:t xml:space="preserve">Au 1/03/2018, </w:t>
      </w:r>
      <w:r w:rsidR="00B92E33">
        <w:t>52</w:t>
      </w:r>
      <w:r w:rsidR="001B2040">
        <w:t xml:space="preserve"> % de cet objectif </w:t>
      </w:r>
      <w:r w:rsidR="00B92E33">
        <w:t xml:space="preserve">hors éolien </w:t>
      </w:r>
      <w:r w:rsidR="001B2040">
        <w:t xml:space="preserve">sont déjà réalisés, </w:t>
      </w:r>
      <w:r w:rsidR="00B92E33">
        <w:t>soit</w:t>
      </w:r>
      <w:r w:rsidR="001B2040">
        <w:t xml:space="preserve"> une diminution effective de </w:t>
      </w:r>
      <w:r w:rsidR="00B92E33">
        <w:t>20,5</w:t>
      </w:r>
      <w:r w:rsidR="001B2040">
        <w:t xml:space="preserve"> % des émissions 2006. </w:t>
      </w:r>
    </w:p>
    <w:p w:rsidR="001B2040" w:rsidRPr="00B00BD2" w:rsidRDefault="001B2040" w:rsidP="001B2040">
      <w:pPr>
        <w:ind w:left="576"/>
        <w:jc w:val="both"/>
      </w:pPr>
      <w:r>
        <w:t xml:space="preserve">Pratiquement, le </w:t>
      </w:r>
      <w:r w:rsidR="00B92E33">
        <w:t xml:space="preserve">plan d’actions de </w:t>
      </w:r>
      <w:r w:rsidR="00E013BC">
        <w:t>Gouvy</w:t>
      </w:r>
      <w:r>
        <w:t xml:space="preserve"> prévoit une économie d’énergie de </w:t>
      </w:r>
      <w:r>
        <w:rPr>
          <w:b/>
        </w:rPr>
        <w:t>2</w:t>
      </w:r>
      <w:r w:rsidR="00B92E33">
        <w:rPr>
          <w:b/>
        </w:rPr>
        <w:t>4,7</w:t>
      </w:r>
      <w:r w:rsidRPr="00C4749B">
        <w:rPr>
          <w:b/>
        </w:rPr>
        <w:t>%</w:t>
      </w:r>
      <w:r>
        <w:t xml:space="preserve"> et une production renouvelable de </w:t>
      </w:r>
      <w:r w:rsidR="00B92E33">
        <w:rPr>
          <w:b/>
        </w:rPr>
        <w:t>34,8</w:t>
      </w:r>
      <w:r w:rsidRPr="00C4749B">
        <w:rPr>
          <w:b/>
        </w:rPr>
        <w:t>%,</w:t>
      </w:r>
      <w:r>
        <w:t xml:space="preserve"> par rapport à la consommation énergétique de 2006.</w:t>
      </w:r>
    </w:p>
    <w:p w:rsidR="001B2040" w:rsidRDefault="001B2040" w:rsidP="001B2040">
      <w:pPr>
        <w:pStyle w:val="Titre2"/>
      </w:pPr>
      <w:bookmarkStart w:id="352" w:name="_Toc444264874"/>
      <w:bookmarkStart w:id="353" w:name="_Toc466447369"/>
      <w:bookmarkStart w:id="354" w:name="_Toc481498087"/>
      <w:bookmarkStart w:id="355" w:name="_Toc504997268"/>
      <w:bookmarkStart w:id="356" w:name="_Toc508282581"/>
      <w:bookmarkStart w:id="357" w:name="_Toc9418723"/>
      <w:r w:rsidRPr="00DC5CCF">
        <w:t>Réduction</w:t>
      </w:r>
      <w:r>
        <w:t xml:space="preserve"> des émissions CO</w:t>
      </w:r>
      <w:r w:rsidRPr="008277AA">
        <w:rPr>
          <w:vertAlign w:val="subscript"/>
        </w:rPr>
        <w:t>2</w:t>
      </w:r>
      <w:r>
        <w:t xml:space="preserve"> par secteur</w:t>
      </w:r>
      <w:bookmarkEnd w:id="352"/>
      <w:bookmarkEnd w:id="353"/>
      <w:bookmarkEnd w:id="354"/>
      <w:bookmarkEnd w:id="355"/>
      <w:bookmarkEnd w:id="356"/>
      <w:bookmarkEnd w:id="357"/>
    </w:p>
    <w:p w:rsidR="001B2040" w:rsidRDefault="00B92E33" w:rsidP="00B92E33">
      <w:pPr>
        <w:spacing w:after="0"/>
        <w:ind w:firstLine="576"/>
      </w:pPr>
      <w:r>
        <w:rPr>
          <w:noProof/>
          <w:lang w:eastAsia="fr-BE"/>
        </w:rPr>
        <w:drawing>
          <wp:inline distT="0" distB="0" distL="0" distR="0" wp14:anchorId="4344457D" wp14:editId="2D2A9B89">
            <wp:extent cx="3713148" cy="2232000"/>
            <wp:effectExtent l="0" t="0" r="190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713148" cy="2232000"/>
                    </a:xfrm>
                    <a:prstGeom prst="rect">
                      <a:avLst/>
                    </a:prstGeom>
                    <a:noFill/>
                  </pic:spPr>
                </pic:pic>
              </a:graphicData>
            </a:graphic>
          </wp:inline>
        </w:drawing>
      </w:r>
    </w:p>
    <w:p w:rsidR="00B92E33" w:rsidRDefault="00B92E33" w:rsidP="00B92E33">
      <w:pPr>
        <w:spacing w:after="0"/>
        <w:ind w:firstLine="576"/>
      </w:pPr>
      <w:r>
        <w:rPr>
          <w:noProof/>
          <w:lang w:eastAsia="fr-BE"/>
        </w:rPr>
        <w:drawing>
          <wp:inline distT="0" distB="0" distL="0" distR="0" wp14:anchorId="569DA96A" wp14:editId="79792EC1">
            <wp:extent cx="3713413" cy="2232000"/>
            <wp:effectExtent l="0" t="0" r="1905" b="0"/>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93"/>
                    <a:stretch>
                      <a:fillRect/>
                    </a:stretch>
                  </pic:blipFill>
                  <pic:spPr>
                    <a:xfrm>
                      <a:off x="0" y="0"/>
                      <a:ext cx="3713413" cy="2232000"/>
                    </a:xfrm>
                    <a:prstGeom prst="rect">
                      <a:avLst/>
                    </a:prstGeom>
                  </pic:spPr>
                </pic:pic>
              </a:graphicData>
            </a:graphic>
          </wp:inline>
        </w:drawing>
      </w:r>
    </w:p>
    <w:p w:rsidR="00B92E33" w:rsidRDefault="00B92E33" w:rsidP="00B92E33">
      <w:pPr>
        <w:ind w:firstLine="576"/>
      </w:pPr>
      <w:r>
        <w:rPr>
          <w:noProof/>
          <w:lang w:eastAsia="fr-BE"/>
        </w:rPr>
        <w:drawing>
          <wp:inline distT="0" distB="0" distL="0" distR="0" wp14:anchorId="3903ADDB" wp14:editId="5D317B41">
            <wp:extent cx="3717985" cy="2198453"/>
            <wp:effectExtent l="0" t="0" r="0" b="0"/>
            <wp:docPr id="2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294"/>
                    <a:stretch>
                      <a:fillRect/>
                    </a:stretch>
                  </pic:blipFill>
                  <pic:spPr>
                    <a:xfrm>
                      <a:off x="0" y="0"/>
                      <a:ext cx="3723392" cy="2201650"/>
                    </a:xfrm>
                    <a:prstGeom prst="rect">
                      <a:avLst/>
                    </a:prstGeom>
                  </pic:spPr>
                </pic:pic>
              </a:graphicData>
            </a:graphic>
          </wp:inline>
        </w:drawing>
      </w:r>
    </w:p>
    <w:p w:rsidR="00B92E33" w:rsidRPr="00FC4221" w:rsidRDefault="00B92E33" w:rsidP="00B92E33">
      <w:pPr>
        <w:pStyle w:val="Titre2"/>
        <w:spacing w:before="0"/>
      </w:pPr>
      <w:bookmarkStart w:id="358" w:name="_Toc504997269"/>
      <w:bookmarkStart w:id="359" w:name="_Toc508282582"/>
      <w:bookmarkStart w:id="360" w:name="_Toc9418724"/>
      <w:r>
        <w:lastRenderedPageBreak/>
        <w:t>Etat d’avancement au 1/03/201</w:t>
      </w:r>
      <w:bookmarkEnd w:id="358"/>
      <w:r>
        <w:t>8</w:t>
      </w:r>
      <w:bookmarkEnd w:id="359"/>
      <w:bookmarkEnd w:id="360"/>
    </w:p>
    <w:p w:rsidR="001B2040" w:rsidRDefault="00B92E33" w:rsidP="001B2040">
      <w:pPr>
        <w:spacing w:after="0"/>
        <w:jc w:val="both"/>
        <w:rPr>
          <w:color w:val="FF0000"/>
        </w:rPr>
      </w:pPr>
      <w:r>
        <w:rPr>
          <w:noProof/>
          <w:lang w:eastAsia="fr-BE"/>
        </w:rPr>
        <w:drawing>
          <wp:inline distT="0" distB="0" distL="0" distR="0" wp14:anchorId="4E525E81" wp14:editId="4900584C">
            <wp:extent cx="5759450" cy="2899931"/>
            <wp:effectExtent l="0" t="0" r="12700" b="15240"/>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p w:rsidR="00B92E33" w:rsidRDefault="00B92E33" w:rsidP="001B2040">
      <w:pPr>
        <w:spacing w:after="0"/>
        <w:jc w:val="both"/>
        <w:rPr>
          <w:color w:val="FF0000"/>
        </w:rPr>
      </w:pPr>
      <w:r>
        <w:rPr>
          <w:noProof/>
          <w:lang w:eastAsia="fr-BE"/>
        </w:rPr>
        <w:drawing>
          <wp:inline distT="0" distB="0" distL="0" distR="0" wp14:anchorId="2D4848DB" wp14:editId="491FCCF4">
            <wp:extent cx="5759450" cy="2563157"/>
            <wp:effectExtent l="0" t="0" r="12700" b="27940"/>
            <wp:docPr id="37"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rsidR="004554D9" w:rsidRDefault="00B92E33" w:rsidP="001B2040">
      <w:pPr>
        <w:spacing w:after="0"/>
        <w:jc w:val="both"/>
        <w:rPr>
          <w:color w:val="FF0000"/>
        </w:rPr>
      </w:pPr>
      <w:r>
        <w:rPr>
          <w:noProof/>
          <w:lang w:eastAsia="fr-BE"/>
        </w:rPr>
        <w:drawing>
          <wp:inline distT="0" distB="0" distL="0" distR="0" wp14:anchorId="64068CD9" wp14:editId="6A56435C">
            <wp:extent cx="5759450" cy="2561320"/>
            <wp:effectExtent l="0" t="0" r="12700" b="10795"/>
            <wp:docPr id="39"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rsidR="00B92E33" w:rsidRPr="004554D9" w:rsidRDefault="001B2040" w:rsidP="004554D9">
      <w:pPr>
        <w:spacing w:after="0"/>
        <w:jc w:val="both"/>
        <w:rPr>
          <w:color w:val="FF0000"/>
        </w:rPr>
      </w:pPr>
      <w:r>
        <w:rPr>
          <w:color w:val="FF0000"/>
        </w:rPr>
        <w:br w:type="page"/>
      </w:r>
    </w:p>
    <w:p w:rsidR="001B2040" w:rsidRPr="00854256" w:rsidRDefault="001B2040" w:rsidP="004554D9">
      <w:pPr>
        <w:spacing w:after="0" w:line="240" w:lineRule="auto"/>
        <w:jc w:val="both"/>
      </w:pPr>
    </w:p>
    <w:p w:rsidR="002E56ED" w:rsidRPr="00181783" w:rsidRDefault="002E56ED" w:rsidP="002E56ED">
      <w:pPr>
        <w:ind w:left="1416" w:firstLine="708"/>
        <w:rPr>
          <w:rFonts w:asciiTheme="majorHAnsi" w:hAnsiTheme="majorHAnsi"/>
          <w:b/>
          <w:sz w:val="32"/>
        </w:rPr>
      </w:pPr>
      <w:r w:rsidRPr="00181783">
        <w:rPr>
          <w:rFonts w:asciiTheme="majorHAnsi" w:hAnsiTheme="majorHAnsi"/>
          <w:b/>
          <w:sz w:val="32"/>
        </w:rPr>
        <w:t>PARTIE 3 – PAC - ADAPTATION</w:t>
      </w:r>
    </w:p>
    <w:p w:rsidR="002E56ED" w:rsidRDefault="002E56ED" w:rsidP="002E56ED">
      <w:pPr>
        <w:pStyle w:val="Titre1"/>
      </w:pPr>
      <w:bookmarkStart w:id="361" w:name="_Toc476564932"/>
      <w:bookmarkStart w:id="362" w:name="_Toc9418725"/>
      <w:r>
        <w:t xml:space="preserve">Plan </w:t>
      </w:r>
      <w:r w:rsidRPr="002E56ED">
        <w:t>d’Action</w:t>
      </w:r>
      <w:r>
        <w:t xml:space="preserve"> Climat</w:t>
      </w:r>
      <w:bookmarkEnd w:id="361"/>
      <w:bookmarkEnd w:id="362"/>
    </w:p>
    <w:p w:rsidR="002E56ED" w:rsidRDefault="002E56ED" w:rsidP="002E56ED">
      <w:r>
        <w:t>Ce plan d’action se subdivise en deux parties :</w:t>
      </w:r>
    </w:p>
    <w:p w:rsidR="002E56ED" w:rsidRDefault="002E56ED" w:rsidP="002E56ED">
      <w:pPr>
        <w:ind w:left="705" w:hanging="705"/>
      </w:pPr>
      <w:r>
        <w:t>-</w:t>
      </w:r>
      <w:r>
        <w:tab/>
        <w:t>une étude de vulnérabilité du territoire se basant sur l’outil développé en 2011 par l’Agence Wallonne Air-Climat (AWAC), ECORES et TEC (partenaires privés).</w:t>
      </w:r>
    </w:p>
    <w:p w:rsidR="002E56ED" w:rsidRPr="00181783" w:rsidRDefault="002E56ED" w:rsidP="002E56ED">
      <w:pPr>
        <w:ind w:left="705" w:hanging="705"/>
      </w:pPr>
      <w:r>
        <w:t>-</w:t>
      </w:r>
      <w:r>
        <w:tab/>
        <w:t>un plan d’actions d’adaptation sur base d’un outil de planification développé conjointement par l’AWAC,</w:t>
      </w:r>
      <w:r w:rsidR="00BF3AAE">
        <w:t xml:space="preserve"> ECORES et des Communes pilotes.</w:t>
      </w:r>
    </w:p>
    <w:p w:rsidR="002E56ED" w:rsidRDefault="002E56ED" w:rsidP="002E56ED">
      <w:pPr>
        <w:pStyle w:val="Titre2"/>
      </w:pPr>
      <w:bookmarkStart w:id="363" w:name="_Toc476564933"/>
      <w:bookmarkStart w:id="364" w:name="_Toc9418726"/>
      <w:r>
        <w:t xml:space="preserve">Etude de </w:t>
      </w:r>
      <w:r w:rsidRPr="002E56ED">
        <w:t>vulnérabilité</w:t>
      </w:r>
      <w:bookmarkEnd w:id="363"/>
      <w:bookmarkEnd w:id="364"/>
    </w:p>
    <w:p w:rsidR="002E56ED" w:rsidRDefault="002E56ED" w:rsidP="002E56ED">
      <w:pPr>
        <w:pStyle w:val="Titre3"/>
      </w:pPr>
      <w:bookmarkStart w:id="365" w:name="_Toc476564934"/>
      <w:bookmarkStart w:id="366" w:name="_Toc9418727"/>
      <w:r>
        <w:t xml:space="preserve">Présentation </w:t>
      </w:r>
      <w:r w:rsidRPr="002E56ED">
        <w:t>de</w:t>
      </w:r>
      <w:r>
        <w:t xml:space="preserve"> l’outil</w:t>
      </w:r>
      <w:bookmarkEnd w:id="365"/>
      <w:bookmarkEnd w:id="366"/>
    </w:p>
    <w:p w:rsidR="002E56ED" w:rsidRDefault="002E56ED" w:rsidP="002E56ED">
      <w:pPr>
        <w:spacing w:after="0"/>
        <w:jc w:val="both"/>
        <w:rPr>
          <w:rFonts w:ascii="Calibri" w:eastAsia="Times New Roman" w:hAnsi="Calibri" w:cs="Times New Roman"/>
          <w:color w:val="000000"/>
          <w:lang w:eastAsia="fr-BE"/>
        </w:rPr>
      </w:pPr>
      <w:r w:rsidRPr="00F11475">
        <w:rPr>
          <w:rFonts w:ascii="Calibri" w:eastAsia="Times New Roman" w:hAnsi="Calibri" w:cs="Times New Roman"/>
          <w:color w:val="000000"/>
          <w:lang w:eastAsia="fr-BE"/>
        </w:rPr>
        <w:t xml:space="preserve">Le changement climatique est une problématique complexe, et il n’est pas envisageable de reproduire à l’échelle d’une </w:t>
      </w:r>
      <w:r>
        <w:rPr>
          <w:rFonts w:ascii="Calibri" w:eastAsia="Times New Roman" w:hAnsi="Calibri" w:cs="Times New Roman"/>
          <w:color w:val="000000"/>
          <w:lang w:eastAsia="fr-BE"/>
        </w:rPr>
        <w:t>C</w:t>
      </w:r>
      <w:r w:rsidRPr="00F11475">
        <w:rPr>
          <w:rFonts w:ascii="Calibri" w:eastAsia="Times New Roman" w:hAnsi="Calibri" w:cs="Times New Roman"/>
          <w:color w:val="000000"/>
          <w:lang w:eastAsia="fr-BE"/>
        </w:rPr>
        <w:t>ommune les projections climatiques et les modélisations d’impacts nécessaires à une étude de vulnérabilité.</w:t>
      </w:r>
    </w:p>
    <w:p w:rsidR="002E56ED" w:rsidRDefault="002E56ED" w:rsidP="002E56ED">
      <w:pPr>
        <w:spacing w:after="0"/>
        <w:jc w:val="both"/>
        <w:rPr>
          <w:rFonts w:ascii="Calibri" w:eastAsia="Times New Roman" w:hAnsi="Calibri" w:cs="Times New Roman"/>
          <w:color w:val="000000"/>
          <w:lang w:eastAsia="fr-BE"/>
        </w:rPr>
      </w:pPr>
      <w:r w:rsidRPr="00F11475">
        <w:rPr>
          <w:rFonts w:ascii="Calibri" w:eastAsia="Times New Roman" w:hAnsi="Calibri" w:cs="Times New Roman"/>
          <w:color w:val="000000"/>
          <w:lang w:eastAsia="fr-BE"/>
        </w:rPr>
        <w:br/>
        <w:t xml:space="preserve">En revanche, la Wallonie a réalisé en 2010 et 2011 cet investissement : l’étude « Adaptation au changement climatique en Wallonie  » a permis, en collaboration avec des bureaux d’études et plusieurs universités, de réaliser des projections climatiques ad hoc et d’établir les vulnérabilités de son territoire de manière approfondie selon plusieurs horizons temporels. </w:t>
      </w:r>
    </w:p>
    <w:p w:rsidR="002E56ED" w:rsidRDefault="002E56ED" w:rsidP="002E56ED">
      <w:pPr>
        <w:spacing w:after="0"/>
        <w:jc w:val="both"/>
        <w:rPr>
          <w:rFonts w:ascii="Calibri" w:eastAsia="Times New Roman" w:hAnsi="Calibri" w:cs="Times New Roman"/>
          <w:color w:val="000000"/>
          <w:lang w:eastAsia="fr-BE"/>
        </w:rPr>
      </w:pPr>
      <w:r w:rsidRPr="00F11475">
        <w:rPr>
          <w:rFonts w:ascii="Calibri" w:eastAsia="Times New Roman" w:hAnsi="Calibri" w:cs="Times New Roman"/>
          <w:color w:val="000000"/>
          <w:lang w:eastAsia="fr-BE"/>
        </w:rPr>
        <w:br/>
        <w:t xml:space="preserve">L’outil de diagnostic est élaboré à partir de cet acquis solide. Il permet aux </w:t>
      </w:r>
      <w:r>
        <w:rPr>
          <w:rFonts w:ascii="Calibri" w:eastAsia="Times New Roman" w:hAnsi="Calibri" w:cs="Times New Roman"/>
          <w:color w:val="000000"/>
          <w:lang w:eastAsia="fr-BE"/>
        </w:rPr>
        <w:t>C</w:t>
      </w:r>
      <w:r w:rsidRPr="00F11475">
        <w:rPr>
          <w:rFonts w:ascii="Calibri" w:eastAsia="Times New Roman" w:hAnsi="Calibri" w:cs="Times New Roman"/>
          <w:color w:val="000000"/>
          <w:lang w:eastAsia="fr-BE"/>
        </w:rPr>
        <w:t>ommunes de se positionner – en plus ou en moins – par rapport aux vulnérabilités sectorielles et thématiques identifiées pour l’ensemble de la Wallonie (en au</w:t>
      </w:r>
      <w:r>
        <w:rPr>
          <w:rFonts w:ascii="Calibri" w:eastAsia="Times New Roman" w:hAnsi="Calibri" w:cs="Times New Roman"/>
          <w:color w:val="000000"/>
          <w:lang w:eastAsia="fr-BE"/>
        </w:rPr>
        <w:t xml:space="preserve">gmentant ou en diminuant chacun </w:t>
      </w:r>
      <w:r w:rsidRPr="00F11475">
        <w:rPr>
          <w:rFonts w:ascii="Calibri" w:eastAsia="Times New Roman" w:hAnsi="Calibri" w:cs="Times New Roman"/>
          <w:color w:val="000000"/>
          <w:lang w:eastAsia="fr-BE"/>
        </w:rPr>
        <w:t>des risques identifiés).</w:t>
      </w:r>
    </w:p>
    <w:p w:rsidR="002E56ED" w:rsidRDefault="002E56ED" w:rsidP="002E56ED">
      <w:pPr>
        <w:pStyle w:val="Titre3"/>
      </w:pPr>
      <w:bookmarkStart w:id="367" w:name="_Toc476564935"/>
      <w:bookmarkStart w:id="368" w:name="_Toc9418728"/>
      <w:r w:rsidRPr="00262341">
        <w:t>Principe</w:t>
      </w:r>
      <w:r>
        <w:t xml:space="preserve"> de l’outil</w:t>
      </w:r>
      <w:bookmarkEnd w:id="367"/>
      <w:bookmarkEnd w:id="368"/>
    </w:p>
    <w:p w:rsidR="002E56ED" w:rsidRDefault="002E56ED" w:rsidP="002E56ED">
      <w:pPr>
        <w:spacing w:after="0"/>
        <w:jc w:val="both"/>
        <w:rPr>
          <w:rFonts w:ascii="Calibri" w:eastAsia="Times New Roman" w:hAnsi="Calibri" w:cs="Times New Roman"/>
          <w:color w:val="000000"/>
          <w:lang w:eastAsia="fr-BE"/>
        </w:rPr>
      </w:pPr>
      <w:r>
        <w:rPr>
          <w:rFonts w:ascii="Calibri" w:eastAsia="Times New Roman" w:hAnsi="Calibri" w:cs="Times New Roman"/>
          <w:color w:val="000000"/>
          <w:lang w:eastAsia="fr-BE"/>
        </w:rPr>
        <w:t>L’utilisateur est invité à fournir une série de données en relation avec des secteurs présupposés affectables ou impactables par le changement climatique, tel l’agriculture, la forêt, le tourisme, l’eau, etc.</w:t>
      </w:r>
    </w:p>
    <w:p w:rsidR="002E56ED" w:rsidRDefault="002E56ED" w:rsidP="002E56ED">
      <w:pPr>
        <w:spacing w:after="0"/>
        <w:jc w:val="both"/>
        <w:rPr>
          <w:rFonts w:ascii="Calibri" w:eastAsia="Times New Roman" w:hAnsi="Calibri" w:cs="Times New Roman"/>
          <w:color w:val="000000"/>
          <w:lang w:eastAsia="fr-BE"/>
        </w:rPr>
      </w:pPr>
      <w:r>
        <w:rPr>
          <w:rFonts w:ascii="Calibri" w:eastAsia="Times New Roman" w:hAnsi="Calibri" w:cs="Times New Roman"/>
          <w:color w:val="000000"/>
          <w:lang w:eastAsia="fr-BE"/>
        </w:rPr>
        <w:t>De ces données découlent une série de graphiques indiquant pour 3 projections temporelles, l’importance des impacts probables sur chacun des secteurs étudiés.</w:t>
      </w:r>
    </w:p>
    <w:p w:rsidR="002E56ED" w:rsidRDefault="002E56ED" w:rsidP="002E56ED">
      <w:pPr>
        <w:spacing w:after="0"/>
        <w:jc w:val="both"/>
        <w:rPr>
          <w:rFonts w:ascii="Calibri" w:eastAsia="Times New Roman" w:hAnsi="Calibri" w:cs="Times New Roman"/>
          <w:color w:val="000000"/>
          <w:lang w:eastAsia="fr-BE"/>
        </w:rPr>
      </w:pPr>
      <w:r>
        <w:rPr>
          <w:rFonts w:ascii="Calibri" w:eastAsia="Times New Roman" w:hAnsi="Calibri" w:cs="Times New Roman"/>
          <w:color w:val="000000"/>
          <w:lang w:eastAsia="fr-BE"/>
        </w:rPr>
        <w:t>Ainsi, sur base des 3 graphiques ci-dessous, on voit que c’est essentiellement la biodiversité qui sera la plus durement impactée par le réchauffement.</w:t>
      </w:r>
    </w:p>
    <w:p w:rsidR="002E56ED" w:rsidRDefault="002E56ED" w:rsidP="002E56ED">
      <w:pPr>
        <w:spacing w:after="0"/>
        <w:jc w:val="both"/>
        <w:rPr>
          <w:rFonts w:ascii="Calibri" w:eastAsia="Times New Roman" w:hAnsi="Calibri" w:cs="Times New Roman"/>
          <w:color w:val="000000"/>
          <w:lang w:eastAsia="fr-BE"/>
        </w:rPr>
      </w:pPr>
    </w:p>
    <w:p w:rsidR="002E56ED" w:rsidRDefault="002E56ED" w:rsidP="002E56ED">
      <w:pPr>
        <w:spacing w:after="0"/>
        <w:jc w:val="both"/>
        <w:rPr>
          <w:rFonts w:ascii="Calibri" w:eastAsia="Times New Roman" w:hAnsi="Calibri" w:cs="Times New Roman"/>
          <w:color w:val="000000"/>
          <w:lang w:eastAsia="fr-BE"/>
        </w:rPr>
      </w:pPr>
    </w:p>
    <w:p w:rsidR="002E56ED" w:rsidRDefault="002E56ED" w:rsidP="002E56ED">
      <w:pPr>
        <w:spacing w:after="0"/>
        <w:jc w:val="both"/>
        <w:rPr>
          <w:rFonts w:ascii="Calibri" w:eastAsia="Times New Roman" w:hAnsi="Calibri" w:cs="Times New Roman"/>
          <w:color w:val="000000"/>
          <w:lang w:eastAsia="fr-BE"/>
        </w:rPr>
      </w:pPr>
    </w:p>
    <w:p w:rsidR="002E56ED" w:rsidRDefault="002E56ED" w:rsidP="002E56ED">
      <w:pPr>
        <w:spacing w:after="0"/>
        <w:jc w:val="both"/>
        <w:rPr>
          <w:rFonts w:ascii="Calibri" w:eastAsia="Times New Roman" w:hAnsi="Calibri" w:cs="Times New Roman"/>
          <w:color w:val="000000"/>
          <w:lang w:eastAsia="fr-BE"/>
        </w:rPr>
      </w:pPr>
    </w:p>
    <w:p w:rsidR="002E56ED" w:rsidRDefault="002E56ED" w:rsidP="002E56ED">
      <w:pPr>
        <w:spacing w:after="0"/>
        <w:jc w:val="both"/>
        <w:rPr>
          <w:rFonts w:ascii="Calibri" w:eastAsia="Times New Roman" w:hAnsi="Calibri" w:cs="Times New Roman"/>
          <w:color w:val="000000"/>
          <w:lang w:eastAsia="fr-BE"/>
        </w:rPr>
      </w:pPr>
    </w:p>
    <w:p w:rsidR="002E56ED" w:rsidRDefault="002E56ED" w:rsidP="002E56ED">
      <w:pPr>
        <w:spacing w:after="0"/>
        <w:jc w:val="both"/>
        <w:rPr>
          <w:rFonts w:ascii="Calibri" w:eastAsia="Times New Roman" w:hAnsi="Calibri" w:cs="Times New Roman"/>
          <w:color w:val="000000"/>
          <w:lang w:eastAsia="fr-BE"/>
        </w:rPr>
      </w:pPr>
    </w:p>
    <w:p w:rsidR="002E56ED" w:rsidRDefault="002E56ED" w:rsidP="002E56ED">
      <w:pPr>
        <w:spacing w:after="0"/>
        <w:jc w:val="both"/>
        <w:rPr>
          <w:rFonts w:ascii="Calibri" w:eastAsia="Times New Roman" w:hAnsi="Calibri" w:cs="Times New Roman"/>
          <w:color w:val="000000"/>
          <w:lang w:eastAsia="fr-BE"/>
        </w:rPr>
      </w:pPr>
    </w:p>
    <w:p w:rsidR="002E56ED" w:rsidRDefault="002E56ED" w:rsidP="002E56ED">
      <w:pPr>
        <w:spacing w:after="0"/>
        <w:jc w:val="both"/>
        <w:rPr>
          <w:rFonts w:ascii="Calibri" w:eastAsia="Times New Roman" w:hAnsi="Calibri" w:cs="Times New Roman"/>
          <w:color w:val="000000"/>
          <w:lang w:eastAsia="fr-BE"/>
        </w:rPr>
      </w:pPr>
    </w:p>
    <w:p w:rsidR="002E56ED" w:rsidRDefault="002E56ED" w:rsidP="002E56ED">
      <w:pPr>
        <w:spacing w:after="0"/>
        <w:jc w:val="both"/>
        <w:rPr>
          <w:rFonts w:ascii="Calibri" w:eastAsia="Times New Roman" w:hAnsi="Calibri" w:cs="Times New Roman"/>
          <w:color w:val="000000"/>
          <w:lang w:eastAsia="fr-BE"/>
        </w:rPr>
      </w:pPr>
    </w:p>
    <w:p w:rsidR="002E56ED" w:rsidRDefault="002E56ED" w:rsidP="002E56ED">
      <w:pPr>
        <w:pStyle w:val="Titre3"/>
        <w:rPr>
          <w:rFonts w:eastAsia="Times New Roman"/>
          <w:lang w:eastAsia="fr-BE"/>
        </w:rPr>
      </w:pPr>
      <w:bookmarkStart w:id="369" w:name="_Toc476564936"/>
      <w:bookmarkStart w:id="370" w:name="_Toc9418729"/>
      <w:r w:rsidRPr="00262341">
        <w:lastRenderedPageBreak/>
        <w:t>Résultat</w:t>
      </w:r>
      <w:bookmarkEnd w:id="369"/>
      <w:r w:rsidR="00933B8B">
        <w:rPr>
          <w:rFonts w:eastAsia="Times New Roman"/>
          <w:lang w:eastAsia="fr-BE"/>
        </w:rPr>
        <w:t>s</w:t>
      </w:r>
      <w:bookmarkEnd w:id="370"/>
    </w:p>
    <w:p w:rsidR="002E56ED" w:rsidRDefault="002E56ED" w:rsidP="002E56ED">
      <w:pPr>
        <w:spacing w:after="0"/>
        <w:ind w:firstLine="708"/>
        <w:jc w:val="both"/>
        <w:rPr>
          <w:rFonts w:ascii="Calibri" w:eastAsia="Times New Roman" w:hAnsi="Calibri" w:cs="Times New Roman"/>
          <w:color w:val="000000"/>
          <w:lang w:eastAsia="fr-BE"/>
        </w:rPr>
      </w:pPr>
    </w:p>
    <w:p w:rsidR="00065D79" w:rsidRDefault="00E812FA" w:rsidP="00E812FA">
      <w:pPr>
        <w:spacing w:after="0"/>
        <w:jc w:val="both"/>
        <w:rPr>
          <w:rFonts w:ascii="Calibri" w:eastAsia="Times New Roman" w:hAnsi="Calibri" w:cs="Times New Roman"/>
          <w:color w:val="000000"/>
          <w:lang w:eastAsia="fr-BE"/>
        </w:rPr>
      </w:pPr>
      <w:r>
        <w:rPr>
          <w:noProof/>
          <w:lang w:eastAsia="fr-BE"/>
        </w:rPr>
        <w:drawing>
          <wp:inline distT="0" distB="0" distL="0" distR="0" wp14:anchorId="7B5AC336" wp14:editId="6D87F3E0">
            <wp:extent cx="5900468" cy="3217653"/>
            <wp:effectExtent l="0" t="0" r="24130" b="20955"/>
            <wp:docPr id="46" name="Graphique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rsidR="00E812FA" w:rsidRDefault="00E812FA" w:rsidP="00E812FA">
      <w:pPr>
        <w:spacing w:after="0"/>
        <w:jc w:val="both"/>
        <w:rPr>
          <w:rFonts w:ascii="Calibri" w:eastAsia="Times New Roman" w:hAnsi="Calibri" w:cs="Times New Roman"/>
          <w:color w:val="000000"/>
          <w:lang w:eastAsia="fr-BE"/>
        </w:rPr>
      </w:pPr>
      <w:r>
        <w:rPr>
          <w:noProof/>
          <w:lang w:eastAsia="fr-BE"/>
        </w:rPr>
        <w:drawing>
          <wp:inline distT="0" distB="0" distL="0" distR="0" wp14:anchorId="75AF3469" wp14:editId="5D7A9BB3">
            <wp:extent cx="5900468" cy="3209027"/>
            <wp:effectExtent l="0" t="0" r="24130" b="10795"/>
            <wp:docPr id="47" name="Graphique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p w:rsidR="00E812FA" w:rsidRDefault="00E812FA" w:rsidP="00E812FA">
      <w:pPr>
        <w:spacing w:after="0"/>
        <w:jc w:val="both"/>
        <w:rPr>
          <w:rFonts w:ascii="Calibri" w:eastAsia="Times New Roman" w:hAnsi="Calibri" w:cs="Times New Roman"/>
          <w:color w:val="000000"/>
          <w:lang w:eastAsia="fr-BE"/>
        </w:rPr>
      </w:pPr>
      <w:r>
        <w:rPr>
          <w:noProof/>
          <w:lang w:eastAsia="fr-BE"/>
        </w:rPr>
        <w:lastRenderedPageBreak/>
        <w:drawing>
          <wp:inline distT="0" distB="0" distL="0" distR="0" wp14:anchorId="10FB0408" wp14:editId="08D664BA">
            <wp:extent cx="5874589" cy="3165894"/>
            <wp:effectExtent l="0" t="0" r="12065" b="15875"/>
            <wp:docPr id="48" name="Graphique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p w:rsidR="00E812FA" w:rsidRDefault="00E812FA" w:rsidP="00E812FA">
      <w:pPr>
        <w:spacing w:after="0"/>
        <w:jc w:val="both"/>
        <w:rPr>
          <w:rFonts w:ascii="Calibri" w:eastAsia="Times New Roman" w:hAnsi="Calibri" w:cs="Times New Roman"/>
          <w:color w:val="000000"/>
          <w:lang w:eastAsia="fr-BE"/>
        </w:rPr>
      </w:pPr>
      <w:r>
        <w:rPr>
          <w:noProof/>
          <w:lang w:eastAsia="fr-BE"/>
        </w:rPr>
        <w:drawing>
          <wp:inline distT="0" distB="0" distL="0" distR="0" wp14:anchorId="184B1122" wp14:editId="12DD0CD6">
            <wp:extent cx="5874589" cy="3450566"/>
            <wp:effectExtent l="0" t="0" r="12065" b="17145"/>
            <wp:docPr id="49" name="Graphiqu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p w:rsidR="002C6684" w:rsidRDefault="002C6684" w:rsidP="002E56ED">
      <w:pPr>
        <w:spacing w:after="0"/>
        <w:ind w:firstLine="708"/>
        <w:jc w:val="both"/>
        <w:rPr>
          <w:rFonts w:ascii="Calibri" w:eastAsia="Times New Roman" w:hAnsi="Calibri" w:cs="Times New Roman"/>
          <w:color w:val="000000"/>
          <w:lang w:eastAsia="fr-BE"/>
        </w:rPr>
      </w:pPr>
    </w:p>
    <w:p w:rsidR="002E56ED" w:rsidRDefault="002E56ED" w:rsidP="00065D79">
      <w:pPr>
        <w:spacing w:after="0"/>
        <w:ind w:firstLine="708"/>
        <w:jc w:val="both"/>
        <w:rPr>
          <w:rFonts w:ascii="Calibri" w:eastAsia="Times New Roman" w:hAnsi="Calibri" w:cs="Times New Roman"/>
          <w:color w:val="000000"/>
          <w:lang w:eastAsia="fr-BE"/>
        </w:rPr>
      </w:pPr>
    </w:p>
    <w:p w:rsidR="002E56ED" w:rsidRDefault="002E56ED" w:rsidP="002E56ED">
      <w:pPr>
        <w:spacing w:after="0"/>
        <w:ind w:firstLine="708"/>
        <w:jc w:val="both"/>
        <w:rPr>
          <w:rFonts w:ascii="Calibri" w:eastAsia="Times New Roman" w:hAnsi="Calibri" w:cs="Times New Roman"/>
          <w:color w:val="000000"/>
          <w:lang w:eastAsia="fr-BE"/>
        </w:rPr>
      </w:pPr>
    </w:p>
    <w:p w:rsidR="002E56ED" w:rsidRDefault="002E56ED" w:rsidP="002E56ED">
      <w:pPr>
        <w:spacing w:after="0"/>
        <w:ind w:firstLine="708"/>
        <w:jc w:val="both"/>
        <w:rPr>
          <w:rFonts w:ascii="Calibri" w:eastAsia="Times New Roman" w:hAnsi="Calibri" w:cs="Times New Roman"/>
          <w:color w:val="000000"/>
          <w:lang w:eastAsia="fr-BE"/>
        </w:rPr>
      </w:pPr>
    </w:p>
    <w:p w:rsidR="002E56ED" w:rsidRDefault="002E56ED" w:rsidP="00933B8B">
      <w:pPr>
        <w:rPr>
          <w:rFonts w:ascii="Calibri" w:eastAsia="Times New Roman" w:hAnsi="Calibri" w:cs="Times New Roman"/>
          <w:color w:val="000000"/>
          <w:lang w:eastAsia="fr-BE"/>
        </w:rPr>
      </w:pPr>
      <w:r>
        <w:rPr>
          <w:rFonts w:ascii="Calibri" w:eastAsia="Times New Roman" w:hAnsi="Calibri" w:cs="Times New Roman"/>
          <w:color w:val="000000"/>
          <w:lang w:eastAsia="fr-BE"/>
        </w:rPr>
        <w:br w:type="page"/>
      </w:r>
    </w:p>
    <w:p w:rsidR="002E56ED" w:rsidRDefault="002E56ED" w:rsidP="002E56ED">
      <w:pPr>
        <w:pStyle w:val="Titre3"/>
        <w:rPr>
          <w:rFonts w:eastAsia="Times New Roman"/>
          <w:lang w:eastAsia="fr-BE"/>
        </w:rPr>
      </w:pPr>
      <w:bookmarkStart w:id="371" w:name="_Toc476564937"/>
      <w:bookmarkStart w:id="372" w:name="_Toc9418730"/>
      <w:r w:rsidRPr="00262341">
        <w:lastRenderedPageBreak/>
        <w:t>Résultats</w:t>
      </w:r>
      <w:r>
        <w:rPr>
          <w:rFonts w:eastAsia="Times New Roman"/>
          <w:lang w:eastAsia="fr-BE"/>
        </w:rPr>
        <w:t xml:space="preserve"> détaillés</w:t>
      </w:r>
      <w:bookmarkEnd w:id="371"/>
      <w:bookmarkEnd w:id="372"/>
    </w:p>
    <w:p w:rsidR="002E56ED" w:rsidRDefault="002E56ED" w:rsidP="002E56ED">
      <w:pPr>
        <w:pStyle w:val="Titre4"/>
      </w:pPr>
      <w:r w:rsidRPr="00262341">
        <w:t>Aménagement</w:t>
      </w:r>
      <w:r>
        <w:t xml:space="preserve"> du territoire</w:t>
      </w:r>
    </w:p>
    <w:p w:rsidR="002E56ED" w:rsidRDefault="002C6684" w:rsidP="002E56ED">
      <w:r w:rsidRPr="002C6684">
        <w:rPr>
          <w:noProof/>
          <w:lang w:eastAsia="fr-BE"/>
        </w:rPr>
        <w:drawing>
          <wp:inline distT="0" distB="0" distL="0" distR="0" wp14:anchorId="143E2C6A" wp14:editId="303A9EDF">
            <wp:extent cx="5759450" cy="334228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759450" cy="3342289"/>
                    </a:xfrm>
                    <a:prstGeom prst="rect">
                      <a:avLst/>
                    </a:prstGeom>
                    <a:noFill/>
                    <a:ln>
                      <a:noFill/>
                    </a:ln>
                  </pic:spPr>
                </pic:pic>
              </a:graphicData>
            </a:graphic>
          </wp:inline>
        </w:drawing>
      </w:r>
    </w:p>
    <w:p w:rsidR="002E56ED" w:rsidRDefault="002E56ED" w:rsidP="002E56ED">
      <w:pPr>
        <w:pStyle w:val="Titre4"/>
      </w:pPr>
      <w:r w:rsidRPr="002E56ED">
        <w:t>Santé</w:t>
      </w:r>
    </w:p>
    <w:p w:rsidR="002E56ED" w:rsidRDefault="002C6684" w:rsidP="002E56ED">
      <w:r w:rsidRPr="002C6684">
        <w:rPr>
          <w:noProof/>
          <w:lang w:eastAsia="fr-BE"/>
        </w:rPr>
        <w:drawing>
          <wp:inline distT="0" distB="0" distL="0" distR="0" wp14:anchorId="53EDABF9" wp14:editId="5FEB5CED">
            <wp:extent cx="5759450" cy="334228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759450" cy="3342289"/>
                    </a:xfrm>
                    <a:prstGeom prst="rect">
                      <a:avLst/>
                    </a:prstGeom>
                    <a:noFill/>
                    <a:ln>
                      <a:noFill/>
                    </a:ln>
                  </pic:spPr>
                </pic:pic>
              </a:graphicData>
            </a:graphic>
          </wp:inline>
        </w:drawing>
      </w:r>
    </w:p>
    <w:p w:rsidR="002E56ED" w:rsidRDefault="002E56ED" w:rsidP="002E56ED">
      <w:pPr>
        <w:pStyle w:val="Titre4"/>
      </w:pPr>
      <w:r>
        <w:lastRenderedPageBreak/>
        <w:t>Agriculture</w:t>
      </w:r>
    </w:p>
    <w:p w:rsidR="002E56ED" w:rsidRDefault="002C6684" w:rsidP="002E56ED">
      <w:r w:rsidRPr="002C6684">
        <w:rPr>
          <w:noProof/>
          <w:lang w:eastAsia="fr-BE"/>
        </w:rPr>
        <w:drawing>
          <wp:inline distT="0" distB="0" distL="0" distR="0" wp14:anchorId="6358D865" wp14:editId="627294E6">
            <wp:extent cx="5759450" cy="282169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759450" cy="2821695"/>
                    </a:xfrm>
                    <a:prstGeom prst="rect">
                      <a:avLst/>
                    </a:prstGeom>
                    <a:noFill/>
                    <a:ln>
                      <a:noFill/>
                    </a:ln>
                  </pic:spPr>
                </pic:pic>
              </a:graphicData>
            </a:graphic>
          </wp:inline>
        </w:drawing>
      </w:r>
    </w:p>
    <w:p w:rsidR="002E56ED" w:rsidRDefault="002E56ED" w:rsidP="002E56ED">
      <w:pPr>
        <w:pStyle w:val="Titre4"/>
      </w:pPr>
      <w:r>
        <w:t>Energie</w:t>
      </w:r>
    </w:p>
    <w:p w:rsidR="002E56ED" w:rsidRDefault="002C6684" w:rsidP="002E56ED">
      <w:r w:rsidRPr="002C6684">
        <w:rPr>
          <w:noProof/>
          <w:lang w:eastAsia="fr-BE"/>
        </w:rPr>
        <w:drawing>
          <wp:inline distT="0" distB="0" distL="0" distR="0" wp14:anchorId="60C71F35" wp14:editId="5205246C">
            <wp:extent cx="5759450" cy="238479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759450" cy="2384798"/>
                    </a:xfrm>
                    <a:prstGeom prst="rect">
                      <a:avLst/>
                    </a:prstGeom>
                    <a:noFill/>
                    <a:ln>
                      <a:noFill/>
                    </a:ln>
                  </pic:spPr>
                </pic:pic>
              </a:graphicData>
            </a:graphic>
          </wp:inline>
        </w:drawing>
      </w:r>
    </w:p>
    <w:p w:rsidR="002E56ED" w:rsidRDefault="002E56ED" w:rsidP="002E56ED">
      <w:pPr>
        <w:pStyle w:val="Titre4"/>
      </w:pPr>
      <w:r>
        <w:t>Ressources en eau</w:t>
      </w:r>
    </w:p>
    <w:p w:rsidR="002E56ED" w:rsidRPr="002E0652" w:rsidRDefault="002C6684" w:rsidP="002E56ED">
      <w:r w:rsidRPr="002C6684">
        <w:rPr>
          <w:noProof/>
          <w:lang w:eastAsia="fr-BE"/>
        </w:rPr>
        <w:drawing>
          <wp:inline distT="0" distB="0" distL="0" distR="0" wp14:anchorId="2A5319DA" wp14:editId="51139922">
            <wp:extent cx="5759450" cy="2294964"/>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759450" cy="2294964"/>
                    </a:xfrm>
                    <a:prstGeom prst="rect">
                      <a:avLst/>
                    </a:prstGeom>
                    <a:noFill/>
                    <a:ln>
                      <a:noFill/>
                    </a:ln>
                  </pic:spPr>
                </pic:pic>
              </a:graphicData>
            </a:graphic>
          </wp:inline>
        </w:drawing>
      </w:r>
    </w:p>
    <w:p w:rsidR="002E56ED" w:rsidRDefault="002E56ED" w:rsidP="002E56ED"/>
    <w:p w:rsidR="002E56ED" w:rsidRDefault="002E56ED" w:rsidP="002E56ED">
      <w:pPr>
        <w:pStyle w:val="Titre4"/>
      </w:pPr>
      <w:r>
        <w:lastRenderedPageBreak/>
        <w:t>Forêts</w:t>
      </w:r>
    </w:p>
    <w:p w:rsidR="002E56ED" w:rsidRDefault="002C6684" w:rsidP="002E56ED">
      <w:r w:rsidRPr="002C6684">
        <w:rPr>
          <w:noProof/>
          <w:lang w:eastAsia="fr-BE"/>
        </w:rPr>
        <w:drawing>
          <wp:inline distT="0" distB="0" distL="0" distR="0" wp14:anchorId="77E69E7D" wp14:editId="655B2C40">
            <wp:extent cx="5759450" cy="282169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759450" cy="2821695"/>
                    </a:xfrm>
                    <a:prstGeom prst="rect">
                      <a:avLst/>
                    </a:prstGeom>
                    <a:noFill/>
                    <a:ln>
                      <a:noFill/>
                    </a:ln>
                  </pic:spPr>
                </pic:pic>
              </a:graphicData>
            </a:graphic>
          </wp:inline>
        </w:drawing>
      </w:r>
    </w:p>
    <w:p w:rsidR="002E56ED" w:rsidRDefault="002E56ED" w:rsidP="002E56ED">
      <w:pPr>
        <w:pStyle w:val="Titre4"/>
      </w:pPr>
      <w:r>
        <w:t>Biodiversité</w:t>
      </w:r>
    </w:p>
    <w:p w:rsidR="002E56ED" w:rsidRDefault="002C6684" w:rsidP="002E56ED">
      <w:r w:rsidRPr="002C6684">
        <w:rPr>
          <w:noProof/>
          <w:lang w:eastAsia="fr-BE"/>
        </w:rPr>
        <w:drawing>
          <wp:inline distT="0" distB="0" distL="0" distR="0" wp14:anchorId="75BD836A" wp14:editId="0267767E">
            <wp:extent cx="5759450" cy="229496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759450" cy="2294964"/>
                    </a:xfrm>
                    <a:prstGeom prst="rect">
                      <a:avLst/>
                    </a:prstGeom>
                    <a:noFill/>
                    <a:ln>
                      <a:noFill/>
                    </a:ln>
                  </pic:spPr>
                </pic:pic>
              </a:graphicData>
            </a:graphic>
          </wp:inline>
        </w:drawing>
      </w:r>
    </w:p>
    <w:p w:rsidR="002E56ED" w:rsidRDefault="002E56ED" w:rsidP="002E56ED">
      <w:pPr>
        <w:pStyle w:val="Titre4"/>
      </w:pPr>
      <w:r>
        <w:t>Tourisme</w:t>
      </w:r>
    </w:p>
    <w:p w:rsidR="002E56ED" w:rsidRDefault="002C6684" w:rsidP="002E56ED">
      <w:r w:rsidRPr="002C6684">
        <w:rPr>
          <w:noProof/>
          <w:lang w:eastAsia="fr-BE"/>
        </w:rPr>
        <w:drawing>
          <wp:inline distT="0" distB="0" distL="0" distR="0" wp14:anchorId="56397259" wp14:editId="74E4B179">
            <wp:extent cx="5759450" cy="282169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759450" cy="2821695"/>
                    </a:xfrm>
                    <a:prstGeom prst="rect">
                      <a:avLst/>
                    </a:prstGeom>
                    <a:noFill/>
                    <a:ln>
                      <a:noFill/>
                    </a:ln>
                  </pic:spPr>
                </pic:pic>
              </a:graphicData>
            </a:graphic>
          </wp:inline>
        </w:drawing>
      </w:r>
    </w:p>
    <w:p w:rsidR="002E56ED" w:rsidRPr="002E0652" w:rsidRDefault="002E56ED" w:rsidP="002E56ED">
      <w:pPr>
        <w:pStyle w:val="Titre3"/>
      </w:pPr>
      <w:bookmarkStart w:id="373" w:name="_Toc476564938"/>
      <w:bookmarkStart w:id="374" w:name="_Toc9418731"/>
      <w:r>
        <w:lastRenderedPageBreak/>
        <w:t xml:space="preserve">Politiques et </w:t>
      </w:r>
      <w:r w:rsidRPr="002E56ED">
        <w:t>mesures</w:t>
      </w:r>
      <w:r>
        <w:t xml:space="preserve"> envisagées ou  déjà en place</w:t>
      </w:r>
      <w:bookmarkEnd w:id="373"/>
      <w:bookmarkEnd w:id="374"/>
    </w:p>
    <w:tbl>
      <w:tblPr>
        <w:tblW w:w="9786" w:type="dxa"/>
        <w:tblInd w:w="65" w:type="dxa"/>
        <w:tblCellMar>
          <w:left w:w="70" w:type="dxa"/>
          <w:right w:w="70" w:type="dxa"/>
        </w:tblCellMar>
        <w:tblLook w:val="04A0" w:firstRow="1" w:lastRow="0" w:firstColumn="1" w:lastColumn="0" w:noHBand="0" w:noVBand="1"/>
      </w:tblPr>
      <w:tblGrid>
        <w:gridCol w:w="8652"/>
        <w:gridCol w:w="1134"/>
      </w:tblGrid>
      <w:tr w:rsidR="002E56ED" w:rsidRPr="009941C3" w:rsidTr="00F52E90">
        <w:trPr>
          <w:trHeight w:val="170"/>
        </w:trPr>
        <w:tc>
          <w:tcPr>
            <w:tcW w:w="86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56ED" w:rsidRPr="00F52E90" w:rsidRDefault="002E56ED" w:rsidP="008D4606">
            <w:pPr>
              <w:spacing w:after="0" w:line="240" w:lineRule="auto"/>
              <w:rPr>
                <w:rFonts w:ascii="Calibri" w:eastAsia="Times New Roman" w:hAnsi="Calibri" w:cs="Times New Roman"/>
                <w:b/>
                <w:bCs/>
                <w:color w:val="000000"/>
                <w:sz w:val="20"/>
                <w:lang w:eastAsia="fr-BE"/>
              </w:rPr>
            </w:pPr>
            <w:r w:rsidRPr="00F52E90">
              <w:rPr>
                <w:rFonts w:ascii="Calibri" w:eastAsia="Times New Roman" w:hAnsi="Calibri" w:cs="Times New Roman"/>
                <w:b/>
                <w:bCs/>
                <w:color w:val="000000"/>
                <w:sz w:val="20"/>
                <w:lang w:eastAsia="fr-BE"/>
              </w:rPr>
              <w:t>Aménagement du territoire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E56ED" w:rsidRPr="009941C3" w:rsidRDefault="002E56ED" w:rsidP="008D4606">
            <w:pPr>
              <w:spacing w:after="0" w:line="240" w:lineRule="auto"/>
              <w:jc w:val="center"/>
              <w:rPr>
                <w:rFonts w:ascii="Calibri" w:eastAsia="Times New Roman" w:hAnsi="Calibri" w:cs="Times New Roman"/>
                <w:color w:val="000000"/>
                <w:lang w:eastAsia="fr-BE"/>
              </w:rPr>
            </w:pPr>
            <w:r w:rsidRPr="009941C3">
              <w:rPr>
                <w:rFonts w:ascii="Calibri" w:eastAsia="Times New Roman" w:hAnsi="Calibri" w:cs="Times New Roman"/>
                <w:color w:val="000000"/>
                <w:lang w:eastAsia="fr-BE"/>
              </w:rPr>
              <w:t> </w:t>
            </w:r>
          </w:p>
        </w:tc>
      </w:tr>
      <w:tr w:rsidR="002E56ED" w:rsidRPr="009941C3" w:rsidTr="00F52E90">
        <w:trPr>
          <w:trHeight w:val="170"/>
        </w:trPr>
        <w:tc>
          <w:tcPr>
            <w:tcW w:w="86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56ED" w:rsidRPr="00F52E90" w:rsidRDefault="002E56ED" w:rsidP="008D4606">
            <w:pPr>
              <w:spacing w:after="0" w:line="240" w:lineRule="auto"/>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La commune est</w:t>
            </w:r>
            <w:r w:rsidR="00F52E90" w:rsidRPr="00F52E90">
              <w:rPr>
                <w:rFonts w:ascii="Calibri" w:eastAsia="Times New Roman" w:hAnsi="Calibri" w:cs="Times New Roman"/>
                <w:color w:val="000000"/>
                <w:sz w:val="18"/>
                <w:lang w:eastAsia="fr-BE"/>
              </w:rPr>
              <w:t>-</w:t>
            </w:r>
            <w:r w:rsidRPr="00F52E90">
              <w:rPr>
                <w:rFonts w:ascii="Calibri" w:eastAsia="Times New Roman" w:hAnsi="Calibri" w:cs="Times New Roman"/>
                <w:color w:val="000000"/>
                <w:sz w:val="18"/>
                <w:lang w:eastAsia="fr-BE"/>
              </w:rPr>
              <w:t>elle prête à mettre en place un panel d'actions destinées à réduire les risques d'inondations ?</w:t>
            </w:r>
          </w:p>
        </w:tc>
        <w:tc>
          <w:tcPr>
            <w:tcW w:w="1134" w:type="dxa"/>
            <w:tcBorders>
              <w:top w:val="nil"/>
              <w:left w:val="nil"/>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oui</w:t>
            </w:r>
          </w:p>
        </w:tc>
      </w:tr>
      <w:tr w:rsidR="002E56ED" w:rsidRPr="009941C3" w:rsidTr="00F52E90">
        <w:trPr>
          <w:trHeight w:val="170"/>
        </w:trPr>
        <w:tc>
          <w:tcPr>
            <w:tcW w:w="86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56ED" w:rsidRPr="00F52E90" w:rsidRDefault="002E56ED" w:rsidP="008D4606">
            <w:pPr>
              <w:spacing w:after="0" w:line="240" w:lineRule="auto"/>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La commune est-elle prête à prendre des mesures de prévention et d'action contre les risques géotechniques ?</w:t>
            </w:r>
          </w:p>
        </w:tc>
        <w:tc>
          <w:tcPr>
            <w:tcW w:w="1134" w:type="dxa"/>
            <w:tcBorders>
              <w:top w:val="nil"/>
              <w:left w:val="nil"/>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non</w:t>
            </w:r>
          </w:p>
        </w:tc>
      </w:tr>
      <w:tr w:rsidR="002E56ED" w:rsidRPr="009941C3" w:rsidTr="00F52E90">
        <w:trPr>
          <w:trHeight w:val="170"/>
        </w:trPr>
        <w:tc>
          <w:tcPr>
            <w:tcW w:w="86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56ED" w:rsidRPr="00F52E90" w:rsidRDefault="002E56ED" w:rsidP="008D4606">
            <w:pPr>
              <w:spacing w:after="0" w:line="240" w:lineRule="auto"/>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La commune est-elle prête à mettre en place un plan d'intervention en cas d'événements climatiques extrêmes ?</w:t>
            </w:r>
          </w:p>
        </w:tc>
        <w:tc>
          <w:tcPr>
            <w:tcW w:w="1134" w:type="dxa"/>
            <w:tcBorders>
              <w:top w:val="nil"/>
              <w:left w:val="nil"/>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oui</w:t>
            </w:r>
          </w:p>
        </w:tc>
      </w:tr>
      <w:tr w:rsidR="002E56ED" w:rsidRPr="009941C3" w:rsidTr="00F52E90">
        <w:trPr>
          <w:trHeight w:val="170"/>
        </w:trPr>
        <w:tc>
          <w:tcPr>
            <w:tcW w:w="865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2E56ED" w:rsidRPr="00F52E90" w:rsidRDefault="002E56ED" w:rsidP="008D4606">
            <w:pPr>
              <w:spacing w:after="0" w:line="240" w:lineRule="auto"/>
              <w:rPr>
                <w:rFonts w:ascii="Calibri" w:eastAsia="Times New Roman" w:hAnsi="Calibri" w:cs="Times New Roman"/>
                <w:b/>
                <w:bCs/>
                <w:color w:val="000000"/>
                <w:sz w:val="18"/>
                <w:lang w:eastAsia="fr-BE"/>
              </w:rPr>
            </w:pPr>
            <w:r w:rsidRPr="00F52E90">
              <w:rPr>
                <w:rFonts w:ascii="Calibri" w:eastAsia="Times New Roman" w:hAnsi="Calibri" w:cs="Times New Roman"/>
                <w:b/>
                <w:bCs/>
                <w:color w:val="000000"/>
                <w:sz w:val="18"/>
                <w:lang w:eastAsia="fr-BE"/>
              </w:rPr>
              <w:t>Santé</w:t>
            </w:r>
          </w:p>
        </w:tc>
        <w:tc>
          <w:tcPr>
            <w:tcW w:w="1134" w:type="dxa"/>
            <w:tcBorders>
              <w:top w:val="nil"/>
              <w:left w:val="nil"/>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 </w:t>
            </w: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E56ED" w:rsidRPr="00F52E90" w:rsidRDefault="002E56ED" w:rsidP="008D4606">
            <w:pPr>
              <w:spacing w:after="0" w:line="240" w:lineRule="auto"/>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La commune est-elle prête à mettre en place un plan d'action et de prévention contre les effets des épisodes caniculaires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oui</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E56ED" w:rsidRPr="00F52E90" w:rsidRDefault="002E56ED" w:rsidP="008D4606">
            <w:pPr>
              <w:spacing w:after="0" w:line="240" w:lineRule="auto"/>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La commune est-elle prête à adopter des mesures visant à améliorer la qualité de l'air ambiant sur son territoire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non</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r>
      <w:tr w:rsidR="002E56ED" w:rsidRPr="009941C3" w:rsidTr="00F52E90">
        <w:trPr>
          <w:trHeight w:val="170"/>
        </w:trPr>
        <w:tc>
          <w:tcPr>
            <w:tcW w:w="865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2E56ED" w:rsidRPr="00F52E90" w:rsidRDefault="002E56ED" w:rsidP="008D4606">
            <w:pPr>
              <w:spacing w:after="0" w:line="240" w:lineRule="auto"/>
              <w:rPr>
                <w:rFonts w:ascii="Calibri" w:eastAsia="Times New Roman" w:hAnsi="Calibri" w:cs="Times New Roman"/>
                <w:b/>
                <w:bCs/>
                <w:color w:val="000000"/>
                <w:sz w:val="18"/>
                <w:lang w:eastAsia="fr-BE"/>
              </w:rPr>
            </w:pPr>
            <w:r w:rsidRPr="00F52E90">
              <w:rPr>
                <w:rFonts w:ascii="Calibri" w:eastAsia="Times New Roman" w:hAnsi="Calibri" w:cs="Times New Roman"/>
                <w:b/>
                <w:bCs/>
                <w:color w:val="000000"/>
                <w:sz w:val="18"/>
                <w:lang w:eastAsia="fr-BE"/>
              </w:rPr>
              <w:t>Agriculture</w:t>
            </w:r>
          </w:p>
        </w:tc>
        <w:tc>
          <w:tcPr>
            <w:tcW w:w="1134" w:type="dxa"/>
            <w:tcBorders>
              <w:top w:val="nil"/>
              <w:left w:val="nil"/>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 </w:t>
            </w: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La commune est-elle prête à informer les agriculteurs des mesures à prendre contre l'amplification de l'érosion des sols agricoles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oui</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La commune est-elle prête à aider à la mise en place de circuit-court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oui</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La commune est-elle prête à évaluer sa dépendance aux ressources en eau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oui</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r>
      <w:tr w:rsidR="002E56ED" w:rsidRPr="009941C3" w:rsidTr="00F52E90">
        <w:trPr>
          <w:trHeight w:val="170"/>
        </w:trPr>
        <w:tc>
          <w:tcPr>
            <w:tcW w:w="865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2E56ED" w:rsidRPr="00F52E90" w:rsidRDefault="002E56ED" w:rsidP="008D4606">
            <w:pPr>
              <w:spacing w:after="0" w:line="240" w:lineRule="auto"/>
              <w:rPr>
                <w:rFonts w:ascii="Calibri" w:eastAsia="Times New Roman" w:hAnsi="Calibri" w:cs="Times New Roman"/>
                <w:b/>
                <w:bCs/>
                <w:color w:val="000000"/>
                <w:sz w:val="18"/>
                <w:lang w:eastAsia="fr-BE"/>
              </w:rPr>
            </w:pPr>
            <w:r w:rsidRPr="00F52E90">
              <w:rPr>
                <w:rFonts w:ascii="Calibri" w:eastAsia="Times New Roman" w:hAnsi="Calibri" w:cs="Times New Roman"/>
                <w:b/>
                <w:bCs/>
                <w:color w:val="000000"/>
                <w:sz w:val="18"/>
                <w:lang w:eastAsia="fr-BE"/>
              </w:rPr>
              <w:t>Energie</w:t>
            </w:r>
          </w:p>
        </w:tc>
        <w:tc>
          <w:tcPr>
            <w:tcW w:w="1134" w:type="dxa"/>
            <w:tcBorders>
              <w:top w:val="nil"/>
              <w:left w:val="nil"/>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 </w:t>
            </w: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La commune est-elle prête à intégrer auprès de la cellule énergie des conseillers sur la gestion des fortes chaleurs estivales dans les bâtiments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oui</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La commune est-elle prête à intégrer dans son administration un conseiller énergie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oui</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La commune est-elle prête à participer à des projets PLAGE ou à souscrire au fond UREBA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oui</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r>
      <w:tr w:rsidR="002E56ED" w:rsidRPr="009941C3" w:rsidTr="00F52E90">
        <w:trPr>
          <w:trHeight w:val="170"/>
        </w:trPr>
        <w:tc>
          <w:tcPr>
            <w:tcW w:w="865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2E56ED" w:rsidRPr="00F52E90" w:rsidRDefault="002E56ED" w:rsidP="008D4606">
            <w:pPr>
              <w:spacing w:after="0" w:line="240" w:lineRule="auto"/>
              <w:rPr>
                <w:rFonts w:ascii="Calibri" w:eastAsia="Times New Roman" w:hAnsi="Calibri" w:cs="Times New Roman"/>
                <w:b/>
                <w:bCs/>
                <w:color w:val="000000"/>
                <w:sz w:val="18"/>
                <w:lang w:eastAsia="fr-BE"/>
              </w:rPr>
            </w:pPr>
            <w:r w:rsidRPr="00F52E90">
              <w:rPr>
                <w:rFonts w:ascii="Calibri" w:eastAsia="Times New Roman" w:hAnsi="Calibri" w:cs="Times New Roman"/>
                <w:b/>
                <w:bCs/>
                <w:color w:val="000000"/>
                <w:sz w:val="18"/>
                <w:lang w:eastAsia="fr-BE"/>
              </w:rPr>
              <w:t>Ressources en eau</w:t>
            </w:r>
          </w:p>
        </w:tc>
        <w:tc>
          <w:tcPr>
            <w:tcW w:w="1134" w:type="dxa"/>
            <w:tcBorders>
              <w:top w:val="nil"/>
              <w:left w:val="nil"/>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 </w:t>
            </w: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La commune est-elle prête à promouvoir l'utilisation rationnelle de l'eau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oui</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La commune est-elle prête à mettre en place des systèmes de primes pour les citernes de récupération d'eau de pluie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oui</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r>
      <w:tr w:rsidR="002E56ED" w:rsidRPr="009941C3" w:rsidTr="00F52E90">
        <w:trPr>
          <w:trHeight w:val="170"/>
        </w:trPr>
        <w:tc>
          <w:tcPr>
            <w:tcW w:w="865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2E56ED" w:rsidRPr="00F52E90" w:rsidRDefault="002E56ED" w:rsidP="008D4606">
            <w:pPr>
              <w:spacing w:after="0" w:line="240" w:lineRule="auto"/>
              <w:rPr>
                <w:rFonts w:ascii="Calibri" w:eastAsia="Times New Roman" w:hAnsi="Calibri" w:cs="Times New Roman"/>
                <w:b/>
                <w:bCs/>
                <w:color w:val="000000"/>
                <w:sz w:val="18"/>
                <w:lang w:eastAsia="fr-BE"/>
              </w:rPr>
            </w:pPr>
            <w:r w:rsidRPr="00F52E90">
              <w:rPr>
                <w:rFonts w:ascii="Calibri" w:eastAsia="Times New Roman" w:hAnsi="Calibri" w:cs="Times New Roman"/>
                <w:b/>
                <w:bCs/>
                <w:color w:val="000000"/>
                <w:sz w:val="18"/>
                <w:lang w:eastAsia="fr-BE"/>
              </w:rPr>
              <w:t>Forêts</w:t>
            </w:r>
          </w:p>
        </w:tc>
        <w:tc>
          <w:tcPr>
            <w:tcW w:w="1134" w:type="dxa"/>
            <w:tcBorders>
              <w:top w:val="nil"/>
              <w:left w:val="nil"/>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 </w:t>
            </w: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Si aucun plan d'aménagement de la forêt n'existe sur le territoire, la commune est-elle prête à en mettre un en place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oui</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Si un plan d'aménagement est déjà en place, la commune est-elle prête à intégrer dans celui-ci des mesures favorisant le respect de l'adéquation des essences forestières et des stations/écotypes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oui</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La commune est-elle prête à mettre en place une campagne d'information sur les impacts de l'introduction d'espèces exotiques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oui</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La commune est-elle prête à mettre en place des liens durables avec les instances régionales de gestion de la forêt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oui</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La commune est-elle prête à informer les personnes compétentes sur les risques liés à une surdensité de gibier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oui</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S'il n'y en a pas, la mise en place d'un plan de prévention et d'action contre les événements extrêmes (incendies, tempêtes,…) peut-elle être envisagée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oui</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r>
      <w:tr w:rsidR="002E56ED" w:rsidRPr="009941C3" w:rsidTr="00F52E90">
        <w:trPr>
          <w:trHeight w:val="170"/>
        </w:trPr>
        <w:tc>
          <w:tcPr>
            <w:tcW w:w="865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2E56ED" w:rsidRPr="00F52E90" w:rsidRDefault="002E56ED" w:rsidP="008D4606">
            <w:pPr>
              <w:spacing w:after="0" w:line="240" w:lineRule="auto"/>
              <w:rPr>
                <w:rFonts w:ascii="Calibri" w:eastAsia="Times New Roman" w:hAnsi="Calibri" w:cs="Times New Roman"/>
                <w:b/>
                <w:bCs/>
                <w:color w:val="000000"/>
                <w:sz w:val="18"/>
                <w:lang w:eastAsia="fr-BE"/>
              </w:rPr>
            </w:pPr>
            <w:r w:rsidRPr="00F52E90">
              <w:rPr>
                <w:rFonts w:ascii="Calibri" w:eastAsia="Times New Roman" w:hAnsi="Calibri" w:cs="Times New Roman"/>
                <w:b/>
                <w:bCs/>
                <w:color w:val="000000"/>
                <w:sz w:val="18"/>
                <w:lang w:eastAsia="fr-BE"/>
              </w:rPr>
              <w:t>Biodiversité</w:t>
            </w:r>
          </w:p>
        </w:tc>
        <w:tc>
          <w:tcPr>
            <w:tcW w:w="1134" w:type="dxa"/>
            <w:tcBorders>
              <w:top w:val="nil"/>
              <w:left w:val="nil"/>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jc w:val="center"/>
              <w:rPr>
                <w:rFonts w:ascii="Calibri" w:eastAsia="Times New Roman" w:hAnsi="Calibri" w:cs="Times New Roman"/>
                <w:b/>
                <w:bCs/>
                <w:color w:val="000000"/>
                <w:sz w:val="18"/>
                <w:lang w:eastAsia="fr-BE"/>
              </w:rPr>
            </w:pPr>
            <w:r w:rsidRPr="00F52E90">
              <w:rPr>
                <w:rFonts w:ascii="Calibri" w:eastAsia="Times New Roman" w:hAnsi="Calibri" w:cs="Times New Roman"/>
                <w:b/>
                <w:bCs/>
                <w:color w:val="000000"/>
                <w:sz w:val="18"/>
                <w:lang w:eastAsia="fr-BE"/>
              </w:rPr>
              <w:t> </w:t>
            </w: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 xml:space="preserve">La commune est-elle prête à participer à des programmes de développement de la nature en Wallonie ?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oui</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r w:rsidRPr="00F52E90">
              <w:rPr>
                <w:rFonts w:ascii="Calibri" w:eastAsia="Times New Roman" w:hAnsi="Calibri" w:cs="Times New Roman"/>
                <w:color w:val="000000"/>
                <w:sz w:val="18"/>
                <w:szCs w:val="24"/>
                <w:lang w:eastAsia="fr-BE"/>
              </w:rPr>
              <w:t>La commune est-elle prête à favoriser le développement d'une trame verte (favoriser la continuité des espaces verts) sur son territoire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oui</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szCs w:val="24"/>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r>
      <w:tr w:rsidR="002E56ED" w:rsidRPr="009941C3" w:rsidTr="00F52E90">
        <w:trPr>
          <w:trHeight w:val="170"/>
        </w:trPr>
        <w:tc>
          <w:tcPr>
            <w:tcW w:w="865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2E56ED" w:rsidRPr="00F52E90" w:rsidRDefault="002E56ED" w:rsidP="008D4606">
            <w:pPr>
              <w:spacing w:after="0" w:line="240" w:lineRule="auto"/>
              <w:rPr>
                <w:rFonts w:ascii="Calibri" w:eastAsia="Times New Roman" w:hAnsi="Calibri" w:cs="Times New Roman"/>
                <w:b/>
                <w:bCs/>
                <w:color w:val="000000"/>
                <w:sz w:val="18"/>
                <w:lang w:eastAsia="fr-BE"/>
              </w:rPr>
            </w:pPr>
            <w:r w:rsidRPr="00F52E90">
              <w:rPr>
                <w:rFonts w:ascii="Calibri" w:eastAsia="Times New Roman" w:hAnsi="Calibri" w:cs="Times New Roman"/>
                <w:b/>
                <w:bCs/>
                <w:color w:val="000000"/>
                <w:sz w:val="18"/>
                <w:lang w:eastAsia="fr-BE"/>
              </w:rPr>
              <w:t>Tourisme</w:t>
            </w:r>
          </w:p>
        </w:tc>
        <w:tc>
          <w:tcPr>
            <w:tcW w:w="1134" w:type="dxa"/>
            <w:tcBorders>
              <w:top w:val="nil"/>
              <w:left w:val="nil"/>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 </w:t>
            </w: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E56ED" w:rsidRPr="00F52E90" w:rsidRDefault="002E56ED" w:rsidP="008D4606">
            <w:pPr>
              <w:spacing w:after="0" w:line="240" w:lineRule="auto"/>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La commune est-elle prête à mettre en place un panel d'actions pour permettre une meilleure gestion des débits minimums (maintien d'activités nautiques)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oui</w:t>
            </w:r>
          </w:p>
        </w:tc>
      </w:tr>
      <w:tr w:rsidR="002E56ED" w:rsidRPr="009941C3" w:rsidTr="00F52E90">
        <w:trPr>
          <w:trHeight w:val="244"/>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p>
        </w:tc>
      </w:tr>
      <w:tr w:rsidR="002E56ED" w:rsidRPr="009941C3" w:rsidTr="00F52E90">
        <w:trPr>
          <w:trHeight w:val="244"/>
        </w:trPr>
        <w:tc>
          <w:tcPr>
            <w:tcW w:w="8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56ED" w:rsidRPr="00F52E90" w:rsidRDefault="002E56ED" w:rsidP="008D4606">
            <w:pPr>
              <w:spacing w:after="0" w:line="240" w:lineRule="auto"/>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La commune est-elle prête à entamer des campagnes de sensibilisation contre la pollution des forêts par le tourisme récréatif ?</w:t>
            </w:r>
          </w:p>
        </w:tc>
        <w:tc>
          <w:tcPr>
            <w:tcW w:w="1134" w:type="dxa"/>
            <w:vMerge w:val="restart"/>
            <w:tcBorders>
              <w:top w:val="nil"/>
              <w:left w:val="single" w:sz="4" w:space="0" w:color="auto"/>
              <w:bottom w:val="single" w:sz="4" w:space="0" w:color="auto"/>
              <w:right w:val="single" w:sz="4" w:space="0" w:color="auto"/>
            </w:tcBorders>
            <w:shd w:val="clear" w:color="000000" w:fill="F2F2F2"/>
            <w:vAlign w:val="center"/>
            <w:hideMark/>
          </w:tcPr>
          <w:p w:rsidR="002E56ED" w:rsidRPr="00F52E90" w:rsidRDefault="002E56ED" w:rsidP="008D4606">
            <w:pPr>
              <w:spacing w:after="0" w:line="240" w:lineRule="auto"/>
              <w:jc w:val="center"/>
              <w:rPr>
                <w:rFonts w:ascii="Calibri" w:eastAsia="Times New Roman" w:hAnsi="Calibri" w:cs="Times New Roman"/>
                <w:color w:val="000000"/>
                <w:sz w:val="18"/>
                <w:lang w:eastAsia="fr-BE"/>
              </w:rPr>
            </w:pPr>
            <w:r w:rsidRPr="00F52E90">
              <w:rPr>
                <w:rFonts w:ascii="Calibri" w:eastAsia="Times New Roman" w:hAnsi="Calibri" w:cs="Times New Roman"/>
                <w:color w:val="000000"/>
                <w:sz w:val="18"/>
                <w:lang w:eastAsia="fr-BE"/>
              </w:rPr>
              <w:t>oui</w:t>
            </w:r>
          </w:p>
        </w:tc>
      </w:tr>
      <w:tr w:rsidR="002E56ED" w:rsidRPr="009941C3" w:rsidTr="008D4606">
        <w:trPr>
          <w:trHeight w:val="300"/>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2E56ED" w:rsidRPr="009941C3" w:rsidRDefault="002E56ED" w:rsidP="008D4606">
            <w:pPr>
              <w:spacing w:after="0" w:line="240" w:lineRule="auto"/>
              <w:rPr>
                <w:rFonts w:ascii="Calibri" w:eastAsia="Times New Roman" w:hAnsi="Calibri" w:cs="Times New Roman"/>
                <w:color w:val="000000"/>
                <w:lang w:eastAsia="fr-BE"/>
              </w:rPr>
            </w:pPr>
          </w:p>
        </w:tc>
        <w:tc>
          <w:tcPr>
            <w:tcW w:w="1134" w:type="dxa"/>
            <w:vMerge/>
            <w:tcBorders>
              <w:top w:val="nil"/>
              <w:left w:val="single" w:sz="4" w:space="0" w:color="auto"/>
              <w:bottom w:val="single" w:sz="4" w:space="0" w:color="auto"/>
              <w:right w:val="single" w:sz="4" w:space="0" w:color="auto"/>
            </w:tcBorders>
            <w:vAlign w:val="center"/>
            <w:hideMark/>
          </w:tcPr>
          <w:p w:rsidR="002E56ED" w:rsidRPr="009941C3" w:rsidRDefault="002E56ED" w:rsidP="008D4606">
            <w:pPr>
              <w:spacing w:after="0" w:line="240" w:lineRule="auto"/>
              <w:rPr>
                <w:rFonts w:ascii="Calibri" w:eastAsia="Times New Roman" w:hAnsi="Calibri" w:cs="Times New Roman"/>
                <w:color w:val="000000"/>
                <w:lang w:eastAsia="fr-BE"/>
              </w:rPr>
            </w:pPr>
          </w:p>
        </w:tc>
      </w:tr>
    </w:tbl>
    <w:p w:rsidR="002E56ED" w:rsidRPr="00BE14DF" w:rsidRDefault="002E56ED" w:rsidP="002E56ED"/>
    <w:p w:rsidR="002E56ED" w:rsidRDefault="002E56ED" w:rsidP="002E56ED">
      <w:pPr>
        <w:pStyle w:val="Titre3"/>
      </w:pPr>
      <w:bookmarkStart w:id="375" w:name="_Toc476564939"/>
      <w:bookmarkStart w:id="376" w:name="_Toc9418732"/>
      <w:r w:rsidRPr="00262341">
        <w:lastRenderedPageBreak/>
        <w:t>Evaluation</w:t>
      </w:r>
      <w:r>
        <w:t xml:space="preserve"> des risques</w:t>
      </w:r>
      <w:bookmarkEnd w:id="375"/>
      <w:bookmarkEnd w:id="376"/>
    </w:p>
    <w:p w:rsidR="002E56ED" w:rsidRDefault="002E56ED" w:rsidP="002E56ED">
      <w:r w:rsidRPr="006D53CE">
        <w:rPr>
          <w:noProof/>
          <w:lang w:eastAsia="fr-BE"/>
        </w:rPr>
        <w:drawing>
          <wp:inline distT="0" distB="0" distL="0" distR="0" wp14:anchorId="04796A71" wp14:editId="40F531B7">
            <wp:extent cx="6237027" cy="8475260"/>
            <wp:effectExtent l="0" t="0" r="0" b="254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237672" cy="8476136"/>
                    </a:xfrm>
                    <a:prstGeom prst="rect">
                      <a:avLst/>
                    </a:prstGeom>
                    <a:noFill/>
                    <a:ln>
                      <a:noFill/>
                    </a:ln>
                  </pic:spPr>
                </pic:pic>
              </a:graphicData>
            </a:graphic>
          </wp:inline>
        </w:drawing>
      </w:r>
    </w:p>
    <w:p w:rsidR="001B2040" w:rsidRDefault="001B2040" w:rsidP="002E56ED"/>
    <w:p w:rsidR="001B2040" w:rsidRDefault="001B2040" w:rsidP="001B2040">
      <w:pPr>
        <w:pStyle w:val="Titre2"/>
      </w:pPr>
      <w:bookmarkStart w:id="377" w:name="_Toc9418733"/>
      <w:r>
        <w:lastRenderedPageBreak/>
        <w:t>Les actions d’adaptation</w:t>
      </w:r>
      <w:bookmarkEnd w:id="377"/>
    </w:p>
    <w:p w:rsidR="001B2040" w:rsidRDefault="001B2040" w:rsidP="001B2040">
      <w:pPr>
        <w:spacing w:after="0"/>
        <w:jc w:val="both"/>
      </w:pPr>
      <w:r>
        <w:t xml:space="preserve">Les actions d’adaptation proposées ci-dessous sont le fruit d’un travail de réflexion mené par le comité de pilotage sur base de l’étude de vulnérabilité ci-dessus. </w:t>
      </w:r>
    </w:p>
    <w:p w:rsidR="001B2040" w:rsidRDefault="001B2040" w:rsidP="001B2040">
      <w:pPr>
        <w:jc w:val="both"/>
      </w:pPr>
      <w:r>
        <w:t>Les actions décrites ci-dessous sont reprises du travail conjoint de l’AWAC (Agence Wallonne Air-Climat) et du bureau d’études ECORES, dont le but est de proposer aux Communes wallonne un outil simplifié de planification dactions d’adaptation.</w:t>
      </w:r>
    </w:p>
    <w:p w:rsidR="001B2040" w:rsidRDefault="001B2040" w:rsidP="001B2040">
      <w:r w:rsidRPr="00F95234">
        <w:rPr>
          <w:highlight w:val="cyan"/>
        </w:rPr>
        <w:t>Les actions d’Adaptation sont référencées ADA-1,…</w:t>
      </w:r>
      <w:r>
        <w:t xml:space="preserve"> </w:t>
      </w:r>
    </w:p>
    <w:p w:rsidR="001B2040" w:rsidRDefault="001B2040" w:rsidP="001B2040">
      <w:pPr>
        <w:pStyle w:val="Titre2"/>
      </w:pPr>
      <w:bookmarkStart w:id="378" w:name="_Toc508282600"/>
      <w:bookmarkStart w:id="379" w:name="_Toc9418734"/>
      <w:r>
        <w:t>Liste des actions d’adaptation</w:t>
      </w:r>
      <w:bookmarkEnd w:id="378"/>
      <w:bookmarkEnd w:id="379"/>
      <w:r>
        <w:tab/>
      </w:r>
    </w:p>
    <w:tbl>
      <w:tblPr>
        <w:tblW w:w="9145" w:type="dxa"/>
        <w:tblInd w:w="65" w:type="dxa"/>
        <w:tblCellMar>
          <w:left w:w="70" w:type="dxa"/>
          <w:right w:w="70" w:type="dxa"/>
        </w:tblCellMar>
        <w:tblLook w:val="04A0" w:firstRow="1" w:lastRow="0" w:firstColumn="1" w:lastColumn="0" w:noHBand="0" w:noVBand="1"/>
      </w:tblPr>
      <w:tblGrid>
        <w:gridCol w:w="1200"/>
        <w:gridCol w:w="6318"/>
        <w:gridCol w:w="1627"/>
      </w:tblGrid>
      <w:tr w:rsidR="001B2040" w:rsidRPr="00FF1CEA" w:rsidTr="001B2040">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040" w:rsidRPr="00FF1CEA" w:rsidRDefault="001B2040" w:rsidP="001B2040">
            <w:pPr>
              <w:spacing w:after="0" w:line="240" w:lineRule="auto"/>
              <w:rPr>
                <w:rFonts w:ascii="Calibri" w:eastAsia="Times New Roman" w:hAnsi="Calibri" w:cs="Times New Roman"/>
                <w:color w:val="000000"/>
                <w:lang w:eastAsia="fr-BE"/>
              </w:rPr>
            </w:pPr>
            <w:r>
              <w:rPr>
                <w:rFonts w:ascii="Calibri" w:eastAsia="Times New Roman" w:hAnsi="Calibri" w:cs="Times New Roman"/>
                <w:color w:val="000000"/>
                <w:lang w:eastAsia="fr-BE"/>
              </w:rPr>
              <w:t>Réf.</w:t>
            </w:r>
          </w:p>
        </w:tc>
        <w:tc>
          <w:tcPr>
            <w:tcW w:w="6318" w:type="dxa"/>
            <w:tcBorders>
              <w:top w:val="single" w:sz="4" w:space="0" w:color="auto"/>
              <w:left w:val="nil"/>
              <w:bottom w:val="single" w:sz="4" w:space="0" w:color="auto"/>
              <w:right w:val="single" w:sz="4" w:space="0" w:color="auto"/>
            </w:tcBorders>
            <w:shd w:val="clear" w:color="auto" w:fill="auto"/>
            <w:noWrap/>
            <w:vAlign w:val="center"/>
          </w:tcPr>
          <w:p w:rsidR="001B2040" w:rsidRPr="00FF1CEA" w:rsidRDefault="001B2040" w:rsidP="001B2040">
            <w:pPr>
              <w:spacing w:after="0" w:line="240" w:lineRule="auto"/>
              <w:rPr>
                <w:rFonts w:ascii="Calibri" w:eastAsia="Times New Roman" w:hAnsi="Calibri" w:cs="Times New Roman"/>
                <w:b/>
                <w:bCs/>
                <w:color w:val="003742"/>
                <w:lang w:eastAsia="fr-BE"/>
              </w:rPr>
            </w:pPr>
            <w:r>
              <w:rPr>
                <w:rFonts w:ascii="Calibri" w:eastAsia="Times New Roman" w:hAnsi="Calibri" w:cs="Times New Roman"/>
                <w:b/>
                <w:bCs/>
                <w:color w:val="003742"/>
                <w:lang w:eastAsia="fr-BE"/>
              </w:rPr>
              <w:t>Titre</w:t>
            </w:r>
          </w:p>
        </w:tc>
        <w:tc>
          <w:tcPr>
            <w:tcW w:w="1627" w:type="dxa"/>
            <w:tcBorders>
              <w:top w:val="single" w:sz="4" w:space="0" w:color="auto"/>
              <w:left w:val="nil"/>
              <w:bottom w:val="single" w:sz="4" w:space="0" w:color="auto"/>
              <w:right w:val="single" w:sz="4" w:space="0" w:color="auto"/>
            </w:tcBorders>
          </w:tcPr>
          <w:p w:rsidR="001B2040" w:rsidRPr="00FF1CEA" w:rsidRDefault="001B2040" w:rsidP="001B2040">
            <w:pPr>
              <w:spacing w:after="0" w:line="240" w:lineRule="auto"/>
              <w:rPr>
                <w:rFonts w:ascii="Calibri" w:eastAsia="Times New Roman" w:hAnsi="Calibri" w:cs="Times New Roman"/>
                <w:b/>
                <w:bCs/>
                <w:color w:val="003742"/>
                <w:lang w:eastAsia="fr-BE"/>
              </w:rPr>
            </w:pPr>
            <w:r>
              <w:rPr>
                <w:rFonts w:ascii="Calibri" w:eastAsia="Times New Roman" w:hAnsi="Calibri" w:cs="Times New Roman"/>
                <w:b/>
                <w:bCs/>
                <w:color w:val="003742"/>
                <w:lang w:eastAsia="fr-BE"/>
              </w:rPr>
              <w:t>Thème</w:t>
            </w:r>
          </w:p>
        </w:tc>
      </w:tr>
      <w:tr w:rsidR="001B2040" w:rsidRPr="00FF1CEA" w:rsidTr="001B2040">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CCFF"/>
            <w:noWrap/>
            <w:vAlign w:val="bottom"/>
          </w:tcPr>
          <w:p w:rsidR="001B2040" w:rsidRPr="00FF1CEA" w:rsidRDefault="0040573B" w:rsidP="001B2040">
            <w:pPr>
              <w:spacing w:after="0" w:line="240" w:lineRule="auto"/>
              <w:rPr>
                <w:rFonts w:ascii="Calibri" w:eastAsia="Times New Roman" w:hAnsi="Calibri" w:cs="Times New Roman"/>
                <w:color w:val="000000"/>
                <w:lang w:eastAsia="fr-BE"/>
              </w:rPr>
            </w:pPr>
            <w:hyperlink w:anchor="_ADA-1__Procédure" w:history="1">
              <w:r w:rsidR="001B2040" w:rsidRPr="00691C86">
                <w:rPr>
                  <w:rStyle w:val="Lienhypertexte"/>
                  <w:rFonts w:ascii="Calibri" w:eastAsia="Times New Roman" w:hAnsi="Calibri" w:cs="Times New Roman"/>
                  <w:lang w:eastAsia="fr-BE"/>
                </w:rPr>
                <w:t>ADA-1</w:t>
              </w:r>
            </w:hyperlink>
          </w:p>
        </w:tc>
        <w:tc>
          <w:tcPr>
            <w:tcW w:w="6318" w:type="dxa"/>
            <w:tcBorders>
              <w:top w:val="single" w:sz="4" w:space="0" w:color="auto"/>
              <w:left w:val="nil"/>
              <w:bottom w:val="single" w:sz="4" w:space="0" w:color="auto"/>
              <w:right w:val="single" w:sz="4" w:space="0" w:color="auto"/>
            </w:tcBorders>
            <w:shd w:val="clear" w:color="auto" w:fill="FFCCFF"/>
            <w:noWrap/>
            <w:vAlign w:val="center"/>
          </w:tcPr>
          <w:p w:rsidR="001B2040" w:rsidRPr="00FF1CEA" w:rsidRDefault="001B2040" w:rsidP="001B2040">
            <w:pPr>
              <w:spacing w:after="0" w:line="240" w:lineRule="auto"/>
              <w:rPr>
                <w:rFonts w:ascii="Calibri" w:eastAsia="Times New Roman" w:hAnsi="Calibri" w:cs="Times New Roman"/>
                <w:b/>
                <w:bCs/>
                <w:color w:val="003742"/>
                <w:lang w:eastAsia="fr-BE"/>
              </w:rPr>
            </w:pPr>
            <w:r w:rsidRPr="00FF1CEA">
              <w:rPr>
                <w:rFonts w:ascii="Calibri" w:eastAsia="Times New Roman" w:hAnsi="Calibri" w:cs="Times New Roman"/>
                <w:b/>
                <w:bCs/>
                <w:color w:val="003742"/>
                <w:lang w:eastAsia="fr-BE"/>
              </w:rPr>
              <w:t>Procédures de gestion de crises</w:t>
            </w:r>
          </w:p>
        </w:tc>
        <w:tc>
          <w:tcPr>
            <w:tcW w:w="1627" w:type="dxa"/>
            <w:tcBorders>
              <w:top w:val="single" w:sz="4" w:space="0" w:color="auto"/>
              <w:left w:val="nil"/>
              <w:bottom w:val="single" w:sz="4" w:space="0" w:color="auto"/>
              <w:right w:val="single" w:sz="4" w:space="0" w:color="auto"/>
            </w:tcBorders>
            <w:shd w:val="clear" w:color="auto" w:fill="FFCCFF"/>
          </w:tcPr>
          <w:p w:rsidR="001B2040" w:rsidRPr="00FF1CEA" w:rsidRDefault="001B2040" w:rsidP="001B2040">
            <w:pPr>
              <w:spacing w:after="0" w:line="240" w:lineRule="auto"/>
              <w:jc w:val="center"/>
              <w:rPr>
                <w:rFonts w:ascii="Calibri" w:eastAsia="Times New Roman" w:hAnsi="Calibri" w:cs="Times New Roman"/>
                <w:b/>
                <w:bCs/>
                <w:color w:val="003742"/>
                <w:lang w:eastAsia="fr-BE"/>
              </w:rPr>
            </w:pPr>
            <w:r>
              <w:rPr>
                <w:rFonts w:ascii="Calibri" w:eastAsia="Times New Roman" w:hAnsi="Calibri" w:cs="Times New Roman"/>
                <w:b/>
                <w:bCs/>
                <w:color w:val="003742"/>
                <w:lang w:eastAsia="fr-BE"/>
              </w:rPr>
              <w:t>Gestion</w:t>
            </w:r>
          </w:p>
        </w:tc>
      </w:tr>
      <w:tr w:rsidR="001B2040" w:rsidRPr="00FF1CEA" w:rsidTr="001B2040">
        <w:trPr>
          <w:trHeight w:val="300"/>
        </w:trPr>
        <w:tc>
          <w:tcPr>
            <w:tcW w:w="1200" w:type="dxa"/>
            <w:tcBorders>
              <w:top w:val="nil"/>
              <w:left w:val="single" w:sz="4" w:space="0" w:color="auto"/>
              <w:bottom w:val="single" w:sz="4" w:space="0" w:color="auto"/>
              <w:right w:val="single" w:sz="4" w:space="0" w:color="auto"/>
            </w:tcBorders>
            <w:shd w:val="clear" w:color="auto" w:fill="FFCCFF"/>
            <w:noWrap/>
            <w:vAlign w:val="bottom"/>
            <w:hideMark/>
          </w:tcPr>
          <w:p w:rsidR="001B2040" w:rsidRPr="00FF1CEA" w:rsidRDefault="0040573B" w:rsidP="001B2040">
            <w:pPr>
              <w:spacing w:after="0" w:line="240" w:lineRule="auto"/>
              <w:rPr>
                <w:rFonts w:ascii="Calibri" w:eastAsia="Times New Roman" w:hAnsi="Calibri" w:cs="Times New Roman"/>
                <w:color w:val="000000"/>
                <w:lang w:eastAsia="fr-BE"/>
              </w:rPr>
            </w:pPr>
            <w:hyperlink w:anchor="_ADA-2__Conduire" w:history="1">
              <w:r w:rsidR="001B2040" w:rsidRPr="00691C86">
                <w:rPr>
                  <w:rStyle w:val="Lienhypertexte"/>
                  <w:rFonts w:ascii="Calibri" w:eastAsia="Times New Roman" w:hAnsi="Calibri" w:cs="Times New Roman"/>
                  <w:lang w:eastAsia="fr-BE"/>
                </w:rPr>
                <w:t>ADA-2</w:t>
              </w:r>
            </w:hyperlink>
          </w:p>
        </w:tc>
        <w:tc>
          <w:tcPr>
            <w:tcW w:w="6318" w:type="dxa"/>
            <w:tcBorders>
              <w:top w:val="single" w:sz="4" w:space="0" w:color="auto"/>
              <w:left w:val="nil"/>
              <w:bottom w:val="single" w:sz="4" w:space="0" w:color="auto"/>
              <w:right w:val="single" w:sz="4" w:space="0" w:color="auto"/>
            </w:tcBorders>
            <w:shd w:val="clear" w:color="auto" w:fill="FFCCFF"/>
            <w:noWrap/>
            <w:vAlign w:val="center"/>
            <w:hideMark/>
          </w:tcPr>
          <w:p w:rsidR="001B2040" w:rsidRPr="00FF1CEA" w:rsidRDefault="001B2040" w:rsidP="001B2040">
            <w:pPr>
              <w:spacing w:after="0" w:line="240" w:lineRule="auto"/>
              <w:rPr>
                <w:rFonts w:ascii="Calibri" w:eastAsia="Times New Roman" w:hAnsi="Calibri" w:cs="Times New Roman"/>
                <w:b/>
                <w:bCs/>
                <w:color w:val="003742"/>
                <w:lang w:eastAsia="fr-BE"/>
              </w:rPr>
            </w:pPr>
            <w:r w:rsidRPr="00FF1CEA">
              <w:rPr>
                <w:rFonts w:ascii="Calibri" w:eastAsia="Times New Roman" w:hAnsi="Calibri" w:cs="Times New Roman"/>
                <w:b/>
                <w:bCs/>
                <w:color w:val="003742"/>
                <w:lang w:eastAsia="fr-BE"/>
              </w:rPr>
              <w:t>Concertation avec le monde agricole</w:t>
            </w:r>
          </w:p>
        </w:tc>
        <w:tc>
          <w:tcPr>
            <w:tcW w:w="1627" w:type="dxa"/>
            <w:tcBorders>
              <w:top w:val="single" w:sz="4" w:space="0" w:color="auto"/>
              <w:left w:val="nil"/>
              <w:bottom w:val="single" w:sz="4" w:space="0" w:color="auto"/>
              <w:right w:val="single" w:sz="4" w:space="0" w:color="auto"/>
            </w:tcBorders>
            <w:shd w:val="clear" w:color="auto" w:fill="FFCCFF"/>
          </w:tcPr>
          <w:p w:rsidR="001B2040" w:rsidRPr="00FF1CEA" w:rsidRDefault="001B2040" w:rsidP="001B2040">
            <w:pPr>
              <w:spacing w:after="0" w:line="240" w:lineRule="auto"/>
              <w:jc w:val="center"/>
              <w:rPr>
                <w:rFonts w:ascii="Calibri" w:eastAsia="Times New Roman" w:hAnsi="Calibri" w:cs="Times New Roman"/>
                <w:b/>
                <w:bCs/>
                <w:color w:val="003742"/>
                <w:lang w:eastAsia="fr-BE"/>
              </w:rPr>
            </w:pPr>
            <w:r>
              <w:rPr>
                <w:rFonts w:ascii="Calibri" w:eastAsia="Times New Roman" w:hAnsi="Calibri" w:cs="Times New Roman"/>
                <w:b/>
                <w:bCs/>
                <w:color w:val="003742"/>
                <w:lang w:eastAsia="fr-BE"/>
              </w:rPr>
              <w:t>Gestion</w:t>
            </w:r>
          </w:p>
        </w:tc>
      </w:tr>
      <w:tr w:rsidR="001B2040" w:rsidRPr="00FF1CEA" w:rsidTr="001B2040">
        <w:trPr>
          <w:trHeight w:val="300"/>
        </w:trPr>
        <w:tc>
          <w:tcPr>
            <w:tcW w:w="1200" w:type="dxa"/>
            <w:tcBorders>
              <w:top w:val="nil"/>
              <w:left w:val="single" w:sz="4" w:space="0" w:color="auto"/>
              <w:bottom w:val="single" w:sz="4" w:space="0" w:color="auto"/>
              <w:right w:val="single" w:sz="4" w:space="0" w:color="auto"/>
            </w:tcBorders>
            <w:shd w:val="clear" w:color="auto" w:fill="FFCCFF"/>
            <w:noWrap/>
            <w:vAlign w:val="bottom"/>
          </w:tcPr>
          <w:p w:rsidR="001B2040" w:rsidRPr="00E23659" w:rsidRDefault="0040573B" w:rsidP="001B2040">
            <w:pPr>
              <w:spacing w:after="0" w:line="240" w:lineRule="auto"/>
              <w:rPr>
                <w:rFonts w:ascii="Calibri" w:eastAsia="Times New Roman" w:hAnsi="Calibri" w:cs="Times New Roman"/>
                <w:color w:val="0000FF" w:themeColor="hyperlink"/>
                <w:u w:val="single"/>
                <w:lang w:eastAsia="fr-BE"/>
              </w:rPr>
            </w:pPr>
            <w:hyperlink w:anchor="_ADA-5_Dispositifs_de" w:history="1">
              <w:r w:rsidR="001B2040" w:rsidRPr="009303A7">
                <w:rPr>
                  <w:rStyle w:val="Lienhypertexte"/>
                  <w:rFonts w:ascii="Calibri" w:eastAsia="Times New Roman" w:hAnsi="Calibri" w:cs="Times New Roman"/>
                  <w:lang w:eastAsia="fr-BE"/>
                </w:rPr>
                <w:t>ADA-</w:t>
              </w:r>
              <w:r w:rsidR="001B2040">
                <w:rPr>
                  <w:rStyle w:val="Lienhypertexte"/>
                  <w:rFonts w:ascii="Calibri" w:eastAsia="Times New Roman" w:hAnsi="Calibri" w:cs="Times New Roman"/>
                  <w:lang w:eastAsia="fr-BE"/>
                </w:rPr>
                <w:t>3</w:t>
              </w:r>
            </w:hyperlink>
          </w:p>
        </w:tc>
        <w:tc>
          <w:tcPr>
            <w:tcW w:w="6318" w:type="dxa"/>
            <w:tcBorders>
              <w:top w:val="single" w:sz="4" w:space="0" w:color="auto"/>
              <w:left w:val="nil"/>
              <w:bottom w:val="single" w:sz="4" w:space="0" w:color="auto"/>
              <w:right w:val="single" w:sz="4" w:space="0" w:color="auto"/>
            </w:tcBorders>
            <w:shd w:val="clear" w:color="auto" w:fill="FFCCFF"/>
            <w:noWrap/>
            <w:vAlign w:val="center"/>
          </w:tcPr>
          <w:p w:rsidR="001B2040" w:rsidRPr="00FF1CEA" w:rsidRDefault="001B2040" w:rsidP="001B2040">
            <w:pPr>
              <w:spacing w:after="0" w:line="240" w:lineRule="auto"/>
              <w:rPr>
                <w:rFonts w:ascii="Calibri" w:eastAsia="Times New Roman" w:hAnsi="Calibri" w:cs="Times New Roman"/>
                <w:b/>
                <w:bCs/>
                <w:color w:val="003742"/>
                <w:lang w:eastAsia="fr-BE"/>
              </w:rPr>
            </w:pPr>
            <w:r w:rsidRPr="00FF1CEA">
              <w:rPr>
                <w:rFonts w:ascii="Calibri" w:eastAsia="Times New Roman" w:hAnsi="Calibri" w:cs="Times New Roman"/>
                <w:b/>
                <w:bCs/>
                <w:color w:val="003742"/>
                <w:lang w:eastAsia="fr-BE"/>
              </w:rPr>
              <w:t>Protection des bâtiments contre les inondations</w:t>
            </w:r>
          </w:p>
        </w:tc>
        <w:tc>
          <w:tcPr>
            <w:tcW w:w="1627" w:type="dxa"/>
            <w:tcBorders>
              <w:top w:val="single" w:sz="4" w:space="0" w:color="auto"/>
              <w:left w:val="nil"/>
              <w:bottom w:val="single" w:sz="4" w:space="0" w:color="auto"/>
              <w:right w:val="single" w:sz="4" w:space="0" w:color="auto"/>
            </w:tcBorders>
            <w:shd w:val="clear" w:color="auto" w:fill="FFCCFF"/>
          </w:tcPr>
          <w:p w:rsidR="001B2040" w:rsidRPr="00FF1CEA" w:rsidRDefault="001B2040" w:rsidP="001B2040">
            <w:pPr>
              <w:spacing w:after="0" w:line="240" w:lineRule="auto"/>
              <w:jc w:val="center"/>
              <w:rPr>
                <w:rFonts w:ascii="Calibri" w:eastAsia="Times New Roman" w:hAnsi="Calibri" w:cs="Times New Roman"/>
                <w:b/>
                <w:bCs/>
                <w:color w:val="003742"/>
                <w:lang w:eastAsia="fr-BE"/>
              </w:rPr>
            </w:pPr>
            <w:r>
              <w:rPr>
                <w:rFonts w:ascii="Calibri" w:eastAsia="Times New Roman" w:hAnsi="Calibri" w:cs="Times New Roman"/>
                <w:b/>
                <w:bCs/>
                <w:color w:val="003742"/>
                <w:lang w:eastAsia="fr-BE"/>
              </w:rPr>
              <w:t>Gestion</w:t>
            </w:r>
          </w:p>
        </w:tc>
      </w:tr>
      <w:tr w:rsidR="001B2040" w:rsidRPr="00FF1CEA" w:rsidTr="001B2040">
        <w:trPr>
          <w:trHeight w:val="300"/>
        </w:trPr>
        <w:tc>
          <w:tcPr>
            <w:tcW w:w="1200" w:type="dxa"/>
            <w:tcBorders>
              <w:top w:val="nil"/>
              <w:left w:val="single" w:sz="4" w:space="0" w:color="auto"/>
              <w:bottom w:val="single" w:sz="4" w:space="0" w:color="auto"/>
              <w:right w:val="single" w:sz="4" w:space="0" w:color="auto"/>
            </w:tcBorders>
            <w:shd w:val="clear" w:color="auto" w:fill="FFCCFF"/>
            <w:noWrap/>
            <w:vAlign w:val="bottom"/>
          </w:tcPr>
          <w:p w:rsidR="001B2040" w:rsidRPr="00FF1CEA" w:rsidRDefault="0040573B" w:rsidP="001B2040">
            <w:pPr>
              <w:spacing w:after="0" w:line="240" w:lineRule="auto"/>
              <w:rPr>
                <w:rFonts w:ascii="Calibri" w:eastAsia="Times New Roman" w:hAnsi="Calibri" w:cs="Times New Roman"/>
                <w:color w:val="000000"/>
                <w:lang w:eastAsia="fr-BE"/>
              </w:rPr>
            </w:pPr>
            <w:hyperlink w:anchor="_ADA-6__Dispositifs" w:history="1">
              <w:r w:rsidR="001B2040" w:rsidRPr="009303A7">
                <w:rPr>
                  <w:rStyle w:val="Lienhypertexte"/>
                  <w:rFonts w:ascii="Calibri" w:eastAsia="Times New Roman" w:hAnsi="Calibri" w:cs="Times New Roman"/>
                  <w:lang w:eastAsia="fr-BE"/>
                </w:rPr>
                <w:t>ADA-</w:t>
              </w:r>
              <w:r w:rsidR="001B2040">
                <w:rPr>
                  <w:rStyle w:val="Lienhypertexte"/>
                  <w:rFonts w:ascii="Calibri" w:eastAsia="Times New Roman" w:hAnsi="Calibri" w:cs="Times New Roman"/>
                  <w:lang w:eastAsia="fr-BE"/>
                </w:rPr>
                <w:t>4</w:t>
              </w:r>
            </w:hyperlink>
          </w:p>
        </w:tc>
        <w:tc>
          <w:tcPr>
            <w:tcW w:w="6318" w:type="dxa"/>
            <w:tcBorders>
              <w:top w:val="single" w:sz="4" w:space="0" w:color="auto"/>
              <w:left w:val="nil"/>
              <w:bottom w:val="single" w:sz="4" w:space="0" w:color="auto"/>
              <w:right w:val="single" w:sz="4" w:space="0" w:color="auto"/>
            </w:tcBorders>
            <w:shd w:val="clear" w:color="auto" w:fill="FFCCFF"/>
            <w:noWrap/>
            <w:vAlign w:val="center"/>
          </w:tcPr>
          <w:p w:rsidR="001B2040" w:rsidRPr="00FF1CEA" w:rsidRDefault="001B2040" w:rsidP="001B2040">
            <w:pPr>
              <w:spacing w:after="0" w:line="240" w:lineRule="auto"/>
              <w:rPr>
                <w:rFonts w:ascii="Calibri" w:eastAsia="Times New Roman" w:hAnsi="Calibri" w:cs="Times New Roman"/>
                <w:b/>
                <w:bCs/>
                <w:color w:val="003742"/>
                <w:lang w:eastAsia="fr-BE"/>
              </w:rPr>
            </w:pPr>
            <w:r w:rsidRPr="00FF1CEA">
              <w:rPr>
                <w:rFonts w:ascii="Calibri" w:eastAsia="Times New Roman" w:hAnsi="Calibri" w:cs="Times New Roman"/>
                <w:b/>
                <w:bCs/>
                <w:color w:val="003742"/>
                <w:lang w:eastAsia="fr-BE"/>
              </w:rPr>
              <w:t>Protection des lieux publics contre les inondations</w:t>
            </w:r>
          </w:p>
        </w:tc>
        <w:tc>
          <w:tcPr>
            <w:tcW w:w="1627" w:type="dxa"/>
            <w:tcBorders>
              <w:top w:val="single" w:sz="4" w:space="0" w:color="auto"/>
              <w:left w:val="nil"/>
              <w:bottom w:val="single" w:sz="4" w:space="0" w:color="auto"/>
              <w:right w:val="single" w:sz="4" w:space="0" w:color="auto"/>
            </w:tcBorders>
            <w:shd w:val="clear" w:color="auto" w:fill="FFCCFF"/>
          </w:tcPr>
          <w:p w:rsidR="001B2040" w:rsidRPr="00FF1CEA" w:rsidRDefault="001B2040" w:rsidP="001B2040">
            <w:pPr>
              <w:spacing w:after="0" w:line="240" w:lineRule="auto"/>
              <w:jc w:val="center"/>
              <w:rPr>
                <w:rFonts w:ascii="Calibri" w:eastAsia="Times New Roman" w:hAnsi="Calibri" w:cs="Times New Roman"/>
                <w:b/>
                <w:bCs/>
                <w:color w:val="003742"/>
                <w:lang w:eastAsia="fr-BE"/>
              </w:rPr>
            </w:pPr>
            <w:r>
              <w:rPr>
                <w:rFonts w:ascii="Calibri" w:eastAsia="Times New Roman" w:hAnsi="Calibri" w:cs="Times New Roman"/>
                <w:b/>
                <w:bCs/>
                <w:color w:val="003742"/>
                <w:lang w:eastAsia="fr-BE"/>
              </w:rPr>
              <w:t>Gestion</w:t>
            </w:r>
          </w:p>
        </w:tc>
      </w:tr>
      <w:tr w:rsidR="001B2040" w:rsidRPr="00FF1CEA" w:rsidTr="001B2040">
        <w:trPr>
          <w:trHeight w:val="300"/>
        </w:trPr>
        <w:tc>
          <w:tcPr>
            <w:tcW w:w="1200" w:type="dxa"/>
            <w:tcBorders>
              <w:top w:val="nil"/>
              <w:left w:val="single" w:sz="4" w:space="0" w:color="auto"/>
              <w:bottom w:val="single" w:sz="4" w:space="0" w:color="auto"/>
              <w:right w:val="single" w:sz="4" w:space="0" w:color="auto"/>
            </w:tcBorders>
            <w:shd w:val="clear" w:color="auto" w:fill="FFCCFF"/>
            <w:noWrap/>
            <w:vAlign w:val="bottom"/>
          </w:tcPr>
          <w:p w:rsidR="001B2040" w:rsidRPr="00FF1CEA" w:rsidRDefault="0040573B" w:rsidP="001B2040">
            <w:pPr>
              <w:spacing w:after="0" w:line="240" w:lineRule="auto"/>
              <w:rPr>
                <w:rFonts w:ascii="Calibri" w:eastAsia="Times New Roman" w:hAnsi="Calibri" w:cs="Times New Roman"/>
                <w:color w:val="000000"/>
                <w:lang w:eastAsia="fr-BE"/>
              </w:rPr>
            </w:pPr>
            <w:hyperlink w:anchor="_ADA-9__Développer" w:history="1">
              <w:r w:rsidR="001B2040" w:rsidRPr="009303A7">
                <w:rPr>
                  <w:rStyle w:val="Lienhypertexte"/>
                  <w:rFonts w:ascii="Calibri" w:eastAsia="Times New Roman" w:hAnsi="Calibri" w:cs="Times New Roman"/>
                  <w:lang w:eastAsia="fr-BE"/>
                </w:rPr>
                <w:t>ADA-</w:t>
              </w:r>
              <w:r w:rsidR="001B2040">
                <w:rPr>
                  <w:rStyle w:val="Lienhypertexte"/>
                  <w:rFonts w:ascii="Calibri" w:eastAsia="Times New Roman" w:hAnsi="Calibri" w:cs="Times New Roman"/>
                  <w:lang w:eastAsia="fr-BE"/>
                </w:rPr>
                <w:t>5</w:t>
              </w:r>
            </w:hyperlink>
          </w:p>
        </w:tc>
        <w:tc>
          <w:tcPr>
            <w:tcW w:w="6318" w:type="dxa"/>
            <w:tcBorders>
              <w:top w:val="single" w:sz="4" w:space="0" w:color="auto"/>
              <w:left w:val="nil"/>
              <w:bottom w:val="single" w:sz="4" w:space="0" w:color="auto"/>
              <w:right w:val="single" w:sz="4" w:space="0" w:color="auto"/>
            </w:tcBorders>
            <w:shd w:val="clear" w:color="auto" w:fill="FFCCFF"/>
            <w:noWrap/>
            <w:vAlign w:val="center"/>
          </w:tcPr>
          <w:p w:rsidR="001B2040" w:rsidRPr="00FF1CEA" w:rsidRDefault="001B2040" w:rsidP="001B2040">
            <w:pPr>
              <w:spacing w:after="0" w:line="240" w:lineRule="auto"/>
              <w:rPr>
                <w:rFonts w:ascii="Calibri" w:eastAsia="Times New Roman" w:hAnsi="Calibri" w:cs="Times New Roman"/>
                <w:b/>
                <w:bCs/>
                <w:color w:val="003742"/>
                <w:lang w:eastAsia="fr-BE"/>
              </w:rPr>
            </w:pPr>
            <w:r w:rsidRPr="00FF1CEA">
              <w:rPr>
                <w:rFonts w:ascii="Calibri" w:eastAsia="Times New Roman" w:hAnsi="Calibri" w:cs="Times New Roman"/>
                <w:b/>
                <w:bCs/>
                <w:color w:val="003742"/>
                <w:lang w:eastAsia="fr-BE"/>
              </w:rPr>
              <w:t>Récupération des eaux pluviales</w:t>
            </w:r>
          </w:p>
        </w:tc>
        <w:tc>
          <w:tcPr>
            <w:tcW w:w="1627" w:type="dxa"/>
            <w:tcBorders>
              <w:top w:val="single" w:sz="4" w:space="0" w:color="auto"/>
              <w:left w:val="nil"/>
              <w:bottom w:val="single" w:sz="4" w:space="0" w:color="auto"/>
              <w:right w:val="single" w:sz="4" w:space="0" w:color="auto"/>
            </w:tcBorders>
            <w:shd w:val="clear" w:color="auto" w:fill="FFCCFF"/>
          </w:tcPr>
          <w:p w:rsidR="001B2040" w:rsidRPr="00FF1CEA" w:rsidRDefault="001B2040" w:rsidP="001B2040">
            <w:pPr>
              <w:spacing w:after="0" w:line="240" w:lineRule="auto"/>
              <w:jc w:val="center"/>
              <w:rPr>
                <w:rFonts w:ascii="Calibri" w:eastAsia="Times New Roman" w:hAnsi="Calibri" w:cs="Times New Roman"/>
                <w:b/>
                <w:bCs/>
                <w:color w:val="003742"/>
                <w:lang w:eastAsia="fr-BE"/>
              </w:rPr>
            </w:pPr>
            <w:r>
              <w:rPr>
                <w:rFonts w:ascii="Calibri" w:eastAsia="Times New Roman" w:hAnsi="Calibri" w:cs="Times New Roman"/>
                <w:b/>
                <w:bCs/>
                <w:color w:val="003742"/>
                <w:lang w:eastAsia="fr-BE"/>
              </w:rPr>
              <w:t>Gestion</w:t>
            </w:r>
          </w:p>
        </w:tc>
      </w:tr>
      <w:tr w:rsidR="001B2040" w:rsidRPr="00FF1CEA" w:rsidTr="001B2040">
        <w:trPr>
          <w:trHeight w:val="300"/>
        </w:trPr>
        <w:tc>
          <w:tcPr>
            <w:tcW w:w="1200" w:type="dxa"/>
            <w:tcBorders>
              <w:top w:val="nil"/>
              <w:left w:val="single" w:sz="4" w:space="0" w:color="auto"/>
              <w:bottom w:val="single" w:sz="4" w:space="0" w:color="auto"/>
              <w:right w:val="single" w:sz="4" w:space="0" w:color="auto"/>
            </w:tcBorders>
            <w:shd w:val="clear" w:color="auto" w:fill="FFCCFF"/>
            <w:noWrap/>
            <w:vAlign w:val="bottom"/>
          </w:tcPr>
          <w:p w:rsidR="001B2040" w:rsidRPr="00FF1CEA" w:rsidRDefault="0040573B" w:rsidP="001B2040">
            <w:pPr>
              <w:spacing w:after="0" w:line="240" w:lineRule="auto"/>
              <w:rPr>
                <w:rFonts w:ascii="Calibri" w:eastAsia="Times New Roman" w:hAnsi="Calibri" w:cs="Times New Roman"/>
                <w:color w:val="000000"/>
                <w:lang w:eastAsia="fr-BE"/>
              </w:rPr>
            </w:pPr>
            <w:hyperlink w:anchor="_ADA-9__Gestion" w:history="1">
              <w:r w:rsidR="001B2040" w:rsidRPr="009303A7">
                <w:rPr>
                  <w:rStyle w:val="Lienhypertexte"/>
                  <w:rFonts w:ascii="Calibri" w:eastAsia="Times New Roman" w:hAnsi="Calibri" w:cs="Times New Roman"/>
                  <w:lang w:eastAsia="fr-BE"/>
                </w:rPr>
                <w:t>ADA-</w:t>
              </w:r>
              <w:r w:rsidR="001B2040">
                <w:rPr>
                  <w:rStyle w:val="Lienhypertexte"/>
                  <w:rFonts w:ascii="Calibri" w:eastAsia="Times New Roman" w:hAnsi="Calibri" w:cs="Times New Roman"/>
                  <w:lang w:eastAsia="fr-BE"/>
                </w:rPr>
                <w:t>6</w:t>
              </w:r>
            </w:hyperlink>
          </w:p>
        </w:tc>
        <w:tc>
          <w:tcPr>
            <w:tcW w:w="6318" w:type="dxa"/>
            <w:tcBorders>
              <w:top w:val="single" w:sz="4" w:space="0" w:color="auto"/>
              <w:left w:val="nil"/>
              <w:bottom w:val="single" w:sz="4" w:space="0" w:color="auto"/>
              <w:right w:val="single" w:sz="4" w:space="0" w:color="auto"/>
            </w:tcBorders>
            <w:shd w:val="clear" w:color="auto" w:fill="FFCCFF"/>
            <w:noWrap/>
            <w:vAlign w:val="center"/>
          </w:tcPr>
          <w:p w:rsidR="001B2040" w:rsidRPr="00FF1CEA" w:rsidRDefault="001B2040" w:rsidP="001B2040">
            <w:pPr>
              <w:spacing w:after="0" w:line="240" w:lineRule="auto"/>
              <w:rPr>
                <w:rFonts w:ascii="Calibri" w:eastAsia="Times New Roman" w:hAnsi="Calibri" w:cs="Times New Roman"/>
                <w:b/>
                <w:bCs/>
                <w:color w:val="003742"/>
                <w:lang w:eastAsia="fr-BE"/>
              </w:rPr>
            </w:pPr>
            <w:r w:rsidRPr="00FF1CEA">
              <w:rPr>
                <w:rFonts w:ascii="Calibri" w:eastAsia="Times New Roman" w:hAnsi="Calibri" w:cs="Times New Roman"/>
                <w:b/>
                <w:bCs/>
                <w:color w:val="003742"/>
                <w:lang w:eastAsia="fr-BE"/>
              </w:rPr>
              <w:t>Gestion alternative des eaux pluviales</w:t>
            </w:r>
          </w:p>
        </w:tc>
        <w:tc>
          <w:tcPr>
            <w:tcW w:w="1627" w:type="dxa"/>
            <w:tcBorders>
              <w:top w:val="single" w:sz="4" w:space="0" w:color="auto"/>
              <w:left w:val="nil"/>
              <w:bottom w:val="single" w:sz="4" w:space="0" w:color="auto"/>
              <w:right w:val="single" w:sz="4" w:space="0" w:color="auto"/>
            </w:tcBorders>
            <w:shd w:val="clear" w:color="auto" w:fill="FFCCFF"/>
          </w:tcPr>
          <w:p w:rsidR="001B2040" w:rsidRPr="00FF1CEA" w:rsidRDefault="001B2040" w:rsidP="001B2040">
            <w:pPr>
              <w:spacing w:after="0" w:line="240" w:lineRule="auto"/>
              <w:jc w:val="center"/>
              <w:rPr>
                <w:rFonts w:ascii="Calibri" w:eastAsia="Times New Roman" w:hAnsi="Calibri" w:cs="Times New Roman"/>
                <w:b/>
                <w:bCs/>
                <w:color w:val="003742"/>
                <w:lang w:eastAsia="fr-BE"/>
              </w:rPr>
            </w:pPr>
            <w:r>
              <w:rPr>
                <w:rFonts w:ascii="Calibri" w:eastAsia="Times New Roman" w:hAnsi="Calibri" w:cs="Times New Roman"/>
                <w:b/>
                <w:bCs/>
                <w:color w:val="003742"/>
                <w:lang w:eastAsia="fr-BE"/>
              </w:rPr>
              <w:t>Gestion</w:t>
            </w:r>
          </w:p>
        </w:tc>
      </w:tr>
      <w:tr w:rsidR="001B2040" w:rsidRPr="00FF1CEA" w:rsidTr="001B2040">
        <w:trPr>
          <w:trHeight w:val="300"/>
        </w:trPr>
        <w:tc>
          <w:tcPr>
            <w:tcW w:w="1200" w:type="dxa"/>
            <w:tcBorders>
              <w:top w:val="nil"/>
              <w:left w:val="single" w:sz="4" w:space="0" w:color="auto"/>
              <w:bottom w:val="single" w:sz="4" w:space="0" w:color="auto"/>
              <w:right w:val="single" w:sz="4" w:space="0" w:color="auto"/>
            </w:tcBorders>
            <w:shd w:val="clear" w:color="auto" w:fill="FFCCFF"/>
            <w:noWrap/>
            <w:vAlign w:val="bottom"/>
          </w:tcPr>
          <w:p w:rsidR="001B2040" w:rsidRPr="00FF1CEA" w:rsidRDefault="0040573B" w:rsidP="001B2040">
            <w:pPr>
              <w:spacing w:after="0" w:line="240" w:lineRule="auto"/>
              <w:rPr>
                <w:rFonts w:ascii="Calibri" w:eastAsia="Times New Roman" w:hAnsi="Calibri" w:cs="Times New Roman"/>
                <w:color w:val="000000"/>
                <w:lang w:eastAsia="fr-BE"/>
              </w:rPr>
            </w:pPr>
            <w:hyperlink w:anchor="_ADA-10__Réduire" w:history="1">
              <w:r w:rsidR="001B2040" w:rsidRPr="009303A7">
                <w:rPr>
                  <w:rStyle w:val="Lienhypertexte"/>
                  <w:rFonts w:ascii="Calibri" w:eastAsia="Times New Roman" w:hAnsi="Calibri" w:cs="Times New Roman"/>
                  <w:lang w:eastAsia="fr-BE"/>
                </w:rPr>
                <w:t>ADA-</w:t>
              </w:r>
              <w:r w:rsidR="001B2040">
                <w:rPr>
                  <w:rStyle w:val="Lienhypertexte"/>
                  <w:rFonts w:ascii="Calibri" w:eastAsia="Times New Roman" w:hAnsi="Calibri" w:cs="Times New Roman"/>
                  <w:lang w:eastAsia="fr-BE"/>
                </w:rPr>
                <w:t>7</w:t>
              </w:r>
            </w:hyperlink>
          </w:p>
        </w:tc>
        <w:tc>
          <w:tcPr>
            <w:tcW w:w="6318" w:type="dxa"/>
            <w:tcBorders>
              <w:top w:val="single" w:sz="4" w:space="0" w:color="auto"/>
              <w:left w:val="nil"/>
              <w:bottom w:val="single" w:sz="4" w:space="0" w:color="auto"/>
              <w:right w:val="single" w:sz="4" w:space="0" w:color="auto"/>
            </w:tcBorders>
            <w:shd w:val="clear" w:color="auto" w:fill="FFCCFF"/>
            <w:noWrap/>
            <w:vAlign w:val="center"/>
          </w:tcPr>
          <w:p w:rsidR="001B2040" w:rsidRPr="00FF1CEA" w:rsidRDefault="001B2040" w:rsidP="001B2040">
            <w:pPr>
              <w:spacing w:after="0" w:line="240" w:lineRule="auto"/>
              <w:rPr>
                <w:rFonts w:ascii="Calibri" w:eastAsia="Times New Roman" w:hAnsi="Calibri" w:cs="Times New Roman"/>
                <w:b/>
                <w:bCs/>
                <w:color w:val="003742"/>
                <w:lang w:eastAsia="fr-BE"/>
              </w:rPr>
            </w:pPr>
            <w:r w:rsidRPr="00FF1CEA">
              <w:rPr>
                <w:rFonts w:ascii="Calibri" w:eastAsia="Times New Roman" w:hAnsi="Calibri" w:cs="Times New Roman"/>
                <w:b/>
                <w:bCs/>
                <w:color w:val="003742"/>
                <w:lang w:eastAsia="fr-BE"/>
              </w:rPr>
              <w:t>Réduction des îlots de chaleur en centre urbain</w:t>
            </w:r>
          </w:p>
        </w:tc>
        <w:tc>
          <w:tcPr>
            <w:tcW w:w="1627" w:type="dxa"/>
            <w:tcBorders>
              <w:top w:val="single" w:sz="4" w:space="0" w:color="auto"/>
              <w:left w:val="nil"/>
              <w:bottom w:val="single" w:sz="4" w:space="0" w:color="auto"/>
              <w:right w:val="single" w:sz="4" w:space="0" w:color="auto"/>
            </w:tcBorders>
            <w:shd w:val="clear" w:color="auto" w:fill="FFCCFF"/>
          </w:tcPr>
          <w:p w:rsidR="001B2040" w:rsidRPr="00FF1CEA" w:rsidRDefault="001B2040" w:rsidP="001B2040">
            <w:pPr>
              <w:spacing w:after="0" w:line="240" w:lineRule="auto"/>
              <w:jc w:val="center"/>
              <w:rPr>
                <w:rFonts w:ascii="Calibri" w:eastAsia="Times New Roman" w:hAnsi="Calibri" w:cs="Times New Roman"/>
                <w:b/>
                <w:bCs/>
                <w:color w:val="003742"/>
                <w:lang w:eastAsia="fr-BE"/>
              </w:rPr>
            </w:pPr>
            <w:r>
              <w:rPr>
                <w:rFonts w:ascii="Calibri" w:eastAsia="Times New Roman" w:hAnsi="Calibri" w:cs="Times New Roman"/>
                <w:b/>
                <w:bCs/>
                <w:color w:val="003742"/>
                <w:lang w:eastAsia="fr-BE"/>
              </w:rPr>
              <w:t>Gestion</w:t>
            </w:r>
          </w:p>
        </w:tc>
      </w:tr>
      <w:tr w:rsidR="001B2040" w:rsidRPr="00FF1CEA" w:rsidTr="001B2040">
        <w:trPr>
          <w:trHeight w:val="300"/>
        </w:trPr>
        <w:tc>
          <w:tcPr>
            <w:tcW w:w="1200" w:type="dxa"/>
            <w:tcBorders>
              <w:top w:val="nil"/>
              <w:left w:val="single" w:sz="4" w:space="0" w:color="auto"/>
              <w:bottom w:val="single" w:sz="4" w:space="0" w:color="auto"/>
              <w:right w:val="single" w:sz="4" w:space="0" w:color="auto"/>
            </w:tcBorders>
            <w:shd w:val="clear" w:color="auto" w:fill="FFCCFF"/>
            <w:noWrap/>
            <w:vAlign w:val="bottom"/>
          </w:tcPr>
          <w:p w:rsidR="001B2040" w:rsidRPr="00FF1CEA" w:rsidRDefault="0040573B" w:rsidP="001B2040">
            <w:pPr>
              <w:spacing w:after="0" w:line="240" w:lineRule="auto"/>
              <w:rPr>
                <w:rFonts w:ascii="Calibri" w:eastAsia="Times New Roman" w:hAnsi="Calibri" w:cs="Times New Roman"/>
                <w:color w:val="000000"/>
                <w:lang w:eastAsia="fr-BE"/>
              </w:rPr>
            </w:pPr>
            <w:hyperlink w:anchor="_ADA-11__Réduire" w:history="1">
              <w:r w:rsidR="001B2040" w:rsidRPr="009303A7">
                <w:rPr>
                  <w:rStyle w:val="Lienhypertexte"/>
                  <w:rFonts w:ascii="Calibri" w:eastAsia="Times New Roman" w:hAnsi="Calibri" w:cs="Times New Roman"/>
                  <w:lang w:eastAsia="fr-BE"/>
                </w:rPr>
                <w:t>ADA-</w:t>
              </w:r>
              <w:r w:rsidR="001B2040">
                <w:rPr>
                  <w:rStyle w:val="Lienhypertexte"/>
                  <w:rFonts w:ascii="Calibri" w:eastAsia="Times New Roman" w:hAnsi="Calibri" w:cs="Times New Roman"/>
                  <w:lang w:eastAsia="fr-BE"/>
                </w:rPr>
                <w:t>8</w:t>
              </w:r>
            </w:hyperlink>
          </w:p>
        </w:tc>
        <w:tc>
          <w:tcPr>
            <w:tcW w:w="6318" w:type="dxa"/>
            <w:tcBorders>
              <w:top w:val="single" w:sz="4" w:space="0" w:color="auto"/>
              <w:left w:val="nil"/>
              <w:bottom w:val="single" w:sz="4" w:space="0" w:color="auto"/>
              <w:right w:val="single" w:sz="4" w:space="0" w:color="auto"/>
            </w:tcBorders>
            <w:shd w:val="clear" w:color="auto" w:fill="FFCCFF"/>
            <w:noWrap/>
            <w:vAlign w:val="center"/>
          </w:tcPr>
          <w:p w:rsidR="001B2040" w:rsidRPr="00FF1CEA" w:rsidRDefault="001B2040" w:rsidP="001B2040">
            <w:pPr>
              <w:spacing w:after="0" w:line="240" w:lineRule="auto"/>
              <w:rPr>
                <w:rFonts w:ascii="Calibri" w:eastAsia="Times New Roman" w:hAnsi="Calibri" w:cs="Times New Roman"/>
                <w:b/>
                <w:bCs/>
                <w:color w:val="003742"/>
                <w:lang w:eastAsia="fr-BE"/>
              </w:rPr>
            </w:pPr>
            <w:r w:rsidRPr="00FF1CEA">
              <w:rPr>
                <w:rFonts w:ascii="Calibri" w:eastAsia="Times New Roman" w:hAnsi="Calibri" w:cs="Times New Roman"/>
                <w:b/>
                <w:bCs/>
                <w:color w:val="003742"/>
                <w:lang w:eastAsia="fr-BE"/>
              </w:rPr>
              <w:t>Réduction de la pression sur les ressources en eau</w:t>
            </w:r>
          </w:p>
        </w:tc>
        <w:tc>
          <w:tcPr>
            <w:tcW w:w="1627" w:type="dxa"/>
            <w:tcBorders>
              <w:top w:val="single" w:sz="4" w:space="0" w:color="auto"/>
              <w:left w:val="nil"/>
              <w:bottom w:val="single" w:sz="4" w:space="0" w:color="auto"/>
              <w:right w:val="single" w:sz="4" w:space="0" w:color="auto"/>
            </w:tcBorders>
            <w:shd w:val="clear" w:color="auto" w:fill="FFCCFF"/>
          </w:tcPr>
          <w:p w:rsidR="001B2040" w:rsidRPr="00FF1CEA" w:rsidRDefault="001B2040" w:rsidP="001B2040">
            <w:pPr>
              <w:spacing w:after="0" w:line="240" w:lineRule="auto"/>
              <w:jc w:val="center"/>
              <w:rPr>
                <w:rFonts w:ascii="Calibri" w:eastAsia="Times New Roman" w:hAnsi="Calibri" w:cs="Times New Roman"/>
                <w:b/>
                <w:bCs/>
                <w:color w:val="003742"/>
                <w:lang w:eastAsia="fr-BE"/>
              </w:rPr>
            </w:pPr>
            <w:r>
              <w:rPr>
                <w:rFonts w:ascii="Calibri" w:eastAsia="Times New Roman" w:hAnsi="Calibri" w:cs="Times New Roman"/>
                <w:b/>
                <w:bCs/>
                <w:color w:val="003742"/>
                <w:lang w:eastAsia="fr-BE"/>
              </w:rPr>
              <w:t>Gestion</w:t>
            </w:r>
          </w:p>
        </w:tc>
      </w:tr>
      <w:tr w:rsidR="001B2040" w:rsidRPr="00FF1CEA" w:rsidTr="001B2040">
        <w:trPr>
          <w:trHeight w:val="300"/>
        </w:trPr>
        <w:tc>
          <w:tcPr>
            <w:tcW w:w="1200" w:type="dxa"/>
            <w:tcBorders>
              <w:top w:val="nil"/>
              <w:left w:val="single" w:sz="4" w:space="0" w:color="auto"/>
              <w:bottom w:val="single" w:sz="4" w:space="0" w:color="auto"/>
              <w:right w:val="single" w:sz="4" w:space="0" w:color="auto"/>
            </w:tcBorders>
            <w:shd w:val="clear" w:color="auto" w:fill="FFCCFF"/>
            <w:noWrap/>
            <w:vAlign w:val="bottom"/>
          </w:tcPr>
          <w:p w:rsidR="001B2040" w:rsidRPr="00FF1CEA" w:rsidRDefault="0040573B" w:rsidP="001B2040">
            <w:pPr>
              <w:spacing w:after="0" w:line="240" w:lineRule="auto"/>
              <w:rPr>
                <w:rFonts w:ascii="Calibri" w:eastAsia="Times New Roman" w:hAnsi="Calibri" w:cs="Times New Roman"/>
                <w:color w:val="000000"/>
                <w:lang w:eastAsia="fr-BE"/>
              </w:rPr>
            </w:pPr>
            <w:hyperlink w:anchor="_ADA-13__Actions" w:history="1">
              <w:r w:rsidR="001B2040" w:rsidRPr="009303A7">
                <w:rPr>
                  <w:rStyle w:val="Lienhypertexte"/>
                  <w:rFonts w:ascii="Calibri" w:eastAsia="Times New Roman" w:hAnsi="Calibri" w:cs="Times New Roman"/>
                  <w:lang w:eastAsia="fr-BE"/>
                </w:rPr>
                <w:t>ADA-</w:t>
              </w:r>
              <w:r w:rsidR="001B2040">
                <w:rPr>
                  <w:rStyle w:val="Lienhypertexte"/>
                  <w:rFonts w:ascii="Calibri" w:eastAsia="Times New Roman" w:hAnsi="Calibri" w:cs="Times New Roman"/>
                  <w:lang w:eastAsia="fr-BE"/>
                </w:rPr>
                <w:t>9</w:t>
              </w:r>
            </w:hyperlink>
          </w:p>
        </w:tc>
        <w:tc>
          <w:tcPr>
            <w:tcW w:w="6318" w:type="dxa"/>
            <w:tcBorders>
              <w:top w:val="single" w:sz="4" w:space="0" w:color="auto"/>
              <w:left w:val="nil"/>
              <w:bottom w:val="single" w:sz="4" w:space="0" w:color="auto"/>
              <w:right w:val="single" w:sz="4" w:space="0" w:color="auto"/>
            </w:tcBorders>
            <w:shd w:val="clear" w:color="auto" w:fill="FFCCFF"/>
            <w:noWrap/>
            <w:vAlign w:val="center"/>
          </w:tcPr>
          <w:p w:rsidR="001B2040" w:rsidRPr="00FF1CEA" w:rsidRDefault="001B2040" w:rsidP="001B2040">
            <w:pPr>
              <w:spacing w:after="0" w:line="240" w:lineRule="auto"/>
              <w:rPr>
                <w:rFonts w:ascii="Calibri" w:eastAsia="Times New Roman" w:hAnsi="Calibri" w:cs="Times New Roman"/>
                <w:b/>
                <w:bCs/>
                <w:color w:val="003742"/>
                <w:lang w:eastAsia="fr-BE"/>
              </w:rPr>
            </w:pPr>
            <w:r w:rsidRPr="00FF1CEA">
              <w:rPr>
                <w:rFonts w:ascii="Calibri" w:eastAsia="Times New Roman" w:hAnsi="Calibri" w:cs="Times New Roman"/>
                <w:b/>
                <w:bCs/>
                <w:color w:val="003742"/>
                <w:lang w:eastAsia="fr-BE"/>
              </w:rPr>
              <w:t>Actions de prévention aux périodes de séch</w:t>
            </w:r>
            <w:r>
              <w:rPr>
                <w:rFonts w:ascii="Calibri" w:eastAsia="Times New Roman" w:hAnsi="Calibri" w:cs="Times New Roman"/>
                <w:b/>
                <w:bCs/>
                <w:color w:val="003742"/>
                <w:lang w:eastAsia="fr-BE"/>
              </w:rPr>
              <w:t>e</w:t>
            </w:r>
            <w:r w:rsidRPr="00FF1CEA">
              <w:rPr>
                <w:rFonts w:ascii="Calibri" w:eastAsia="Times New Roman" w:hAnsi="Calibri" w:cs="Times New Roman"/>
                <w:b/>
                <w:bCs/>
                <w:color w:val="003742"/>
                <w:lang w:eastAsia="fr-BE"/>
              </w:rPr>
              <w:t>resse</w:t>
            </w:r>
          </w:p>
        </w:tc>
        <w:tc>
          <w:tcPr>
            <w:tcW w:w="1627" w:type="dxa"/>
            <w:tcBorders>
              <w:top w:val="single" w:sz="4" w:space="0" w:color="auto"/>
              <w:left w:val="nil"/>
              <w:bottom w:val="single" w:sz="4" w:space="0" w:color="auto"/>
              <w:right w:val="single" w:sz="4" w:space="0" w:color="auto"/>
            </w:tcBorders>
            <w:shd w:val="clear" w:color="auto" w:fill="FFCCFF"/>
          </w:tcPr>
          <w:p w:rsidR="001B2040" w:rsidRPr="00FF1CEA" w:rsidRDefault="001B2040" w:rsidP="001B2040">
            <w:pPr>
              <w:spacing w:after="0" w:line="240" w:lineRule="auto"/>
              <w:jc w:val="center"/>
              <w:rPr>
                <w:rFonts w:ascii="Calibri" w:eastAsia="Times New Roman" w:hAnsi="Calibri" w:cs="Times New Roman"/>
                <w:b/>
                <w:bCs/>
                <w:color w:val="003742"/>
                <w:lang w:eastAsia="fr-BE"/>
              </w:rPr>
            </w:pPr>
            <w:r>
              <w:rPr>
                <w:rFonts w:ascii="Calibri" w:eastAsia="Times New Roman" w:hAnsi="Calibri" w:cs="Times New Roman"/>
                <w:b/>
                <w:bCs/>
                <w:color w:val="003742"/>
                <w:lang w:eastAsia="fr-BE"/>
              </w:rPr>
              <w:t>Gestion</w:t>
            </w:r>
          </w:p>
        </w:tc>
      </w:tr>
      <w:tr w:rsidR="001B2040" w:rsidRPr="00FF1CEA" w:rsidTr="001B2040">
        <w:trPr>
          <w:trHeight w:val="300"/>
        </w:trPr>
        <w:tc>
          <w:tcPr>
            <w:tcW w:w="1200" w:type="dxa"/>
            <w:tcBorders>
              <w:top w:val="nil"/>
              <w:left w:val="single" w:sz="4" w:space="0" w:color="auto"/>
              <w:bottom w:val="single" w:sz="4" w:space="0" w:color="auto"/>
              <w:right w:val="single" w:sz="4" w:space="0" w:color="auto"/>
            </w:tcBorders>
            <w:shd w:val="clear" w:color="auto" w:fill="FFCCFF"/>
            <w:noWrap/>
            <w:vAlign w:val="bottom"/>
          </w:tcPr>
          <w:p w:rsidR="001B2040" w:rsidRPr="00447745" w:rsidRDefault="001B2040" w:rsidP="001B2040">
            <w:pPr>
              <w:spacing w:after="0" w:line="240" w:lineRule="auto"/>
              <w:rPr>
                <w:rFonts w:ascii="Calibri" w:eastAsia="Times New Roman" w:hAnsi="Calibri" w:cs="Times New Roman"/>
                <w:color w:val="000000"/>
                <w:u w:val="single"/>
                <w:lang w:eastAsia="fr-BE"/>
              </w:rPr>
            </w:pPr>
            <w:r w:rsidRPr="00447745">
              <w:rPr>
                <w:rFonts w:ascii="Calibri" w:eastAsia="Times New Roman" w:hAnsi="Calibri" w:cs="Times New Roman"/>
                <w:u w:val="single"/>
                <w:lang w:eastAsia="fr-BE"/>
              </w:rPr>
              <w:t>ADA-10</w:t>
            </w:r>
          </w:p>
        </w:tc>
        <w:tc>
          <w:tcPr>
            <w:tcW w:w="6318" w:type="dxa"/>
            <w:tcBorders>
              <w:top w:val="single" w:sz="4" w:space="0" w:color="auto"/>
              <w:left w:val="nil"/>
              <w:bottom w:val="single" w:sz="4" w:space="0" w:color="auto"/>
              <w:right w:val="single" w:sz="4" w:space="0" w:color="auto"/>
            </w:tcBorders>
            <w:shd w:val="clear" w:color="auto" w:fill="FFCCFF"/>
            <w:noWrap/>
            <w:vAlign w:val="center"/>
          </w:tcPr>
          <w:p w:rsidR="001B2040" w:rsidRPr="00FF1CEA" w:rsidRDefault="001B2040" w:rsidP="001B2040">
            <w:pPr>
              <w:spacing w:after="0" w:line="240" w:lineRule="auto"/>
              <w:rPr>
                <w:rFonts w:ascii="Calibri" w:eastAsia="Times New Roman" w:hAnsi="Calibri" w:cs="Times New Roman"/>
                <w:b/>
                <w:bCs/>
                <w:color w:val="003742"/>
                <w:lang w:eastAsia="fr-BE"/>
              </w:rPr>
            </w:pPr>
            <w:r w:rsidRPr="00FF1CEA">
              <w:rPr>
                <w:rFonts w:ascii="Calibri" w:eastAsia="Times New Roman" w:hAnsi="Calibri" w:cs="Times New Roman"/>
                <w:b/>
                <w:bCs/>
                <w:color w:val="003742"/>
                <w:lang w:eastAsia="fr-BE"/>
              </w:rPr>
              <w:t>Amélioration de la qualité des eaux de surfaces</w:t>
            </w:r>
          </w:p>
        </w:tc>
        <w:tc>
          <w:tcPr>
            <w:tcW w:w="1627" w:type="dxa"/>
            <w:tcBorders>
              <w:top w:val="single" w:sz="4" w:space="0" w:color="auto"/>
              <w:left w:val="nil"/>
              <w:bottom w:val="single" w:sz="4" w:space="0" w:color="auto"/>
              <w:right w:val="single" w:sz="4" w:space="0" w:color="auto"/>
            </w:tcBorders>
            <w:shd w:val="clear" w:color="auto" w:fill="FFCCFF"/>
          </w:tcPr>
          <w:p w:rsidR="001B2040" w:rsidRPr="00FF1CEA" w:rsidRDefault="001B2040" w:rsidP="001B2040">
            <w:pPr>
              <w:spacing w:after="0" w:line="240" w:lineRule="auto"/>
              <w:jc w:val="center"/>
              <w:rPr>
                <w:rFonts w:ascii="Calibri" w:eastAsia="Times New Roman" w:hAnsi="Calibri" w:cs="Times New Roman"/>
                <w:b/>
                <w:bCs/>
                <w:color w:val="003742"/>
                <w:lang w:eastAsia="fr-BE"/>
              </w:rPr>
            </w:pPr>
            <w:r>
              <w:rPr>
                <w:rFonts w:ascii="Calibri" w:eastAsia="Times New Roman" w:hAnsi="Calibri" w:cs="Times New Roman"/>
                <w:b/>
                <w:bCs/>
                <w:color w:val="003742"/>
                <w:lang w:eastAsia="fr-BE"/>
              </w:rPr>
              <w:t>Gestion</w:t>
            </w:r>
          </w:p>
        </w:tc>
      </w:tr>
      <w:tr w:rsidR="001B2040" w:rsidRPr="00FF1CEA" w:rsidTr="001B2040">
        <w:trPr>
          <w:trHeight w:val="300"/>
        </w:trPr>
        <w:tc>
          <w:tcPr>
            <w:tcW w:w="1200" w:type="dxa"/>
            <w:tcBorders>
              <w:top w:val="nil"/>
              <w:left w:val="single" w:sz="4" w:space="0" w:color="auto"/>
              <w:bottom w:val="single" w:sz="4" w:space="0" w:color="auto"/>
              <w:right w:val="single" w:sz="4" w:space="0" w:color="auto"/>
            </w:tcBorders>
            <w:shd w:val="clear" w:color="auto" w:fill="FFCCFF"/>
            <w:noWrap/>
            <w:vAlign w:val="bottom"/>
          </w:tcPr>
          <w:p w:rsidR="001B2040" w:rsidRPr="00FF1CEA" w:rsidRDefault="0040573B" w:rsidP="001B2040">
            <w:pPr>
              <w:spacing w:after="0" w:line="240" w:lineRule="auto"/>
              <w:rPr>
                <w:rFonts w:ascii="Calibri" w:eastAsia="Times New Roman" w:hAnsi="Calibri" w:cs="Times New Roman"/>
                <w:color w:val="000000"/>
                <w:lang w:eastAsia="fr-BE"/>
              </w:rPr>
            </w:pPr>
            <w:hyperlink w:anchor="_ADA-15__Intégrer" w:history="1">
              <w:r w:rsidR="001B2040" w:rsidRPr="009303A7">
                <w:rPr>
                  <w:rStyle w:val="Lienhypertexte"/>
                  <w:rFonts w:ascii="Calibri" w:eastAsia="Times New Roman" w:hAnsi="Calibri" w:cs="Times New Roman"/>
                  <w:lang w:eastAsia="fr-BE"/>
                </w:rPr>
                <w:t>ADA-1</w:t>
              </w:r>
              <w:r w:rsidR="001B2040">
                <w:rPr>
                  <w:rStyle w:val="Lienhypertexte"/>
                  <w:rFonts w:ascii="Calibri" w:eastAsia="Times New Roman" w:hAnsi="Calibri" w:cs="Times New Roman"/>
                  <w:lang w:eastAsia="fr-BE"/>
                </w:rPr>
                <w:t>1</w:t>
              </w:r>
            </w:hyperlink>
          </w:p>
        </w:tc>
        <w:tc>
          <w:tcPr>
            <w:tcW w:w="6318" w:type="dxa"/>
            <w:tcBorders>
              <w:top w:val="single" w:sz="4" w:space="0" w:color="auto"/>
              <w:left w:val="nil"/>
              <w:bottom w:val="single" w:sz="4" w:space="0" w:color="auto"/>
              <w:right w:val="single" w:sz="4" w:space="0" w:color="auto"/>
            </w:tcBorders>
            <w:shd w:val="clear" w:color="auto" w:fill="FFCCFF"/>
            <w:noWrap/>
            <w:vAlign w:val="center"/>
          </w:tcPr>
          <w:p w:rsidR="001B2040" w:rsidRPr="00FF1CEA" w:rsidRDefault="001B2040" w:rsidP="001B2040">
            <w:pPr>
              <w:spacing w:after="0" w:line="240" w:lineRule="auto"/>
              <w:rPr>
                <w:rFonts w:ascii="Calibri" w:eastAsia="Times New Roman" w:hAnsi="Calibri" w:cs="Times New Roman"/>
                <w:b/>
                <w:bCs/>
                <w:color w:val="003742"/>
                <w:lang w:eastAsia="fr-BE"/>
              </w:rPr>
            </w:pPr>
            <w:r w:rsidRPr="00FF1CEA">
              <w:rPr>
                <w:rFonts w:ascii="Calibri" w:eastAsia="Times New Roman" w:hAnsi="Calibri" w:cs="Times New Roman"/>
                <w:b/>
                <w:bCs/>
                <w:color w:val="003742"/>
                <w:lang w:eastAsia="fr-BE"/>
              </w:rPr>
              <w:t>Régles urbanistiques adaptées au réchauffement climatique</w:t>
            </w:r>
          </w:p>
        </w:tc>
        <w:tc>
          <w:tcPr>
            <w:tcW w:w="1627" w:type="dxa"/>
            <w:tcBorders>
              <w:top w:val="single" w:sz="4" w:space="0" w:color="auto"/>
              <w:left w:val="nil"/>
              <w:bottom w:val="single" w:sz="4" w:space="0" w:color="auto"/>
              <w:right w:val="single" w:sz="4" w:space="0" w:color="auto"/>
            </w:tcBorders>
            <w:shd w:val="clear" w:color="auto" w:fill="FFCCFF"/>
          </w:tcPr>
          <w:p w:rsidR="001B2040" w:rsidRPr="00FF1CEA" w:rsidRDefault="001B2040" w:rsidP="001B2040">
            <w:pPr>
              <w:spacing w:after="0" w:line="240" w:lineRule="auto"/>
              <w:jc w:val="center"/>
              <w:rPr>
                <w:rFonts w:ascii="Calibri" w:eastAsia="Times New Roman" w:hAnsi="Calibri" w:cs="Times New Roman"/>
                <w:b/>
                <w:bCs/>
                <w:color w:val="003742"/>
                <w:lang w:eastAsia="fr-BE"/>
              </w:rPr>
            </w:pPr>
            <w:r>
              <w:rPr>
                <w:rFonts w:ascii="Calibri" w:eastAsia="Times New Roman" w:hAnsi="Calibri" w:cs="Times New Roman"/>
                <w:b/>
                <w:bCs/>
                <w:color w:val="003742"/>
                <w:lang w:eastAsia="fr-BE"/>
              </w:rPr>
              <w:t>Gestion</w:t>
            </w:r>
          </w:p>
        </w:tc>
      </w:tr>
      <w:tr w:rsidR="001B2040" w:rsidRPr="00FF1CEA" w:rsidTr="001B2040">
        <w:trPr>
          <w:trHeight w:val="300"/>
        </w:trPr>
        <w:tc>
          <w:tcPr>
            <w:tcW w:w="1200" w:type="dxa"/>
            <w:tcBorders>
              <w:top w:val="nil"/>
              <w:left w:val="single" w:sz="4" w:space="0" w:color="auto"/>
              <w:bottom w:val="single" w:sz="4" w:space="0" w:color="auto"/>
              <w:right w:val="single" w:sz="4" w:space="0" w:color="auto"/>
            </w:tcBorders>
            <w:shd w:val="clear" w:color="auto" w:fill="FFCCFF"/>
            <w:noWrap/>
            <w:vAlign w:val="bottom"/>
          </w:tcPr>
          <w:p w:rsidR="001B2040" w:rsidRPr="00FF1CEA" w:rsidRDefault="0040573B" w:rsidP="001B2040">
            <w:pPr>
              <w:spacing w:after="0" w:line="240" w:lineRule="auto"/>
              <w:rPr>
                <w:rFonts w:ascii="Calibri" w:eastAsia="Times New Roman" w:hAnsi="Calibri" w:cs="Times New Roman"/>
                <w:color w:val="000000"/>
                <w:lang w:eastAsia="fr-BE"/>
              </w:rPr>
            </w:pPr>
            <w:hyperlink w:anchor="_ADA-16_Renforcer_les" w:history="1">
              <w:r w:rsidR="001B2040" w:rsidRPr="009303A7">
                <w:rPr>
                  <w:rStyle w:val="Lienhypertexte"/>
                  <w:rFonts w:ascii="Calibri" w:eastAsia="Times New Roman" w:hAnsi="Calibri" w:cs="Times New Roman"/>
                  <w:lang w:eastAsia="fr-BE"/>
                </w:rPr>
                <w:t>ADA-1</w:t>
              </w:r>
              <w:r w:rsidR="001B2040">
                <w:rPr>
                  <w:rStyle w:val="Lienhypertexte"/>
                  <w:rFonts w:ascii="Calibri" w:eastAsia="Times New Roman" w:hAnsi="Calibri" w:cs="Times New Roman"/>
                  <w:lang w:eastAsia="fr-BE"/>
                </w:rPr>
                <w:t>2</w:t>
              </w:r>
            </w:hyperlink>
          </w:p>
        </w:tc>
        <w:tc>
          <w:tcPr>
            <w:tcW w:w="6318" w:type="dxa"/>
            <w:tcBorders>
              <w:top w:val="single" w:sz="4" w:space="0" w:color="auto"/>
              <w:left w:val="nil"/>
              <w:bottom w:val="single" w:sz="4" w:space="0" w:color="auto"/>
              <w:right w:val="single" w:sz="4" w:space="0" w:color="auto"/>
            </w:tcBorders>
            <w:shd w:val="clear" w:color="auto" w:fill="FFCCFF"/>
            <w:noWrap/>
            <w:vAlign w:val="center"/>
          </w:tcPr>
          <w:p w:rsidR="001B2040" w:rsidRPr="00FF1CEA" w:rsidRDefault="001B2040" w:rsidP="001B2040">
            <w:pPr>
              <w:spacing w:after="0" w:line="240" w:lineRule="auto"/>
              <w:rPr>
                <w:rFonts w:ascii="Calibri" w:eastAsia="Times New Roman" w:hAnsi="Calibri" w:cs="Times New Roman"/>
                <w:b/>
                <w:bCs/>
                <w:color w:val="003742"/>
                <w:lang w:eastAsia="fr-BE"/>
              </w:rPr>
            </w:pPr>
            <w:r w:rsidRPr="00FF1CEA">
              <w:rPr>
                <w:rFonts w:ascii="Calibri" w:eastAsia="Times New Roman" w:hAnsi="Calibri" w:cs="Times New Roman"/>
                <w:b/>
                <w:bCs/>
                <w:color w:val="003742"/>
                <w:lang w:eastAsia="fr-BE"/>
              </w:rPr>
              <w:t>Règles urbanistiques en zones inondables</w:t>
            </w:r>
          </w:p>
        </w:tc>
        <w:tc>
          <w:tcPr>
            <w:tcW w:w="1627" w:type="dxa"/>
            <w:tcBorders>
              <w:top w:val="single" w:sz="4" w:space="0" w:color="auto"/>
              <w:left w:val="nil"/>
              <w:bottom w:val="single" w:sz="4" w:space="0" w:color="auto"/>
              <w:right w:val="single" w:sz="4" w:space="0" w:color="auto"/>
            </w:tcBorders>
            <w:shd w:val="clear" w:color="auto" w:fill="FFCCFF"/>
          </w:tcPr>
          <w:p w:rsidR="001B2040" w:rsidRPr="00FF1CEA" w:rsidRDefault="001B2040" w:rsidP="001B2040">
            <w:pPr>
              <w:spacing w:after="0" w:line="240" w:lineRule="auto"/>
              <w:jc w:val="center"/>
              <w:rPr>
                <w:rFonts w:ascii="Calibri" w:eastAsia="Times New Roman" w:hAnsi="Calibri" w:cs="Times New Roman"/>
                <w:b/>
                <w:bCs/>
                <w:color w:val="003742"/>
                <w:lang w:eastAsia="fr-BE"/>
              </w:rPr>
            </w:pPr>
            <w:r>
              <w:rPr>
                <w:rFonts w:ascii="Calibri" w:eastAsia="Times New Roman" w:hAnsi="Calibri" w:cs="Times New Roman"/>
                <w:b/>
                <w:bCs/>
                <w:color w:val="003742"/>
                <w:lang w:eastAsia="fr-BE"/>
              </w:rPr>
              <w:t>Gestion</w:t>
            </w:r>
          </w:p>
        </w:tc>
      </w:tr>
      <w:tr w:rsidR="001B2040" w:rsidRPr="00FF1CEA" w:rsidTr="001B2040">
        <w:trPr>
          <w:trHeight w:val="300"/>
        </w:trPr>
        <w:tc>
          <w:tcPr>
            <w:tcW w:w="1200" w:type="dxa"/>
            <w:tcBorders>
              <w:top w:val="nil"/>
              <w:left w:val="single" w:sz="4" w:space="0" w:color="auto"/>
              <w:bottom w:val="single" w:sz="4" w:space="0" w:color="auto"/>
              <w:right w:val="single" w:sz="4" w:space="0" w:color="auto"/>
            </w:tcBorders>
            <w:shd w:val="clear" w:color="auto" w:fill="FFCCFF"/>
            <w:noWrap/>
            <w:vAlign w:val="bottom"/>
          </w:tcPr>
          <w:p w:rsidR="001B2040" w:rsidRPr="00FF1CEA" w:rsidRDefault="0040573B" w:rsidP="001B2040">
            <w:pPr>
              <w:spacing w:after="0" w:line="240" w:lineRule="auto"/>
              <w:rPr>
                <w:rFonts w:ascii="Calibri" w:eastAsia="Times New Roman" w:hAnsi="Calibri" w:cs="Times New Roman"/>
                <w:color w:val="000000"/>
                <w:lang w:eastAsia="fr-BE"/>
              </w:rPr>
            </w:pPr>
            <w:hyperlink w:anchor="_ADA-17__Développer" w:history="1">
              <w:r w:rsidR="001B2040" w:rsidRPr="009303A7">
                <w:rPr>
                  <w:rStyle w:val="Lienhypertexte"/>
                  <w:rFonts w:ascii="Calibri" w:eastAsia="Times New Roman" w:hAnsi="Calibri" w:cs="Times New Roman"/>
                  <w:lang w:eastAsia="fr-BE"/>
                </w:rPr>
                <w:t>ADA-1</w:t>
              </w:r>
              <w:r w:rsidR="001B2040">
                <w:rPr>
                  <w:rStyle w:val="Lienhypertexte"/>
                  <w:rFonts w:ascii="Calibri" w:eastAsia="Times New Roman" w:hAnsi="Calibri" w:cs="Times New Roman"/>
                  <w:lang w:eastAsia="fr-BE"/>
                </w:rPr>
                <w:t>3</w:t>
              </w:r>
            </w:hyperlink>
          </w:p>
        </w:tc>
        <w:tc>
          <w:tcPr>
            <w:tcW w:w="6318" w:type="dxa"/>
            <w:tcBorders>
              <w:top w:val="single" w:sz="4" w:space="0" w:color="auto"/>
              <w:left w:val="nil"/>
              <w:bottom w:val="single" w:sz="4" w:space="0" w:color="auto"/>
              <w:right w:val="single" w:sz="4" w:space="0" w:color="auto"/>
            </w:tcBorders>
            <w:shd w:val="clear" w:color="auto" w:fill="FFCCFF"/>
            <w:noWrap/>
            <w:vAlign w:val="center"/>
          </w:tcPr>
          <w:p w:rsidR="001B2040" w:rsidRPr="00FF1CEA" w:rsidRDefault="001B2040" w:rsidP="001B2040">
            <w:pPr>
              <w:spacing w:after="0" w:line="240" w:lineRule="auto"/>
              <w:rPr>
                <w:rFonts w:ascii="Calibri" w:eastAsia="Times New Roman" w:hAnsi="Calibri" w:cs="Times New Roman"/>
                <w:b/>
                <w:bCs/>
                <w:color w:val="003742"/>
                <w:lang w:eastAsia="fr-BE"/>
              </w:rPr>
            </w:pPr>
            <w:r w:rsidRPr="00FF1CEA">
              <w:rPr>
                <w:rFonts w:ascii="Calibri" w:eastAsia="Times New Roman" w:hAnsi="Calibri" w:cs="Times New Roman"/>
                <w:b/>
                <w:bCs/>
                <w:color w:val="003742"/>
                <w:lang w:eastAsia="fr-BE"/>
              </w:rPr>
              <w:t>Autonomie énergétique des bâtiments publics</w:t>
            </w:r>
          </w:p>
        </w:tc>
        <w:tc>
          <w:tcPr>
            <w:tcW w:w="1627" w:type="dxa"/>
            <w:tcBorders>
              <w:top w:val="single" w:sz="4" w:space="0" w:color="auto"/>
              <w:left w:val="nil"/>
              <w:bottom w:val="single" w:sz="4" w:space="0" w:color="auto"/>
              <w:right w:val="single" w:sz="4" w:space="0" w:color="auto"/>
            </w:tcBorders>
            <w:shd w:val="clear" w:color="auto" w:fill="FFCCFF"/>
          </w:tcPr>
          <w:p w:rsidR="001B2040" w:rsidRPr="00FF1CEA" w:rsidRDefault="001B2040" w:rsidP="001B2040">
            <w:pPr>
              <w:spacing w:after="0" w:line="240" w:lineRule="auto"/>
              <w:jc w:val="center"/>
              <w:rPr>
                <w:rFonts w:ascii="Calibri" w:eastAsia="Times New Roman" w:hAnsi="Calibri" w:cs="Times New Roman"/>
                <w:b/>
                <w:bCs/>
                <w:color w:val="003742"/>
                <w:lang w:eastAsia="fr-BE"/>
              </w:rPr>
            </w:pPr>
            <w:r>
              <w:rPr>
                <w:rFonts w:ascii="Calibri" w:eastAsia="Times New Roman" w:hAnsi="Calibri" w:cs="Times New Roman"/>
                <w:b/>
                <w:bCs/>
                <w:color w:val="003742"/>
                <w:lang w:eastAsia="fr-BE"/>
              </w:rPr>
              <w:t>Gestion</w:t>
            </w:r>
          </w:p>
        </w:tc>
      </w:tr>
      <w:tr w:rsidR="001B2040" w:rsidRPr="00FF1CEA" w:rsidTr="001B2040">
        <w:trPr>
          <w:trHeight w:val="300"/>
        </w:trPr>
        <w:tc>
          <w:tcPr>
            <w:tcW w:w="1200" w:type="dxa"/>
            <w:tcBorders>
              <w:top w:val="nil"/>
              <w:left w:val="single" w:sz="4" w:space="0" w:color="auto"/>
              <w:bottom w:val="single" w:sz="4" w:space="0" w:color="auto"/>
              <w:right w:val="single" w:sz="4" w:space="0" w:color="auto"/>
            </w:tcBorders>
            <w:shd w:val="clear" w:color="auto" w:fill="CCFFFF"/>
            <w:noWrap/>
            <w:vAlign w:val="bottom"/>
          </w:tcPr>
          <w:p w:rsidR="001B2040" w:rsidRPr="00FF1CEA" w:rsidRDefault="0040573B" w:rsidP="001B2040">
            <w:pPr>
              <w:spacing w:after="0" w:line="240" w:lineRule="auto"/>
              <w:rPr>
                <w:rFonts w:ascii="Calibri" w:eastAsia="Times New Roman" w:hAnsi="Calibri" w:cs="Times New Roman"/>
                <w:color w:val="000000"/>
                <w:lang w:eastAsia="fr-BE"/>
              </w:rPr>
            </w:pPr>
            <w:hyperlink w:anchor="_ADA-3__Limiter" w:history="1">
              <w:r w:rsidR="001B2040" w:rsidRPr="00691C86">
                <w:rPr>
                  <w:rStyle w:val="Lienhypertexte"/>
                  <w:rFonts w:ascii="Calibri" w:eastAsia="Times New Roman" w:hAnsi="Calibri" w:cs="Times New Roman"/>
                  <w:lang w:eastAsia="fr-BE"/>
                </w:rPr>
                <w:t>ADA-</w:t>
              </w:r>
              <w:r w:rsidR="001B2040">
                <w:rPr>
                  <w:rStyle w:val="Lienhypertexte"/>
                  <w:rFonts w:ascii="Calibri" w:eastAsia="Times New Roman" w:hAnsi="Calibri" w:cs="Times New Roman"/>
                  <w:lang w:eastAsia="fr-BE"/>
                </w:rPr>
                <w:t>20</w:t>
              </w:r>
            </w:hyperlink>
          </w:p>
        </w:tc>
        <w:tc>
          <w:tcPr>
            <w:tcW w:w="6318" w:type="dxa"/>
            <w:tcBorders>
              <w:top w:val="single" w:sz="4" w:space="0" w:color="auto"/>
              <w:left w:val="nil"/>
              <w:bottom w:val="single" w:sz="4" w:space="0" w:color="auto"/>
              <w:right w:val="single" w:sz="4" w:space="0" w:color="auto"/>
            </w:tcBorders>
            <w:shd w:val="clear" w:color="auto" w:fill="CCFFFF"/>
            <w:noWrap/>
            <w:vAlign w:val="center"/>
          </w:tcPr>
          <w:p w:rsidR="001B2040" w:rsidRPr="00FF1CEA" w:rsidRDefault="001B2040" w:rsidP="001B2040">
            <w:pPr>
              <w:spacing w:after="0" w:line="240" w:lineRule="auto"/>
              <w:rPr>
                <w:rFonts w:ascii="Calibri" w:eastAsia="Times New Roman" w:hAnsi="Calibri" w:cs="Times New Roman"/>
                <w:b/>
                <w:bCs/>
                <w:color w:val="003742"/>
                <w:lang w:eastAsia="fr-BE"/>
              </w:rPr>
            </w:pPr>
            <w:r w:rsidRPr="00FF1CEA">
              <w:rPr>
                <w:rFonts w:ascii="Calibri" w:eastAsia="Times New Roman" w:hAnsi="Calibri" w:cs="Times New Roman"/>
                <w:b/>
                <w:bCs/>
                <w:color w:val="003742"/>
                <w:lang w:eastAsia="fr-BE"/>
              </w:rPr>
              <w:t>Limitation des coulées de boues</w:t>
            </w:r>
          </w:p>
        </w:tc>
        <w:tc>
          <w:tcPr>
            <w:tcW w:w="1627" w:type="dxa"/>
            <w:tcBorders>
              <w:top w:val="single" w:sz="4" w:space="0" w:color="auto"/>
              <w:left w:val="nil"/>
              <w:bottom w:val="single" w:sz="4" w:space="0" w:color="auto"/>
              <w:right w:val="single" w:sz="4" w:space="0" w:color="auto"/>
            </w:tcBorders>
            <w:shd w:val="clear" w:color="auto" w:fill="CCFFFF"/>
          </w:tcPr>
          <w:p w:rsidR="001B2040" w:rsidRDefault="001B2040" w:rsidP="001B2040">
            <w:pPr>
              <w:spacing w:after="0"/>
              <w:jc w:val="center"/>
            </w:pPr>
            <w:r w:rsidRPr="00092055">
              <w:rPr>
                <w:rFonts w:ascii="Calibri" w:eastAsia="Times New Roman" w:hAnsi="Calibri" w:cs="Times New Roman"/>
                <w:b/>
                <w:bCs/>
                <w:color w:val="003742"/>
                <w:lang w:eastAsia="fr-BE"/>
              </w:rPr>
              <w:t>Aménagement</w:t>
            </w:r>
          </w:p>
        </w:tc>
      </w:tr>
      <w:tr w:rsidR="001B2040" w:rsidRPr="00FF1CEA" w:rsidTr="001B2040">
        <w:trPr>
          <w:trHeight w:val="300"/>
        </w:trPr>
        <w:tc>
          <w:tcPr>
            <w:tcW w:w="1200" w:type="dxa"/>
            <w:tcBorders>
              <w:top w:val="nil"/>
              <w:left w:val="single" w:sz="4" w:space="0" w:color="auto"/>
              <w:bottom w:val="single" w:sz="4" w:space="0" w:color="auto"/>
              <w:right w:val="single" w:sz="4" w:space="0" w:color="auto"/>
            </w:tcBorders>
            <w:shd w:val="clear" w:color="auto" w:fill="CCFFFF"/>
            <w:noWrap/>
            <w:vAlign w:val="bottom"/>
          </w:tcPr>
          <w:p w:rsidR="001B2040" w:rsidRPr="00447745" w:rsidRDefault="001B2040" w:rsidP="001B2040">
            <w:pPr>
              <w:spacing w:after="0" w:line="240" w:lineRule="auto"/>
              <w:rPr>
                <w:rFonts w:ascii="Calibri" w:eastAsia="Times New Roman" w:hAnsi="Calibri" w:cs="Times New Roman"/>
                <w:color w:val="000000"/>
                <w:u w:val="single"/>
                <w:lang w:eastAsia="fr-BE"/>
              </w:rPr>
            </w:pPr>
            <w:r w:rsidRPr="00447745">
              <w:rPr>
                <w:rFonts w:ascii="Calibri" w:eastAsia="Times New Roman" w:hAnsi="Calibri" w:cs="Times New Roman"/>
                <w:u w:val="single"/>
                <w:lang w:eastAsia="fr-BE"/>
              </w:rPr>
              <w:t>ADA-21</w:t>
            </w:r>
          </w:p>
        </w:tc>
        <w:tc>
          <w:tcPr>
            <w:tcW w:w="6318" w:type="dxa"/>
            <w:tcBorders>
              <w:top w:val="single" w:sz="4" w:space="0" w:color="auto"/>
              <w:left w:val="nil"/>
              <w:bottom w:val="single" w:sz="4" w:space="0" w:color="auto"/>
              <w:right w:val="single" w:sz="4" w:space="0" w:color="auto"/>
            </w:tcBorders>
            <w:shd w:val="clear" w:color="auto" w:fill="CCFFFF"/>
            <w:noWrap/>
            <w:vAlign w:val="center"/>
          </w:tcPr>
          <w:p w:rsidR="001B2040" w:rsidRPr="00FF1CEA" w:rsidRDefault="001B2040" w:rsidP="001B2040">
            <w:pPr>
              <w:spacing w:after="0" w:line="240" w:lineRule="auto"/>
              <w:rPr>
                <w:rFonts w:ascii="Calibri" w:eastAsia="Times New Roman" w:hAnsi="Calibri" w:cs="Times New Roman"/>
                <w:b/>
                <w:bCs/>
                <w:color w:val="003742"/>
                <w:lang w:eastAsia="fr-BE"/>
              </w:rPr>
            </w:pPr>
            <w:r w:rsidRPr="00FF1CEA">
              <w:rPr>
                <w:rFonts w:ascii="Calibri" w:eastAsia="Times New Roman" w:hAnsi="Calibri" w:cs="Times New Roman"/>
                <w:b/>
                <w:bCs/>
                <w:color w:val="003742"/>
                <w:lang w:eastAsia="fr-BE"/>
              </w:rPr>
              <w:t xml:space="preserve">Dispositifs pour eaux pluviales </w:t>
            </w:r>
          </w:p>
        </w:tc>
        <w:tc>
          <w:tcPr>
            <w:tcW w:w="1627" w:type="dxa"/>
            <w:tcBorders>
              <w:top w:val="single" w:sz="4" w:space="0" w:color="auto"/>
              <w:left w:val="nil"/>
              <w:bottom w:val="single" w:sz="4" w:space="0" w:color="auto"/>
              <w:right w:val="single" w:sz="4" w:space="0" w:color="auto"/>
            </w:tcBorders>
            <w:shd w:val="clear" w:color="auto" w:fill="CCFFFF"/>
          </w:tcPr>
          <w:p w:rsidR="001B2040" w:rsidRDefault="001B2040" w:rsidP="001B2040">
            <w:pPr>
              <w:spacing w:after="0"/>
              <w:jc w:val="center"/>
            </w:pPr>
            <w:r w:rsidRPr="00092055">
              <w:rPr>
                <w:rFonts w:ascii="Calibri" w:eastAsia="Times New Roman" w:hAnsi="Calibri" w:cs="Times New Roman"/>
                <w:b/>
                <w:bCs/>
                <w:color w:val="003742"/>
                <w:lang w:eastAsia="fr-BE"/>
              </w:rPr>
              <w:t>Aménagement</w:t>
            </w:r>
          </w:p>
        </w:tc>
      </w:tr>
      <w:tr w:rsidR="001B2040" w:rsidRPr="00FF1CEA" w:rsidTr="001B2040">
        <w:trPr>
          <w:trHeight w:val="300"/>
        </w:trPr>
        <w:tc>
          <w:tcPr>
            <w:tcW w:w="1200" w:type="dxa"/>
            <w:tcBorders>
              <w:top w:val="nil"/>
              <w:left w:val="single" w:sz="4" w:space="0" w:color="auto"/>
              <w:bottom w:val="single" w:sz="4" w:space="0" w:color="auto"/>
              <w:right w:val="single" w:sz="4" w:space="0" w:color="auto"/>
            </w:tcBorders>
            <w:shd w:val="clear" w:color="auto" w:fill="CCFFFF"/>
            <w:noWrap/>
            <w:vAlign w:val="bottom"/>
          </w:tcPr>
          <w:p w:rsidR="001B2040" w:rsidRPr="00FF1CEA" w:rsidRDefault="0040573B" w:rsidP="001B2040">
            <w:pPr>
              <w:spacing w:after="0" w:line="240" w:lineRule="auto"/>
              <w:rPr>
                <w:rFonts w:ascii="Calibri" w:eastAsia="Times New Roman" w:hAnsi="Calibri" w:cs="Times New Roman"/>
                <w:color w:val="000000"/>
                <w:lang w:eastAsia="fr-BE"/>
              </w:rPr>
            </w:pPr>
            <w:hyperlink w:anchor="_ADA-8__Renforcer" w:history="1">
              <w:r w:rsidR="001B2040" w:rsidRPr="009303A7">
                <w:rPr>
                  <w:rStyle w:val="Lienhypertexte"/>
                  <w:rFonts w:ascii="Calibri" w:eastAsia="Times New Roman" w:hAnsi="Calibri" w:cs="Times New Roman"/>
                  <w:lang w:eastAsia="fr-BE"/>
                </w:rPr>
                <w:t>ADA-</w:t>
              </w:r>
              <w:r w:rsidR="001B2040">
                <w:rPr>
                  <w:rStyle w:val="Lienhypertexte"/>
                  <w:rFonts w:ascii="Calibri" w:eastAsia="Times New Roman" w:hAnsi="Calibri" w:cs="Times New Roman"/>
                  <w:lang w:eastAsia="fr-BE"/>
                </w:rPr>
                <w:t>22</w:t>
              </w:r>
            </w:hyperlink>
          </w:p>
        </w:tc>
        <w:tc>
          <w:tcPr>
            <w:tcW w:w="6318" w:type="dxa"/>
            <w:tcBorders>
              <w:top w:val="single" w:sz="4" w:space="0" w:color="auto"/>
              <w:left w:val="nil"/>
              <w:bottom w:val="single" w:sz="4" w:space="0" w:color="auto"/>
              <w:right w:val="single" w:sz="4" w:space="0" w:color="auto"/>
            </w:tcBorders>
            <w:shd w:val="clear" w:color="auto" w:fill="CCFFFF"/>
            <w:noWrap/>
            <w:vAlign w:val="center"/>
          </w:tcPr>
          <w:p w:rsidR="001B2040" w:rsidRPr="00FF1CEA" w:rsidRDefault="001B2040" w:rsidP="001B2040">
            <w:pPr>
              <w:spacing w:after="0" w:line="240" w:lineRule="auto"/>
              <w:rPr>
                <w:rFonts w:ascii="Calibri" w:eastAsia="Times New Roman" w:hAnsi="Calibri" w:cs="Times New Roman"/>
                <w:b/>
                <w:bCs/>
                <w:color w:val="003742"/>
                <w:lang w:eastAsia="fr-BE"/>
              </w:rPr>
            </w:pPr>
            <w:r w:rsidRPr="00FF1CEA">
              <w:rPr>
                <w:rFonts w:ascii="Calibri" w:eastAsia="Times New Roman" w:hAnsi="Calibri" w:cs="Times New Roman"/>
                <w:b/>
                <w:bCs/>
                <w:color w:val="003742"/>
                <w:lang w:eastAsia="fr-BE"/>
              </w:rPr>
              <w:t>Renforcement du maillage vert</w:t>
            </w:r>
          </w:p>
        </w:tc>
        <w:tc>
          <w:tcPr>
            <w:tcW w:w="1627" w:type="dxa"/>
            <w:tcBorders>
              <w:top w:val="single" w:sz="4" w:space="0" w:color="auto"/>
              <w:left w:val="nil"/>
              <w:bottom w:val="single" w:sz="4" w:space="0" w:color="auto"/>
              <w:right w:val="single" w:sz="4" w:space="0" w:color="auto"/>
            </w:tcBorders>
            <w:shd w:val="clear" w:color="auto" w:fill="CCFFFF"/>
          </w:tcPr>
          <w:p w:rsidR="001B2040" w:rsidRDefault="001B2040" w:rsidP="001B2040">
            <w:pPr>
              <w:spacing w:after="0"/>
              <w:jc w:val="center"/>
            </w:pPr>
            <w:r w:rsidRPr="00092055">
              <w:rPr>
                <w:rFonts w:ascii="Calibri" w:eastAsia="Times New Roman" w:hAnsi="Calibri" w:cs="Times New Roman"/>
                <w:b/>
                <w:bCs/>
                <w:color w:val="003742"/>
                <w:lang w:eastAsia="fr-BE"/>
              </w:rPr>
              <w:t>Aménagement</w:t>
            </w:r>
          </w:p>
        </w:tc>
      </w:tr>
      <w:tr w:rsidR="001B2040" w:rsidRPr="00FF1CEA" w:rsidTr="001B2040">
        <w:trPr>
          <w:trHeight w:val="300"/>
        </w:trPr>
        <w:tc>
          <w:tcPr>
            <w:tcW w:w="1200" w:type="dxa"/>
            <w:tcBorders>
              <w:top w:val="nil"/>
              <w:left w:val="single" w:sz="4" w:space="0" w:color="auto"/>
              <w:bottom w:val="single" w:sz="4" w:space="0" w:color="auto"/>
              <w:right w:val="single" w:sz="4" w:space="0" w:color="auto"/>
            </w:tcBorders>
            <w:shd w:val="clear" w:color="auto" w:fill="CCFFFF"/>
            <w:noWrap/>
            <w:vAlign w:val="bottom"/>
          </w:tcPr>
          <w:p w:rsidR="001B2040" w:rsidRPr="00FF1CEA" w:rsidRDefault="0040573B" w:rsidP="001B2040">
            <w:pPr>
              <w:spacing w:after="0" w:line="240" w:lineRule="auto"/>
              <w:rPr>
                <w:rFonts w:ascii="Calibri" w:eastAsia="Times New Roman" w:hAnsi="Calibri" w:cs="Times New Roman"/>
                <w:color w:val="000000"/>
                <w:lang w:eastAsia="fr-BE"/>
              </w:rPr>
            </w:pPr>
            <w:hyperlink w:anchor="_ADA-12__Actions" w:history="1">
              <w:r w:rsidR="001B2040" w:rsidRPr="009303A7">
                <w:rPr>
                  <w:rStyle w:val="Lienhypertexte"/>
                  <w:rFonts w:ascii="Calibri" w:eastAsia="Times New Roman" w:hAnsi="Calibri" w:cs="Times New Roman"/>
                  <w:lang w:eastAsia="fr-BE"/>
                </w:rPr>
                <w:t>ADA-</w:t>
              </w:r>
              <w:r w:rsidR="001B2040">
                <w:rPr>
                  <w:rStyle w:val="Lienhypertexte"/>
                  <w:rFonts w:ascii="Calibri" w:eastAsia="Times New Roman" w:hAnsi="Calibri" w:cs="Times New Roman"/>
                  <w:lang w:eastAsia="fr-BE"/>
                </w:rPr>
                <w:t>23</w:t>
              </w:r>
            </w:hyperlink>
          </w:p>
        </w:tc>
        <w:tc>
          <w:tcPr>
            <w:tcW w:w="6318" w:type="dxa"/>
            <w:tcBorders>
              <w:top w:val="single" w:sz="4" w:space="0" w:color="auto"/>
              <w:left w:val="nil"/>
              <w:bottom w:val="single" w:sz="4" w:space="0" w:color="auto"/>
              <w:right w:val="single" w:sz="4" w:space="0" w:color="auto"/>
            </w:tcBorders>
            <w:shd w:val="clear" w:color="auto" w:fill="CCFFFF"/>
            <w:noWrap/>
            <w:vAlign w:val="center"/>
          </w:tcPr>
          <w:p w:rsidR="001B2040" w:rsidRPr="00FF1CEA" w:rsidRDefault="001B2040" w:rsidP="001B2040">
            <w:pPr>
              <w:spacing w:after="0" w:line="240" w:lineRule="auto"/>
              <w:rPr>
                <w:rFonts w:ascii="Calibri" w:eastAsia="Times New Roman" w:hAnsi="Calibri" w:cs="Times New Roman"/>
                <w:b/>
                <w:bCs/>
                <w:color w:val="003742"/>
                <w:lang w:eastAsia="fr-BE"/>
              </w:rPr>
            </w:pPr>
            <w:r w:rsidRPr="00FF1CEA">
              <w:rPr>
                <w:rFonts w:ascii="Calibri" w:eastAsia="Times New Roman" w:hAnsi="Calibri" w:cs="Times New Roman"/>
                <w:b/>
                <w:bCs/>
                <w:color w:val="003742"/>
                <w:lang w:eastAsia="fr-BE"/>
              </w:rPr>
              <w:t>Actions de prévention aux feux de forêts</w:t>
            </w:r>
          </w:p>
        </w:tc>
        <w:tc>
          <w:tcPr>
            <w:tcW w:w="1627" w:type="dxa"/>
            <w:tcBorders>
              <w:top w:val="single" w:sz="4" w:space="0" w:color="auto"/>
              <w:left w:val="nil"/>
              <w:bottom w:val="single" w:sz="4" w:space="0" w:color="auto"/>
              <w:right w:val="single" w:sz="4" w:space="0" w:color="auto"/>
            </w:tcBorders>
            <w:shd w:val="clear" w:color="auto" w:fill="CCFFFF"/>
          </w:tcPr>
          <w:p w:rsidR="001B2040" w:rsidRDefault="001B2040" w:rsidP="001B2040">
            <w:pPr>
              <w:spacing w:after="0"/>
              <w:jc w:val="center"/>
            </w:pPr>
            <w:r w:rsidRPr="00092055">
              <w:rPr>
                <w:rFonts w:ascii="Calibri" w:eastAsia="Times New Roman" w:hAnsi="Calibri" w:cs="Times New Roman"/>
                <w:b/>
                <w:bCs/>
                <w:color w:val="003742"/>
                <w:lang w:eastAsia="fr-BE"/>
              </w:rPr>
              <w:t>Aménagement</w:t>
            </w:r>
          </w:p>
        </w:tc>
      </w:tr>
    </w:tbl>
    <w:p w:rsidR="001B2040" w:rsidRDefault="001B2040" w:rsidP="001B2040"/>
    <w:p w:rsidR="001B2040" w:rsidRDefault="001B2040" w:rsidP="001B2040">
      <w:pPr>
        <w:autoSpaceDE w:val="0"/>
        <w:autoSpaceDN w:val="0"/>
        <w:adjustRightInd w:val="0"/>
        <w:spacing w:after="0" w:line="240" w:lineRule="auto"/>
        <w:jc w:val="both"/>
        <w:rPr>
          <w:rStyle w:val="Lienhypertexte"/>
          <w:rFonts w:ascii="Calibri" w:hAnsi="Calibri" w:cs="Calibri"/>
        </w:rPr>
      </w:pPr>
      <w:r>
        <w:rPr>
          <w:rStyle w:val="Lienhypertexte"/>
          <w:rFonts w:ascii="Calibri" w:hAnsi="Calibri" w:cs="Calibri"/>
        </w:rPr>
        <w:br w:type="page"/>
      </w:r>
    </w:p>
    <w:p w:rsidR="001B2040" w:rsidRDefault="001B2040" w:rsidP="001B2040">
      <w:pPr>
        <w:pStyle w:val="Titre3"/>
        <w:ind w:left="862"/>
      </w:pPr>
      <w:bookmarkStart w:id="380" w:name="_Toc508282601"/>
      <w:bookmarkStart w:id="381" w:name="_Toc9418735"/>
      <w:r w:rsidRPr="008C1CAB">
        <w:lastRenderedPageBreak/>
        <w:t>Procédures de gestion de crise</w:t>
      </w:r>
      <w:bookmarkEnd w:id="380"/>
      <w:bookmarkEnd w:id="381"/>
    </w:p>
    <w:p w:rsidR="00D177F9" w:rsidRPr="00D177F9" w:rsidRDefault="00D177F9" w:rsidP="00914B3C">
      <w:pPr>
        <w:pStyle w:val="Paragraphedeliste"/>
        <w:numPr>
          <w:ilvl w:val="0"/>
          <w:numId w:val="10"/>
        </w:numPr>
        <w:spacing w:after="0"/>
        <w:ind w:left="851"/>
        <w:rPr>
          <w:highlight w:val="cyan"/>
        </w:rPr>
      </w:pPr>
      <w:r w:rsidRPr="00D177F9">
        <w:rPr>
          <w:highlight w:val="cyan"/>
        </w:rPr>
        <w:t xml:space="preserve">ADA-1 </w:t>
      </w:r>
      <w:r w:rsidRPr="00D177F9">
        <w:rPr>
          <w:highlight w:val="cyan"/>
        </w:rPr>
        <w:tab/>
      </w:r>
      <w:r w:rsidRPr="00D177F9">
        <w:rPr>
          <w:highlight w:val="cyan"/>
        </w:rPr>
        <w:tab/>
      </w:r>
      <w:r w:rsidRPr="00D177F9">
        <w:rPr>
          <w:highlight w:val="cyan"/>
        </w:rPr>
        <w:tab/>
      </w:r>
      <w:r w:rsidRPr="00D177F9">
        <w:rPr>
          <w:highlight w:val="cyan"/>
        </w:rPr>
        <w:tab/>
      </w:r>
      <w:r w:rsidRPr="00D177F9">
        <w:rPr>
          <w:highlight w:val="cyan"/>
        </w:rPr>
        <w:tab/>
      </w:r>
      <w:r w:rsidRPr="00D177F9">
        <w:rPr>
          <w:highlight w:val="cyan"/>
        </w:rPr>
        <w:tab/>
      </w:r>
      <w:r w:rsidRPr="00D177F9">
        <w:rPr>
          <w:highlight w:val="cyan"/>
        </w:rPr>
        <w:tab/>
      </w:r>
      <w:r w:rsidRPr="00D177F9">
        <w:rPr>
          <w:highlight w:val="cyan"/>
        </w:rPr>
        <w:tab/>
      </w:r>
      <w:r w:rsidRPr="00D177F9">
        <w:rPr>
          <w:highlight w:val="cyan"/>
        </w:rPr>
        <w:tab/>
        <w:t xml:space="preserve">            </w:t>
      </w:r>
    </w:p>
    <w:p w:rsidR="001B2040" w:rsidRDefault="001B2040" w:rsidP="001B2040">
      <w:pPr>
        <w:autoSpaceDE w:val="0"/>
        <w:autoSpaceDN w:val="0"/>
        <w:adjustRightInd w:val="0"/>
        <w:spacing w:after="0" w:line="240" w:lineRule="auto"/>
        <w:rPr>
          <w:rFonts w:ascii="Calibri" w:hAnsi="Calibri" w:cs="Calibri"/>
          <w:color w:val="000000"/>
        </w:rPr>
      </w:pPr>
      <w:r>
        <w:rPr>
          <w:rFonts w:ascii="Calibri" w:hAnsi="Calibri" w:cs="Calibri"/>
          <w:color w:val="000000"/>
        </w:rPr>
        <w:t>Aléa(s) climatique(s) en lien</w:t>
      </w:r>
    </w:p>
    <w:tbl>
      <w:tblPr>
        <w:tblStyle w:val="Grilledutableau"/>
        <w:tblW w:w="0" w:type="auto"/>
        <w:tblInd w:w="108" w:type="dxa"/>
        <w:tblLook w:val="04A0" w:firstRow="1" w:lastRow="0" w:firstColumn="1" w:lastColumn="0" w:noHBand="0" w:noVBand="1"/>
      </w:tblPr>
      <w:tblGrid>
        <w:gridCol w:w="426"/>
        <w:gridCol w:w="3402"/>
      </w:tblGrid>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Inondation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Sécheresse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Forte chaleur - canicule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Mouvement de terrain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Feu de forêt</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températures</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précipitations</w:t>
            </w:r>
          </w:p>
        </w:tc>
      </w:tr>
    </w:tbl>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 xml:space="preserve">Description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Une situation d’urgence est tout événement qui entraîne ou qui est susceptible d’entraîner des conséquences dommageables pour la vie sociale comme un</w:t>
      </w:r>
      <w:r>
        <w:rPr>
          <w:rFonts w:ascii="Calibri,Italic" w:hAnsi="Calibri,Italic" w:cs="Calibri,Italic"/>
          <w:i/>
          <w:iCs/>
          <w:color w:val="000000"/>
        </w:rPr>
        <w:t xml:space="preserve"> </w:t>
      </w:r>
      <w:r>
        <w:rPr>
          <w:rFonts w:ascii="Calibri" w:hAnsi="Calibri" w:cs="Calibri"/>
          <w:color w:val="000000"/>
        </w:rPr>
        <w:t>trouble grave de la sécurité publique, une menace grave contre la vie ou la santé</w:t>
      </w:r>
      <w:r>
        <w:rPr>
          <w:rFonts w:ascii="Calibri,Italic" w:hAnsi="Calibri,Italic" w:cs="Calibri,Italic"/>
          <w:i/>
          <w:iCs/>
          <w:color w:val="000000"/>
        </w:rPr>
        <w:t xml:space="preserve"> </w:t>
      </w:r>
      <w:r>
        <w:rPr>
          <w:rFonts w:ascii="Calibri" w:hAnsi="Calibri" w:cs="Calibri"/>
          <w:color w:val="000000"/>
        </w:rPr>
        <w:t>de personnes et/ou contre les intérêts matériels importants, et qui nécessite la</w:t>
      </w:r>
      <w:r>
        <w:rPr>
          <w:rFonts w:ascii="Calibri,Italic" w:hAnsi="Calibri,Italic" w:cs="Calibri,Italic"/>
          <w:i/>
          <w:iCs/>
          <w:color w:val="000000"/>
        </w:rPr>
        <w:t xml:space="preserve"> </w:t>
      </w:r>
      <w:r>
        <w:rPr>
          <w:rFonts w:ascii="Calibri" w:hAnsi="Calibri" w:cs="Calibri"/>
          <w:color w:val="000000"/>
        </w:rPr>
        <w:t>coordination des disciplines afin de faire disparaître la menace ou de limiter les</w:t>
      </w:r>
      <w:r>
        <w:rPr>
          <w:rFonts w:ascii="Calibri,Italic" w:hAnsi="Calibri,Italic" w:cs="Calibri,Italic"/>
          <w:i/>
          <w:iCs/>
          <w:color w:val="000000"/>
        </w:rPr>
        <w:t xml:space="preserve"> </w:t>
      </w:r>
      <w:r>
        <w:rPr>
          <w:rFonts w:ascii="Calibri" w:hAnsi="Calibri" w:cs="Calibri"/>
          <w:color w:val="000000"/>
        </w:rPr>
        <w:t>conséquences néfastes (AR 16-02-2006). Ces événements soudains peuvent être</w:t>
      </w:r>
      <w:r>
        <w:rPr>
          <w:rFonts w:ascii="Calibri,Italic" w:hAnsi="Calibri,Italic" w:cs="Calibri,Italic"/>
          <w:i/>
          <w:iCs/>
          <w:color w:val="000000"/>
        </w:rPr>
        <w:t xml:space="preserve"> </w:t>
      </w:r>
      <w:r>
        <w:rPr>
          <w:rFonts w:ascii="Calibri" w:hAnsi="Calibri" w:cs="Calibri"/>
          <w:color w:val="000000"/>
        </w:rPr>
        <w:t>d’origine climatique (inondations, canicules, feux de forêt etc.).</w:t>
      </w:r>
    </w:p>
    <w:p w:rsidR="001B2040" w:rsidRPr="001526DF" w:rsidRDefault="001B2040" w:rsidP="001B2040">
      <w:pPr>
        <w:autoSpaceDE w:val="0"/>
        <w:autoSpaceDN w:val="0"/>
        <w:adjustRightInd w:val="0"/>
        <w:spacing w:after="0" w:line="240" w:lineRule="auto"/>
        <w:jc w:val="both"/>
        <w:rPr>
          <w:rFonts w:ascii="Calibri,Italic" w:hAnsi="Calibri,Italic" w:cs="Calibri,Italic"/>
          <w:i/>
          <w:iCs/>
          <w:color w:val="000000"/>
        </w:rPr>
      </w:pPr>
    </w:p>
    <w:p w:rsidR="001B2040" w:rsidRPr="00671DD7" w:rsidRDefault="001B2040" w:rsidP="001B2040">
      <w:pPr>
        <w:autoSpaceDE w:val="0"/>
        <w:autoSpaceDN w:val="0"/>
        <w:adjustRightInd w:val="0"/>
        <w:spacing w:after="0" w:line="240" w:lineRule="auto"/>
        <w:jc w:val="both"/>
        <w:rPr>
          <w:rFonts w:cs="Calibri,Italic"/>
          <w:b/>
          <w:iCs/>
          <w:color w:val="000000"/>
          <w:u w:val="single"/>
        </w:rPr>
      </w:pPr>
      <w:r w:rsidRPr="00671DD7">
        <w:rPr>
          <w:rFonts w:cs="Calibri,Italic"/>
          <w:b/>
          <w:iCs/>
          <w:color w:val="000000"/>
          <w:u w:val="single"/>
        </w:rPr>
        <w:t>Contextualisation de la mesure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En Belgique, la préparation et la gestion de situations d’urgence (couramment appelées crises, voire catastrophes) sont organisées à trois niveaux : communal, provincial et fédéral. Lorsqu’un incident survient, c’est au bourgmestre que revient la décision, avec l’aide des services d’urgence, le plan général d’urgence et d’intervention (PGUI) communal afin d’organiser la protection, la communication et si nécessaire les secours à la population. Il peut être complété par un plan particulier d’urgence et d’intervention (PPUI) avec des directives spécifiques concernant un risque particulier. Lorsqu'une situation de crise dépasse le territoire communal, le gouverneur de province, si nécessaire le ministre de l'Intérieur peuvent déclencher le PGUI au niveau régional ou fédéral.</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cs="Calibri,Italic"/>
          <w:b/>
          <w:iCs/>
          <w:color w:val="000000"/>
          <w:u w:val="single"/>
        </w:rPr>
      </w:pPr>
      <w:r w:rsidRPr="00671DD7">
        <w:rPr>
          <w:rFonts w:cs="Calibri,Italic"/>
          <w:b/>
          <w:iCs/>
          <w:color w:val="000000"/>
          <w:u w:val="single"/>
        </w:rPr>
        <w:t>Présentation des solutions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 mise en place d’une procédure de gestion de crise liée aux risques climatiques peut permettre d’appréhender les événements de manière plus systémique et réduire la vulnérabilité potentielle par la prévention. Elle vise non seulement à maîtriser les dispositifs réglementaires et la jurisprudence en place, à s’assurer de leur opérationnalisation mais aussi à organiser le retour d’expérience et l’amélioration continue.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cs="Calibri,Italic"/>
          <w:b/>
          <w:iCs/>
          <w:color w:val="000000"/>
          <w:u w:val="single"/>
        </w:rPr>
      </w:pPr>
      <w:r w:rsidRPr="00671DD7">
        <w:rPr>
          <w:rFonts w:cs="Calibri,Italic"/>
          <w:b/>
          <w:iCs/>
          <w:color w:val="000000"/>
          <w:u w:val="single"/>
        </w:rPr>
        <w:t>Eléments techniques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 procédure peut s’organiser autour de 3 étapes clés : la préparation de la crise, sa gestion et l’après crise.</w:t>
      </w:r>
    </w:p>
    <w:p w:rsidR="001B2040" w:rsidRPr="00671DD7" w:rsidRDefault="001B2040" w:rsidP="00914B3C">
      <w:pPr>
        <w:pStyle w:val="Paragraphedeliste"/>
        <w:numPr>
          <w:ilvl w:val="0"/>
          <w:numId w:val="1"/>
        </w:numPr>
        <w:autoSpaceDE w:val="0"/>
        <w:autoSpaceDN w:val="0"/>
        <w:adjustRightInd w:val="0"/>
        <w:spacing w:after="0" w:line="240" w:lineRule="auto"/>
        <w:ind w:left="426"/>
        <w:jc w:val="both"/>
        <w:rPr>
          <w:rFonts w:cs="Calibri,BoldItalic"/>
          <w:b/>
          <w:bCs/>
          <w:iCs/>
          <w:color w:val="000000"/>
        </w:rPr>
      </w:pPr>
      <w:r w:rsidRPr="00671DD7">
        <w:rPr>
          <w:rFonts w:cs="Calibri,BoldItalic"/>
          <w:b/>
          <w:bCs/>
          <w:iCs/>
          <w:color w:val="000000"/>
        </w:rPr>
        <w:t>La préparation de la crise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Il est important de s’assurer que l’ensemble des dispositifs sont opérants en cas de crise. Dans ce cadre, le gouverneur et ses services appuient les communes par différentes actions : mise à disposition d’un canevas de PGUIC, édition de vademecum, organisation d’exercices « clé-sur-porte », création d’une plateforme des fonctionnaires communaux chargés de la planification d’urgence et de la discipline.</w:t>
      </w:r>
    </w:p>
    <w:p w:rsidR="001B2040" w:rsidRPr="001526DF"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Le PGUIC contient les directives générales et les informations nécessaires pour assurer la gestion de la situation d’urgence : inventaire des risques, moyens pouvant être engagés, modes de communication, procédures d’alerte (qui lance l’alerte ? Comment ? Quel est le circuit d’alerte ?), organisation de la </w:t>
      </w:r>
      <w:r>
        <w:rPr>
          <w:rFonts w:ascii="Calibri" w:hAnsi="Calibri" w:cs="Calibri"/>
        </w:rPr>
        <w:t>coordination opérationnelle et stratégiques (incluant lieux de repli,</w:t>
      </w:r>
      <w:r>
        <w:rPr>
          <w:rFonts w:ascii="Calibri" w:hAnsi="Calibri" w:cs="Calibri"/>
          <w:color w:val="000000"/>
        </w:rPr>
        <w:t xml:space="preserve"> </w:t>
      </w:r>
      <w:r>
        <w:rPr>
          <w:rFonts w:ascii="Calibri" w:hAnsi="Calibri" w:cs="Calibri"/>
        </w:rPr>
        <w:t>d’hébergement, moyens disponibles, personnes ressources etc.), modalités</w:t>
      </w:r>
      <w:r>
        <w:rPr>
          <w:rFonts w:ascii="Calibri" w:hAnsi="Calibri" w:cs="Calibri"/>
          <w:color w:val="000000"/>
        </w:rPr>
        <w:t xml:space="preserve"> </w:t>
      </w:r>
      <w:r>
        <w:rPr>
          <w:rFonts w:ascii="Calibri" w:hAnsi="Calibri" w:cs="Calibri"/>
        </w:rPr>
        <w:t>d’information de la population. Au-delà de la rédaction du plan, les listes de</w:t>
      </w:r>
      <w:r>
        <w:rPr>
          <w:rFonts w:ascii="Calibri" w:hAnsi="Calibri" w:cs="Calibri"/>
          <w:color w:val="000000"/>
        </w:rPr>
        <w:t xml:space="preserve"> </w:t>
      </w:r>
      <w:r>
        <w:rPr>
          <w:rFonts w:ascii="Calibri" w:hAnsi="Calibri" w:cs="Calibri"/>
        </w:rPr>
        <w:t>contacts doivent être mises régulièrement à jour, les postes de management</w:t>
      </w:r>
      <w:r>
        <w:rPr>
          <w:rFonts w:ascii="Calibri" w:hAnsi="Calibri" w:cs="Calibri"/>
          <w:color w:val="000000"/>
        </w:rPr>
        <w:t xml:space="preserve"> </w:t>
      </w:r>
      <w:r>
        <w:rPr>
          <w:rFonts w:ascii="Calibri" w:hAnsi="Calibri" w:cs="Calibri"/>
        </w:rPr>
        <w:t xml:space="preserve">opérationnels contrôlés et des exercices régulièrement organisés. </w:t>
      </w:r>
      <w:r>
        <w:rPr>
          <w:rFonts w:ascii="Calibri" w:hAnsi="Calibri" w:cs="Calibri"/>
        </w:rPr>
        <w:lastRenderedPageBreak/>
        <w:t>Un guide avec</w:t>
      </w:r>
      <w:r>
        <w:rPr>
          <w:rFonts w:ascii="Calibri" w:hAnsi="Calibri" w:cs="Calibri"/>
          <w:color w:val="000000"/>
        </w:rPr>
        <w:t xml:space="preserve"> </w:t>
      </w:r>
      <w:r>
        <w:rPr>
          <w:rFonts w:ascii="Calibri" w:hAnsi="Calibri" w:cs="Calibri"/>
        </w:rPr>
        <w:t>de nombreuses recommandations opérationnelles pour le Bourgmestre est</w:t>
      </w:r>
      <w:r>
        <w:rPr>
          <w:rFonts w:ascii="Calibri" w:hAnsi="Calibri" w:cs="Calibri"/>
          <w:color w:val="000000"/>
        </w:rPr>
        <w:t xml:space="preserve"> </w:t>
      </w:r>
      <w:r>
        <w:rPr>
          <w:rFonts w:ascii="Calibri" w:hAnsi="Calibri" w:cs="Calibri"/>
        </w:rPr>
        <w:t>disponible (voir section aller plus loin).</w:t>
      </w:r>
    </w:p>
    <w:p w:rsidR="001B2040" w:rsidRPr="00671DD7" w:rsidRDefault="001B2040" w:rsidP="00914B3C">
      <w:pPr>
        <w:pStyle w:val="Paragraphedeliste"/>
        <w:numPr>
          <w:ilvl w:val="0"/>
          <w:numId w:val="1"/>
        </w:numPr>
        <w:autoSpaceDE w:val="0"/>
        <w:autoSpaceDN w:val="0"/>
        <w:adjustRightInd w:val="0"/>
        <w:spacing w:after="0" w:line="240" w:lineRule="auto"/>
        <w:ind w:left="426"/>
        <w:jc w:val="both"/>
        <w:rPr>
          <w:rFonts w:cs="Calibri,BoldItalic"/>
          <w:b/>
          <w:bCs/>
          <w:iCs/>
        </w:rPr>
      </w:pPr>
      <w:r w:rsidRPr="00671DD7">
        <w:rPr>
          <w:rFonts w:cs="Calibri,BoldItalic"/>
          <w:b/>
          <w:bCs/>
          <w:iCs/>
        </w:rPr>
        <w:t>La gestion de la crise</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En cas de déclenchement du Plan, deux axes de coordination complémentaires sont mis en place : la coordination opérationnelle (assurée par les services luttant directement contre le danger) et la coordination stratégique (assurée par la commune et regroupant toutes les missions d’appui à la coordination opérationnelle : aide aux victimes, information à la population et à la presse, installation d’un centre d’accueil, etc.). Les différents services communaux et non communaux sont organisés autour de 5 disciplines en cas de catastrophe sur le territoire communal : la D1 concerne les opérations de secours; la D2, les secours médicaux, sanitaires et psychosociaux ; la D3, la police; la D4, l'appui logistique; la D5, l’information.</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C’est toujours le bourgmestre qui le déclenche, sur conseil de la première discipline arrivée sur le lieu de la catastrophe (les pompiers, la police ou les secours médicaux), s’il y a ou risque d’y avoir un trouble grave de la sécurité publique, s’il y a une menace contre la vie ou la santé d’un grand nombre de personnes, s’il faut éviter d’importants dégâts matériels ou empêcher l’extension de la catastrophe. C’est aussi le bourgmestre qui coordonne l’action des différentes disciplines, depuis le centre de crise.</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Les services du Gouverneur, joignables 24h/24 et 7j/7 via un système de garde, proposent leur soutien aux bourgmestres en cas d’activation d’une phase communale.</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Un centre de Crise nationale garantit également une permanence ininterrompue afin de rassembler, d’analyser et de diffuser aux instances compétentes les informations urgentes de toute nature. Une plateforme « Incident ; Crisis Management System » (ICMS) doit être également mise en service et permettre de relier entre eux les services publics, les hôpitaux et les entreprises sensibles afin de mieux communiquer pendant les situations de crise (incendie, attentat, tempête, etc.).</w:t>
      </w:r>
    </w:p>
    <w:p w:rsidR="001B2040" w:rsidRPr="00671DD7" w:rsidRDefault="001B2040" w:rsidP="00914B3C">
      <w:pPr>
        <w:pStyle w:val="Paragraphedeliste"/>
        <w:numPr>
          <w:ilvl w:val="0"/>
          <w:numId w:val="1"/>
        </w:numPr>
        <w:autoSpaceDE w:val="0"/>
        <w:autoSpaceDN w:val="0"/>
        <w:adjustRightInd w:val="0"/>
        <w:spacing w:after="0" w:line="240" w:lineRule="auto"/>
        <w:ind w:left="426"/>
        <w:jc w:val="both"/>
        <w:rPr>
          <w:rFonts w:cs="Calibri,BoldItalic"/>
          <w:b/>
          <w:bCs/>
          <w:iCs/>
        </w:rPr>
      </w:pPr>
      <w:r w:rsidRPr="00671DD7">
        <w:rPr>
          <w:rFonts w:cs="Calibri,BoldItalic"/>
          <w:b/>
          <w:bCs/>
          <w:iCs/>
        </w:rPr>
        <w:t>L’après-crise</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Après l’événement, il est important de capitaliser les informations. Il s’agit notamment de conserver les photographies, les relevés topographiques de la situation, les témoignages afin d’analyser les causes et mieux anticiper toute crise future. Il peut s’agir aussi d’identifier les marqueurs du territoire qui contribuent à entretenir la culture du risque comme les repères de crue. Le maire procède alors à l’inventaire des repères de crues, les matérialise et les protège. On peut par ailleurs organiser des retours d’expérience de manière transversale pour permettre d’améliorer les procédures.</w:t>
      </w:r>
    </w:p>
    <w:p w:rsidR="001B2040" w:rsidRDefault="001B2040" w:rsidP="001B2040">
      <w:pPr>
        <w:autoSpaceDE w:val="0"/>
        <w:autoSpaceDN w:val="0"/>
        <w:adjustRightInd w:val="0"/>
        <w:spacing w:after="0" w:line="240" w:lineRule="auto"/>
        <w:jc w:val="both"/>
        <w:rPr>
          <w:rFonts w:ascii="Calibri" w:hAnsi="Calibri" w:cs="Calibri"/>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Type(s) d’aménagement concerné(s)</w:t>
      </w:r>
    </w:p>
    <w:tbl>
      <w:tblPr>
        <w:tblStyle w:val="Grilledutableau"/>
        <w:tblW w:w="0" w:type="auto"/>
        <w:tblInd w:w="108" w:type="dxa"/>
        <w:tblLook w:val="04A0" w:firstRow="1" w:lastRow="0" w:firstColumn="1" w:lastColumn="0" w:noHBand="0" w:noVBand="1"/>
      </w:tblPr>
      <w:tblGrid>
        <w:gridCol w:w="1734"/>
        <w:gridCol w:w="1842"/>
        <w:gridCol w:w="1842"/>
        <w:gridCol w:w="1842"/>
        <w:gridCol w:w="1842"/>
      </w:tblGrid>
      <w:tr w:rsidR="001B2040" w:rsidTr="001B2040">
        <w:tc>
          <w:tcPr>
            <w:tcW w:w="1734"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Ville – habitant</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Z.A.E.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Zone industrielle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rural</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vert</w:t>
            </w:r>
          </w:p>
        </w:tc>
      </w:tr>
      <w:tr w:rsidR="001B2040" w:rsidTr="001B2040">
        <w:tc>
          <w:tcPr>
            <w:tcW w:w="1734"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X</w:t>
            </w:r>
          </w:p>
        </w:tc>
      </w:tr>
    </w:tbl>
    <w:p w:rsidR="001B2040" w:rsidRDefault="00172165" w:rsidP="001B2040">
      <w:pPr>
        <w:autoSpaceDE w:val="0"/>
        <w:autoSpaceDN w:val="0"/>
        <w:adjustRightInd w:val="0"/>
        <w:spacing w:after="0" w:line="240" w:lineRule="auto"/>
        <w:jc w:val="both"/>
        <w:rPr>
          <w:rFonts w:ascii="Calibri" w:hAnsi="Calibri" w:cs="Calibri"/>
        </w:rPr>
      </w:pPr>
      <w:r>
        <w:rPr>
          <w:rFonts w:ascii="Calibri" w:hAnsi="Calibri" w:cs="Calibri"/>
        </w:rPr>
        <w:t>X : concerné  0 : pas concerné</w:t>
      </w: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Eléments de coûts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 mise en place d’une procédure de gestion de crise rentre dans le domaine des mesures de prévention et permet potentiellement d’éviter des dommages importants aux biens et personnes en assurant un service continu et opérant. Co-bénéfice(s) - Réduction du risque climatique par l’anticipation des événements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Développement des synergies entre les différents services communaux</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Amélioration continue des procédures par le retour d’expériences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Acteurs concernés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Elus (maire en particulier) et services communaux</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Centres de crises aux niveaux régional et fédéral.</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Services d’urgence hospitaliers, pompiers, police etc.</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Facteurs de réussite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Veiller au caractère opérationnel du PGUIC par une mise à jour fréquente et des exercices réguliers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lastRenderedPageBreak/>
        <w:t>- Développer des check-lists opérationnelles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Favoriser la collaboration transversale (entre les services et différents niveaux d’intervention)</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Pour aller plus loin</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La Direction Générale Centre de Crise (DGCC – SPF Intérieur)</w:t>
      </w:r>
    </w:p>
    <w:p w:rsidR="001B2040" w:rsidRDefault="001B2040" w:rsidP="001B2040">
      <w:pPr>
        <w:autoSpaceDE w:val="0"/>
        <w:autoSpaceDN w:val="0"/>
        <w:adjustRightInd w:val="0"/>
        <w:spacing w:after="0" w:line="240" w:lineRule="auto"/>
        <w:jc w:val="both"/>
        <w:rPr>
          <w:rFonts w:ascii="Calibri,Italic" w:hAnsi="Calibri,Italic" w:cs="Calibri,Italic"/>
          <w:i/>
          <w:iCs/>
          <w:color w:val="0000FF"/>
        </w:rPr>
      </w:pPr>
      <w:r>
        <w:rPr>
          <w:rFonts w:ascii="Calibri,Italic" w:hAnsi="Calibri,Italic" w:cs="Calibri,Italic"/>
          <w:i/>
          <w:iCs/>
          <w:color w:val="0000FF"/>
        </w:rPr>
        <w:t>http://crisiscentrum.be/fr/gestion-de-crise</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Le SPF Intérieur a lancé le portail www.info-risques.be qui compile des conseils pratiques de prévention et d’action pour des risques divers : coupure de courant, inondations, tempêtes, pic de pollution, etc.</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Le SPF lance également une plateforme « Incident ; Crisis Management System » (ICMS) pour la planification d’urgence et la gestion de crise. Elle relie toutes les autorités belges, organisations et entreprises pour une gestion collaborative et intégrée des situations de crise.</w:t>
      </w:r>
    </w:p>
    <w:p w:rsidR="001B2040" w:rsidRDefault="001B2040" w:rsidP="001B2040">
      <w:pPr>
        <w:autoSpaceDE w:val="0"/>
        <w:autoSpaceDN w:val="0"/>
        <w:adjustRightInd w:val="0"/>
        <w:spacing w:after="0" w:line="240" w:lineRule="auto"/>
        <w:jc w:val="both"/>
        <w:rPr>
          <w:rFonts w:ascii="Calibri,Italic" w:hAnsi="Calibri,Italic" w:cs="Calibri,Italic"/>
          <w:i/>
          <w:iCs/>
          <w:color w:val="0000FF"/>
        </w:rPr>
      </w:pPr>
      <w:r>
        <w:rPr>
          <w:rFonts w:ascii="Calibri,Italic" w:hAnsi="Calibri,Italic" w:cs="Calibri,Italic"/>
          <w:i/>
          <w:iCs/>
          <w:color w:val="0000FF"/>
        </w:rPr>
        <w:t>www.icmsystem.be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 Centre régional de Crise (CRC-W)</w:t>
      </w:r>
    </w:p>
    <w:p w:rsidR="001B2040" w:rsidRDefault="001B2040" w:rsidP="001B2040">
      <w:pPr>
        <w:autoSpaceDE w:val="0"/>
        <w:autoSpaceDN w:val="0"/>
        <w:adjustRightInd w:val="0"/>
        <w:spacing w:after="0" w:line="240" w:lineRule="auto"/>
        <w:jc w:val="both"/>
        <w:rPr>
          <w:rFonts w:ascii="Calibri,Italic" w:hAnsi="Calibri,Italic" w:cs="Calibri,Italic"/>
          <w:i/>
          <w:iCs/>
          <w:color w:val="0000FF"/>
        </w:rPr>
      </w:pPr>
      <w:r>
        <w:rPr>
          <w:rFonts w:ascii="Calibri,Italic" w:hAnsi="Calibri,Italic" w:cs="Calibri,Italic"/>
          <w:i/>
          <w:iCs/>
          <w:color w:val="0000FF"/>
        </w:rPr>
        <w:t>http://www.wallonie.be/fr/guide/centre-regional-de-crise</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Guide pratique pour les bourgmestres en cas d’urgence</w:t>
      </w:r>
    </w:p>
    <w:p w:rsidR="001B2040" w:rsidRDefault="001B2040" w:rsidP="001B2040">
      <w:pPr>
        <w:autoSpaceDE w:val="0"/>
        <w:autoSpaceDN w:val="0"/>
        <w:adjustRightInd w:val="0"/>
        <w:spacing w:after="0" w:line="240" w:lineRule="auto"/>
        <w:jc w:val="both"/>
        <w:rPr>
          <w:rFonts w:ascii="Calibri,Italic" w:hAnsi="Calibri,Italic" w:cs="Calibri,Italic"/>
          <w:i/>
          <w:iCs/>
          <w:color w:val="0000FF"/>
        </w:rPr>
      </w:pPr>
      <w:r>
        <w:rPr>
          <w:rFonts w:ascii="Calibri,Italic" w:hAnsi="Calibri,Italic" w:cs="Calibri,Italic"/>
          <w:i/>
          <w:iCs/>
          <w:color w:val="0000FF"/>
        </w:rPr>
        <w:t>https://centredecrise.be/sites/default/files/guide_pratique_role_bourgmestre.pdf</w:t>
      </w:r>
    </w:p>
    <w:p w:rsidR="001B2040" w:rsidRDefault="001B2040" w:rsidP="001B2040">
      <w:pPr>
        <w:autoSpaceDE w:val="0"/>
        <w:autoSpaceDN w:val="0"/>
        <w:adjustRightInd w:val="0"/>
        <w:spacing w:after="0" w:line="240" w:lineRule="auto"/>
        <w:jc w:val="both"/>
        <w:rPr>
          <w:rFonts w:ascii="Calibri,Italic" w:hAnsi="Calibri,Italic" w:cs="Calibri,Italic"/>
          <w:i/>
          <w:iCs/>
        </w:rPr>
      </w:pPr>
      <w:r>
        <w:rPr>
          <w:rFonts w:ascii="Calibri,Italic" w:hAnsi="Calibri,Italic" w:cs="Calibri,Italic"/>
          <w:i/>
          <w:iCs/>
        </w:rPr>
        <w:t>.</w:t>
      </w:r>
    </w:p>
    <w:p w:rsidR="001B2040" w:rsidRPr="00671DD7" w:rsidRDefault="001B2040" w:rsidP="001B2040">
      <w:pPr>
        <w:autoSpaceDE w:val="0"/>
        <w:autoSpaceDN w:val="0"/>
        <w:adjustRightInd w:val="0"/>
        <w:spacing w:after="0" w:line="240" w:lineRule="auto"/>
        <w:jc w:val="both"/>
        <w:rPr>
          <w:rFonts w:ascii="Calibri" w:hAnsi="Calibri" w:cs="Calibri"/>
          <w:b/>
          <w:u w:val="single"/>
        </w:rPr>
      </w:pPr>
      <w:r w:rsidRPr="00671DD7">
        <w:rPr>
          <w:rFonts w:ascii="Calibri" w:hAnsi="Calibri" w:cs="Calibri"/>
          <w:b/>
          <w:u w:val="single"/>
        </w:rPr>
        <w:t>Exemple de réalisation</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Ottignies-Louvain-la-Neuve a été la deuxième commune du Brabant wallon à se doter d’un PGUIC, après Waterloo. Il a été approuvé par la Province en 2010 (sa gouverneure de l’époque, Marie-José Laloy). Le PGUIC a déjà été déclenché 2 fois (causes non climatiques) et est régulièrement actualisé. Jiman Shahbandi, fonctionnaire en charge de la planification d’urgence «Planu».</w:t>
      </w:r>
    </w:p>
    <w:p w:rsidR="001B2040" w:rsidRDefault="001B2040" w:rsidP="001B2040">
      <w:pPr>
        <w:autoSpaceDE w:val="0"/>
        <w:autoSpaceDN w:val="0"/>
        <w:adjustRightInd w:val="0"/>
        <w:spacing w:after="0" w:line="240" w:lineRule="auto"/>
        <w:jc w:val="both"/>
        <w:rPr>
          <w:rFonts w:ascii="Calibri" w:hAnsi="Calibri" w:cs="Calibri"/>
        </w:rPr>
      </w:pPr>
    </w:p>
    <w:p w:rsidR="001B2040" w:rsidRPr="00BB78F9" w:rsidRDefault="001B2040" w:rsidP="001B2040">
      <w:pPr>
        <w:autoSpaceDE w:val="0"/>
        <w:autoSpaceDN w:val="0"/>
        <w:adjustRightInd w:val="0"/>
        <w:spacing w:after="0" w:line="240" w:lineRule="auto"/>
        <w:jc w:val="both"/>
        <w:rPr>
          <w:rFonts w:ascii="Calibri" w:hAnsi="Calibri" w:cs="Calibri"/>
          <w:b/>
        </w:rPr>
      </w:pPr>
      <w:r w:rsidRPr="00BB78F9">
        <w:rPr>
          <w:rFonts w:ascii="Calibri" w:hAnsi="Calibri" w:cs="Calibri"/>
          <w:b/>
        </w:rPr>
        <w:t>En Région Wallone, toutes les Communes disposent de plans de gestion de crise. A cela s’ajoute le rôle des Gouverneurs provinciaux qui sont appelés à gérer les crises majeures sur leurs territoires respectifs.</w:t>
      </w:r>
    </w:p>
    <w:p w:rsidR="001B2040" w:rsidRPr="00305C9B" w:rsidRDefault="001B2040" w:rsidP="001B2040">
      <w:pPr>
        <w:autoSpaceDE w:val="0"/>
        <w:autoSpaceDN w:val="0"/>
        <w:adjustRightInd w:val="0"/>
        <w:spacing w:after="0" w:line="240" w:lineRule="auto"/>
        <w:jc w:val="both"/>
        <w:rPr>
          <w:rFonts w:ascii="Calibri" w:hAnsi="Calibri" w:cs="Calibri"/>
        </w:rPr>
      </w:pPr>
    </w:p>
    <w:p w:rsidR="001B2040" w:rsidRPr="00BB78F9"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t>Budget :</w:t>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sidRPr="00BB78F9">
        <w:rPr>
          <w:rStyle w:val="Lienhypertexte"/>
          <w:rFonts w:ascii="Calibri" w:hAnsi="Calibri" w:cs="Calibri"/>
          <w:color w:val="auto"/>
          <w:u w:val="none"/>
        </w:rPr>
        <w:tab/>
      </w:r>
      <w:r w:rsidRPr="00BB78F9">
        <w:rPr>
          <w:rStyle w:val="Lienhypertexte"/>
          <w:rFonts w:ascii="Calibri" w:hAnsi="Calibri" w:cs="Calibri"/>
          <w:color w:val="auto"/>
          <w:u w:val="none"/>
        </w:rPr>
        <w:tab/>
      </w:r>
      <w:r w:rsidR="00B62368">
        <w:rPr>
          <w:rStyle w:val="Lienhypertexte"/>
          <w:rFonts w:ascii="Calibri" w:hAnsi="Calibri" w:cs="Calibri"/>
          <w:color w:val="auto"/>
          <w:u w:val="none"/>
        </w:rPr>
        <w:t xml:space="preserve">0 </w:t>
      </w:r>
      <w:r w:rsidRPr="00BB78F9">
        <w:rPr>
          <w:rStyle w:val="Lienhypertexte"/>
          <w:rFonts w:ascii="Calibri" w:hAnsi="Calibri" w:cs="Calibri"/>
          <w:color w:val="auto"/>
          <w:u w:val="none"/>
        </w:rPr>
        <w:t>€</w:t>
      </w:r>
    </w:p>
    <w:p w:rsidR="001B2040" w:rsidRPr="00BB78F9"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BB78F9">
        <w:rPr>
          <w:rStyle w:val="Lienhypertexte"/>
          <w:rFonts w:ascii="Calibri" w:hAnsi="Calibri" w:cs="Calibri"/>
          <w:color w:val="auto"/>
          <w:u w:val="none"/>
        </w:rPr>
        <w:t>Financement :</w:t>
      </w:r>
      <w:r w:rsidRPr="00BB78F9">
        <w:rPr>
          <w:rStyle w:val="Lienhypertexte"/>
          <w:rFonts w:ascii="Calibri" w:hAnsi="Calibri" w:cs="Calibri"/>
          <w:color w:val="auto"/>
          <w:u w:val="none"/>
        </w:rPr>
        <w:tab/>
      </w:r>
      <w:r w:rsidRPr="00BB78F9">
        <w:rPr>
          <w:rStyle w:val="Lienhypertexte"/>
          <w:rFonts w:ascii="Calibri" w:hAnsi="Calibri" w:cs="Calibri"/>
          <w:color w:val="auto"/>
          <w:u w:val="none"/>
        </w:rPr>
        <w:tab/>
      </w:r>
      <w:r w:rsidRPr="00BB78F9">
        <w:rPr>
          <w:rStyle w:val="Lienhypertexte"/>
          <w:rFonts w:ascii="Calibri" w:hAnsi="Calibri" w:cs="Calibri"/>
          <w:color w:val="auto"/>
          <w:u w:val="none"/>
        </w:rPr>
        <w:tab/>
      </w:r>
      <w:r w:rsidRPr="00BB78F9">
        <w:rPr>
          <w:rStyle w:val="Lienhypertexte"/>
          <w:rFonts w:ascii="Calibri" w:hAnsi="Calibri" w:cs="Calibri"/>
          <w:color w:val="auto"/>
          <w:u w:val="none"/>
        </w:rPr>
        <w:tab/>
      </w:r>
      <w:r w:rsidRPr="00BB78F9">
        <w:rPr>
          <w:rStyle w:val="Lienhypertexte"/>
          <w:rFonts w:ascii="Calibri" w:hAnsi="Calibri" w:cs="Calibri"/>
          <w:color w:val="auto"/>
          <w:u w:val="none"/>
        </w:rPr>
        <w:tab/>
      </w:r>
    </w:p>
    <w:p w:rsidR="001B2040" w:rsidRPr="00BB78F9"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BB78F9">
        <w:rPr>
          <w:rStyle w:val="Lienhypertexte"/>
          <w:rFonts w:ascii="Calibri" w:hAnsi="Calibri" w:cs="Calibri"/>
          <w:color w:val="auto"/>
          <w:u w:val="none"/>
        </w:rPr>
        <w:t>Subside :</w:t>
      </w:r>
      <w:r w:rsidRPr="00BB78F9">
        <w:rPr>
          <w:rStyle w:val="Lienhypertexte"/>
          <w:rFonts w:ascii="Calibri" w:hAnsi="Calibri" w:cs="Calibri"/>
          <w:color w:val="auto"/>
          <w:u w:val="none"/>
        </w:rPr>
        <w:tab/>
      </w:r>
      <w:r w:rsidRPr="00BB78F9">
        <w:rPr>
          <w:rStyle w:val="Lienhypertexte"/>
          <w:rFonts w:ascii="Calibri" w:hAnsi="Calibri" w:cs="Calibri"/>
          <w:color w:val="auto"/>
          <w:u w:val="none"/>
        </w:rPr>
        <w:tab/>
      </w:r>
      <w:r w:rsidRPr="00BB78F9">
        <w:rPr>
          <w:rStyle w:val="Lienhypertexte"/>
          <w:rFonts w:ascii="Calibri" w:hAnsi="Calibri" w:cs="Calibri"/>
          <w:color w:val="auto"/>
          <w:u w:val="none"/>
        </w:rPr>
        <w:tab/>
      </w:r>
      <w:r w:rsidRPr="00BB78F9">
        <w:rPr>
          <w:rStyle w:val="Lienhypertexte"/>
          <w:rFonts w:ascii="Calibri" w:hAnsi="Calibri" w:cs="Calibri"/>
          <w:color w:val="auto"/>
          <w:u w:val="none"/>
        </w:rPr>
        <w:tab/>
      </w:r>
      <w:r w:rsidRPr="00BB78F9">
        <w:rPr>
          <w:rStyle w:val="Lienhypertexte"/>
          <w:rFonts w:ascii="Calibri" w:hAnsi="Calibri" w:cs="Calibri"/>
          <w:color w:val="auto"/>
          <w:u w:val="none"/>
        </w:rPr>
        <w:tab/>
      </w:r>
      <w:r w:rsidRPr="00BB78F9">
        <w:rPr>
          <w:rStyle w:val="Lienhypertexte"/>
          <w:rFonts w:ascii="Calibri" w:hAnsi="Calibri" w:cs="Calibri"/>
          <w:color w:val="auto"/>
          <w:u w:val="none"/>
        </w:rPr>
        <w:tab/>
      </w:r>
      <w:r w:rsidRPr="00BB78F9">
        <w:rPr>
          <w:rStyle w:val="Lienhypertexte"/>
          <w:rFonts w:ascii="Calibri" w:hAnsi="Calibri" w:cs="Calibri"/>
          <w:color w:val="auto"/>
          <w:u w:val="none"/>
        </w:rPr>
        <w:tab/>
      </w:r>
      <w:r w:rsidR="00B62368">
        <w:rPr>
          <w:rStyle w:val="Lienhypertexte"/>
          <w:rFonts w:ascii="Calibri" w:hAnsi="Calibri" w:cs="Calibri"/>
          <w:color w:val="auto"/>
          <w:u w:val="none"/>
        </w:rPr>
        <w:t xml:space="preserve">0 </w:t>
      </w:r>
      <w:r w:rsidRPr="00BB78F9">
        <w:rPr>
          <w:rStyle w:val="Lienhypertexte"/>
          <w:rFonts w:ascii="Calibri" w:hAnsi="Calibri" w:cs="Calibri"/>
          <w:color w:val="auto"/>
          <w:u w:val="none"/>
        </w:rPr>
        <w:t>€</w:t>
      </w:r>
    </w:p>
    <w:p w:rsidR="001B2040" w:rsidRDefault="001B2040" w:rsidP="001B2040">
      <w:pPr>
        <w:autoSpaceDE w:val="0"/>
        <w:autoSpaceDN w:val="0"/>
        <w:adjustRightInd w:val="0"/>
        <w:spacing w:after="0" w:line="240" w:lineRule="auto"/>
        <w:jc w:val="both"/>
        <w:rPr>
          <w:rFonts w:ascii="Calibri" w:hAnsi="Calibri" w:cs="Calibri"/>
          <w:color w:val="0000FF" w:themeColor="hyperlink"/>
          <w:u w:val="single"/>
        </w:rPr>
      </w:pPr>
    </w:p>
    <w:p w:rsidR="001B2040" w:rsidRPr="00671DD7" w:rsidRDefault="001B2040" w:rsidP="001B2040">
      <w:pPr>
        <w:autoSpaceDE w:val="0"/>
        <w:autoSpaceDN w:val="0"/>
        <w:adjustRightInd w:val="0"/>
        <w:spacing w:after="0" w:line="240" w:lineRule="auto"/>
        <w:jc w:val="both"/>
        <w:rPr>
          <w:rFonts w:ascii="Calibri" w:hAnsi="Calibri" w:cs="Calibri"/>
          <w:color w:val="0000FF" w:themeColor="hyperlink"/>
          <w:u w:val="single"/>
        </w:rPr>
      </w:pPr>
      <w:r>
        <w:rPr>
          <w:rFonts w:ascii="Calibri" w:hAnsi="Calibri" w:cs="Calibri"/>
          <w:color w:val="0000FF" w:themeColor="hyperlink"/>
          <w:u w:val="single"/>
        </w:rPr>
        <w:br w:type="page"/>
      </w:r>
    </w:p>
    <w:p w:rsidR="001B2040" w:rsidRDefault="001B2040" w:rsidP="001B2040">
      <w:pPr>
        <w:pStyle w:val="Titre3"/>
        <w:ind w:left="862"/>
      </w:pPr>
      <w:bookmarkStart w:id="382" w:name="_Toc508282602"/>
      <w:bookmarkStart w:id="383" w:name="_Toc9418736"/>
      <w:r w:rsidRPr="008C1CAB">
        <w:lastRenderedPageBreak/>
        <w:t>Concertation avec les agriculteurs</w:t>
      </w:r>
      <w:bookmarkEnd w:id="382"/>
      <w:bookmarkEnd w:id="383"/>
    </w:p>
    <w:p w:rsidR="00D177F9" w:rsidRPr="00D177F9" w:rsidRDefault="00D177F9" w:rsidP="00914B3C">
      <w:pPr>
        <w:pStyle w:val="Paragraphedeliste"/>
        <w:numPr>
          <w:ilvl w:val="0"/>
          <w:numId w:val="10"/>
        </w:numPr>
        <w:spacing w:after="0"/>
        <w:ind w:left="851"/>
        <w:rPr>
          <w:highlight w:val="cyan"/>
        </w:rPr>
      </w:pPr>
      <w:r w:rsidRPr="00D177F9">
        <w:rPr>
          <w:highlight w:val="cyan"/>
        </w:rPr>
        <w:t xml:space="preserve">ADA-2 </w:t>
      </w:r>
      <w:r w:rsidRPr="00D177F9">
        <w:rPr>
          <w:highlight w:val="cyan"/>
        </w:rPr>
        <w:tab/>
      </w:r>
      <w:r w:rsidRPr="00D177F9">
        <w:rPr>
          <w:highlight w:val="cyan"/>
        </w:rPr>
        <w:tab/>
      </w:r>
      <w:r w:rsidRPr="00D177F9">
        <w:rPr>
          <w:highlight w:val="cyan"/>
        </w:rPr>
        <w:tab/>
      </w:r>
      <w:r w:rsidRPr="00D177F9">
        <w:rPr>
          <w:highlight w:val="cyan"/>
        </w:rPr>
        <w:tab/>
      </w:r>
      <w:r w:rsidRPr="00D177F9">
        <w:rPr>
          <w:highlight w:val="cyan"/>
        </w:rPr>
        <w:tab/>
      </w:r>
      <w:r w:rsidRPr="00D177F9">
        <w:rPr>
          <w:highlight w:val="cyan"/>
        </w:rPr>
        <w:tab/>
      </w:r>
      <w:r w:rsidRPr="00D177F9">
        <w:rPr>
          <w:highlight w:val="cyan"/>
        </w:rPr>
        <w:tab/>
      </w:r>
      <w:r w:rsidRPr="00D177F9">
        <w:rPr>
          <w:highlight w:val="cyan"/>
        </w:rPr>
        <w:tab/>
      </w:r>
      <w:r w:rsidRPr="00D177F9">
        <w:rPr>
          <w:highlight w:val="cyan"/>
        </w:rPr>
        <w:tab/>
      </w:r>
      <w:r w:rsidRPr="00D177F9">
        <w:rPr>
          <w:highlight w:val="cyan"/>
        </w:rPr>
        <w:tab/>
        <w:t xml:space="preserve">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Aléa(s) climatique(s) en lien</w:t>
      </w:r>
    </w:p>
    <w:tbl>
      <w:tblPr>
        <w:tblStyle w:val="Grilledutableau"/>
        <w:tblW w:w="0" w:type="auto"/>
        <w:tblInd w:w="108" w:type="dxa"/>
        <w:tblLook w:val="04A0" w:firstRow="1" w:lastRow="0" w:firstColumn="1" w:lastColumn="0" w:noHBand="0" w:noVBand="1"/>
      </w:tblPr>
      <w:tblGrid>
        <w:gridCol w:w="426"/>
        <w:gridCol w:w="3402"/>
      </w:tblGrid>
      <w:tr w:rsidR="001B2040"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Inondation</w:t>
            </w:r>
          </w:p>
        </w:tc>
      </w:tr>
      <w:tr w:rsidR="001B2040"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Sécheresse</w:t>
            </w:r>
          </w:p>
        </w:tc>
      </w:tr>
      <w:tr w:rsidR="001B2040"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Forte chaleur - canicule</w:t>
            </w:r>
          </w:p>
        </w:tc>
      </w:tr>
      <w:tr w:rsidR="001B2040"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Mouvement de terrain</w:t>
            </w:r>
          </w:p>
        </w:tc>
      </w:tr>
      <w:tr w:rsidR="001B2040"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Feu de forêt</w:t>
            </w:r>
          </w:p>
        </w:tc>
      </w:tr>
      <w:tr w:rsidR="001B2040"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températures</w:t>
            </w:r>
          </w:p>
        </w:tc>
      </w:tr>
      <w:tr w:rsidR="001B2040"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précipitations</w:t>
            </w:r>
          </w:p>
        </w:tc>
      </w:tr>
    </w:tbl>
    <w:p w:rsidR="001B2040" w:rsidRDefault="001B2040" w:rsidP="001B2040">
      <w:pPr>
        <w:autoSpaceDE w:val="0"/>
        <w:autoSpaceDN w:val="0"/>
        <w:adjustRightInd w:val="0"/>
        <w:spacing w:after="0" w:line="240" w:lineRule="auto"/>
        <w:rPr>
          <w:rFonts w:ascii="Calibri" w:hAnsi="Calibri" w:cs="Calibri"/>
          <w:color w:val="000000"/>
        </w:rPr>
      </w:pPr>
    </w:p>
    <w:p w:rsidR="001B2040" w:rsidRPr="00407D5A" w:rsidRDefault="001B2040" w:rsidP="001B2040">
      <w:pPr>
        <w:autoSpaceDE w:val="0"/>
        <w:autoSpaceDN w:val="0"/>
        <w:adjustRightInd w:val="0"/>
        <w:spacing w:after="0" w:line="240" w:lineRule="auto"/>
        <w:jc w:val="both"/>
        <w:rPr>
          <w:rFonts w:ascii="Calibri" w:hAnsi="Calibri" w:cs="Calibri"/>
          <w:b/>
          <w:color w:val="000000"/>
          <w:u w:val="single"/>
        </w:rPr>
      </w:pPr>
      <w:r w:rsidRPr="00407D5A">
        <w:rPr>
          <w:rFonts w:ascii="Calibri" w:hAnsi="Calibri" w:cs="Calibri"/>
          <w:b/>
          <w:color w:val="000000"/>
          <w:u w:val="single"/>
        </w:rPr>
        <w:t>Description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Les démarches participatives constituent un levier clé de la mobilisation active des acteurs du territoire pour les projets de développement durable. Les agriculteurs représentent quant à eux des parties prenantes clés directement impactés par les évolutions climatiques en cours. L’instauration d’un processus de concertation dynamique avec ces acteurs peut permettre d’améliorer significativement et durablement la gestion locale du risque climatique.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407D5A" w:rsidRDefault="001B2040" w:rsidP="001B2040">
      <w:pPr>
        <w:autoSpaceDE w:val="0"/>
        <w:autoSpaceDN w:val="0"/>
        <w:adjustRightInd w:val="0"/>
        <w:spacing w:after="0" w:line="240" w:lineRule="auto"/>
        <w:jc w:val="both"/>
        <w:rPr>
          <w:rFonts w:cs="Calibri,Italic"/>
          <w:b/>
          <w:iCs/>
          <w:color w:val="000000"/>
          <w:u w:val="single"/>
        </w:rPr>
      </w:pPr>
      <w:r w:rsidRPr="00407D5A">
        <w:rPr>
          <w:rFonts w:cs="Calibri,Italic"/>
          <w:b/>
          <w:iCs/>
          <w:color w:val="000000"/>
          <w:u w:val="single"/>
        </w:rPr>
        <w:t>Lien avec l’aléa</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 secteur agricole semble déjà confronté aux effets des changements climatiques. S’il existe des opportunités à saisir face à l’évolution des températures (hausse des rendements par exemple), celles-ci seront néanmoins limitées à un réchauffement modéré. La modification du régime saisonnier des précipitations et la hausse des extrêmes de températures (canicules, sécheresses) pourraient en effet venir contrebalancer ces effets positifs. L’adaptation du secteur agricole nécessite d’être anticipée et structurée avec ses principaux acteurs : les agriculteurs.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407D5A" w:rsidRDefault="001B2040" w:rsidP="001B2040">
      <w:pPr>
        <w:autoSpaceDE w:val="0"/>
        <w:autoSpaceDN w:val="0"/>
        <w:adjustRightInd w:val="0"/>
        <w:spacing w:after="0" w:line="240" w:lineRule="auto"/>
        <w:jc w:val="both"/>
        <w:rPr>
          <w:rFonts w:cs="Calibri,Italic"/>
          <w:b/>
          <w:iCs/>
          <w:color w:val="000000"/>
          <w:u w:val="single"/>
        </w:rPr>
      </w:pPr>
      <w:r w:rsidRPr="00407D5A">
        <w:rPr>
          <w:rFonts w:cs="Calibri,Italic"/>
          <w:b/>
          <w:iCs/>
          <w:color w:val="000000"/>
          <w:u w:val="single"/>
        </w:rPr>
        <w:t>Contextualisation de la mesure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Différentes démarches participatives existent pour mobiliser les acteurs socioéconomiques du territoire dont les agriculteurs : Ils vont de la simple consultation à la mise en place de processus de concertation. La concertation est un levier intéressant qui permet d’ouvrir un débat avec les acteurs et d’instaurer un climat de négociation visant à nourrir et faire évoluer le projet de territoire.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407D5A" w:rsidRDefault="001B2040" w:rsidP="001B2040">
      <w:pPr>
        <w:autoSpaceDE w:val="0"/>
        <w:autoSpaceDN w:val="0"/>
        <w:adjustRightInd w:val="0"/>
        <w:spacing w:after="0" w:line="240" w:lineRule="auto"/>
        <w:jc w:val="both"/>
        <w:rPr>
          <w:rFonts w:cs="Calibri,Italic"/>
          <w:b/>
          <w:iCs/>
          <w:color w:val="000000"/>
          <w:u w:val="single"/>
        </w:rPr>
      </w:pPr>
      <w:r w:rsidRPr="00407D5A">
        <w:rPr>
          <w:rFonts w:cs="Calibri,Italic"/>
          <w:b/>
          <w:iCs/>
          <w:color w:val="000000"/>
          <w:u w:val="single"/>
        </w:rPr>
        <w:t>Présentation des solutions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Les outils ou méthodes de concertation, doivent être choisis, en fonction des objectifs, du temps dédié à la concertation ainsi que des ressources disponibles (humaines, financières). Le processus peut être initié via une réunion de concertation ad-hoc, un comité d’accompagnement ou tout autre organe communal préexistant à disposition des élus du territoire (ex : Conseil participatif du développement durable). Afin de ne pas épuiser les acteurs souvent engagés par ailleurs dans diverses démarches de consultation, il convient avant tout de rechercher des passerelles et synergies entre les instances consultatives agissant sur le territoire (Agenda 21, etc.).</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407D5A" w:rsidRDefault="001B2040" w:rsidP="001B2040">
      <w:pPr>
        <w:autoSpaceDE w:val="0"/>
        <w:autoSpaceDN w:val="0"/>
        <w:adjustRightInd w:val="0"/>
        <w:spacing w:after="0" w:line="240" w:lineRule="auto"/>
        <w:jc w:val="both"/>
        <w:rPr>
          <w:rFonts w:cs="Calibri,Italic"/>
          <w:b/>
          <w:iCs/>
          <w:color w:val="000000"/>
          <w:u w:val="single"/>
        </w:rPr>
      </w:pPr>
      <w:r w:rsidRPr="00407D5A">
        <w:rPr>
          <w:rFonts w:cs="Calibri,Italic"/>
          <w:b/>
          <w:iCs/>
          <w:color w:val="000000"/>
          <w:u w:val="single"/>
        </w:rPr>
        <w:t>Eléments techniques</w:t>
      </w:r>
    </w:p>
    <w:p w:rsidR="001B2040" w:rsidRPr="00671DD7" w:rsidRDefault="001B2040" w:rsidP="00914B3C">
      <w:pPr>
        <w:pStyle w:val="Paragraphedeliste"/>
        <w:numPr>
          <w:ilvl w:val="0"/>
          <w:numId w:val="1"/>
        </w:numPr>
        <w:autoSpaceDE w:val="0"/>
        <w:autoSpaceDN w:val="0"/>
        <w:adjustRightInd w:val="0"/>
        <w:spacing w:after="0" w:line="240" w:lineRule="auto"/>
        <w:ind w:left="426"/>
        <w:jc w:val="both"/>
        <w:rPr>
          <w:rFonts w:cs="Calibri,Bold"/>
          <w:b/>
          <w:bCs/>
          <w:color w:val="000000"/>
        </w:rPr>
      </w:pPr>
      <w:r w:rsidRPr="00671DD7">
        <w:rPr>
          <w:rFonts w:cs="Calibri,Bold"/>
          <w:b/>
          <w:bCs/>
          <w:color w:val="000000"/>
        </w:rPr>
        <w:t>Dimensionnement et objectifs de la concertation</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 dimensionnement de la démarche est fonction des ressources humaines disponibles (ex chargé de mission dédié à la démarche PCAET), des contraintes financières (budget alloué pour la concertation permettant de faire appel à un animateur, d’engager une campagne de communication sur le sujet etc.), des moyens mobilisables (instance de travail préexistante ou création d’un nouvel organe par exemple).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Une fois ce dimensionnement effectué, il s’agit de se questionner sur les objectifs de la concertation. Les agriculteurs peuvent en effet être mobilisés à différentes phases de la démarche air/climat/énergie : lors du diagnostic pour enrichir les connaissances, en phase de plan d’action pour </w:t>
      </w:r>
      <w:r>
        <w:rPr>
          <w:rFonts w:ascii="Calibri" w:hAnsi="Calibri" w:cs="Calibri"/>
          <w:color w:val="000000"/>
        </w:rPr>
        <w:lastRenderedPageBreak/>
        <w:t>identifier les leviers et les freins à l’adaptation, dans la phase de mise en oeuvre ou bien encore dans le processus d’évaluation pour proposer des réajustements.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Il convient de définir sur quelles phases associées les agriculteurs et selon quelles échéances pour disposer d’une vision à long-terme et d’une ambition politique autour du processus d’engagement des parties prenantes. Le choix des sujets mis en concertation dans les différentes phases est un choix politiqueet technique qui doit faire par ailleurs l’objet d’une réflexion préalable.</w:t>
      </w:r>
    </w:p>
    <w:p w:rsidR="001B2040" w:rsidRPr="00671DD7" w:rsidRDefault="001B2040" w:rsidP="00914B3C">
      <w:pPr>
        <w:pStyle w:val="Paragraphedeliste"/>
        <w:numPr>
          <w:ilvl w:val="0"/>
          <w:numId w:val="1"/>
        </w:numPr>
        <w:autoSpaceDE w:val="0"/>
        <w:autoSpaceDN w:val="0"/>
        <w:adjustRightInd w:val="0"/>
        <w:spacing w:after="0" w:line="240" w:lineRule="auto"/>
        <w:ind w:left="426"/>
        <w:jc w:val="both"/>
        <w:rPr>
          <w:rFonts w:cs="Calibri,Bold"/>
          <w:b/>
          <w:bCs/>
          <w:color w:val="000000"/>
        </w:rPr>
      </w:pPr>
      <w:r w:rsidRPr="00671DD7">
        <w:rPr>
          <w:rFonts w:cs="Calibri,Bold"/>
          <w:b/>
          <w:bCs/>
          <w:color w:val="000000"/>
        </w:rPr>
        <w:t>Modalités de mise en oeuvre de la concertation</w:t>
      </w:r>
    </w:p>
    <w:p w:rsidR="001B2040" w:rsidRPr="00407D5A" w:rsidRDefault="001B2040" w:rsidP="00914B3C">
      <w:pPr>
        <w:pStyle w:val="Paragraphedeliste"/>
        <w:numPr>
          <w:ilvl w:val="0"/>
          <w:numId w:val="1"/>
        </w:numPr>
        <w:autoSpaceDE w:val="0"/>
        <w:autoSpaceDN w:val="0"/>
        <w:adjustRightInd w:val="0"/>
        <w:spacing w:after="0" w:line="240" w:lineRule="auto"/>
        <w:ind w:left="851"/>
        <w:jc w:val="both"/>
        <w:rPr>
          <w:rFonts w:ascii="Calibri" w:hAnsi="Calibri" w:cs="Calibri"/>
          <w:color w:val="000000"/>
        </w:rPr>
      </w:pPr>
      <w:r w:rsidRPr="00671DD7">
        <w:rPr>
          <w:rFonts w:cs="Calibri,Bold"/>
          <w:b/>
          <w:bCs/>
          <w:color w:val="000000"/>
        </w:rPr>
        <w:t>L’animation des réunions</w:t>
      </w:r>
      <w:r w:rsidRPr="00407D5A">
        <w:rPr>
          <w:rFonts w:ascii="Calibri,Bold" w:hAnsi="Calibri,Bold" w:cs="Calibri,Bold"/>
          <w:b/>
          <w:bCs/>
          <w:color w:val="000000"/>
        </w:rPr>
        <w:t xml:space="preserve"> </w:t>
      </w:r>
      <w:r w:rsidRPr="00407D5A">
        <w:rPr>
          <w:rFonts w:ascii="Calibri" w:hAnsi="Calibri" w:cs="Calibri"/>
          <w:color w:val="000000"/>
        </w:rPr>
        <w:t>de concertation peut être assurée par un prestataire extérieur. L’animation est également parfois internalisée et assurée soit par un chargé de mission de la collectivité soit par l’élu en charge du PCAET, soit par les deux. Il est important que la répartition des moments d’animation puisse avoir été décidée en amont de la réunion. Il est important par ailleurs de veiller aux éléments de langage en véhiculant des messages simples et porteur d’opportunités (parler de conséquences plutôt que de vulnérabilités, identifier les effets positifs aussi bien que les effets négatifs, vulgariser les éléments scientifiques....).</w:t>
      </w:r>
    </w:p>
    <w:p w:rsidR="001B2040" w:rsidRPr="00407D5A" w:rsidRDefault="001B2040" w:rsidP="00914B3C">
      <w:pPr>
        <w:pStyle w:val="Paragraphedeliste"/>
        <w:numPr>
          <w:ilvl w:val="0"/>
          <w:numId w:val="1"/>
        </w:numPr>
        <w:autoSpaceDE w:val="0"/>
        <w:autoSpaceDN w:val="0"/>
        <w:adjustRightInd w:val="0"/>
        <w:spacing w:after="0" w:line="240" w:lineRule="auto"/>
        <w:ind w:left="851"/>
        <w:jc w:val="both"/>
        <w:rPr>
          <w:rFonts w:ascii="Calibri" w:hAnsi="Calibri" w:cs="Calibri"/>
          <w:color w:val="000000"/>
        </w:rPr>
      </w:pPr>
      <w:r w:rsidRPr="00671DD7">
        <w:rPr>
          <w:rFonts w:cs="Calibri,Bold"/>
          <w:b/>
          <w:bCs/>
          <w:color w:val="000000"/>
        </w:rPr>
        <w:t>Les méthodes de concertation</w:t>
      </w:r>
      <w:r w:rsidRPr="00407D5A">
        <w:rPr>
          <w:rFonts w:ascii="Calibri,Bold" w:hAnsi="Calibri,Bold" w:cs="Calibri,Bold"/>
          <w:b/>
          <w:bCs/>
          <w:color w:val="000000"/>
        </w:rPr>
        <w:t xml:space="preserve"> </w:t>
      </w:r>
      <w:r w:rsidRPr="00407D5A">
        <w:rPr>
          <w:rFonts w:ascii="Calibri" w:hAnsi="Calibri" w:cs="Calibri"/>
          <w:color w:val="000000"/>
        </w:rPr>
        <w:t>doivent être actives pour maximiser les échanges et coproduction des résultats avec l’ensemble des parties prenantes. Il est important de fixer les modalités des échanges (ou règles du jeu), de favoriser la productivité de chacun (via des travaux en sous-groupe par exemple) et les temps de partage collectif des résultats (restitution en plénière des travaux). L’imaginaire des participants peut être sollicité par le biais de travaux prospectifs (on imagine par exemple une vision du souhaitable pour l’agriculture à l’horizon 2030).</w:t>
      </w:r>
    </w:p>
    <w:p w:rsidR="001B2040" w:rsidRPr="00671DD7" w:rsidRDefault="001B2040" w:rsidP="00914B3C">
      <w:pPr>
        <w:pStyle w:val="Paragraphedeliste"/>
        <w:numPr>
          <w:ilvl w:val="0"/>
          <w:numId w:val="1"/>
        </w:numPr>
        <w:autoSpaceDE w:val="0"/>
        <w:autoSpaceDN w:val="0"/>
        <w:adjustRightInd w:val="0"/>
        <w:spacing w:after="0" w:line="240" w:lineRule="auto"/>
        <w:ind w:left="426"/>
        <w:jc w:val="both"/>
        <w:rPr>
          <w:rFonts w:cs="Calibri,Bold"/>
          <w:b/>
          <w:bCs/>
          <w:color w:val="000000"/>
        </w:rPr>
      </w:pPr>
      <w:r w:rsidRPr="00671DD7">
        <w:rPr>
          <w:rFonts w:cs="Calibri,Bold"/>
          <w:b/>
          <w:bCs/>
          <w:color w:val="000000"/>
        </w:rPr>
        <w:t>Suivi de la concertation</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L’investissement des agriculteurs dans un processus de concertation repose sur un échange suivi impliquant notamment une information continue sur l’avancement des travaux (via une synthèse de concertation par exemple) et les étapes clés à venir. C’est une condition essentielle d’un engagement sur le long-terme.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Type(s) d’aménagement concerné(s)</w:t>
      </w:r>
    </w:p>
    <w:tbl>
      <w:tblPr>
        <w:tblStyle w:val="Grilledutableau"/>
        <w:tblW w:w="0" w:type="auto"/>
        <w:tblInd w:w="108" w:type="dxa"/>
        <w:tblLook w:val="04A0" w:firstRow="1" w:lastRow="0" w:firstColumn="1" w:lastColumn="0" w:noHBand="0" w:noVBand="1"/>
      </w:tblPr>
      <w:tblGrid>
        <w:gridCol w:w="1734"/>
        <w:gridCol w:w="1842"/>
        <w:gridCol w:w="1842"/>
        <w:gridCol w:w="1842"/>
        <w:gridCol w:w="1842"/>
      </w:tblGrid>
      <w:tr w:rsidR="001B2040" w:rsidTr="001B2040">
        <w:tc>
          <w:tcPr>
            <w:tcW w:w="1734"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Ville – habitant</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Z.A.E.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Zone industrielle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rural</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vert</w:t>
            </w:r>
          </w:p>
        </w:tc>
      </w:tr>
      <w:tr w:rsidR="001B2040" w:rsidTr="001B2040">
        <w:tc>
          <w:tcPr>
            <w:tcW w:w="1734"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172165"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r>
    </w:tbl>
    <w:p w:rsidR="001B2040" w:rsidRDefault="00172165" w:rsidP="001B2040">
      <w:pPr>
        <w:autoSpaceDE w:val="0"/>
        <w:autoSpaceDN w:val="0"/>
        <w:adjustRightInd w:val="0"/>
        <w:spacing w:after="0" w:line="240" w:lineRule="auto"/>
        <w:jc w:val="both"/>
        <w:rPr>
          <w:rFonts w:ascii="Calibri" w:hAnsi="Calibri" w:cs="Calibri"/>
          <w:b/>
          <w:color w:val="000000"/>
          <w:u w:val="single"/>
        </w:rPr>
      </w:pPr>
      <w:r>
        <w:rPr>
          <w:rFonts w:ascii="Calibri" w:hAnsi="Calibri" w:cs="Calibri"/>
        </w:rPr>
        <w:t>X : concerné  0 : pas concerné</w:t>
      </w:r>
    </w:p>
    <w:p w:rsidR="001B2040" w:rsidRPr="00407D5A" w:rsidRDefault="001B2040" w:rsidP="001B2040">
      <w:pPr>
        <w:autoSpaceDE w:val="0"/>
        <w:autoSpaceDN w:val="0"/>
        <w:adjustRightInd w:val="0"/>
        <w:spacing w:after="0" w:line="240" w:lineRule="auto"/>
        <w:jc w:val="both"/>
        <w:rPr>
          <w:rFonts w:ascii="Calibri" w:hAnsi="Calibri" w:cs="Calibri"/>
          <w:b/>
          <w:color w:val="000000"/>
          <w:u w:val="single"/>
        </w:rPr>
      </w:pPr>
      <w:r w:rsidRPr="00407D5A">
        <w:rPr>
          <w:rFonts w:ascii="Calibri" w:hAnsi="Calibri" w:cs="Calibri"/>
          <w:b/>
          <w:color w:val="000000"/>
          <w:u w:val="single"/>
        </w:rPr>
        <w:t>Eléments de coûts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Environ 0.25 personne/mois lors des phases de consultation+ frais inhérents à la logistique de l’événement. Un investissement rapidement amorti au regard des bénéfices apportés par la production collective des résultats.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407D5A" w:rsidRDefault="001B2040" w:rsidP="001B2040">
      <w:pPr>
        <w:autoSpaceDE w:val="0"/>
        <w:autoSpaceDN w:val="0"/>
        <w:adjustRightInd w:val="0"/>
        <w:spacing w:after="0" w:line="240" w:lineRule="auto"/>
        <w:jc w:val="both"/>
        <w:rPr>
          <w:rFonts w:ascii="Calibri" w:hAnsi="Calibri" w:cs="Calibri"/>
          <w:b/>
          <w:color w:val="000000"/>
          <w:u w:val="single"/>
        </w:rPr>
      </w:pPr>
      <w:r w:rsidRPr="00407D5A">
        <w:rPr>
          <w:rFonts w:ascii="Calibri" w:hAnsi="Calibri" w:cs="Calibri"/>
          <w:b/>
          <w:color w:val="000000"/>
          <w:u w:val="single"/>
        </w:rPr>
        <w:t xml:space="preserve">Co-bénéfice(s)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Amélioration de la gestion locale du risque climatique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Élaboration de projets en adéquation avec les réalités territoriales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Renforcement de la démocratie locale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407D5A" w:rsidRDefault="001B2040" w:rsidP="001B2040">
      <w:pPr>
        <w:autoSpaceDE w:val="0"/>
        <w:autoSpaceDN w:val="0"/>
        <w:adjustRightInd w:val="0"/>
        <w:spacing w:after="0" w:line="240" w:lineRule="auto"/>
        <w:jc w:val="both"/>
        <w:rPr>
          <w:rFonts w:ascii="Calibri" w:hAnsi="Calibri" w:cs="Calibri"/>
          <w:b/>
          <w:color w:val="000000"/>
          <w:u w:val="single"/>
        </w:rPr>
      </w:pPr>
      <w:r w:rsidRPr="00407D5A">
        <w:rPr>
          <w:rFonts w:ascii="Calibri" w:hAnsi="Calibri" w:cs="Calibri"/>
          <w:b/>
          <w:color w:val="000000"/>
          <w:u w:val="single"/>
        </w:rPr>
        <w:t>Acteurs concernés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Elus référents sur la démarche PCAET, chargés de mission</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Relais territorial : Réseau wallon du développement rural (RWDR)</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Agriculteurs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407D5A" w:rsidRDefault="001B2040" w:rsidP="001B2040">
      <w:pPr>
        <w:autoSpaceDE w:val="0"/>
        <w:autoSpaceDN w:val="0"/>
        <w:adjustRightInd w:val="0"/>
        <w:spacing w:after="0" w:line="240" w:lineRule="auto"/>
        <w:jc w:val="both"/>
        <w:rPr>
          <w:rFonts w:ascii="Calibri" w:hAnsi="Calibri" w:cs="Calibri"/>
          <w:b/>
          <w:color w:val="000000"/>
          <w:u w:val="single"/>
        </w:rPr>
      </w:pPr>
      <w:r w:rsidRPr="00407D5A">
        <w:rPr>
          <w:rFonts w:ascii="Calibri" w:hAnsi="Calibri" w:cs="Calibri"/>
          <w:b/>
          <w:color w:val="000000"/>
          <w:u w:val="single"/>
        </w:rPr>
        <w:t>Facteurs de réussite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Bien dimensionner son processus de concertation</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Former les animateurs aux techniques de participation active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Assurer un suivi auprès des agriculteurs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407D5A" w:rsidRDefault="001B2040" w:rsidP="001B2040">
      <w:pPr>
        <w:autoSpaceDE w:val="0"/>
        <w:autoSpaceDN w:val="0"/>
        <w:adjustRightInd w:val="0"/>
        <w:spacing w:after="0" w:line="240" w:lineRule="auto"/>
        <w:jc w:val="both"/>
        <w:rPr>
          <w:rFonts w:ascii="Calibri" w:hAnsi="Calibri" w:cs="Calibri"/>
          <w:b/>
          <w:color w:val="000000"/>
          <w:u w:val="single"/>
        </w:rPr>
      </w:pPr>
      <w:r w:rsidRPr="00407D5A">
        <w:rPr>
          <w:rFonts w:ascii="Calibri" w:hAnsi="Calibri" w:cs="Calibri"/>
          <w:b/>
          <w:color w:val="000000"/>
          <w:u w:val="single"/>
        </w:rPr>
        <w:lastRenderedPageBreak/>
        <w:t>Pour aller plus loin</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Espace environnement, organisme indépendant d’intérêt public spécialiste des méthodes</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proofErr w:type="gramStart"/>
      <w:r>
        <w:rPr>
          <w:rFonts w:ascii="Calibri,Italic" w:hAnsi="Calibri,Italic" w:cs="Calibri,Italic"/>
          <w:i/>
          <w:iCs/>
          <w:color w:val="000000"/>
        </w:rPr>
        <w:t>participatives</w:t>
      </w:r>
      <w:proofErr w:type="gramEnd"/>
    </w:p>
    <w:p w:rsidR="001B2040" w:rsidRDefault="0040573B" w:rsidP="001B2040">
      <w:pPr>
        <w:jc w:val="both"/>
        <w:rPr>
          <w:rFonts w:ascii="Calibri,Italic" w:hAnsi="Calibri,Italic" w:cs="Calibri,Italic"/>
          <w:i/>
          <w:iCs/>
          <w:color w:val="0000FF"/>
        </w:rPr>
      </w:pPr>
      <w:hyperlink r:id="rId311" w:history="1">
        <w:r w:rsidR="001B2040" w:rsidRPr="001620E6">
          <w:rPr>
            <w:rStyle w:val="Lienhypertexte"/>
            <w:rFonts w:ascii="Calibri,Italic" w:hAnsi="Calibri,Italic" w:cs="Calibri,Italic"/>
            <w:i/>
            <w:iCs/>
          </w:rPr>
          <w:t>http://www.espace-environnement.be/</w:t>
        </w:r>
      </w:hyperlink>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Guide pratique, la participation, un outil de gestion (Espace Environnement)</w:t>
      </w:r>
    </w:p>
    <w:p w:rsidR="001B2040" w:rsidRDefault="001B2040" w:rsidP="001B2040">
      <w:pPr>
        <w:autoSpaceDE w:val="0"/>
        <w:autoSpaceDN w:val="0"/>
        <w:adjustRightInd w:val="0"/>
        <w:spacing w:after="0" w:line="240" w:lineRule="auto"/>
        <w:jc w:val="both"/>
        <w:rPr>
          <w:rFonts w:ascii="Calibri,Italic" w:hAnsi="Calibri,Italic" w:cs="Calibri,Italic"/>
          <w:i/>
          <w:iCs/>
          <w:color w:val="0000FF"/>
        </w:rPr>
      </w:pPr>
      <w:r>
        <w:rPr>
          <w:rFonts w:ascii="Calibri,Italic" w:hAnsi="Calibri,Italic" w:cs="Calibri,Italic"/>
          <w:i/>
          <w:iCs/>
          <w:color w:val="0000FF"/>
        </w:rPr>
        <w:t>http://www.espace-environnement.be/wpcontent/uploads/2015/10/fiche_participation.pdf</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Fondation Rurale de Wallonie (accompagnement des PCDR et PCDN dans les communes) :</w:t>
      </w:r>
    </w:p>
    <w:p w:rsidR="001B2040" w:rsidRDefault="001B2040" w:rsidP="001B2040">
      <w:pPr>
        <w:autoSpaceDE w:val="0"/>
        <w:autoSpaceDN w:val="0"/>
        <w:adjustRightInd w:val="0"/>
        <w:spacing w:after="0" w:line="240" w:lineRule="auto"/>
        <w:jc w:val="both"/>
        <w:rPr>
          <w:rFonts w:ascii="Calibri,Italic" w:hAnsi="Calibri,Italic" w:cs="Calibri,Italic"/>
          <w:i/>
          <w:iCs/>
          <w:color w:val="0000FF"/>
        </w:rPr>
      </w:pPr>
      <w:r>
        <w:rPr>
          <w:rFonts w:ascii="Calibri,Italic" w:hAnsi="Calibri,Italic" w:cs="Calibri,Italic"/>
          <w:i/>
          <w:iCs/>
          <w:color w:val="0000FF"/>
        </w:rPr>
        <w:t>www.frw.be</w:t>
      </w:r>
    </w:p>
    <w:p w:rsidR="001B2040" w:rsidRDefault="001B2040" w:rsidP="001B2040">
      <w:pPr>
        <w:autoSpaceDE w:val="0"/>
        <w:autoSpaceDN w:val="0"/>
        <w:adjustRightInd w:val="0"/>
        <w:spacing w:after="0" w:line="240" w:lineRule="auto"/>
        <w:jc w:val="both"/>
        <w:rPr>
          <w:rFonts w:ascii="Calibri,Italic" w:hAnsi="Calibri,Italic" w:cs="Calibri,Italic"/>
          <w:i/>
          <w:iCs/>
          <w:color w:val="0000FF"/>
        </w:rPr>
      </w:pPr>
      <w:r>
        <w:rPr>
          <w:rFonts w:ascii="Calibri,Italic" w:hAnsi="Calibri,Italic" w:cs="Calibri,Italic"/>
          <w:i/>
          <w:iCs/>
          <w:color w:val="000000"/>
        </w:rPr>
        <w:t xml:space="preserve">Répertoire d’initiatives citoyennes : </w:t>
      </w:r>
      <w:r>
        <w:rPr>
          <w:rFonts w:ascii="Calibri,Italic" w:hAnsi="Calibri,Italic" w:cs="Calibri,Italic"/>
          <w:i/>
          <w:iCs/>
          <w:color w:val="0000FF"/>
        </w:rPr>
        <w:t>www.jeparticipe.be</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Centre de ressources ADEME (France)</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Concevoir et mettre en oeuvre la concertation dans les plans climat énergie territoriaux,</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sept 2015</w:t>
      </w:r>
    </w:p>
    <w:p w:rsidR="001B2040" w:rsidRDefault="0040573B" w:rsidP="001B2040">
      <w:pPr>
        <w:autoSpaceDE w:val="0"/>
        <w:autoSpaceDN w:val="0"/>
        <w:adjustRightInd w:val="0"/>
        <w:spacing w:after="0" w:line="240" w:lineRule="auto"/>
        <w:jc w:val="both"/>
        <w:rPr>
          <w:rFonts w:ascii="Calibri,Italic" w:hAnsi="Calibri,Italic" w:cs="Calibri,Italic"/>
          <w:i/>
          <w:iCs/>
          <w:color w:val="0000FF"/>
        </w:rPr>
      </w:pPr>
      <w:hyperlink r:id="rId312" w:history="1">
        <w:r w:rsidR="001B2040" w:rsidRPr="002D3418">
          <w:rPr>
            <w:rStyle w:val="Lienhypertexte"/>
            <w:rFonts w:ascii="Calibri,Italic" w:hAnsi="Calibri,Italic" w:cs="Calibri,Italic"/>
            <w:i/>
            <w:iCs/>
          </w:rPr>
          <w:t>http://www.centre.ademe.fr/sites/default/files/files/Encarts/En%20savoir%20plus/cahierpratique-climat.pdf</w:t>
        </w:r>
      </w:hyperlink>
    </w:p>
    <w:p w:rsidR="001B2040" w:rsidRDefault="001B2040" w:rsidP="001B2040">
      <w:pPr>
        <w:autoSpaceDE w:val="0"/>
        <w:autoSpaceDN w:val="0"/>
        <w:adjustRightInd w:val="0"/>
        <w:spacing w:after="0" w:line="240" w:lineRule="auto"/>
        <w:jc w:val="both"/>
        <w:rPr>
          <w:rFonts w:ascii="Calibri,Italic" w:hAnsi="Calibri,Italic" w:cs="Calibri,Italic"/>
          <w:i/>
          <w:iCs/>
          <w:color w:val="0000FF"/>
        </w:rPr>
      </w:pPr>
    </w:p>
    <w:p w:rsidR="001B2040" w:rsidRPr="00BB78F9" w:rsidRDefault="001B2040" w:rsidP="001B2040">
      <w:pPr>
        <w:autoSpaceDE w:val="0"/>
        <w:autoSpaceDN w:val="0"/>
        <w:adjustRightInd w:val="0"/>
        <w:spacing w:after="0" w:line="240" w:lineRule="auto"/>
        <w:jc w:val="both"/>
        <w:rPr>
          <w:rFonts w:cs="Calibri,Italic"/>
          <w:b/>
          <w:iCs/>
        </w:rPr>
      </w:pPr>
      <w:r w:rsidRPr="00BB78F9">
        <w:rPr>
          <w:rFonts w:cs="Calibri,Italic"/>
          <w:b/>
          <w:iCs/>
        </w:rPr>
        <w:t xml:space="preserve">Cette action est déjà prévue dans le plan des actions d’atténuation (cf. ADO-12). </w:t>
      </w:r>
    </w:p>
    <w:p w:rsidR="001B2040" w:rsidRPr="00BB78F9" w:rsidRDefault="001B2040" w:rsidP="001B2040">
      <w:pPr>
        <w:autoSpaceDE w:val="0"/>
        <w:autoSpaceDN w:val="0"/>
        <w:adjustRightInd w:val="0"/>
        <w:spacing w:after="0" w:line="240" w:lineRule="auto"/>
        <w:jc w:val="both"/>
        <w:rPr>
          <w:rFonts w:cs="Calibri,Italic"/>
          <w:b/>
          <w:iCs/>
        </w:rPr>
      </w:pPr>
      <w:r w:rsidRPr="00BB78F9">
        <w:rPr>
          <w:rFonts w:cs="Calibri,Italic"/>
          <w:b/>
          <w:iCs/>
        </w:rPr>
        <w:t>Le secteur agricole s’avère être porteur de nombreuses solutions ou opportunités tant sur l’atténuation que l’adaptation au changement climatique, et il conviendra donc de soigner toute communication vers les exploitants.</w:t>
      </w:r>
      <w:r>
        <w:rPr>
          <w:rFonts w:cs="Calibri,Italic"/>
          <w:b/>
          <w:iCs/>
        </w:rPr>
        <w:t xml:space="preserve"> La concertation à mener vise à assurer la bonne organisation des actions à entreprendre, tout comme elle sera l’opportunité d’entendre les appréhensions du secteur par rapport à l’évolution du climat. En y apport</w:t>
      </w:r>
      <w:r w:rsidR="00057EAE">
        <w:rPr>
          <w:rFonts w:cs="Calibri,Italic"/>
          <w:b/>
          <w:iCs/>
        </w:rPr>
        <w:t>ant les réponses appropriées,</w:t>
      </w:r>
      <w:r>
        <w:rPr>
          <w:rFonts w:cs="Calibri,Italic"/>
          <w:b/>
          <w:iCs/>
        </w:rPr>
        <w:t xml:space="preserve"> </w:t>
      </w:r>
      <w:r w:rsidR="00E013BC">
        <w:rPr>
          <w:rFonts w:cs="Calibri,Italic"/>
          <w:b/>
          <w:iCs/>
        </w:rPr>
        <w:t>Gouvy</w:t>
      </w:r>
      <w:r>
        <w:rPr>
          <w:rFonts w:cs="Calibri,Italic"/>
          <w:b/>
          <w:iCs/>
        </w:rPr>
        <w:t xml:space="preserve"> contribuera à l’adaptation du secteur, clé de l’adaptation de l’ensemble de la société.</w:t>
      </w:r>
    </w:p>
    <w:p w:rsidR="001B2040" w:rsidRPr="00A97C0A" w:rsidRDefault="001B2040" w:rsidP="001B2040">
      <w:pPr>
        <w:autoSpaceDE w:val="0"/>
        <w:autoSpaceDN w:val="0"/>
        <w:adjustRightInd w:val="0"/>
        <w:spacing w:after="0" w:line="240" w:lineRule="auto"/>
        <w:jc w:val="both"/>
        <w:rPr>
          <w:rFonts w:ascii="Calibri,Italic" w:hAnsi="Calibri,Italic" w:cs="Calibri,Italic"/>
          <w:iCs/>
        </w:rPr>
      </w:pPr>
    </w:p>
    <w:p w:rsidR="001B2040" w:rsidRPr="00A97C0A"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t>Budget :</w:t>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sidRPr="00A97C0A">
        <w:rPr>
          <w:rStyle w:val="Lienhypertexte"/>
          <w:rFonts w:ascii="Calibri" w:hAnsi="Calibri" w:cs="Calibri"/>
          <w:color w:val="auto"/>
          <w:u w:val="none"/>
        </w:rPr>
        <w:tab/>
      </w:r>
      <w:r w:rsidR="00057EAE">
        <w:rPr>
          <w:rStyle w:val="Lienhypertexte"/>
          <w:rFonts w:ascii="Calibri" w:hAnsi="Calibri" w:cs="Calibri"/>
          <w:color w:val="auto"/>
          <w:u w:val="none"/>
        </w:rPr>
        <w:t xml:space="preserve">2.000 </w:t>
      </w:r>
      <w:r w:rsidRPr="00A97C0A">
        <w:rPr>
          <w:rStyle w:val="Lienhypertexte"/>
          <w:rFonts w:ascii="Calibri" w:hAnsi="Calibri" w:cs="Calibri"/>
          <w:color w:val="auto"/>
          <w:u w:val="none"/>
        </w:rPr>
        <w:t>€</w:t>
      </w:r>
    </w:p>
    <w:p w:rsidR="001B2040" w:rsidRPr="00A97C0A"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A97C0A">
        <w:rPr>
          <w:rStyle w:val="Lienhypertexte"/>
          <w:rFonts w:ascii="Calibri" w:hAnsi="Calibri" w:cs="Calibri"/>
          <w:color w:val="auto"/>
          <w:u w:val="none"/>
        </w:rPr>
        <w:t>Financement :</w:t>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00B07CC9">
        <w:rPr>
          <w:rStyle w:val="Lienhypertexte"/>
          <w:rFonts w:ascii="Calibri" w:hAnsi="Calibri" w:cs="Calibri"/>
          <w:color w:val="auto"/>
          <w:u w:val="none"/>
        </w:rPr>
        <w:tab/>
      </w:r>
      <w:r w:rsidR="00B07CC9">
        <w:rPr>
          <w:rStyle w:val="Lienhypertexte"/>
          <w:rFonts w:ascii="Calibri" w:hAnsi="Calibri" w:cs="Calibri"/>
          <w:color w:val="auto"/>
          <w:u w:val="none"/>
        </w:rPr>
        <w:tab/>
        <w:t>Fonds propres</w:t>
      </w:r>
    </w:p>
    <w:p w:rsidR="001B2040" w:rsidRPr="00A97C0A"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A97C0A">
        <w:rPr>
          <w:rStyle w:val="Lienhypertexte"/>
          <w:rFonts w:ascii="Calibri" w:hAnsi="Calibri" w:cs="Calibri"/>
          <w:color w:val="auto"/>
          <w:u w:val="none"/>
        </w:rPr>
        <w:t>Subside :</w:t>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00D51543">
        <w:rPr>
          <w:rStyle w:val="Lienhypertexte"/>
          <w:rFonts w:ascii="Calibri" w:hAnsi="Calibri" w:cs="Calibri"/>
          <w:color w:val="auto"/>
          <w:u w:val="none"/>
        </w:rPr>
        <w:t xml:space="preserve">0 </w:t>
      </w:r>
      <w:r w:rsidRPr="00A97C0A">
        <w:rPr>
          <w:rStyle w:val="Lienhypertexte"/>
          <w:rFonts w:ascii="Calibri" w:hAnsi="Calibri" w:cs="Calibri"/>
          <w:color w:val="auto"/>
          <w:u w:val="none"/>
        </w:rPr>
        <w:t>€</w:t>
      </w:r>
    </w:p>
    <w:p w:rsidR="001B2040" w:rsidRPr="00671DD7" w:rsidRDefault="001B2040" w:rsidP="001B2040">
      <w:pPr>
        <w:autoSpaceDE w:val="0"/>
        <w:autoSpaceDN w:val="0"/>
        <w:adjustRightInd w:val="0"/>
        <w:spacing w:after="0" w:line="240" w:lineRule="auto"/>
        <w:jc w:val="both"/>
        <w:rPr>
          <w:rFonts w:ascii="Calibri,Italic" w:hAnsi="Calibri,Italic" w:cs="Calibri,Italic"/>
          <w:i/>
          <w:iCs/>
          <w:color w:val="0000FF"/>
        </w:rPr>
      </w:pPr>
      <w:r>
        <w:rPr>
          <w:rFonts w:ascii="Calibri,Italic" w:hAnsi="Calibri,Italic" w:cs="Calibri,Italic"/>
          <w:i/>
          <w:iCs/>
          <w:color w:val="0000FF"/>
        </w:rPr>
        <w:br w:type="page"/>
      </w:r>
    </w:p>
    <w:p w:rsidR="001B2040" w:rsidRDefault="001B2040" w:rsidP="001B2040">
      <w:pPr>
        <w:pStyle w:val="Titre3"/>
        <w:ind w:left="862"/>
      </w:pPr>
      <w:bookmarkStart w:id="384" w:name="_Toc508282603"/>
      <w:bookmarkStart w:id="385" w:name="_Toc9418737"/>
      <w:r w:rsidRPr="008C1CAB">
        <w:lastRenderedPageBreak/>
        <w:t>Protection des bâtiments contre les inondations</w:t>
      </w:r>
      <w:bookmarkEnd w:id="384"/>
      <w:bookmarkEnd w:id="385"/>
    </w:p>
    <w:p w:rsidR="00D177F9" w:rsidRPr="00D177F9" w:rsidRDefault="00D177F9" w:rsidP="00914B3C">
      <w:pPr>
        <w:pStyle w:val="Paragraphedeliste"/>
        <w:numPr>
          <w:ilvl w:val="0"/>
          <w:numId w:val="10"/>
        </w:numPr>
        <w:spacing w:after="0"/>
        <w:rPr>
          <w:highlight w:val="cyan"/>
        </w:rPr>
      </w:pPr>
      <w:r w:rsidRPr="00D177F9">
        <w:rPr>
          <w:highlight w:val="cyan"/>
        </w:rPr>
        <w:t>ADA-3</w:t>
      </w:r>
      <w:r w:rsidRPr="00D177F9">
        <w:rPr>
          <w:highlight w:val="cyan"/>
        </w:rPr>
        <w:tab/>
      </w:r>
      <w:r w:rsidRPr="00D177F9">
        <w:rPr>
          <w:highlight w:val="cyan"/>
        </w:rPr>
        <w:tab/>
      </w:r>
      <w:r w:rsidRPr="00D177F9">
        <w:rPr>
          <w:highlight w:val="cyan"/>
        </w:rPr>
        <w:tab/>
      </w:r>
      <w:r w:rsidRPr="00D177F9">
        <w:rPr>
          <w:highlight w:val="cyan"/>
        </w:rPr>
        <w:tab/>
      </w:r>
      <w:r w:rsidRPr="00D177F9">
        <w:rPr>
          <w:highlight w:val="cyan"/>
        </w:rPr>
        <w:tab/>
      </w:r>
      <w:r w:rsidRPr="00D177F9">
        <w:rPr>
          <w:highlight w:val="cyan"/>
        </w:rPr>
        <w:tab/>
      </w:r>
      <w:r w:rsidRPr="00D177F9">
        <w:rPr>
          <w:highlight w:val="cyan"/>
        </w:rPr>
        <w:tab/>
      </w:r>
      <w:r w:rsidRPr="00D177F9">
        <w:rPr>
          <w:highlight w:val="cyan"/>
        </w:rPr>
        <w:tab/>
      </w:r>
      <w:r w:rsidRPr="00D177F9">
        <w:rPr>
          <w:highlight w:val="cyan"/>
        </w:rPr>
        <w:tab/>
      </w:r>
      <w:r w:rsidRPr="00D177F9">
        <w:rPr>
          <w:highlight w:val="cyan"/>
        </w:rPr>
        <w:tab/>
      </w:r>
      <w:r w:rsidRPr="00D177F9">
        <w:rPr>
          <w:highlight w:val="cyan"/>
        </w:rPr>
        <w:tab/>
      </w:r>
    </w:p>
    <w:p w:rsidR="001B2040" w:rsidRDefault="001B2040" w:rsidP="001B2040">
      <w:pPr>
        <w:autoSpaceDE w:val="0"/>
        <w:autoSpaceDN w:val="0"/>
        <w:adjustRightInd w:val="0"/>
        <w:spacing w:after="0" w:line="240" w:lineRule="auto"/>
        <w:rPr>
          <w:rFonts w:ascii="Calibri" w:hAnsi="Calibri" w:cs="Calibri"/>
          <w:color w:val="000000"/>
        </w:rPr>
      </w:pPr>
      <w:r>
        <w:rPr>
          <w:rFonts w:ascii="Calibri" w:hAnsi="Calibri" w:cs="Calibri"/>
          <w:color w:val="000000"/>
        </w:rPr>
        <w:t>Aléa(s) climatique(s) en lien</w:t>
      </w:r>
    </w:p>
    <w:tbl>
      <w:tblPr>
        <w:tblStyle w:val="Grilledutableau"/>
        <w:tblW w:w="0" w:type="auto"/>
        <w:tblInd w:w="108" w:type="dxa"/>
        <w:tblLook w:val="04A0" w:firstRow="1" w:lastRow="0" w:firstColumn="1" w:lastColumn="0" w:noHBand="0" w:noVBand="1"/>
      </w:tblPr>
      <w:tblGrid>
        <w:gridCol w:w="426"/>
        <w:gridCol w:w="3402"/>
      </w:tblGrid>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Inondation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Sécheresse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Forte chaleur - canicule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Mouvement de terrain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Feu de forêt</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températures</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précipitations</w:t>
            </w:r>
          </w:p>
        </w:tc>
      </w:tr>
    </w:tbl>
    <w:p w:rsidR="001B2040" w:rsidRDefault="001B2040" w:rsidP="001B2040">
      <w:pPr>
        <w:autoSpaceDE w:val="0"/>
        <w:autoSpaceDN w:val="0"/>
        <w:adjustRightInd w:val="0"/>
        <w:spacing w:after="0" w:line="240" w:lineRule="auto"/>
        <w:jc w:val="both"/>
        <w:rPr>
          <w:rFonts w:ascii="Calibri,Bold" w:hAnsi="Calibri,Bold" w:cs="Calibri,Bold"/>
          <w:b/>
          <w:bCs/>
          <w:color w:val="000000"/>
        </w:rPr>
      </w:pPr>
    </w:p>
    <w:p w:rsidR="001B2040" w:rsidRDefault="001B2040" w:rsidP="001B2040">
      <w:pPr>
        <w:autoSpaceDE w:val="0"/>
        <w:autoSpaceDN w:val="0"/>
        <w:adjustRightInd w:val="0"/>
        <w:spacing w:after="0" w:line="240" w:lineRule="auto"/>
        <w:jc w:val="both"/>
        <w:rPr>
          <w:rFonts w:ascii="Calibri,Bold" w:hAnsi="Calibri,Bold" w:cs="Calibri,Bold"/>
          <w:b/>
          <w:bCs/>
          <w:color w:val="000000"/>
        </w:rPr>
      </w:pPr>
      <w:r>
        <w:rPr>
          <w:rFonts w:ascii="Calibri,Bold" w:hAnsi="Calibri,Bold" w:cs="Calibri,Bold"/>
          <w:b/>
          <w:bCs/>
          <w:color w:val="000000"/>
        </w:rPr>
        <w:t xml:space="preserve">Description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Les dispositifs temporaires de protection des bâtiments contribuent à la réduction</w:t>
      </w:r>
      <w:r>
        <w:rPr>
          <w:rFonts w:ascii="Calibri,Bold" w:hAnsi="Calibri,Bold" w:cs="Calibri,Bold"/>
          <w:b/>
          <w:bCs/>
          <w:color w:val="000000"/>
        </w:rPr>
        <w:t xml:space="preserve"> </w:t>
      </w:r>
      <w:r>
        <w:rPr>
          <w:rFonts w:ascii="Calibri" w:hAnsi="Calibri" w:cs="Calibri"/>
          <w:color w:val="000000"/>
        </w:rPr>
        <w:t>du risque inondation, fortement présent en Wallonie, notamment le long des</w:t>
      </w:r>
      <w:r>
        <w:rPr>
          <w:rFonts w:ascii="Calibri,Bold" w:hAnsi="Calibri,Bold" w:cs="Calibri,Bold"/>
          <w:b/>
          <w:bCs/>
          <w:color w:val="000000"/>
        </w:rPr>
        <w:t xml:space="preserve"> </w:t>
      </w:r>
      <w:r>
        <w:rPr>
          <w:rFonts w:ascii="Calibri" w:hAnsi="Calibri" w:cs="Calibri"/>
          <w:color w:val="000000"/>
        </w:rPr>
        <w:t>bassins versants de l’Escaut et de la Meuse, qui sont des zones à forte densité de</w:t>
      </w:r>
      <w:r>
        <w:rPr>
          <w:rFonts w:ascii="Calibri,Bold" w:hAnsi="Calibri,Bold" w:cs="Calibri,Bold"/>
          <w:b/>
          <w:bCs/>
          <w:color w:val="000000"/>
        </w:rPr>
        <w:t xml:space="preserve"> </w:t>
      </w:r>
      <w:r>
        <w:rPr>
          <w:rFonts w:ascii="Calibri" w:hAnsi="Calibri" w:cs="Calibri"/>
          <w:color w:val="000000"/>
        </w:rPr>
        <w:t>population. Avec le changement climatique, les chercheurs estiment que les</w:t>
      </w:r>
      <w:r>
        <w:rPr>
          <w:rFonts w:ascii="Calibri,Bold" w:hAnsi="Calibri,Bold" w:cs="Calibri,Bold"/>
          <w:b/>
          <w:bCs/>
          <w:color w:val="000000"/>
        </w:rPr>
        <w:t xml:space="preserve"> </w:t>
      </w:r>
      <w:r>
        <w:rPr>
          <w:rFonts w:ascii="Calibri" w:hAnsi="Calibri" w:cs="Calibri"/>
          <w:color w:val="000000"/>
        </w:rPr>
        <w:t>précipitations augmenteront d’ici la fin du XXIe siècle, provoquant des évènements</w:t>
      </w:r>
      <w:r>
        <w:rPr>
          <w:rFonts w:ascii="Calibri,Bold" w:hAnsi="Calibri,Bold" w:cs="Calibri,Bold"/>
          <w:b/>
          <w:bCs/>
          <w:color w:val="000000"/>
        </w:rPr>
        <w:t xml:space="preserve"> </w:t>
      </w:r>
      <w:r>
        <w:rPr>
          <w:rFonts w:ascii="Calibri" w:hAnsi="Calibri" w:cs="Calibri"/>
          <w:color w:val="000000"/>
        </w:rPr>
        <w:t>météorologiques extrêmes plus intenses, telles que des pluies diluviennes. Ces</w:t>
      </w:r>
      <w:r>
        <w:rPr>
          <w:rFonts w:ascii="Calibri,Bold" w:hAnsi="Calibri,Bold" w:cs="Calibri,Bold"/>
          <w:b/>
          <w:bCs/>
          <w:color w:val="000000"/>
        </w:rPr>
        <w:t xml:space="preserve"> </w:t>
      </w:r>
      <w:r>
        <w:rPr>
          <w:rFonts w:ascii="Calibri" w:hAnsi="Calibri" w:cs="Calibri"/>
          <w:color w:val="000000"/>
        </w:rPr>
        <w:t>dispositifs de protection des bâtiments font appel à des procédés architecturaux</w:t>
      </w:r>
      <w:r>
        <w:rPr>
          <w:rFonts w:ascii="Calibri,Bold" w:hAnsi="Calibri,Bold" w:cs="Calibri,Bold"/>
          <w:b/>
          <w:bCs/>
          <w:color w:val="000000"/>
        </w:rPr>
        <w:t xml:space="preserve"> </w:t>
      </w:r>
      <w:r>
        <w:rPr>
          <w:rFonts w:ascii="Calibri" w:hAnsi="Calibri" w:cs="Calibri"/>
          <w:color w:val="000000"/>
        </w:rPr>
        <w:t>permettent de limiter l’impact et les dégâts dus aux inondations pour les bâtiments</w:t>
      </w:r>
      <w:r>
        <w:rPr>
          <w:rFonts w:ascii="Calibri,Bold" w:hAnsi="Calibri,Bold" w:cs="Calibri,Bold"/>
          <w:b/>
          <w:bCs/>
          <w:color w:val="000000"/>
        </w:rPr>
        <w:t xml:space="preserve"> </w:t>
      </w:r>
      <w:r>
        <w:rPr>
          <w:rFonts w:ascii="Calibri" w:hAnsi="Calibri" w:cs="Calibri"/>
          <w:color w:val="000000"/>
        </w:rPr>
        <w:t>construits en zones inondables, améliorer la sécurité des personnes et réduire les</w:t>
      </w:r>
      <w:r>
        <w:rPr>
          <w:rFonts w:ascii="Calibri,Bold" w:hAnsi="Calibri,Bold" w:cs="Calibri,Bold"/>
          <w:b/>
          <w:bCs/>
          <w:color w:val="000000"/>
        </w:rPr>
        <w:t xml:space="preserve"> </w:t>
      </w:r>
      <w:r>
        <w:rPr>
          <w:rFonts w:ascii="Calibri" w:hAnsi="Calibri" w:cs="Calibri"/>
          <w:color w:val="000000"/>
        </w:rPr>
        <w:t>coûts de réparation.</w:t>
      </w:r>
    </w:p>
    <w:p w:rsidR="001B2040" w:rsidRPr="001526DF" w:rsidRDefault="001B2040" w:rsidP="001B2040">
      <w:pPr>
        <w:autoSpaceDE w:val="0"/>
        <w:autoSpaceDN w:val="0"/>
        <w:adjustRightInd w:val="0"/>
        <w:spacing w:after="0" w:line="240" w:lineRule="auto"/>
        <w:jc w:val="both"/>
        <w:rPr>
          <w:rFonts w:ascii="Calibri,Bold" w:hAnsi="Calibri,Bold" w:cs="Calibri,Bold"/>
          <w:b/>
          <w:bCs/>
          <w:color w:val="000000"/>
        </w:rPr>
      </w:pPr>
    </w:p>
    <w:p w:rsidR="001B2040" w:rsidRPr="00671DD7" w:rsidRDefault="001B2040" w:rsidP="001B2040">
      <w:pPr>
        <w:autoSpaceDE w:val="0"/>
        <w:autoSpaceDN w:val="0"/>
        <w:adjustRightInd w:val="0"/>
        <w:spacing w:after="0" w:line="240" w:lineRule="auto"/>
        <w:jc w:val="both"/>
        <w:rPr>
          <w:rFonts w:cs="Calibri,Italic"/>
          <w:b/>
          <w:iCs/>
          <w:color w:val="000000"/>
          <w:u w:val="single"/>
        </w:rPr>
      </w:pPr>
      <w:r w:rsidRPr="00671DD7">
        <w:rPr>
          <w:rFonts w:cs="Calibri,Italic"/>
          <w:b/>
          <w:iCs/>
          <w:color w:val="000000"/>
          <w:u w:val="single"/>
        </w:rPr>
        <w:t>Contextualisation de la mesure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Les dispositifs de protection des bâtiments contre les inondations font partie des techniques constructives permettant de réduire la vulnérabilité aux inondations. Ils peuvent s'appliquer aux bâtiments publics mais aussi aux bâtiments à vocation économique, aux habitations des particuliers.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cs="Calibri,Italic"/>
          <w:b/>
          <w:iCs/>
          <w:color w:val="000000"/>
          <w:u w:val="single"/>
        </w:rPr>
      </w:pPr>
      <w:r w:rsidRPr="00671DD7">
        <w:rPr>
          <w:rFonts w:cs="Calibri,Italic"/>
          <w:b/>
          <w:iCs/>
          <w:color w:val="000000"/>
          <w:u w:val="single"/>
        </w:rPr>
        <w:t>Présentation de solution(s)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Il existe plusieurs manières de rendre un bâtiment résilient à l’inondation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sa mise hors d’atteinte de l’eau (stratégie “éviter”) : permet de maintenir, dans une certaine mesure, l’intérieur du bâtiment au sec en le surélevant (pilotis, calages de planchers, etc).</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empêcher l’eau d’y entrer (stratégie “résister”) : elle consiste à retarder voire empêcher la pénétration de l’eau dans le bâtiment par la mise en place de dispositifs temporaires ou permanents. Elle s'adapte aux logements existants.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laisser l’eau rentrer (stratégie “céder”) : consiste à laisser l’eau pénétrer dans le bâtiment en prenant en contrepartie toutes les dispositions nécessaires pour limiter les dommages aux biens à l'intérieur et à réduire le délai de retour à la normale.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cs="Calibri,Italic"/>
          <w:b/>
          <w:iCs/>
          <w:color w:val="000000"/>
          <w:u w:val="single"/>
        </w:rPr>
      </w:pPr>
      <w:r w:rsidRPr="00671DD7">
        <w:rPr>
          <w:rFonts w:cs="Calibri,Italic"/>
          <w:b/>
          <w:iCs/>
          <w:color w:val="000000"/>
          <w:u w:val="single"/>
        </w:rPr>
        <w:t>Eléments techniques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 choix de la stratégie est conditionné par des facteurs tels que le type d’inondation concernant la zone ainsi que ses caractéristiques (fréquence, hauteur d’eau, vitesse). Dans les zones de fort courant notamment, il n’existe aujourd’hui pas de procédés spécifiques permettant de construire de manière adaptée avec les techniques habituelles.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Par exemple :</w:t>
      </w:r>
    </w:p>
    <w:p w:rsidR="001B2040" w:rsidRPr="00671DD7" w:rsidRDefault="001B2040" w:rsidP="00914B3C">
      <w:pPr>
        <w:pStyle w:val="Paragraphedeliste"/>
        <w:numPr>
          <w:ilvl w:val="0"/>
          <w:numId w:val="1"/>
        </w:numPr>
        <w:autoSpaceDE w:val="0"/>
        <w:autoSpaceDN w:val="0"/>
        <w:adjustRightInd w:val="0"/>
        <w:spacing w:after="0" w:line="240" w:lineRule="auto"/>
        <w:ind w:left="567"/>
        <w:jc w:val="both"/>
        <w:rPr>
          <w:rFonts w:ascii="Calibri" w:hAnsi="Calibri" w:cs="Calibri"/>
          <w:color w:val="000000"/>
        </w:rPr>
      </w:pPr>
      <w:r w:rsidRPr="00671DD7">
        <w:rPr>
          <w:rFonts w:ascii="Calibri" w:hAnsi="Calibri" w:cs="Calibri"/>
          <w:color w:val="000000"/>
        </w:rPr>
        <w:t>La mise hors d'eau s’adresse à de la construction neuve, individuelle ou collective.</w:t>
      </w:r>
    </w:p>
    <w:p w:rsidR="001B2040" w:rsidRPr="00671DD7" w:rsidRDefault="001B2040" w:rsidP="00914B3C">
      <w:pPr>
        <w:pStyle w:val="Paragraphedeliste"/>
        <w:numPr>
          <w:ilvl w:val="0"/>
          <w:numId w:val="1"/>
        </w:numPr>
        <w:autoSpaceDE w:val="0"/>
        <w:autoSpaceDN w:val="0"/>
        <w:adjustRightInd w:val="0"/>
        <w:spacing w:after="0" w:line="240" w:lineRule="auto"/>
        <w:ind w:left="567"/>
        <w:jc w:val="both"/>
        <w:rPr>
          <w:rFonts w:ascii="Calibri" w:hAnsi="Calibri" w:cs="Calibri"/>
          <w:color w:val="000000"/>
        </w:rPr>
      </w:pPr>
      <w:r w:rsidRPr="00671DD7">
        <w:rPr>
          <w:rFonts w:ascii="Calibri" w:hAnsi="Calibri" w:cs="Calibri"/>
          <w:color w:val="000000"/>
        </w:rPr>
        <w:t>La stratégie “résister” est pertinente pour des crues de faible hauteur (moins d’un mètre) et de courte durée (moins de 48 heures), mais elle incite les habitants à demeurer dans leur logement pendant la crue. Au-delà, le risque de défaillance des dispositifs d’obturation est à craindre et les personnes présentes à l’intérieur du bâtiment peuvent être mises en péril.</w:t>
      </w:r>
    </w:p>
    <w:p w:rsidR="001B2040" w:rsidRDefault="001B2040" w:rsidP="00914B3C">
      <w:pPr>
        <w:pStyle w:val="Paragraphedeliste"/>
        <w:numPr>
          <w:ilvl w:val="0"/>
          <w:numId w:val="1"/>
        </w:numPr>
        <w:autoSpaceDE w:val="0"/>
        <w:autoSpaceDN w:val="0"/>
        <w:adjustRightInd w:val="0"/>
        <w:spacing w:after="0" w:line="240" w:lineRule="auto"/>
        <w:ind w:left="567"/>
        <w:jc w:val="both"/>
        <w:rPr>
          <w:rFonts w:ascii="Calibri" w:hAnsi="Calibri" w:cs="Calibri"/>
          <w:color w:val="000000"/>
        </w:rPr>
      </w:pPr>
      <w:r w:rsidRPr="00671DD7">
        <w:rPr>
          <w:rFonts w:ascii="Calibri" w:hAnsi="Calibri" w:cs="Calibri"/>
          <w:color w:val="000000"/>
        </w:rPr>
        <w:t>L'option 'laisser entrer l'eau' est considérée comme une stratégie de dernier recours, dès lors qu’il s’agit d’un logement ou d'un bâtiment exposé à des hauteurs d’eau de plus d’un mètre ou d’une durée supérieure à 48 heures.</w:t>
      </w:r>
    </w:p>
    <w:p w:rsidR="001B2040" w:rsidRPr="00671DD7" w:rsidRDefault="001B2040" w:rsidP="00914B3C">
      <w:pPr>
        <w:pStyle w:val="Paragraphedeliste"/>
        <w:numPr>
          <w:ilvl w:val="0"/>
          <w:numId w:val="1"/>
        </w:numPr>
        <w:autoSpaceDE w:val="0"/>
        <w:autoSpaceDN w:val="0"/>
        <w:adjustRightInd w:val="0"/>
        <w:spacing w:after="0" w:line="240" w:lineRule="auto"/>
        <w:ind w:left="567"/>
        <w:jc w:val="both"/>
        <w:rPr>
          <w:rFonts w:ascii="Calibri" w:hAnsi="Calibri" w:cs="Calibri"/>
          <w:color w:val="000000"/>
        </w:rPr>
      </w:pPr>
    </w:p>
    <w:p w:rsidR="001B2040" w:rsidRPr="00671DD7" w:rsidRDefault="001B2040" w:rsidP="001B2040">
      <w:pPr>
        <w:autoSpaceDE w:val="0"/>
        <w:autoSpaceDN w:val="0"/>
        <w:adjustRightInd w:val="0"/>
        <w:spacing w:after="0" w:line="240" w:lineRule="auto"/>
        <w:ind w:firstLine="207"/>
        <w:jc w:val="both"/>
        <w:rPr>
          <w:rFonts w:ascii="Calibri" w:hAnsi="Calibri" w:cs="Calibri"/>
          <w:b/>
          <w:color w:val="000000"/>
          <w:u w:val="single"/>
        </w:rPr>
      </w:pPr>
      <w:r w:rsidRPr="00671DD7">
        <w:rPr>
          <w:rFonts w:ascii="Calibri" w:hAnsi="Calibri" w:cs="Calibri"/>
          <w:b/>
          <w:color w:val="000000"/>
          <w:u w:val="single"/>
        </w:rPr>
        <w:lastRenderedPageBreak/>
        <w:t>Type(s) d’aménagement concerné(s)</w:t>
      </w:r>
    </w:p>
    <w:tbl>
      <w:tblPr>
        <w:tblStyle w:val="Grilledutableau"/>
        <w:tblW w:w="0" w:type="auto"/>
        <w:tblInd w:w="108" w:type="dxa"/>
        <w:tblLook w:val="04A0" w:firstRow="1" w:lastRow="0" w:firstColumn="1" w:lastColumn="0" w:noHBand="0" w:noVBand="1"/>
      </w:tblPr>
      <w:tblGrid>
        <w:gridCol w:w="1734"/>
        <w:gridCol w:w="1842"/>
        <w:gridCol w:w="1842"/>
        <w:gridCol w:w="1842"/>
        <w:gridCol w:w="1842"/>
      </w:tblGrid>
      <w:tr w:rsidR="001B2040" w:rsidTr="001B2040">
        <w:tc>
          <w:tcPr>
            <w:tcW w:w="1734"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Ville – habitant</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Z.A.E.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Zone industrielle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rural</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vert</w:t>
            </w:r>
          </w:p>
        </w:tc>
      </w:tr>
      <w:tr w:rsidR="001B2040" w:rsidTr="001B2040">
        <w:tc>
          <w:tcPr>
            <w:tcW w:w="1734" w:type="dxa"/>
          </w:tcPr>
          <w:p w:rsidR="001B2040" w:rsidRDefault="00172165"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r>
    </w:tbl>
    <w:p w:rsidR="001B2040" w:rsidRPr="00172165" w:rsidRDefault="00172165" w:rsidP="001B2040">
      <w:pPr>
        <w:autoSpaceDE w:val="0"/>
        <w:autoSpaceDN w:val="0"/>
        <w:adjustRightInd w:val="0"/>
        <w:spacing w:after="0" w:line="240" w:lineRule="auto"/>
        <w:jc w:val="both"/>
        <w:rPr>
          <w:rFonts w:ascii="Calibri" w:hAnsi="Calibri" w:cs="Calibri"/>
          <w:b/>
          <w:color w:val="000000"/>
          <w:u w:val="single"/>
        </w:rPr>
      </w:pPr>
      <w:r>
        <w:rPr>
          <w:rFonts w:ascii="Calibri" w:hAnsi="Calibri" w:cs="Calibri"/>
        </w:rPr>
        <w:t>X : concerné  0 : pas concerné</w:t>
      </w:r>
    </w:p>
    <w:p w:rsidR="001B2040" w:rsidRPr="00671DD7" w:rsidRDefault="001B2040" w:rsidP="001B2040">
      <w:pPr>
        <w:autoSpaceDE w:val="0"/>
        <w:autoSpaceDN w:val="0"/>
        <w:adjustRightInd w:val="0"/>
        <w:spacing w:after="0" w:line="240" w:lineRule="auto"/>
        <w:jc w:val="both"/>
        <w:rPr>
          <w:rFonts w:cs="Calibri,Bold"/>
          <w:b/>
          <w:bCs/>
          <w:color w:val="000000"/>
          <w:u w:val="single"/>
        </w:rPr>
      </w:pPr>
      <w:r w:rsidRPr="00671DD7">
        <w:rPr>
          <w:rFonts w:cs="Calibri,Bold"/>
          <w:b/>
          <w:bCs/>
          <w:color w:val="000000"/>
          <w:u w:val="single"/>
        </w:rPr>
        <w:t>Eléments de coûts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En termes de rentabilité économique, tout dépend de la fréquence de l’inondation. Si la stratégie “céder” est justifiée d’un point de vue économique pour des bâtiments neufs et des inondations fréquentes à très fréquentes (inférieures à 1/25 ans), la stratégie “résister” est elle plus rentable pour des crues de fréquences moindres (inférieures à 1/100 et 1/50 ans) et des logements existants.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Par ailleurs, adapter des bâtiments destinés à un usage collectif sera plus rentable que pour un usage individuel (amortissement des surcoûts).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8C23DB" w:rsidRDefault="001B2040" w:rsidP="001B2040">
      <w:pPr>
        <w:autoSpaceDE w:val="0"/>
        <w:autoSpaceDN w:val="0"/>
        <w:adjustRightInd w:val="0"/>
        <w:spacing w:after="0" w:line="240" w:lineRule="auto"/>
        <w:jc w:val="both"/>
        <w:rPr>
          <w:rFonts w:cs="Calibri,Bold"/>
          <w:b/>
          <w:bCs/>
          <w:color w:val="000000"/>
          <w:u w:val="single"/>
        </w:rPr>
      </w:pPr>
      <w:r w:rsidRPr="008C23DB">
        <w:rPr>
          <w:rFonts w:cs="Calibri,Bold"/>
          <w:b/>
          <w:bCs/>
          <w:color w:val="000000"/>
          <w:u w:val="single"/>
        </w:rPr>
        <w:t>Co-bénéfice(s)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Toutefois, l'innovation en matière de réduction de la vulnérabilité des bâtiments peut stimuler la créativité des aménageurs, architectes et urbanistes et ainsi être vecteur d'attractivité dans le cadre d'un projet de renouvellement urbain : la ville se reconstruit sur elle-même et propose une nouvelle image à ses habitants. Par ailleurs, cela peut permettre à des territoires en friches de retrouver une nouvelle dynamique urbaine et une nouvelle place dans l'espace urbain.</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8C23DB" w:rsidRDefault="001B2040" w:rsidP="001B2040">
      <w:pPr>
        <w:autoSpaceDE w:val="0"/>
        <w:autoSpaceDN w:val="0"/>
        <w:adjustRightInd w:val="0"/>
        <w:spacing w:after="0" w:line="240" w:lineRule="auto"/>
        <w:jc w:val="both"/>
        <w:rPr>
          <w:rFonts w:cs="Calibri,Bold"/>
          <w:b/>
          <w:bCs/>
          <w:color w:val="000000"/>
          <w:u w:val="single"/>
        </w:rPr>
      </w:pPr>
      <w:r w:rsidRPr="008C23DB">
        <w:rPr>
          <w:rFonts w:cs="Calibri,Bold"/>
          <w:b/>
          <w:bCs/>
          <w:color w:val="000000"/>
          <w:u w:val="single"/>
        </w:rPr>
        <w:t>Acteurs concernés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Collectivités locales, aménageurs, architectes et promoteurs immobiliers, particuliers.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8C23DB" w:rsidRDefault="001B2040" w:rsidP="001B2040">
      <w:pPr>
        <w:autoSpaceDE w:val="0"/>
        <w:autoSpaceDN w:val="0"/>
        <w:adjustRightInd w:val="0"/>
        <w:spacing w:after="0" w:line="240" w:lineRule="auto"/>
        <w:jc w:val="both"/>
        <w:rPr>
          <w:rFonts w:cs="Calibri,Bold"/>
          <w:b/>
          <w:bCs/>
          <w:color w:val="000000"/>
          <w:u w:val="single"/>
        </w:rPr>
      </w:pPr>
      <w:r w:rsidRPr="008C23DB">
        <w:rPr>
          <w:rFonts w:cs="Calibri,Bold"/>
          <w:b/>
          <w:bCs/>
          <w:color w:val="000000"/>
          <w:u w:val="single"/>
        </w:rPr>
        <w:t>Facteurs de réussite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Le choix de la stratégie est conditionné par des facteurs tels que le type d’inondation concernant la zone ainsi que ses caractéristiques (fréquence, hauteur d’eau, vitesse).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Bien choisir sa stratégie en fonction de différents facteurs comme l’emplacement du secteur au sein de la ville (centre-ville, périphérie, quartier spécifique) et les aménagements prévus (logements, bureaux, espaces verts, bâtiments publics, etc.).</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8C23DB" w:rsidRDefault="001B2040" w:rsidP="001B2040">
      <w:pPr>
        <w:autoSpaceDE w:val="0"/>
        <w:autoSpaceDN w:val="0"/>
        <w:adjustRightInd w:val="0"/>
        <w:spacing w:after="0" w:line="240" w:lineRule="auto"/>
        <w:jc w:val="both"/>
        <w:rPr>
          <w:rFonts w:cs="Calibri,Bold"/>
          <w:b/>
          <w:bCs/>
          <w:color w:val="000000"/>
          <w:u w:val="single"/>
        </w:rPr>
      </w:pPr>
      <w:r w:rsidRPr="008C23DB">
        <w:rPr>
          <w:rFonts w:cs="Calibri,Bold"/>
          <w:b/>
          <w:bCs/>
          <w:color w:val="000000"/>
          <w:u w:val="single"/>
        </w:rPr>
        <w:t>Pour aller plus loin</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 w:hAnsi="Calibri" w:cs="Calibri"/>
          <w:color w:val="000000"/>
        </w:rPr>
        <w:t xml:space="preserve">Rapport du CEPRI </w:t>
      </w:r>
      <w:r>
        <w:rPr>
          <w:rFonts w:ascii="Calibri,Italic" w:hAnsi="Calibri,Italic" w:cs="Calibri,Italic"/>
          <w:i/>
          <w:iCs/>
          <w:color w:val="000000"/>
        </w:rPr>
        <w:t>- Comment saisir les opérations de renouvellement urbain pour réduire la vulnérabilité des territoires inondables face au risque d’inondation ? -</w:t>
      </w:r>
    </w:p>
    <w:p w:rsidR="001B2040" w:rsidRDefault="001B2040" w:rsidP="001B2040">
      <w:pPr>
        <w:autoSpaceDE w:val="0"/>
        <w:autoSpaceDN w:val="0"/>
        <w:adjustRightInd w:val="0"/>
        <w:spacing w:after="0" w:line="240" w:lineRule="auto"/>
        <w:jc w:val="both"/>
        <w:rPr>
          <w:rFonts w:ascii="Calibri,BoldItalic" w:hAnsi="Calibri,BoldItalic" w:cs="Calibri,BoldItalic"/>
          <w:b/>
          <w:bCs/>
          <w:i/>
          <w:iCs/>
          <w:color w:val="000000"/>
        </w:rPr>
      </w:pPr>
      <w:r>
        <w:rPr>
          <w:rFonts w:ascii="Calibri,Italic" w:hAnsi="Calibri,Italic" w:cs="Calibri,Italic"/>
          <w:i/>
          <w:iCs/>
          <w:color w:val="000000"/>
        </w:rPr>
        <w:t xml:space="preserve">Principes techniques d’aménagement - </w:t>
      </w:r>
      <w:r>
        <w:rPr>
          <w:rFonts w:ascii="Calibri,BoldItalic" w:hAnsi="Calibri,BoldItalic" w:cs="Calibri,BoldItalic"/>
          <w:b/>
          <w:bCs/>
          <w:i/>
          <w:iCs/>
          <w:color w:val="000000"/>
        </w:rPr>
        <w:t>Février 2015</w:t>
      </w:r>
    </w:p>
    <w:p w:rsidR="001B2040" w:rsidRDefault="001B2040" w:rsidP="001B2040">
      <w:pPr>
        <w:autoSpaceDE w:val="0"/>
        <w:autoSpaceDN w:val="0"/>
        <w:adjustRightInd w:val="0"/>
        <w:spacing w:after="0" w:line="240" w:lineRule="auto"/>
        <w:jc w:val="both"/>
        <w:rPr>
          <w:rFonts w:ascii="Calibri,Bold" w:hAnsi="Calibri,Bold" w:cs="Calibri,Bold"/>
          <w:b/>
          <w:bCs/>
          <w:color w:val="000000"/>
        </w:rPr>
      </w:pPr>
    </w:p>
    <w:p w:rsidR="001B2040" w:rsidRPr="008C23DB" w:rsidRDefault="001B2040" w:rsidP="001B2040">
      <w:pPr>
        <w:autoSpaceDE w:val="0"/>
        <w:autoSpaceDN w:val="0"/>
        <w:adjustRightInd w:val="0"/>
        <w:spacing w:after="0" w:line="240" w:lineRule="auto"/>
        <w:jc w:val="both"/>
        <w:rPr>
          <w:rFonts w:cs="Calibri,Bold"/>
          <w:b/>
          <w:bCs/>
          <w:color w:val="000000"/>
          <w:u w:val="single"/>
        </w:rPr>
      </w:pPr>
      <w:r w:rsidRPr="008C23DB">
        <w:rPr>
          <w:rFonts w:cs="Calibri,Bold"/>
          <w:b/>
          <w:bCs/>
          <w:color w:val="000000"/>
          <w:u w:val="single"/>
        </w:rPr>
        <w:t>Exemple(s) de réalisation</w:t>
      </w:r>
    </w:p>
    <w:p w:rsidR="001B2040" w:rsidRPr="008C23DB" w:rsidRDefault="001B2040" w:rsidP="001B2040">
      <w:pPr>
        <w:autoSpaceDE w:val="0"/>
        <w:autoSpaceDN w:val="0"/>
        <w:adjustRightInd w:val="0"/>
        <w:spacing w:after="0" w:line="240" w:lineRule="auto"/>
        <w:jc w:val="both"/>
        <w:rPr>
          <w:rFonts w:ascii="Calibri,BoldItalic" w:hAnsi="Calibri,BoldItalic" w:cs="Calibri,BoldItalic"/>
          <w:bCs/>
          <w:iCs/>
          <w:color w:val="000000"/>
        </w:rPr>
      </w:pPr>
      <w:r w:rsidRPr="008C23DB">
        <w:rPr>
          <w:rFonts w:ascii="Calibri,BoldItalic" w:hAnsi="Calibri,BoldItalic" w:cs="Calibri,BoldItalic"/>
          <w:bCs/>
          <w:iCs/>
          <w:color w:val="000000"/>
        </w:rPr>
        <w:t xml:space="preserve">Projet Iseldoks à Doetinchem, </w:t>
      </w:r>
      <w:proofErr w:type="gramStart"/>
      <w:r w:rsidRPr="008C23DB">
        <w:rPr>
          <w:rFonts w:ascii="Calibri,BoldItalic" w:hAnsi="Calibri,BoldItalic" w:cs="Calibri,BoldItalic"/>
          <w:bCs/>
          <w:iCs/>
          <w:color w:val="000000"/>
        </w:rPr>
        <w:t>De Urbanisten</w:t>
      </w:r>
      <w:proofErr w:type="gramEnd"/>
      <w:r w:rsidRPr="008C23DB">
        <w:rPr>
          <w:rFonts w:ascii="Calibri,BoldItalic" w:hAnsi="Calibri,BoldItalic" w:cs="Calibri,BoldItalic"/>
          <w:bCs/>
          <w:iCs/>
          <w:color w:val="000000"/>
        </w:rPr>
        <w:t xml:space="preserve"> (Pays-Bas)</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Ce projet de restructuration urbaine dans la ville de Doetinchem vise à transformer une ancienne zone industrielle en un quartier qui comptera environ 420 nouveaux logements. Un canal est envisagé au coeur du quartier pour créer un bras secondaire du fleuve. Une partie des logements sera donc construite sur une île et il est prévu que leur rez-de- chaussée et sous-sol soient hermétiques à l’eau, c’est-à-dire conçus comme des “caissons étanches”.</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p>
    <w:p w:rsidR="001B2040" w:rsidRPr="004046FA" w:rsidRDefault="00B07CC9" w:rsidP="001B2040">
      <w:pPr>
        <w:autoSpaceDE w:val="0"/>
        <w:autoSpaceDN w:val="0"/>
        <w:adjustRightInd w:val="0"/>
        <w:spacing w:after="0" w:line="240" w:lineRule="auto"/>
        <w:jc w:val="both"/>
        <w:rPr>
          <w:rFonts w:ascii="Calibri,Italic" w:hAnsi="Calibri,Italic" w:cs="Calibri,Italic"/>
          <w:b/>
          <w:iCs/>
          <w:color w:val="000000"/>
        </w:rPr>
      </w:pPr>
      <w:r>
        <w:rPr>
          <w:rFonts w:ascii="Calibri,Italic" w:hAnsi="Calibri,Italic" w:cs="Calibri,Italic"/>
          <w:b/>
          <w:iCs/>
          <w:color w:val="000000"/>
        </w:rPr>
        <w:t>Au vu du relief du territoire, il n’y a pas de risques immédiats d’inondation. Le CP entend toutefois prévoir un budget pour le cas ou, dans la mesure où l’évolution climatique actuelle est suceptible de générer des problèmes encore jamais observés. Il est dès lors prévu de réévaluer la situation à intervalles régulières.</w:t>
      </w:r>
    </w:p>
    <w:p w:rsidR="001B2040" w:rsidRPr="00AC188E" w:rsidRDefault="001B2040" w:rsidP="001B2040">
      <w:pPr>
        <w:autoSpaceDE w:val="0"/>
        <w:autoSpaceDN w:val="0"/>
        <w:adjustRightInd w:val="0"/>
        <w:spacing w:after="0" w:line="240" w:lineRule="auto"/>
        <w:jc w:val="both"/>
        <w:rPr>
          <w:rFonts w:ascii="Calibri,Italic" w:hAnsi="Calibri,Italic" w:cs="Calibri,Italic"/>
          <w:iCs/>
          <w:color w:val="000000"/>
        </w:rPr>
      </w:pPr>
    </w:p>
    <w:p w:rsidR="001B2040" w:rsidRDefault="00B07CC9"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t>Budget :</w:t>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t>3</w:t>
      </w:r>
      <w:r w:rsidR="001B2040">
        <w:rPr>
          <w:rStyle w:val="Lienhypertexte"/>
          <w:rFonts w:ascii="Calibri" w:hAnsi="Calibri" w:cs="Calibri"/>
          <w:color w:val="auto"/>
          <w:u w:val="none"/>
        </w:rPr>
        <w:t xml:space="preserve">0.000 </w:t>
      </w:r>
      <w:r w:rsidR="001B2040" w:rsidRPr="004046FA">
        <w:rPr>
          <w:rStyle w:val="Lienhypertexte"/>
          <w:rFonts w:ascii="Calibri" w:hAnsi="Calibri" w:cs="Calibri"/>
          <w:color w:val="auto"/>
          <w:u w:val="none"/>
        </w:rPr>
        <w:t>€</w:t>
      </w:r>
    </w:p>
    <w:p w:rsidR="001B2040" w:rsidRPr="004046FA"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4046FA">
        <w:rPr>
          <w:rStyle w:val="Lienhypertexte"/>
          <w:rFonts w:ascii="Calibri" w:hAnsi="Calibri" w:cs="Calibri"/>
          <w:color w:val="auto"/>
          <w:u w:val="none"/>
        </w:rPr>
        <w:t>Financement :</w:t>
      </w:r>
      <w:r w:rsidRPr="004046FA">
        <w:rPr>
          <w:rStyle w:val="Lienhypertexte"/>
          <w:rFonts w:ascii="Calibri" w:hAnsi="Calibri" w:cs="Calibri"/>
          <w:color w:val="auto"/>
          <w:u w:val="none"/>
        </w:rPr>
        <w:tab/>
      </w:r>
      <w:r w:rsidRPr="004046FA">
        <w:rPr>
          <w:rStyle w:val="Lienhypertexte"/>
          <w:rFonts w:ascii="Calibri" w:hAnsi="Calibri" w:cs="Calibri"/>
          <w:color w:val="auto"/>
          <w:u w:val="none"/>
        </w:rPr>
        <w:tab/>
      </w:r>
      <w:r w:rsidRPr="004046FA">
        <w:rPr>
          <w:rStyle w:val="Lienhypertexte"/>
          <w:rFonts w:ascii="Calibri" w:hAnsi="Calibri" w:cs="Calibri"/>
          <w:color w:val="auto"/>
          <w:u w:val="none"/>
        </w:rPr>
        <w:tab/>
      </w:r>
      <w:r w:rsidRPr="004046FA">
        <w:rPr>
          <w:rStyle w:val="Lienhypertexte"/>
          <w:rFonts w:ascii="Calibri" w:hAnsi="Calibri" w:cs="Calibri"/>
          <w:color w:val="auto"/>
          <w:u w:val="none"/>
        </w:rPr>
        <w:tab/>
      </w:r>
      <w:r w:rsidRPr="004046FA">
        <w:rPr>
          <w:rStyle w:val="Lienhypertexte"/>
          <w:rFonts w:ascii="Calibri" w:hAnsi="Calibri" w:cs="Calibri"/>
          <w:color w:val="auto"/>
          <w:u w:val="none"/>
        </w:rPr>
        <w:tab/>
      </w:r>
      <w:r>
        <w:rPr>
          <w:rStyle w:val="Lienhypertexte"/>
          <w:rFonts w:ascii="Calibri" w:hAnsi="Calibri" w:cs="Calibri"/>
          <w:color w:val="auto"/>
          <w:u w:val="none"/>
        </w:rPr>
        <w:tab/>
        <w:t xml:space="preserve">Fonds propres </w:t>
      </w:r>
    </w:p>
    <w:p w:rsidR="001B2040" w:rsidRPr="004046FA"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t>Subside :</w:t>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sidRPr="004046FA">
        <w:rPr>
          <w:rStyle w:val="Lienhypertexte"/>
          <w:rFonts w:ascii="Calibri" w:hAnsi="Calibri" w:cs="Calibri"/>
          <w:color w:val="auto"/>
          <w:u w:val="none"/>
        </w:rPr>
        <w:tab/>
      </w:r>
      <w:r w:rsidRPr="004046FA">
        <w:rPr>
          <w:rStyle w:val="Lienhypertexte"/>
          <w:rFonts w:ascii="Calibri" w:hAnsi="Calibri" w:cs="Calibri"/>
          <w:color w:val="auto"/>
          <w:u w:val="none"/>
        </w:rPr>
        <w:tab/>
      </w:r>
      <w:r w:rsidR="00D51543">
        <w:rPr>
          <w:rStyle w:val="Lienhypertexte"/>
          <w:rFonts w:ascii="Calibri" w:hAnsi="Calibri" w:cs="Calibri"/>
          <w:color w:val="auto"/>
          <w:u w:val="none"/>
        </w:rPr>
        <w:t>0</w:t>
      </w:r>
      <w:r>
        <w:rPr>
          <w:rStyle w:val="Lienhypertexte"/>
          <w:rFonts w:ascii="Calibri" w:hAnsi="Calibri" w:cs="Calibri"/>
          <w:color w:val="auto"/>
          <w:u w:val="none"/>
        </w:rPr>
        <w:t xml:space="preserve"> </w:t>
      </w:r>
      <w:r w:rsidRPr="004046FA">
        <w:rPr>
          <w:rStyle w:val="Lienhypertexte"/>
          <w:rFonts w:ascii="Calibri" w:hAnsi="Calibri" w:cs="Calibri"/>
          <w:color w:val="auto"/>
          <w:u w:val="none"/>
        </w:rPr>
        <w:t>€</w:t>
      </w:r>
    </w:p>
    <w:p w:rsidR="001B2040" w:rsidRPr="009948C8"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br w:type="page"/>
      </w:r>
    </w:p>
    <w:p w:rsidR="001B2040" w:rsidRPr="008C1CAB" w:rsidRDefault="001B2040" w:rsidP="001B2040">
      <w:pPr>
        <w:pStyle w:val="Titre3"/>
        <w:ind w:left="862"/>
      </w:pPr>
      <w:bookmarkStart w:id="386" w:name="_Toc508282604"/>
      <w:bookmarkStart w:id="387" w:name="_Toc9418738"/>
      <w:r w:rsidRPr="008C1CAB">
        <w:lastRenderedPageBreak/>
        <w:t>Protection des lieux publics contre les inondations</w:t>
      </w:r>
      <w:bookmarkEnd w:id="386"/>
      <w:bookmarkEnd w:id="387"/>
    </w:p>
    <w:p w:rsidR="001B2040" w:rsidRPr="00D15B25" w:rsidRDefault="00D15B25" w:rsidP="00914B3C">
      <w:pPr>
        <w:pStyle w:val="Paragraphedeliste"/>
        <w:numPr>
          <w:ilvl w:val="0"/>
          <w:numId w:val="10"/>
        </w:numPr>
        <w:autoSpaceDE w:val="0"/>
        <w:autoSpaceDN w:val="0"/>
        <w:adjustRightInd w:val="0"/>
        <w:spacing w:after="0" w:line="240" w:lineRule="auto"/>
        <w:jc w:val="both"/>
        <w:rPr>
          <w:rFonts w:ascii="Calibri,BoldItalic" w:hAnsi="Calibri,BoldItalic" w:cs="Calibri,BoldItalic"/>
          <w:b/>
          <w:bCs/>
          <w:i/>
          <w:iCs/>
          <w:color w:val="000000"/>
          <w:highlight w:val="cyan"/>
        </w:rPr>
      </w:pPr>
      <w:r w:rsidRPr="00D15B25">
        <w:rPr>
          <w:highlight w:val="cyan"/>
        </w:rPr>
        <w:t xml:space="preserve">ADA-4 </w:t>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p>
    <w:p w:rsidR="001B2040" w:rsidRDefault="001B2040" w:rsidP="001B2040">
      <w:pPr>
        <w:autoSpaceDE w:val="0"/>
        <w:autoSpaceDN w:val="0"/>
        <w:adjustRightInd w:val="0"/>
        <w:spacing w:after="0" w:line="240" w:lineRule="auto"/>
        <w:rPr>
          <w:rFonts w:ascii="Calibri" w:hAnsi="Calibri" w:cs="Calibri"/>
          <w:color w:val="000000"/>
        </w:rPr>
      </w:pPr>
      <w:r>
        <w:rPr>
          <w:rFonts w:ascii="Calibri" w:hAnsi="Calibri" w:cs="Calibri"/>
          <w:color w:val="000000"/>
        </w:rPr>
        <w:t>Aléa(s) climatique(s) en lien</w:t>
      </w:r>
    </w:p>
    <w:tbl>
      <w:tblPr>
        <w:tblStyle w:val="Grilledutableau"/>
        <w:tblW w:w="0" w:type="auto"/>
        <w:tblInd w:w="108" w:type="dxa"/>
        <w:tblLook w:val="04A0" w:firstRow="1" w:lastRow="0" w:firstColumn="1" w:lastColumn="0" w:noHBand="0" w:noVBand="1"/>
      </w:tblPr>
      <w:tblGrid>
        <w:gridCol w:w="426"/>
        <w:gridCol w:w="3402"/>
      </w:tblGrid>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Inondation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Sécheresse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Forte chaleur - canicule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Mouvement de terrain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Feu de forêt</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températures</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précipitations</w:t>
            </w:r>
          </w:p>
        </w:tc>
      </w:tr>
    </w:tbl>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8C23DB" w:rsidRDefault="001B2040" w:rsidP="001B2040">
      <w:pPr>
        <w:autoSpaceDE w:val="0"/>
        <w:autoSpaceDN w:val="0"/>
        <w:adjustRightInd w:val="0"/>
        <w:spacing w:after="0" w:line="240" w:lineRule="auto"/>
        <w:jc w:val="both"/>
        <w:rPr>
          <w:rFonts w:ascii="Calibri" w:hAnsi="Calibri" w:cs="Calibri"/>
          <w:b/>
          <w:color w:val="000000"/>
          <w:u w:val="single"/>
        </w:rPr>
      </w:pPr>
      <w:r w:rsidRPr="008C23DB">
        <w:rPr>
          <w:rFonts w:ascii="Calibri" w:hAnsi="Calibri" w:cs="Calibri"/>
          <w:b/>
          <w:color w:val="000000"/>
          <w:u w:val="single"/>
        </w:rPr>
        <w:t xml:space="preserve">Description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Les dispositifs temporaires de protection de l'espace urbain contribuent à la</w:t>
      </w:r>
      <w:r>
        <w:rPr>
          <w:rFonts w:ascii="Calibri,Italic" w:hAnsi="Calibri,Italic" w:cs="Calibri,Italic"/>
          <w:i/>
          <w:iCs/>
          <w:color w:val="000000"/>
        </w:rPr>
        <w:t xml:space="preserve"> </w:t>
      </w:r>
      <w:r>
        <w:rPr>
          <w:rFonts w:ascii="Calibri" w:hAnsi="Calibri" w:cs="Calibri"/>
          <w:color w:val="000000"/>
        </w:rPr>
        <w:t>réduction du risque inondation, fortement présent en Wallonie, notamment le</w:t>
      </w:r>
      <w:r>
        <w:rPr>
          <w:rFonts w:ascii="Calibri,Italic" w:hAnsi="Calibri,Italic" w:cs="Calibri,Italic"/>
          <w:i/>
          <w:iCs/>
          <w:color w:val="000000"/>
        </w:rPr>
        <w:t xml:space="preserve"> </w:t>
      </w:r>
      <w:r>
        <w:rPr>
          <w:rFonts w:ascii="Calibri" w:hAnsi="Calibri" w:cs="Calibri"/>
          <w:color w:val="000000"/>
        </w:rPr>
        <w:t>long des bassins versants de l’Escaut et de la Meuse, qui sont des zones à forte</w:t>
      </w:r>
      <w:r>
        <w:rPr>
          <w:rFonts w:ascii="Calibri,Italic" w:hAnsi="Calibri,Italic" w:cs="Calibri,Italic"/>
          <w:i/>
          <w:iCs/>
          <w:color w:val="000000"/>
        </w:rPr>
        <w:t xml:space="preserve"> </w:t>
      </w:r>
      <w:r>
        <w:rPr>
          <w:rFonts w:ascii="Calibri" w:hAnsi="Calibri" w:cs="Calibri"/>
          <w:color w:val="000000"/>
        </w:rPr>
        <w:t>densité de population. Avec le changement climatique, les chercheurs estiment</w:t>
      </w:r>
      <w:r>
        <w:rPr>
          <w:rFonts w:ascii="Calibri,Italic" w:hAnsi="Calibri,Italic" w:cs="Calibri,Italic"/>
          <w:i/>
          <w:iCs/>
          <w:color w:val="000000"/>
        </w:rPr>
        <w:t xml:space="preserve"> </w:t>
      </w:r>
      <w:r>
        <w:rPr>
          <w:rFonts w:ascii="Calibri" w:hAnsi="Calibri" w:cs="Calibri"/>
          <w:color w:val="000000"/>
        </w:rPr>
        <w:t>que les précipitations augmenteront d’ici la fin du XXIe siècle, provoquant des</w:t>
      </w:r>
      <w:r>
        <w:rPr>
          <w:rFonts w:ascii="Calibri,Italic" w:hAnsi="Calibri,Italic" w:cs="Calibri,Italic"/>
          <w:i/>
          <w:iCs/>
          <w:color w:val="000000"/>
        </w:rPr>
        <w:t xml:space="preserve"> </w:t>
      </w:r>
      <w:r>
        <w:rPr>
          <w:rFonts w:ascii="Calibri" w:hAnsi="Calibri" w:cs="Calibri"/>
          <w:color w:val="000000"/>
        </w:rPr>
        <w:t>évènements météorologiques extrêmes plus intenses, telles que des pluies</w:t>
      </w:r>
      <w:r>
        <w:rPr>
          <w:rFonts w:ascii="Calibri,Italic" w:hAnsi="Calibri,Italic" w:cs="Calibri,Italic"/>
          <w:i/>
          <w:iCs/>
          <w:color w:val="000000"/>
        </w:rPr>
        <w:t xml:space="preserve"> </w:t>
      </w:r>
      <w:r>
        <w:rPr>
          <w:rFonts w:ascii="Calibri" w:hAnsi="Calibri" w:cs="Calibri"/>
          <w:color w:val="000000"/>
        </w:rPr>
        <w:t>diluviennes. Ces dispositifs de protection de l’espace urbain permettent de</w:t>
      </w:r>
      <w:r>
        <w:rPr>
          <w:rFonts w:ascii="Calibri,Italic" w:hAnsi="Calibri,Italic" w:cs="Calibri,Italic"/>
          <w:i/>
          <w:iCs/>
          <w:color w:val="000000"/>
        </w:rPr>
        <w:t xml:space="preserve"> </w:t>
      </w:r>
      <w:r>
        <w:rPr>
          <w:rFonts w:ascii="Calibri" w:hAnsi="Calibri" w:cs="Calibri"/>
          <w:color w:val="000000"/>
        </w:rPr>
        <w:t>limiter l’impact et les dégâts dus aux inondations dans l'espace urbain en laissant</w:t>
      </w:r>
      <w:r>
        <w:rPr>
          <w:rFonts w:ascii="Calibri,Italic" w:hAnsi="Calibri,Italic" w:cs="Calibri,Italic"/>
          <w:i/>
          <w:iCs/>
          <w:color w:val="000000"/>
        </w:rPr>
        <w:t xml:space="preserve"> </w:t>
      </w:r>
      <w:r>
        <w:rPr>
          <w:rFonts w:ascii="Calibri" w:hAnsi="Calibri" w:cs="Calibri"/>
          <w:color w:val="000000"/>
        </w:rPr>
        <w:t>passer l'eau tout en la canalisant.</w:t>
      </w:r>
    </w:p>
    <w:p w:rsidR="001B2040" w:rsidRPr="0098097A" w:rsidRDefault="001B2040" w:rsidP="001B2040">
      <w:pPr>
        <w:autoSpaceDE w:val="0"/>
        <w:autoSpaceDN w:val="0"/>
        <w:adjustRightInd w:val="0"/>
        <w:spacing w:after="0" w:line="240" w:lineRule="auto"/>
        <w:jc w:val="both"/>
        <w:rPr>
          <w:rFonts w:ascii="Calibri,Italic" w:hAnsi="Calibri,Italic" w:cs="Calibri,Italic"/>
          <w:i/>
          <w:iCs/>
          <w:color w:val="000000"/>
        </w:rPr>
      </w:pPr>
    </w:p>
    <w:p w:rsidR="001B2040" w:rsidRPr="008C23DB" w:rsidRDefault="001B2040" w:rsidP="001B2040">
      <w:pPr>
        <w:autoSpaceDE w:val="0"/>
        <w:autoSpaceDN w:val="0"/>
        <w:adjustRightInd w:val="0"/>
        <w:spacing w:after="0" w:line="240" w:lineRule="auto"/>
        <w:jc w:val="both"/>
        <w:rPr>
          <w:rFonts w:cs="Calibri,Italic"/>
          <w:b/>
          <w:iCs/>
          <w:color w:val="000000"/>
          <w:u w:val="single"/>
        </w:rPr>
      </w:pPr>
      <w:r w:rsidRPr="008C23DB">
        <w:rPr>
          <w:rFonts w:cs="Calibri,Italic"/>
          <w:b/>
          <w:iCs/>
          <w:color w:val="000000"/>
          <w:u w:val="single"/>
        </w:rPr>
        <w:t>Contextualisation de la mesure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Les dispositifs temporaires de protection font partie des solutions techniques pour la réduction de la vulnérabilité des espaces urbains, à l'échelle d'une ville ou d'un quartier. Ils permettent d'agir à l'échelle locale pour protéger des enjeux ou des zones spécifiques. Ces mesures sont complémentaires d'autres mesures de protection (digues, etc.) à d'autres échelles (bassin versant…).</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8C23DB" w:rsidRDefault="001B2040" w:rsidP="001B2040">
      <w:pPr>
        <w:autoSpaceDE w:val="0"/>
        <w:autoSpaceDN w:val="0"/>
        <w:adjustRightInd w:val="0"/>
        <w:spacing w:after="0" w:line="240" w:lineRule="auto"/>
        <w:jc w:val="both"/>
        <w:rPr>
          <w:rFonts w:cs="Calibri,Italic"/>
          <w:b/>
          <w:iCs/>
          <w:color w:val="000000"/>
          <w:u w:val="single"/>
        </w:rPr>
      </w:pPr>
      <w:r w:rsidRPr="008C23DB">
        <w:rPr>
          <w:rFonts w:cs="Calibri,Italic"/>
          <w:b/>
          <w:iCs/>
          <w:color w:val="000000"/>
          <w:u w:val="single"/>
        </w:rPr>
        <w:t>Présentation de solution(s)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Ils remplissent la même fonction de protection qu’une digue permanente et peuvent être de plusieurs types différents : structures verticales, barrières flexibles, structures en forme de dièdres, barrages poids, sacs absorbants.</w:t>
      </w:r>
    </w:p>
    <w:p w:rsidR="001B2040" w:rsidRPr="008C23DB" w:rsidRDefault="001B2040" w:rsidP="001B2040">
      <w:pPr>
        <w:autoSpaceDE w:val="0"/>
        <w:autoSpaceDN w:val="0"/>
        <w:adjustRightInd w:val="0"/>
        <w:spacing w:after="0" w:line="240" w:lineRule="auto"/>
        <w:jc w:val="both"/>
        <w:rPr>
          <w:rFonts w:cs="Calibri,Bold"/>
          <w:bCs/>
          <w:color w:val="000000"/>
        </w:rPr>
      </w:pPr>
      <w:r w:rsidRPr="008C23DB">
        <w:rPr>
          <w:rFonts w:cs="Calibri,Bold"/>
          <w:bCs/>
          <w:color w:val="000000"/>
        </w:rPr>
        <w:t>Exemple de dispositif : les structures verticales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Il existe différentes structures : portes, barrières et murs temporaires, etc. De tels systèmes de protection temporaires s’ancrent sur des éléments permanents relativement discrets permettant leur fixation au moment adéquat.</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8C23DB" w:rsidRDefault="001B2040" w:rsidP="001B2040">
      <w:pPr>
        <w:autoSpaceDE w:val="0"/>
        <w:autoSpaceDN w:val="0"/>
        <w:adjustRightInd w:val="0"/>
        <w:spacing w:after="0" w:line="240" w:lineRule="auto"/>
        <w:jc w:val="both"/>
        <w:rPr>
          <w:rFonts w:cs="Calibri,Italic"/>
          <w:b/>
          <w:iCs/>
          <w:color w:val="000000"/>
          <w:u w:val="single"/>
        </w:rPr>
      </w:pPr>
      <w:r w:rsidRPr="008C23DB">
        <w:rPr>
          <w:rFonts w:cs="Calibri,Italic"/>
          <w:b/>
          <w:iCs/>
          <w:color w:val="000000"/>
          <w:u w:val="single"/>
        </w:rPr>
        <w:t>Eléments techniques</w:t>
      </w:r>
    </w:p>
    <w:p w:rsidR="001B2040" w:rsidRPr="008C23DB" w:rsidRDefault="001B2040" w:rsidP="00914B3C">
      <w:pPr>
        <w:pStyle w:val="Paragraphedeliste"/>
        <w:numPr>
          <w:ilvl w:val="0"/>
          <w:numId w:val="1"/>
        </w:numPr>
        <w:autoSpaceDE w:val="0"/>
        <w:autoSpaceDN w:val="0"/>
        <w:adjustRightInd w:val="0"/>
        <w:spacing w:after="0" w:line="240" w:lineRule="auto"/>
        <w:ind w:left="426"/>
        <w:jc w:val="both"/>
        <w:rPr>
          <w:rFonts w:ascii="Calibri" w:hAnsi="Calibri" w:cs="Calibri"/>
          <w:color w:val="000000"/>
        </w:rPr>
      </w:pPr>
      <w:r w:rsidRPr="008C23DB">
        <w:rPr>
          <w:rFonts w:ascii="Calibri" w:hAnsi="Calibri" w:cs="Calibri"/>
          <w:color w:val="000000"/>
        </w:rPr>
        <w:t>Les systèmes de protection mobiles peuvent être intéressants là où la construction d’une digue n’est pas envisageable.</w:t>
      </w:r>
    </w:p>
    <w:p w:rsidR="001B2040" w:rsidRPr="008C23DB" w:rsidRDefault="001B2040" w:rsidP="00914B3C">
      <w:pPr>
        <w:pStyle w:val="Paragraphedeliste"/>
        <w:numPr>
          <w:ilvl w:val="0"/>
          <w:numId w:val="1"/>
        </w:numPr>
        <w:autoSpaceDE w:val="0"/>
        <w:autoSpaceDN w:val="0"/>
        <w:adjustRightInd w:val="0"/>
        <w:spacing w:after="0" w:line="240" w:lineRule="auto"/>
        <w:ind w:left="426"/>
        <w:jc w:val="both"/>
        <w:rPr>
          <w:rFonts w:ascii="Calibri" w:hAnsi="Calibri" w:cs="Calibri"/>
          <w:color w:val="000000"/>
        </w:rPr>
      </w:pPr>
      <w:r w:rsidRPr="008C23DB">
        <w:rPr>
          <w:rFonts w:ascii="Calibri" w:hAnsi="Calibri" w:cs="Calibri"/>
          <w:color w:val="000000"/>
        </w:rPr>
        <w:t>Un système d'alerte doit permettre de déclencher leur mise en place.</w:t>
      </w:r>
    </w:p>
    <w:p w:rsidR="001B2040" w:rsidRPr="008C23DB" w:rsidRDefault="001B2040" w:rsidP="00914B3C">
      <w:pPr>
        <w:pStyle w:val="Paragraphedeliste"/>
        <w:numPr>
          <w:ilvl w:val="0"/>
          <w:numId w:val="1"/>
        </w:numPr>
        <w:autoSpaceDE w:val="0"/>
        <w:autoSpaceDN w:val="0"/>
        <w:adjustRightInd w:val="0"/>
        <w:spacing w:after="0" w:line="240" w:lineRule="auto"/>
        <w:ind w:left="426"/>
        <w:jc w:val="both"/>
        <w:rPr>
          <w:rFonts w:ascii="Calibri" w:hAnsi="Calibri" w:cs="Calibri"/>
          <w:color w:val="000000"/>
        </w:rPr>
      </w:pPr>
      <w:r w:rsidRPr="008C23DB">
        <w:rPr>
          <w:rFonts w:ascii="Calibri" w:hAnsi="Calibri" w:cs="Calibri"/>
          <w:color w:val="000000"/>
        </w:rPr>
        <w:t>Ces différents systèmes ne sont utiles que si le délai d'alerte est suffisant et si la durée de l’inondation est limitée. Dans les secteurs où la montée des eaux est rapide et le délai d’alerte trop conséquent, ces dispositifs sont moins pertinents. Egalement, dans les cas où la durée de</w:t>
      </w:r>
      <w:r>
        <w:rPr>
          <w:rFonts w:ascii="Calibri" w:hAnsi="Calibri" w:cs="Calibri"/>
          <w:color w:val="000000"/>
        </w:rPr>
        <w:t xml:space="preserve"> </w:t>
      </w:r>
      <w:r w:rsidRPr="008C23DB">
        <w:rPr>
          <w:rFonts w:ascii="Calibri" w:hAnsi="Calibri" w:cs="Calibri"/>
          <w:color w:val="000000"/>
        </w:rPr>
        <w:t>l’inondation est importante, des défauts d’étanchéité peuvent apparaître.</w:t>
      </w:r>
    </w:p>
    <w:p w:rsidR="001B2040" w:rsidRPr="008C23DB" w:rsidRDefault="001B2040" w:rsidP="00914B3C">
      <w:pPr>
        <w:pStyle w:val="Paragraphedeliste"/>
        <w:numPr>
          <w:ilvl w:val="0"/>
          <w:numId w:val="1"/>
        </w:numPr>
        <w:autoSpaceDE w:val="0"/>
        <w:autoSpaceDN w:val="0"/>
        <w:adjustRightInd w:val="0"/>
        <w:spacing w:after="0" w:line="240" w:lineRule="auto"/>
        <w:ind w:left="426"/>
        <w:jc w:val="both"/>
        <w:rPr>
          <w:rFonts w:ascii="Calibri" w:hAnsi="Calibri" w:cs="Calibri"/>
          <w:color w:val="000000"/>
        </w:rPr>
      </w:pPr>
      <w:r w:rsidRPr="008C23DB">
        <w:rPr>
          <w:rFonts w:ascii="Calibri" w:hAnsi="Calibri" w:cs="Calibri"/>
          <w:color w:val="000000"/>
        </w:rPr>
        <w:t>Disposés pour permettre de lutter contre un débordement ou une submersion, ils peuvent également se révéler inefficaces en cas de remontées de nappe ou de refoulement des réseaux générant une inondation.</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Type(s) d’aménagement concerné(s)</w:t>
      </w:r>
    </w:p>
    <w:tbl>
      <w:tblPr>
        <w:tblStyle w:val="Grilledutableau"/>
        <w:tblW w:w="0" w:type="auto"/>
        <w:tblInd w:w="108" w:type="dxa"/>
        <w:tblLook w:val="04A0" w:firstRow="1" w:lastRow="0" w:firstColumn="1" w:lastColumn="0" w:noHBand="0" w:noVBand="1"/>
      </w:tblPr>
      <w:tblGrid>
        <w:gridCol w:w="1734"/>
        <w:gridCol w:w="1842"/>
        <w:gridCol w:w="1842"/>
        <w:gridCol w:w="1842"/>
        <w:gridCol w:w="1842"/>
      </w:tblGrid>
      <w:tr w:rsidR="001B2040" w:rsidTr="001B2040">
        <w:tc>
          <w:tcPr>
            <w:tcW w:w="1734"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Ville – habitant</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Z.A.E.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Zone industrielle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rural</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vert</w:t>
            </w:r>
          </w:p>
        </w:tc>
      </w:tr>
      <w:tr w:rsidR="001B2040" w:rsidTr="001B2040">
        <w:tc>
          <w:tcPr>
            <w:tcW w:w="1734" w:type="dxa"/>
          </w:tcPr>
          <w:p w:rsidR="001B2040" w:rsidRDefault="00172165"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72165"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X</w:t>
            </w:r>
          </w:p>
        </w:tc>
      </w:tr>
    </w:tbl>
    <w:p w:rsidR="00172165" w:rsidRDefault="00172165" w:rsidP="00172165">
      <w:pPr>
        <w:autoSpaceDE w:val="0"/>
        <w:autoSpaceDN w:val="0"/>
        <w:adjustRightInd w:val="0"/>
        <w:spacing w:after="0" w:line="240" w:lineRule="auto"/>
        <w:jc w:val="both"/>
        <w:rPr>
          <w:rFonts w:ascii="Calibri" w:hAnsi="Calibri" w:cs="Calibri"/>
          <w:b/>
          <w:color w:val="000000"/>
          <w:u w:val="single"/>
        </w:rPr>
      </w:pPr>
      <w:r>
        <w:rPr>
          <w:rFonts w:ascii="Calibri" w:hAnsi="Calibri" w:cs="Calibri"/>
        </w:rPr>
        <w:t>X : concerné  0 : pas concerné</w:t>
      </w:r>
    </w:p>
    <w:p w:rsidR="001B2040" w:rsidRDefault="001B2040" w:rsidP="001B2040">
      <w:pPr>
        <w:autoSpaceDE w:val="0"/>
        <w:autoSpaceDN w:val="0"/>
        <w:adjustRightInd w:val="0"/>
        <w:spacing w:after="0" w:line="240" w:lineRule="auto"/>
        <w:jc w:val="both"/>
        <w:rPr>
          <w:rFonts w:ascii="Wingdings" w:hAnsi="Wingdings" w:cs="Wingdings"/>
          <w:color w:val="000000"/>
        </w:rPr>
      </w:pPr>
    </w:p>
    <w:p w:rsidR="001B2040" w:rsidRPr="008C23DB" w:rsidRDefault="001B2040" w:rsidP="001B2040">
      <w:pPr>
        <w:autoSpaceDE w:val="0"/>
        <w:autoSpaceDN w:val="0"/>
        <w:adjustRightInd w:val="0"/>
        <w:spacing w:after="0" w:line="240" w:lineRule="auto"/>
        <w:jc w:val="both"/>
        <w:rPr>
          <w:rFonts w:cs="Calibri,Bold"/>
          <w:b/>
          <w:bCs/>
          <w:u w:val="single"/>
        </w:rPr>
      </w:pPr>
      <w:r w:rsidRPr="008C23DB">
        <w:rPr>
          <w:rFonts w:cs="Calibri,Bold"/>
          <w:b/>
          <w:bCs/>
          <w:u w:val="single"/>
        </w:rPr>
        <w:lastRenderedPageBreak/>
        <w:t>Eléments de coûts</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S’ils semblent moins onéreux que les dispositifs permanents de protection, les coûts de maintenance et de remplacement du matériel abîmé ou défectueux peuvent être non négligeables. Ces dispositifs doivent servir régulièrement pour que l’investissement soit rentable pour la collectivité. De plus, les matériaux sont susceptibles de s’altérer au cours du temps s’ils ne sont pas utilisés régulièrement.</w:t>
      </w:r>
    </w:p>
    <w:p w:rsidR="001B2040" w:rsidRDefault="001B2040" w:rsidP="001B2040">
      <w:pPr>
        <w:autoSpaceDE w:val="0"/>
        <w:autoSpaceDN w:val="0"/>
        <w:adjustRightInd w:val="0"/>
        <w:spacing w:after="0" w:line="240" w:lineRule="auto"/>
        <w:jc w:val="both"/>
        <w:rPr>
          <w:rFonts w:ascii="Calibri" w:hAnsi="Calibri" w:cs="Calibri"/>
        </w:rPr>
      </w:pPr>
    </w:p>
    <w:p w:rsidR="001B2040" w:rsidRPr="008C23DB" w:rsidRDefault="001B2040" w:rsidP="001B2040">
      <w:pPr>
        <w:autoSpaceDE w:val="0"/>
        <w:autoSpaceDN w:val="0"/>
        <w:adjustRightInd w:val="0"/>
        <w:spacing w:after="0" w:line="240" w:lineRule="auto"/>
        <w:jc w:val="both"/>
        <w:rPr>
          <w:rFonts w:cs="Calibri,Bold"/>
          <w:b/>
          <w:bCs/>
          <w:u w:val="single"/>
        </w:rPr>
      </w:pPr>
      <w:r w:rsidRPr="008C23DB">
        <w:rPr>
          <w:rFonts w:cs="Calibri,Bold"/>
          <w:b/>
          <w:bCs/>
          <w:u w:val="single"/>
        </w:rPr>
        <w:t>Co-bénéfice(s)</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Les dispositifs mobiles de protection représentent une alternative adaptée dans les zones urbaines ayant un patrimoine historique important. Ces structures ne dénaturent pas le paysage et peuvent même être un choix plébiscité par la population (cf. d’Andernach en Allemagne).</w:t>
      </w:r>
    </w:p>
    <w:p w:rsidR="001B2040" w:rsidRDefault="001B2040" w:rsidP="001B2040">
      <w:pPr>
        <w:autoSpaceDE w:val="0"/>
        <w:autoSpaceDN w:val="0"/>
        <w:adjustRightInd w:val="0"/>
        <w:spacing w:after="0" w:line="240" w:lineRule="auto"/>
        <w:jc w:val="both"/>
        <w:rPr>
          <w:rFonts w:ascii="Calibri" w:hAnsi="Calibri" w:cs="Calibri"/>
        </w:rPr>
      </w:pPr>
    </w:p>
    <w:p w:rsidR="001B2040" w:rsidRPr="008C23DB" w:rsidRDefault="001B2040" w:rsidP="001B2040">
      <w:pPr>
        <w:autoSpaceDE w:val="0"/>
        <w:autoSpaceDN w:val="0"/>
        <w:adjustRightInd w:val="0"/>
        <w:spacing w:after="0" w:line="240" w:lineRule="auto"/>
        <w:jc w:val="both"/>
        <w:rPr>
          <w:rFonts w:cs="Calibri,Bold"/>
          <w:b/>
          <w:bCs/>
          <w:u w:val="single"/>
        </w:rPr>
      </w:pPr>
      <w:r w:rsidRPr="008C23DB">
        <w:rPr>
          <w:rFonts w:cs="Calibri,Bold"/>
          <w:b/>
          <w:bCs/>
          <w:u w:val="single"/>
        </w:rPr>
        <w:t>Acteurs concernés</w:t>
      </w:r>
    </w:p>
    <w:p w:rsidR="001B2040" w:rsidRDefault="001B2040" w:rsidP="001B2040">
      <w:pPr>
        <w:autoSpaceDE w:val="0"/>
        <w:autoSpaceDN w:val="0"/>
        <w:adjustRightInd w:val="0"/>
        <w:spacing w:after="0" w:line="240" w:lineRule="auto"/>
        <w:jc w:val="both"/>
        <w:rPr>
          <w:rFonts w:ascii="Calibri" w:hAnsi="Calibri" w:cs="Calibri"/>
        </w:rPr>
      </w:pPr>
      <w:r w:rsidRPr="008C23DB">
        <w:rPr>
          <w:rFonts w:cs="Calibri,Bold"/>
          <w:b/>
          <w:bCs/>
        </w:rPr>
        <w:t>Multiplier les compétences</w:t>
      </w:r>
      <w:r>
        <w:rPr>
          <w:rFonts w:ascii="Calibri,Bold" w:hAnsi="Calibri,Bold" w:cs="Calibri,Bold"/>
          <w:b/>
          <w:bCs/>
        </w:rPr>
        <w:t xml:space="preserve">. </w:t>
      </w:r>
      <w:r>
        <w:rPr>
          <w:rFonts w:ascii="Calibri" w:hAnsi="Calibri" w:cs="Calibri"/>
        </w:rPr>
        <w:t>La prise en compte du risque d’inondation dans une réflexion globale d’aménagement nécessite de s’appuyer sur l’ensemble des compétences disponibles pour apporter une réponse adaptée à la réalité du risque sur le secteur concerné. Cela concerne à la fois les acteurs de l’aménagement et les collectivités, mais également les acteurs de l’eau, de la prévention des risques, etc., afin de considérer l’inondation de façon globale.</w:t>
      </w:r>
    </w:p>
    <w:p w:rsidR="001B2040" w:rsidRDefault="001B2040" w:rsidP="001B2040">
      <w:pPr>
        <w:autoSpaceDE w:val="0"/>
        <w:autoSpaceDN w:val="0"/>
        <w:adjustRightInd w:val="0"/>
        <w:spacing w:after="0" w:line="240" w:lineRule="auto"/>
        <w:jc w:val="both"/>
        <w:rPr>
          <w:rFonts w:ascii="Calibri" w:hAnsi="Calibri" w:cs="Calibri"/>
        </w:rPr>
      </w:pPr>
    </w:p>
    <w:p w:rsidR="001B2040" w:rsidRPr="008C23DB" w:rsidRDefault="001B2040" w:rsidP="001B2040">
      <w:pPr>
        <w:autoSpaceDE w:val="0"/>
        <w:autoSpaceDN w:val="0"/>
        <w:adjustRightInd w:val="0"/>
        <w:spacing w:after="0" w:line="240" w:lineRule="auto"/>
        <w:jc w:val="both"/>
        <w:rPr>
          <w:rFonts w:cs="Calibri,Bold"/>
          <w:b/>
          <w:bCs/>
          <w:u w:val="single"/>
        </w:rPr>
      </w:pPr>
      <w:r w:rsidRPr="008C23DB">
        <w:rPr>
          <w:rFonts w:cs="Calibri,Bold"/>
          <w:b/>
          <w:bCs/>
          <w:u w:val="single"/>
        </w:rPr>
        <w:t>Facteurs de réussite</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 Pour être efficaces, ces systèmes doivent être utilisés régulièrement, entretenus et stockés dans des conditions permettant leur bonne conservation et leur utilisation rapide.</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 Pour assurer leur mise en place effective, elles doivent également être intégrées dans une organisation spécifique au moment de la gestion de crise. Ce qui suppose d’avoir testé ces dispositifs au préalable au cours d’exercices par exemple.</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 Enfin, l’aspect opérationnel est également important : le personnel chargé de monter ces dispositifs doit être formé et avoir pratiqué le montage et démontage des dispositifs pour limiter le temps d’installation. Il faut également s’assurer que le personnel connaissant ces procédures soit présent et disponible le jour où l’installation du dispositif se présentera.</w:t>
      </w:r>
    </w:p>
    <w:p w:rsidR="001B2040" w:rsidRDefault="001B2040" w:rsidP="001B2040">
      <w:pPr>
        <w:autoSpaceDE w:val="0"/>
        <w:autoSpaceDN w:val="0"/>
        <w:adjustRightInd w:val="0"/>
        <w:spacing w:after="0" w:line="240" w:lineRule="auto"/>
        <w:jc w:val="both"/>
        <w:rPr>
          <w:rFonts w:ascii="Calibri" w:hAnsi="Calibri" w:cs="Calibri"/>
        </w:rPr>
      </w:pPr>
    </w:p>
    <w:p w:rsidR="001B2040" w:rsidRPr="008C23DB" w:rsidRDefault="001B2040" w:rsidP="001B2040">
      <w:pPr>
        <w:autoSpaceDE w:val="0"/>
        <w:autoSpaceDN w:val="0"/>
        <w:adjustRightInd w:val="0"/>
        <w:spacing w:after="0" w:line="240" w:lineRule="auto"/>
        <w:jc w:val="both"/>
        <w:rPr>
          <w:rFonts w:cs="Calibri,Bold"/>
          <w:b/>
          <w:bCs/>
          <w:u w:val="single"/>
        </w:rPr>
      </w:pPr>
      <w:r w:rsidRPr="008C23DB">
        <w:rPr>
          <w:rFonts w:cs="Calibri,Bold"/>
          <w:b/>
          <w:bCs/>
          <w:u w:val="single"/>
        </w:rPr>
        <w:t>Pour aller plus loin</w:t>
      </w:r>
    </w:p>
    <w:p w:rsidR="001B2040" w:rsidRPr="008B536E" w:rsidRDefault="001B2040" w:rsidP="001B2040">
      <w:pPr>
        <w:autoSpaceDE w:val="0"/>
        <w:autoSpaceDN w:val="0"/>
        <w:adjustRightInd w:val="0"/>
        <w:spacing w:after="0" w:line="240" w:lineRule="auto"/>
        <w:jc w:val="both"/>
        <w:rPr>
          <w:rFonts w:ascii="Calibri,Italic" w:hAnsi="Calibri,Italic" w:cs="Calibri,Italic"/>
          <w:i/>
          <w:iCs/>
          <w:sz w:val="20"/>
        </w:rPr>
      </w:pPr>
      <w:r w:rsidRPr="008B536E">
        <w:rPr>
          <w:rFonts w:ascii="Calibri" w:hAnsi="Calibri" w:cs="Calibri"/>
          <w:sz w:val="20"/>
        </w:rPr>
        <w:t xml:space="preserve">Rapport du CEPRI - </w:t>
      </w:r>
      <w:r w:rsidRPr="008B536E">
        <w:rPr>
          <w:rFonts w:ascii="Calibri,Italic" w:hAnsi="Calibri,Italic" w:cs="Calibri,Italic"/>
          <w:i/>
          <w:iCs/>
          <w:sz w:val="20"/>
        </w:rPr>
        <w:t xml:space="preserve">Comment saisir les opérations de renouvellement urbain pour réduire la vulnérabilité des territoires inondables face au risque d’inondation ? - Principes techniques d’aménagement - </w:t>
      </w:r>
      <w:r w:rsidRPr="008B536E">
        <w:rPr>
          <w:rFonts w:ascii="Calibri,BoldItalic" w:hAnsi="Calibri,BoldItalic" w:cs="Calibri,BoldItalic"/>
          <w:b/>
          <w:bCs/>
          <w:i/>
          <w:iCs/>
          <w:sz w:val="20"/>
        </w:rPr>
        <w:t>Février 2015</w:t>
      </w:r>
    </w:p>
    <w:p w:rsidR="001B2040" w:rsidRDefault="001B2040" w:rsidP="001B2040">
      <w:pPr>
        <w:autoSpaceDE w:val="0"/>
        <w:autoSpaceDN w:val="0"/>
        <w:adjustRightInd w:val="0"/>
        <w:spacing w:after="0" w:line="240" w:lineRule="auto"/>
        <w:jc w:val="both"/>
        <w:rPr>
          <w:rFonts w:ascii="Calibri,BoldItalic" w:hAnsi="Calibri,BoldItalic" w:cs="Calibri,BoldItalic"/>
          <w:b/>
          <w:bCs/>
          <w:i/>
          <w:iCs/>
        </w:rPr>
      </w:pPr>
    </w:p>
    <w:p w:rsidR="001B2040" w:rsidRPr="008B536E" w:rsidRDefault="001B2040" w:rsidP="001B2040">
      <w:pPr>
        <w:autoSpaceDE w:val="0"/>
        <w:autoSpaceDN w:val="0"/>
        <w:adjustRightInd w:val="0"/>
        <w:spacing w:after="0" w:line="240" w:lineRule="auto"/>
        <w:jc w:val="both"/>
        <w:rPr>
          <w:rFonts w:cs="Calibri,Bold"/>
          <w:b/>
          <w:bCs/>
          <w:u w:val="single"/>
        </w:rPr>
      </w:pPr>
      <w:r w:rsidRPr="008C23DB">
        <w:rPr>
          <w:rFonts w:cs="Calibri,Bold"/>
          <w:b/>
          <w:bCs/>
          <w:u w:val="single"/>
        </w:rPr>
        <w:t>Exemple(s) de réalisation</w:t>
      </w:r>
      <w:r w:rsidR="008B536E">
        <w:rPr>
          <w:rFonts w:cs="Calibri,Bold"/>
          <w:b/>
          <w:bCs/>
          <w:u w:val="single"/>
        </w:rPr>
        <w:t xml:space="preserve"> - </w:t>
      </w:r>
      <w:r w:rsidR="008B536E">
        <w:rPr>
          <w:rFonts w:cs="Calibri,BoldItalic"/>
          <w:b/>
          <w:bCs/>
          <w:iCs/>
        </w:rPr>
        <w:t>D</w:t>
      </w:r>
      <w:r w:rsidRPr="008C23DB">
        <w:rPr>
          <w:rFonts w:cs="Calibri,BoldItalic"/>
          <w:b/>
          <w:bCs/>
          <w:iCs/>
        </w:rPr>
        <w:t>ispositif de protection mixte de la ville d’Andernach (Allemagne)</w:t>
      </w:r>
    </w:p>
    <w:p w:rsidR="001B2040" w:rsidRPr="008B536E" w:rsidRDefault="001B2040" w:rsidP="001B2040">
      <w:pPr>
        <w:autoSpaceDE w:val="0"/>
        <w:autoSpaceDN w:val="0"/>
        <w:adjustRightInd w:val="0"/>
        <w:spacing w:after="0" w:line="240" w:lineRule="auto"/>
        <w:jc w:val="both"/>
        <w:rPr>
          <w:rFonts w:ascii="Calibri,Italic" w:hAnsi="Calibri,Italic" w:cs="Calibri,Italic"/>
          <w:i/>
          <w:iCs/>
          <w:sz w:val="18"/>
        </w:rPr>
      </w:pPr>
      <w:r w:rsidRPr="008B536E">
        <w:rPr>
          <w:rFonts w:ascii="Calibri,Italic" w:hAnsi="Calibri,Italic" w:cs="Calibri,Italic"/>
          <w:i/>
          <w:iCs/>
          <w:sz w:val="18"/>
        </w:rPr>
        <w:t>Andernach est l’une des villes les plus anciennes d’Allemagne, située au coeur de la vallée du Rhin, où vivent environ 30 000 habitants. La ville est régulièrement soumise aux crues du Rhin, dont la plus dévastatrice date de 1995. Après avoir fait une analyse coûts/bénéfices, il est apparu plus intéressant pour la commune de construire un système de protection contre les crues du Rhin, tout en sauvegardant le paysage urbain et la vue sur le Rhin depuis la ville. En effet, située sur la route de la vallée du Rhin, extrêmement fréquentée tout au long de l’année par de nombreux touristes, la ville ne souhaitait pas cacher la vue sur le Rhin ou dénaturer le centre-ville historique en construisant un mur permanent de plusieurs mètres de hauteur. Elle ne voulait pas non plus abandonner ses espaces verts en bordure du fleuve au profit d’une digue.</w:t>
      </w:r>
    </w:p>
    <w:p w:rsidR="001B2040" w:rsidRPr="008B536E" w:rsidRDefault="001B2040" w:rsidP="001B2040">
      <w:pPr>
        <w:autoSpaceDE w:val="0"/>
        <w:autoSpaceDN w:val="0"/>
        <w:adjustRightInd w:val="0"/>
        <w:spacing w:after="0" w:line="240" w:lineRule="auto"/>
        <w:jc w:val="both"/>
        <w:rPr>
          <w:rFonts w:ascii="Calibri,Italic" w:hAnsi="Calibri,Italic" w:cs="Calibri,Italic"/>
          <w:i/>
          <w:iCs/>
          <w:sz w:val="18"/>
        </w:rPr>
      </w:pPr>
      <w:r w:rsidRPr="008B536E">
        <w:rPr>
          <w:rFonts w:ascii="Calibri,Italic" w:hAnsi="Calibri,Italic" w:cs="Calibri,Italic"/>
          <w:i/>
          <w:iCs/>
          <w:sz w:val="18"/>
        </w:rPr>
        <w:t>Le système de protection mis en place par la ville d’Andernach est donc constitué de deux parties sur une longueur de 700 m : l’une est permanente et constituée d’un muret dont les fondations font 6 m de profondeur, l’autre est mobile sous la forme de batardeaux. Le système, monté en 8 h en cas d’alerte, est testé une fois par an. Le matériel est stocké dans un local étanche situé à proximité du muret de protection où se trouve également la station de pompage en cas d’inondation de la ville. Les travaux ont commencé en 2004 et ont coûté 1,75 million d’euros, dont 90 % ont été financés par le Land de Rhénanie-Palatinat.</w:t>
      </w:r>
    </w:p>
    <w:p w:rsidR="008B536E" w:rsidRDefault="008B536E" w:rsidP="001B2040">
      <w:pPr>
        <w:autoSpaceDE w:val="0"/>
        <w:autoSpaceDN w:val="0"/>
        <w:adjustRightInd w:val="0"/>
        <w:spacing w:after="0" w:line="240" w:lineRule="auto"/>
        <w:jc w:val="both"/>
        <w:rPr>
          <w:rFonts w:ascii="Calibri,Italic" w:hAnsi="Calibri,Italic" w:cs="Calibri,Italic"/>
          <w:i/>
          <w:iCs/>
        </w:rPr>
      </w:pPr>
    </w:p>
    <w:p w:rsidR="001B2040" w:rsidRPr="008B536E" w:rsidRDefault="00B07CC9" w:rsidP="001B2040">
      <w:pPr>
        <w:autoSpaceDE w:val="0"/>
        <w:autoSpaceDN w:val="0"/>
        <w:adjustRightInd w:val="0"/>
        <w:spacing w:after="0" w:line="240" w:lineRule="auto"/>
        <w:jc w:val="both"/>
        <w:rPr>
          <w:rFonts w:ascii="Calibri,Italic" w:hAnsi="Calibri,Italic" w:cs="Calibri,Italic"/>
          <w:b/>
          <w:iCs/>
        </w:rPr>
      </w:pPr>
      <w:r>
        <w:rPr>
          <w:rFonts w:ascii="Calibri,Italic" w:hAnsi="Calibri,Italic" w:cs="Calibri,Italic"/>
          <w:b/>
          <w:iCs/>
        </w:rPr>
        <w:t>Même approche que pour ADA-3</w:t>
      </w:r>
      <w:r w:rsidR="008B536E">
        <w:rPr>
          <w:rFonts w:ascii="Calibri,Italic" w:hAnsi="Calibri,Italic" w:cs="Calibri,Italic"/>
          <w:b/>
          <w:iCs/>
        </w:rPr>
        <w:t>.</w:t>
      </w:r>
    </w:p>
    <w:p w:rsidR="001B2040" w:rsidRDefault="00B07CC9"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t>Budget :</w:t>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t>3</w:t>
      </w:r>
      <w:r w:rsidR="001B2040">
        <w:rPr>
          <w:rStyle w:val="Lienhypertexte"/>
          <w:rFonts w:ascii="Calibri" w:hAnsi="Calibri" w:cs="Calibri"/>
          <w:color w:val="auto"/>
          <w:u w:val="none"/>
        </w:rPr>
        <w:t xml:space="preserve">0.000 </w:t>
      </w:r>
      <w:r w:rsidR="001B2040" w:rsidRPr="004046FA">
        <w:rPr>
          <w:rStyle w:val="Lienhypertexte"/>
          <w:rFonts w:ascii="Calibri" w:hAnsi="Calibri" w:cs="Calibri"/>
          <w:color w:val="auto"/>
          <w:u w:val="none"/>
        </w:rPr>
        <w:t>€</w:t>
      </w:r>
    </w:p>
    <w:p w:rsidR="001B2040" w:rsidRPr="00E17ABF" w:rsidRDefault="001B2040" w:rsidP="00B07CC9">
      <w:pPr>
        <w:autoSpaceDE w:val="0"/>
        <w:autoSpaceDN w:val="0"/>
        <w:adjustRightInd w:val="0"/>
        <w:spacing w:after="0" w:line="240" w:lineRule="auto"/>
        <w:jc w:val="both"/>
        <w:rPr>
          <w:rStyle w:val="Lienhypertexte"/>
          <w:rFonts w:ascii="Calibri" w:hAnsi="Calibri" w:cs="Calibri"/>
          <w:color w:val="auto"/>
          <w:u w:val="none"/>
        </w:rPr>
      </w:pPr>
      <w:r w:rsidRPr="00E17ABF">
        <w:rPr>
          <w:rStyle w:val="Lienhypertexte"/>
          <w:rFonts w:ascii="Calibri" w:hAnsi="Calibri" w:cs="Calibri"/>
          <w:color w:val="auto"/>
          <w:u w:val="none"/>
        </w:rPr>
        <w:t>Financement :</w:t>
      </w:r>
      <w:r w:rsidRPr="00E17ABF">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t xml:space="preserve">Fonds propres </w:t>
      </w:r>
    </w:p>
    <w:p w:rsidR="001B2040" w:rsidRPr="00E17ABF"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t>Subside :</w:t>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sidRPr="00E17ABF">
        <w:rPr>
          <w:rStyle w:val="Lienhypertexte"/>
          <w:rFonts w:ascii="Calibri" w:hAnsi="Calibri" w:cs="Calibri"/>
          <w:color w:val="auto"/>
          <w:u w:val="none"/>
        </w:rPr>
        <w:tab/>
      </w:r>
      <w:r w:rsidR="00D51543">
        <w:rPr>
          <w:rStyle w:val="Lienhypertexte"/>
          <w:rFonts w:ascii="Calibri" w:hAnsi="Calibri" w:cs="Calibri"/>
          <w:color w:val="auto"/>
          <w:u w:val="none"/>
        </w:rPr>
        <w:t>0</w:t>
      </w:r>
      <w:bookmarkStart w:id="388" w:name="_GoBack"/>
      <w:bookmarkEnd w:id="388"/>
      <w:r>
        <w:rPr>
          <w:rStyle w:val="Lienhypertexte"/>
          <w:rFonts w:ascii="Calibri" w:hAnsi="Calibri" w:cs="Calibri"/>
          <w:color w:val="auto"/>
          <w:u w:val="none"/>
        </w:rPr>
        <w:t xml:space="preserve"> </w:t>
      </w:r>
      <w:r w:rsidRPr="00E17ABF">
        <w:rPr>
          <w:rStyle w:val="Lienhypertexte"/>
          <w:rFonts w:ascii="Calibri" w:hAnsi="Calibri" w:cs="Calibri"/>
          <w:color w:val="auto"/>
          <w:u w:val="none"/>
        </w:rPr>
        <w:t>€</w:t>
      </w:r>
    </w:p>
    <w:p w:rsidR="001B2040" w:rsidRDefault="001B2040" w:rsidP="001B2040">
      <w:pPr>
        <w:autoSpaceDE w:val="0"/>
        <w:autoSpaceDN w:val="0"/>
        <w:adjustRightInd w:val="0"/>
        <w:spacing w:after="0" w:line="240" w:lineRule="auto"/>
        <w:jc w:val="both"/>
        <w:rPr>
          <w:rStyle w:val="Lienhypertexte"/>
          <w:rFonts w:ascii="Calibri" w:hAnsi="Calibri" w:cs="Calibri"/>
          <w:color w:val="auto"/>
        </w:rPr>
      </w:pPr>
    </w:p>
    <w:p w:rsidR="001B2040" w:rsidRDefault="001B2040" w:rsidP="001B2040">
      <w:pPr>
        <w:autoSpaceDE w:val="0"/>
        <w:autoSpaceDN w:val="0"/>
        <w:adjustRightInd w:val="0"/>
        <w:spacing w:after="0" w:line="240" w:lineRule="auto"/>
        <w:jc w:val="both"/>
        <w:rPr>
          <w:rStyle w:val="Lienhypertexte"/>
          <w:rFonts w:ascii="Calibri" w:hAnsi="Calibri" w:cs="Calibri"/>
          <w:color w:val="auto"/>
        </w:rPr>
      </w:pPr>
      <w:r>
        <w:rPr>
          <w:rStyle w:val="Lienhypertexte"/>
          <w:rFonts w:ascii="Calibri" w:hAnsi="Calibri" w:cs="Calibri"/>
          <w:color w:val="auto"/>
        </w:rPr>
        <w:br w:type="page"/>
      </w:r>
    </w:p>
    <w:p w:rsidR="001B2040" w:rsidRDefault="001B2040" w:rsidP="001B2040">
      <w:pPr>
        <w:pStyle w:val="Titre3"/>
        <w:ind w:left="862"/>
        <w:rPr>
          <w:rFonts w:ascii="Calibri" w:hAnsi="Calibri" w:cs="Calibri"/>
          <w:color w:val="000000"/>
        </w:rPr>
      </w:pPr>
      <w:bookmarkStart w:id="389" w:name="_Toc508282605"/>
      <w:bookmarkStart w:id="390" w:name="_Toc9418739"/>
      <w:r w:rsidRPr="008C1CAB">
        <w:lastRenderedPageBreak/>
        <w:t>Récupération des eaux pluviales</w:t>
      </w:r>
      <w:bookmarkEnd w:id="389"/>
      <w:bookmarkEnd w:id="390"/>
      <w:r w:rsidRPr="008C1CAB">
        <w:rPr>
          <w:rFonts w:ascii="Calibri" w:hAnsi="Calibri" w:cs="Calibri"/>
          <w:color w:val="000000"/>
        </w:rPr>
        <w:t xml:space="preserve"> </w:t>
      </w:r>
    </w:p>
    <w:p w:rsidR="00D15B25" w:rsidRPr="00D15B25" w:rsidRDefault="00D15B25" w:rsidP="00914B3C">
      <w:pPr>
        <w:pStyle w:val="Paragraphedeliste"/>
        <w:numPr>
          <w:ilvl w:val="0"/>
          <w:numId w:val="10"/>
        </w:numPr>
        <w:spacing w:after="0"/>
        <w:rPr>
          <w:highlight w:val="cyan"/>
        </w:rPr>
      </w:pPr>
      <w:r w:rsidRPr="00D15B25">
        <w:rPr>
          <w:highlight w:val="cyan"/>
        </w:rPr>
        <w:t xml:space="preserve">ADA-5  </w:t>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p>
    <w:p w:rsidR="001B2040" w:rsidRDefault="001B2040" w:rsidP="001B2040">
      <w:pPr>
        <w:autoSpaceDE w:val="0"/>
        <w:autoSpaceDN w:val="0"/>
        <w:adjustRightInd w:val="0"/>
        <w:spacing w:after="0" w:line="240" w:lineRule="auto"/>
        <w:rPr>
          <w:rFonts w:ascii="Calibri" w:hAnsi="Calibri" w:cs="Calibri"/>
          <w:color w:val="000000"/>
        </w:rPr>
      </w:pPr>
      <w:r>
        <w:rPr>
          <w:rFonts w:ascii="Calibri" w:hAnsi="Calibri" w:cs="Calibri"/>
          <w:color w:val="000000"/>
        </w:rPr>
        <w:t>Aléa(s) climatique(s) en lien</w:t>
      </w:r>
    </w:p>
    <w:tbl>
      <w:tblPr>
        <w:tblStyle w:val="Grilledutableau"/>
        <w:tblW w:w="0" w:type="auto"/>
        <w:tblInd w:w="108" w:type="dxa"/>
        <w:tblLook w:val="04A0" w:firstRow="1" w:lastRow="0" w:firstColumn="1" w:lastColumn="0" w:noHBand="0" w:noVBand="1"/>
      </w:tblPr>
      <w:tblGrid>
        <w:gridCol w:w="426"/>
        <w:gridCol w:w="3402"/>
      </w:tblGrid>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Inondation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Sécheresse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Forte chaleur - canicule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Mouvement de terrain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Feu de forêt</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températures</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précipitations</w:t>
            </w:r>
          </w:p>
        </w:tc>
      </w:tr>
    </w:tbl>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3E1D58" w:rsidRDefault="001B2040" w:rsidP="001B2040">
      <w:pPr>
        <w:autoSpaceDE w:val="0"/>
        <w:autoSpaceDN w:val="0"/>
        <w:adjustRightInd w:val="0"/>
        <w:spacing w:after="0" w:line="240" w:lineRule="auto"/>
        <w:jc w:val="both"/>
        <w:rPr>
          <w:rFonts w:ascii="Calibri" w:hAnsi="Calibri" w:cs="Calibri"/>
          <w:b/>
          <w:color w:val="000000"/>
          <w:u w:val="single"/>
        </w:rPr>
      </w:pPr>
      <w:r w:rsidRPr="003E1D58">
        <w:rPr>
          <w:rFonts w:ascii="Calibri" w:hAnsi="Calibri" w:cs="Calibri"/>
          <w:b/>
          <w:color w:val="000000"/>
          <w:u w:val="single"/>
        </w:rPr>
        <w:t xml:space="preserve">Description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 récupération d’eau pluviale contribue à la réduction du risque d’inondation par ruissellement en relation avec l’évolution du régime de précipitations et l’imperméabilisation des sols. Elle vise aussi à conserver la ressource en eau et se prémunir contre le risque de sécheresse.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3E1D58" w:rsidRDefault="001B2040" w:rsidP="001B2040">
      <w:pPr>
        <w:autoSpaceDE w:val="0"/>
        <w:autoSpaceDN w:val="0"/>
        <w:adjustRightInd w:val="0"/>
        <w:spacing w:after="0" w:line="240" w:lineRule="auto"/>
        <w:jc w:val="both"/>
        <w:rPr>
          <w:rFonts w:cs="Calibri,Italic"/>
          <w:b/>
          <w:iCs/>
          <w:color w:val="000000"/>
          <w:u w:val="single"/>
        </w:rPr>
      </w:pPr>
      <w:r w:rsidRPr="003E1D58">
        <w:rPr>
          <w:rFonts w:cs="Calibri,Italic"/>
          <w:b/>
          <w:iCs/>
          <w:color w:val="000000"/>
          <w:u w:val="single"/>
        </w:rPr>
        <w:t>Contextualisation de la mesure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 récupération d’eau pluviale fait partie d’une des solutions techniques envisagées dans le cadre de dispositifs de rétention/infiltration d’eau à l’échelle du bâtiment et de l’aménagement urbain à plus large échelle.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3E1D58" w:rsidRDefault="001B2040" w:rsidP="001B2040">
      <w:pPr>
        <w:autoSpaceDE w:val="0"/>
        <w:autoSpaceDN w:val="0"/>
        <w:adjustRightInd w:val="0"/>
        <w:spacing w:after="0" w:line="240" w:lineRule="auto"/>
        <w:jc w:val="both"/>
        <w:rPr>
          <w:rFonts w:cs="Calibri,Italic"/>
          <w:b/>
          <w:iCs/>
          <w:color w:val="000000"/>
          <w:u w:val="single"/>
        </w:rPr>
      </w:pPr>
      <w:r w:rsidRPr="003E1D58">
        <w:rPr>
          <w:rFonts w:cs="Calibri,Italic"/>
          <w:b/>
          <w:iCs/>
          <w:color w:val="000000"/>
          <w:u w:val="single"/>
        </w:rPr>
        <w:t>Présentation des solutions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 citerne est un aménagement pouvant prendre différentes formes (citerne de jardin, citerne sous-toit…) destiné à la collecte des eaux de pluie et à leur rétention afin d’en permettre une utilisation régulière (arrosage des espaces verts, lavage de surface, chasses d’eau, etc.) ou une exploitation plus exceptionnelle en cas de sécheresse ou d’incendie.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3E1D58" w:rsidRDefault="001B2040" w:rsidP="001B2040">
      <w:pPr>
        <w:autoSpaceDE w:val="0"/>
        <w:autoSpaceDN w:val="0"/>
        <w:adjustRightInd w:val="0"/>
        <w:spacing w:after="0" w:line="240" w:lineRule="auto"/>
        <w:jc w:val="both"/>
        <w:rPr>
          <w:rFonts w:cs="Calibri,Italic"/>
          <w:b/>
          <w:iCs/>
          <w:color w:val="000000"/>
          <w:u w:val="single"/>
        </w:rPr>
      </w:pPr>
      <w:r w:rsidRPr="003E1D58">
        <w:rPr>
          <w:rFonts w:cs="Calibri,Italic"/>
          <w:b/>
          <w:iCs/>
          <w:color w:val="000000"/>
          <w:u w:val="single"/>
        </w:rPr>
        <w:t>Eléments techniques</w:t>
      </w:r>
    </w:p>
    <w:p w:rsidR="001B2040" w:rsidRPr="003E1D58" w:rsidRDefault="001B2040" w:rsidP="00914B3C">
      <w:pPr>
        <w:pStyle w:val="Paragraphedeliste"/>
        <w:numPr>
          <w:ilvl w:val="0"/>
          <w:numId w:val="1"/>
        </w:numPr>
        <w:autoSpaceDE w:val="0"/>
        <w:autoSpaceDN w:val="0"/>
        <w:adjustRightInd w:val="0"/>
        <w:spacing w:after="0" w:line="240" w:lineRule="auto"/>
        <w:ind w:left="426"/>
        <w:jc w:val="both"/>
        <w:rPr>
          <w:rFonts w:ascii="Calibri" w:hAnsi="Calibri" w:cs="Calibri"/>
          <w:color w:val="000000"/>
        </w:rPr>
      </w:pPr>
      <w:r w:rsidRPr="003E1D58">
        <w:rPr>
          <w:rFonts w:cs="Calibri,Bold"/>
          <w:b/>
          <w:bCs/>
          <w:color w:val="000000"/>
        </w:rPr>
        <w:t xml:space="preserve">Aspect réglementaire </w:t>
      </w:r>
      <w:r w:rsidRPr="003E1D58">
        <w:rPr>
          <w:rFonts w:ascii="Calibri,Bold" w:hAnsi="Calibri,Bold" w:cs="Calibri,Bold"/>
          <w:b/>
          <w:bCs/>
          <w:color w:val="000000"/>
        </w:rPr>
        <w:t xml:space="preserve">: </w:t>
      </w:r>
      <w:r w:rsidRPr="003E1D58">
        <w:rPr>
          <w:rFonts w:ascii="Calibri" w:hAnsi="Calibri" w:cs="Calibri"/>
          <w:color w:val="000000"/>
        </w:rPr>
        <w:t>si la Wallonie n’impose pas la mise en place d’un système de récupération des eaux pluviales (contrairement aux régions bruxelloise et flamande), cela peut être imposée au niveau communal (le cas dans une commune wallonne sur cinq).</w:t>
      </w:r>
    </w:p>
    <w:p w:rsidR="001B2040" w:rsidRDefault="001B2040" w:rsidP="00914B3C">
      <w:pPr>
        <w:pStyle w:val="Paragraphedeliste"/>
        <w:numPr>
          <w:ilvl w:val="0"/>
          <w:numId w:val="1"/>
        </w:numPr>
        <w:autoSpaceDE w:val="0"/>
        <w:autoSpaceDN w:val="0"/>
        <w:adjustRightInd w:val="0"/>
        <w:spacing w:after="0" w:line="240" w:lineRule="auto"/>
        <w:ind w:left="426"/>
        <w:jc w:val="both"/>
        <w:rPr>
          <w:rFonts w:ascii="Calibri" w:hAnsi="Calibri" w:cs="Calibri"/>
          <w:color w:val="000000"/>
        </w:rPr>
      </w:pPr>
      <w:r w:rsidRPr="003E1D58">
        <w:rPr>
          <w:rFonts w:cs="Calibri,Bold"/>
          <w:b/>
          <w:bCs/>
          <w:color w:val="000000"/>
        </w:rPr>
        <w:t>Choix du système et aide au dimensionnement</w:t>
      </w:r>
      <w:r w:rsidRPr="003E1D58">
        <w:rPr>
          <w:rFonts w:ascii="Calibri,Bold" w:hAnsi="Calibri,Bold" w:cs="Calibri,Bold"/>
          <w:b/>
          <w:bCs/>
          <w:color w:val="000000"/>
        </w:rPr>
        <w:t xml:space="preserve"> </w:t>
      </w:r>
      <w:r w:rsidRPr="003E1D58">
        <w:rPr>
          <w:rFonts w:ascii="Calibri" w:hAnsi="Calibri" w:cs="Calibri"/>
          <w:color w:val="000000"/>
        </w:rPr>
        <w:t>: type de projet (bâtiment, ensemble de bâtiments, petite échelle), dimensionnement de la citerne (évaluation de la quantité d’eau de pluie récupérable et des usages). Des outils sont à votre disposition (</w:t>
      </w:r>
      <w:r>
        <w:rPr>
          <w:rFonts w:ascii="Calibri" w:hAnsi="Calibri" w:cs="Calibri"/>
          <w:color w:val="000000"/>
        </w:rPr>
        <w:t>cf. §</w:t>
      </w:r>
      <w:r w:rsidRPr="003E1D58">
        <w:rPr>
          <w:rFonts w:ascii="Calibri" w:hAnsi="Calibri" w:cs="Calibri"/>
          <w:color w:val="000000"/>
        </w:rPr>
        <w:t xml:space="preserve"> </w:t>
      </w:r>
      <w:r>
        <w:rPr>
          <w:rFonts w:ascii="Calibri" w:hAnsi="Calibri" w:cs="Calibri"/>
          <w:color w:val="000000"/>
        </w:rPr>
        <w:t xml:space="preserve">« pour </w:t>
      </w:r>
      <w:r w:rsidRPr="003E1D58">
        <w:rPr>
          <w:rFonts w:ascii="Calibri" w:hAnsi="Calibri" w:cs="Calibri"/>
          <w:color w:val="000000"/>
        </w:rPr>
        <w:t>aller plus loin</w:t>
      </w:r>
      <w:r>
        <w:rPr>
          <w:rFonts w:ascii="Calibri" w:hAnsi="Calibri" w:cs="Calibri"/>
          <w:color w:val="000000"/>
        </w:rPr>
        <w:t> »</w:t>
      </w:r>
      <w:r w:rsidRPr="003E1D58">
        <w:rPr>
          <w:rFonts w:ascii="Calibri" w:hAnsi="Calibri" w:cs="Calibri"/>
          <w:color w:val="000000"/>
        </w:rPr>
        <w:t>)</w:t>
      </w:r>
    </w:p>
    <w:p w:rsidR="001B2040" w:rsidRDefault="001B2040" w:rsidP="001B2040">
      <w:pPr>
        <w:autoSpaceDE w:val="0"/>
        <w:autoSpaceDN w:val="0"/>
        <w:adjustRightInd w:val="0"/>
        <w:spacing w:after="0" w:line="240" w:lineRule="auto"/>
        <w:ind w:left="66"/>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Type(s) d’aménagement concerné(s)</w:t>
      </w:r>
    </w:p>
    <w:tbl>
      <w:tblPr>
        <w:tblStyle w:val="Grilledutableau"/>
        <w:tblW w:w="0" w:type="auto"/>
        <w:tblInd w:w="108" w:type="dxa"/>
        <w:tblLook w:val="04A0" w:firstRow="1" w:lastRow="0" w:firstColumn="1" w:lastColumn="0" w:noHBand="0" w:noVBand="1"/>
      </w:tblPr>
      <w:tblGrid>
        <w:gridCol w:w="1734"/>
        <w:gridCol w:w="1842"/>
        <w:gridCol w:w="1842"/>
        <w:gridCol w:w="1842"/>
        <w:gridCol w:w="1842"/>
      </w:tblGrid>
      <w:tr w:rsidR="001B2040" w:rsidTr="001B2040">
        <w:tc>
          <w:tcPr>
            <w:tcW w:w="1734"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Ville – habitant</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Z.A.E.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Zone industrielle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rural</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vert</w:t>
            </w:r>
          </w:p>
        </w:tc>
      </w:tr>
      <w:tr w:rsidR="001B2040" w:rsidTr="001B2040">
        <w:tc>
          <w:tcPr>
            <w:tcW w:w="1734" w:type="dxa"/>
          </w:tcPr>
          <w:p w:rsidR="001B2040" w:rsidRDefault="00172165"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72165"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72165"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r>
    </w:tbl>
    <w:p w:rsidR="001B2040" w:rsidRPr="00172165" w:rsidRDefault="00172165" w:rsidP="00172165">
      <w:pPr>
        <w:autoSpaceDE w:val="0"/>
        <w:autoSpaceDN w:val="0"/>
        <w:adjustRightInd w:val="0"/>
        <w:spacing w:after="0" w:line="240" w:lineRule="auto"/>
        <w:jc w:val="both"/>
        <w:rPr>
          <w:rFonts w:ascii="Calibri" w:hAnsi="Calibri" w:cs="Calibri"/>
          <w:b/>
          <w:color w:val="000000"/>
          <w:u w:val="single"/>
        </w:rPr>
      </w:pPr>
      <w:r>
        <w:rPr>
          <w:rFonts w:ascii="Calibri" w:hAnsi="Calibri" w:cs="Calibri"/>
        </w:rPr>
        <w:t>X : concerné  0 : pas concerné</w:t>
      </w:r>
    </w:p>
    <w:p w:rsidR="001B2040" w:rsidRPr="003E1D58" w:rsidRDefault="001B2040" w:rsidP="001B2040">
      <w:pPr>
        <w:autoSpaceDE w:val="0"/>
        <w:autoSpaceDN w:val="0"/>
        <w:adjustRightInd w:val="0"/>
        <w:spacing w:after="0" w:line="240" w:lineRule="auto"/>
        <w:jc w:val="both"/>
        <w:rPr>
          <w:rFonts w:ascii="Calibri" w:hAnsi="Calibri" w:cs="Calibri"/>
          <w:b/>
          <w:color w:val="000000"/>
          <w:u w:val="single"/>
        </w:rPr>
      </w:pPr>
      <w:r w:rsidRPr="003E1D58">
        <w:rPr>
          <w:rFonts w:ascii="Calibri" w:hAnsi="Calibri" w:cs="Calibri"/>
          <w:b/>
          <w:color w:val="000000"/>
          <w:u w:val="single"/>
        </w:rPr>
        <w:t>Eléments de coûts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 placement complet d'une citerne d'eau de pluie coûte entre 1500 et 8000 €. L'amortissement de cet investissement se compte tant sur l'économie d'eau de distribution que sur l'économie éventuelle d'adoucisseur, de détergents et savons, l'augmentation de la longévité des appareils dotés d'une résistance chauffante (diminution de l'entartrage). Il n'y a pas de prime régionale en Wallonie.</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Source : ecoconso.be</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p>
    <w:p w:rsidR="001B2040" w:rsidRPr="003E1D58" w:rsidRDefault="001B2040" w:rsidP="001B2040">
      <w:pPr>
        <w:autoSpaceDE w:val="0"/>
        <w:autoSpaceDN w:val="0"/>
        <w:adjustRightInd w:val="0"/>
        <w:spacing w:after="0" w:line="240" w:lineRule="auto"/>
        <w:jc w:val="both"/>
        <w:rPr>
          <w:rFonts w:ascii="Calibri" w:hAnsi="Calibri" w:cs="Calibri"/>
          <w:b/>
          <w:color w:val="000000"/>
          <w:u w:val="single"/>
        </w:rPr>
      </w:pPr>
      <w:r w:rsidRPr="003E1D58">
        <w:rPr>
          <w:rFonts w:ascii="Calibri" w:hAnsi="Calibri" w:cs="Calibri"/>
          <w:b/>
          <w:color w:val="000000"/>
          <w:u w:val="single"/>
        </w:rPr>
        <w:t xml:space="preserve">Co-bénéfice(s)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Réduction du risque d’inondation par ruissellement</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Valorisation des continuités écologiques en milieu urbain comme outil de rétention des eaux pluviales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Préservation et utilisation rationnelle de la ressource en eau</w:t>
      </w:r>
    </w:p>
    <w:p w:rsidR="001B2040" w:rsidRDefault="001B2040" w:rsidP="001B2040">
      <w:pPr>
        <w:jc w:val="both"/>
        <w:rPr>
          <w:rFonts w:ascii="Calibri" w:hAnsi="Calibri" w:cs="Calibri"/>
          <w:color w:val="000000"/>
        </w:rPr>
      </w:pPr>
      <w:r>
        <w:rPr>
          <w:rFonts w:ascii="Calibri" w:hAnsi="Calibri" w:cs="Calibri"/>
          <w:color w:val="000000"/>
        </w:rPr>
        <w:t>- Maîtrise des pollutions</w:t>
      </w:r>
    </w:p>
    <w:p w:rsidR="001B2040" w:rsidRPr="003E1D58" w:rsidRDefault="001B2040" w:rsidP="001B2040">
      <w:pPr>
        <w:autoSpaceDE w:val="0"/>
        <w:autoSpaceDN w:val="0"/>
        <w:adjustRightInd w:val="0"/>
        <w:spacing w:after="0" w:line="240" w:lineRule="auto"/>
        <w:jc w:val="both"/>
        <w:rPr>
          <w:rFonts w:ascii="Calibri" w:hAnsi="Calibri" w:cs="Calibri"/>
          <w:b/>
          <w:color w:val="000000"/>
          <w:u w:val="single"/>
        </w:rPr>
      </w:pPr>
      <w:r w:rsidRPr="003E1D58">
        <w:rPr>
          <w:rFonts w:ascii="Calibri" w:hAnsi="Calibri" w:cs="Calibri"/>
          <w:b/>
          <w:color w:val="000000"/>
          <w:u w:val="single"/>
        </w:rPr>
        <w:lastRenderedPageBreak/>
        <w:t>Acteurs concernés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Commune : urbanisme, aménagement, espaces verts, voirie…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Relais territoriaux : Région Wallonne (DGO3), Aquawal, Société Wallonne des Eaux</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3E1D58" w:rsidRDefault="001B2040" w:rsidP="001B2040">
      <w:pPr>
        <w:autoSpaceDE w:val="0"/>
        <w:autoSpaceDN w:val="0"/>
        <w:adjustRightInd w:val="0"/>
        <w:spacing w:after="0" w:line="240" w:lineRule="auto"/>
        <w:jc w:val="both"/>
        <w:rPr>
          <w:rFonts w:ascii="Calibri" w:hAnsi="Calibri" w:cs="Calibri"/>
          <w:b/>
          <w:color w:val="000000"/>
          <w:u w:val="single"/>
        </w:rPr>
      </w:pPr>
      <w:r w:rsidRPr="003E1D58">
        <w:rPr>
          <w:rFonts w:ascii="Calibri" w:hAnsi="Calibri" w:cs="Calibri"/>
          <w:b/>
          <w:color w:val="000000"/>
          <w:u w:val="single"/>
        </w:rPr>
        <w:t>Facteurs de réussite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Bien dimensionner son système de récupération en amont pour assurer l’équilibre entre ressources et usages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Former les services de la collectivité et les particuliers pour assurer l’entretien efficace des aménagements de récupération des eaux pluviales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3E1D58" w:rsidRDefault="001B2040" w:rsidP="001B2040">
      <w:pPr>
        <w:autoSpaceDE w:val="0"/>
        <w:autoSpaceDN w:val="0"/>
        <w:adjustRightInd w:val="0"/>
        <w:spacing w:after="0" w:line="240" w:lineRule="auto"/>
        <w:jc w:val="both"/>
        <w:rPr>
          <w:rFonts w:ascii="Calibri" w:hAnsi="Calibri" w:cs="Calibri"/>
          <w:b/>
          <w:color w:val="000000"/>
          <w:u w:val="single"/>
        </w:rPr>
      </w:pPr>
      <w:r w:rsidRPr="003E1D58">
        <w:rPr>
          <w:rFonts w:ascii="Calibri" w:hAnsi="Calibri" w:cs="Calibri"/>
          <w:b/>
          <w:color w:val="000000"/>
          <w:u w:val="single"/>
        </w:rPr>
        <w:t>Pour aller plus loin</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Région wallonne etat.environnement.wallonie.be</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AquaWal – L’utilisation de l’eau de pluie en Région walonne</w:t>
      </w:r>
    </w:p>
    <w:p w:rsidR="001B2040" w:rsidRDefault="001B2040" w:rsidP="001B2040">
      <w:pPr>
        <w:autoSpaceDE w:val="0"/>
        <w:autoSpaceDN w:val="0"/>
        <w:adjustRightInd w:val="0"/>
        <w:spacing w:after="0" w:line="240" w:lineRule="auto"/>
        <w:jc w:val="both"/>
        <w:rPr>
          <w:rFonts w:ascii="Calibri,Italic" w:hAnsi="Calibri,Italic" w:cs="Calibri,Italic"/>
          <w:i/>
          <w:iCs/>
          <w:color w:val="0000FF"/>
        </w:rPr>
      </w:pPr>
      <w:r>
        <w:rPr>
          <w:rFonts w:ascii="Calibri,Italic" w:hAnsi="Calibri,Italic" w:cs="Calibri,Italic"/>
          <w:i/>
          <w:iCs/>
          <w:color w:val="0000FF"/>
        </w:rPr>
        <w:t>http://www.aquawal.be/servlet/Repository/eau-de-pluie---cesrw.pdf?ID=981</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EauTarcie</w:t>
      </w:r>
    </w:p>
    <w:p w:rsidR="001B2040" w:rsidRDefault="001B2040" w:rsidP="001B2040">
      <w:pPr>
        <w:autoSpaceDE w:val="0"/>
        <w:autoSpaceDN w:val="0"/>
        <w:adjustRightInd w:val="0"/>
        <w:spacing w:after="0" w:line="240" w:lineRule="auto"/>
        <w:jc w:val="both"/>
        <w:rPr>
          <w:rFonts w:ascii="Calibri,Italic" w:hAnsi="Calibri,Italic" w:cs="Calibri,Italic"/>
          <w:i/>
          <w:iCs/>
          <w:color w:val="0000FF"/>
        </w:rPr>
      </w:pPr>
      <w:r>
        <w:rPr>
          <w:rFonts w:ascii="Calibri,Italic" w:hAnsi="Calibri,Italic" w:cs="Calibri,Italic"/>
          <w:i/>
          <w:iCs/>
          <w:color w:val="0000FF"/>
        </w:rPr>
        <w:t>http://www.eautarcie.org</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Habitos.be – Tout sur l’habitat</w:t>
      </w:r>
    </w:p>
    <w:p w:rsidR="001B2040" w:rsidRDefault="001B2040" w:rsidP="001B2040">
      <w:pPr>
        <w:autoSpaceDE w:val="0"/>
        <w:autoSpaceDN w:val="0"/>
        <w:adjustRightInd w:val="0"/>
        <w:spacing w:after="0" w:line="240" w:lineRule="auto"/>
        <w:jc w:val="both"/>
        <w:rPr>
          <w:rFonts w:ascii="Calibri,Italic" w:hAnsi="Calibri,Italic" w:cs="Calibri,Italic"/>
          <w:i/>
          <w:iCs/>
          <w:color w:val="0000FF"/>
        </w:rPr>
      </w:pPr>
      <w:r>
        <w:rPr>
          <w:rFonts w:ascii="Calibri,Italic" w:hAnsi="Calibri,Italic" w:cs="Calibri,Italic"/>
          <w:i/>
          <w:iCs/>
          <w:color w:val="0000FF"/>
        </w:rPr>
        <w:t>http://www.habitos.net/fr/habitat-durable/citerne-d-eau-de-pluie-tout-ce-quevous-devez-savoir-9364/</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proofErr w:type="gramStart"/>
      <w:r>
        <w:rPr>
          <w:rFonts w:ascii="Calibri,Italic" w:hAnsi="Calibri,Italic" w:cs="Calibri,Italic"/>
          <w:i/>
          <w:iCs/>
          <w:color w:val="000000"/>
        </w:rPr>
        <w:t>écoconso</w:t>
      </w:r>
      <w:proofErr w:type="gramEnd"/>
      <w:r>
        <w:rPr>
          <w:rFonts w:ascii="Calibri,Italic" w:hAnsi="Calibri,Italic" w:cs="Calibri,Italic"/>
          <w:i/>
          <w:iCs/>
          <w:color w:val="000000"/>
        </w:rPr>
        <w:t xml:space="preserve"> – Utiliser l’eau de pluie</w:t>
      </w:r>
    </w:p>
    <w:p w:rsidR="001B2040" w:rsidRDefault="001B2040" w:rsidP="001B2040">
      <w:pPr>
        <w:autoSpaceDE w:val="0"/>
        <w:autoSpaceDN w:val="0"/>
        <w:adjustRightInd w:val="0"/>
        <w:spacing w:after="0" w:line="240" w:lineRule="auto"/>
        <w:jc w:val="both"/>
        <w:rPr>
          <w:rFonts w:ascii="Calibri" w:hAnsi="Calibri" w:cs="Calibri"/>
          <w:color w:val="0000FF"/>
        </w:rPr>
      </w:pPr>
      <w:r>
        <w:rPr>
          <w:rFonts w:ascii="Calibri" w:hAnsi="Calibri" w:cs="Calibri"/>
          <w:color w:val="0000FF"/>
        </w:rPr>
        <w:t>http://www.ecoconso.be/fr/Construire-sa-citerne-d-eau-de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3E1D58" w:rsidRDefault="001B2040" w:rsidP="001B2040">
      <w:pPr>
        <w:autoSpaceDE w:val="0"/>
        <w:autoSpaceDN w:val="0"/>
        <w:adjustRightInd w:val="0"/>
        <w:spacing w:after="0" w:line="240" w:lineRule="auto"/>
        <w:jc w:val="both"/>
        <w:rPr>
          <w:rFonts w:ascii="Calibri" w:hAnsi="Calibri" w:cs="Calibri"/>
          <w:b/>
          <w:color w:val="000000"/>
          <w:u w:val="single"/>
        </w:rPr>
      </w:pPr>
      <w:r w:rsidRPr="003E1D58">
        <w:rPr>
          <w:rFonts w:ascii="Calibri" w:hAnsi="Calibri" w:cs="Calibri"/>
          <w:b/>
          <w:color w:val="000000"/>
          <w:u w:val="single"/>
        </w:rPr>
        <w:t>Exemple de réalisation</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 commune de Lincent impose la mise en place d’une cive de récupération des eaux pluviales pour toutes les nouvelles constructions : 10 m³ avec 5 m³ devant toujours être disponible (afin de pouvoir tamponner les fortes précipitations).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Prochainement, le volume de stockage sera adapté à la surface de la toiture afin de mettre en place des systèmes parfaitement dimensionnés.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Personne de contact : Pascale Chamberland – Commune de Lincent -</w:t>
      </w:r>
    </w:p>
    <w:p w:rsidR="001B2040" w:rsidRDefault="0040573B" w:rsidP="001B2040">
      <w:pPr>
        <w:jc w:val="both"/>
        <w:rPr>
          <w:rStyle w:val="Lienhypertexte"/>
          <w:rFonts w:ascii="Calibri" w:hAnsi="Calibri" w:cs="Calibri"/>
        </w:rPr>
      </w:pPr>
      <w:hyperlink r:id="rId313" w:history="1">
        <w:r w:rsidR="001B2040" w:rsidRPr="002D3418">
          <w:rPr>
            <w:rStyle w:val="Lienhypertexte"/>
            <w:rFonts w:ascii="Calibri" w:hAnsi="Calibri" w:cs="Calibri"/>
          </w:rPr>
          <w:t>energie.orp.lincent@gmail.com</w:t>
        </w:r>
      </w:hyperlink>
    </w:p>
    <w:p w:rsidR="001B2040" w:rsidRDefault="001B2040" w:rsidP="001B2040">
      <w:pPr>
        <w:jc w:val="both"/>
        <w:rPr>
          <w:rStyle w:val="Lienhypertexte"/>
          <w:rFonts w:ascii="Calibri" w:hAnsi="Calibri" w:cs="Calibri"/>
          <w:b/>
          <w:color w:val="auto"/>
          <w:u w:val="none"/>
        </w:rPr>
      </w:pPr>
      <w:r>
        <w:rPr>
          <w:rStyle w:val="Lienhypertexte"/>
          <w:rFonts w:ascii="Calibri" w:hAnsi="Calibri" w:cs="Calibri"/>
          <w:b/>
          <w:color w:val="auto"/>
          <w:u w:val="none"/>
        </w:rPr>
        <w:t xml:space="preserve">Cette action porte </w:t>
      </w:r>
      <w:r w:rsidR="00D63535">
        <w:rPr>
          <w:rStyle w:val="Lienhypertexte"/>
          <w:rFonts w:ascii="Calibri" w:hAnsi="Calibri" w:cs="Calibri"/>
          <w:b/>
          <w:color w:val="auto"/>
          <w:u w:val="none"/>
        </w:rPr>
        <w:t xml:space="preserve">sur </w:t>
      </w:r>
      <w:r>
        <w:rPr>
          <w:rStyle w:val="Lienhypertexte"/>
          <w:rFonts w:ascii="Calibri" w:hAnsi="Calibri" w:cs="Calibri"/>
          <w:b/>
          <w:color w:val="auto"/>
          <w:u w:val="none"/>
        </w:rPr>
        <w:t>la promotion de l’installation de citernes d</w:t>
      </w:r>
      <w:r w:rsidR="00D63535">
        <w:rPr>
          <w:rStyle w:val="Lienhypertexte"/>
          <w:rFonts w:ascii="Calibri" w:hAnsi="Calibri" w:cs="Calibri"/>
          <w:b/>
          <w:color w:val="auto"/>
          <w:u w:val="none"/>
        </w:rPr>
        <w:t>e récupération d’eaux de pluie dans le bâti existant et un achat groupé de cuves en plastique. Avant tout, une campagne d’information et de sensibilisation sera menée auprès de la population pour expliquer les avantages financiers et environnementaux générés par la récupération de l’eau de pluie : réduction de la facture « eau », création d’un stock tampon limitant le flux en aval en cas de précipitation intense.</w:t>
      </w: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t>Budget :</w:t>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sidR="00D63535">
        <w:rPr>
          <w:rStyle w:val="Lienhypertexte"/>
          <w:rFonts w:ascii="Calibri" w:hAnsi="Calibri" w:cs="Calibri"/>
          <w:color w:val="auto"/>
          <w:u w:val="none"/>
        </w:rPr>
        <w:t>72</w:t>
      </w:r>
      <w:r>
        <w:rPr>
          <w:rStyle w:val="Lienhypertexte"/>
          <w:rFonts w:ascii="Calibri" w:hAnsi="Calibri" w:cs="Calibri"/>
          <w:color w:val="auto"/>
          <w:u w:val="none"/>
        </w:rPr>
        <w:t xml:space="preserve">.000 </w:t>
      </w:r>
      <w:r w:rsidRPr="004046FA">
        <w:rPr>
          <w:rStyle w:val="Lienhypertexte"/>
          <w:rFonts w:ascii="Calibri" w:hAnsi="Calibri" w:cs="Calibri"/>
          <w:color w:val="auto"/>
          <w:u w:val="none"/>
        </w:rPr>
        <w:t>€</w:t>
      </w:r>
    </w:p>
    <w:p w:rsidR="001B2040" w:rsidRPr="00E17ABF"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E17ABF">
        <w:rPr>
          <w:rStyle w:val="Lienhypertexte"/>
          <w:rFonts w:ascii="Calibri" w:hAnsi="Calibri" w:cs="Calibri"/>
          <w:color w:val="auto"/>
          <w:u w:val="none"/>
        </w:rPr>
        <w:t>Financement :</w:t>
      </w:r>
      <w:r w:rsidRPr="00E17ABF">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t xml:space="preserve">Fonds propres </w:t>
      </w: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t>Subside :</w:t>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sidRPr="00E17ABF">
        <w:rPr>
          <w:rStyle w:val="Lienhypertexte"/>
          <w:rFonts w:ascii="Calibri" w:hAnsi="Calibri" w:cs="Calibri"/>
          <w:color w:val="auto"/>
          <w:u w:val="none"/>
        </w:rPr>
        <w:tab/>
      </w:r>
      <w:r w:rsidR="00D63535">
        <w:rPr>
          <w:rStyle w:val="Lienhypertexte"/>
          <w:rFonts w:ascii="Calibri" w:hAnsi="Calibri" w:cs="Calibri"/>
          <w:color w:val="auto"/>
          <w:u w:val="none"/>
        </w:rPr>
        <w:t>-</w:t>
      </w:r>
      <w:r>
        <w:rPr>
          <w:rStyle w:val="Lienhypertexte"/>
          <w:rFonts w:ascii="Calibri" w:hAnsi="Calibri" w:cs="Calibri"/>
          <w:color w:val="auto"/>
          <w:u w:val="none"/>
        </w:rPr>
        <w:t xml:space="preserve"> </w:t>
      </w:r>
      <w:r w:rsidRPr="00E17ABF">
        <w:rPr>
          <w:rStyle w:val="Lienhypertexte"/>
          <w:rFonts w:ascii="Calibri" w:hAnsi="Calibri" w:cs="Calibri"/>
          <w:color w:val="auto"/>
          <w:u w:val="none"/>
        </w:rPr>
        <w:t>€</w:t>
      </w: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br w:type="page"/>
      </w:r>
    </w:p>
    <w:p w:rsidR="001B2040" w:rsidRDefault="001B2040" w:rsidP="001B2040">
      <w:pPr>
        <w:pStyle w:val="Titre3"/>
        <w:ind w:left="862"/>
      </w:pPr>
      <w:bookmarkStart w:id="391" w:name="_Toc508282606"/>
      <w:bookmarkStart w:id="392" w:name="_Toc9418740"/>
      <w:r w:rsidRPr="00921829">
        <w:lastRenderedPageBreak/>
        <w:t>Gestion alternative des eaux pluviales</w:t>
      </w:r>
      <w:bookmarkEnd w:id="391"/>
      <w:bookmarkEnd w:id="392"/>
    </w:p>
    <w:p w:rsidR="00D15B25" w:rsidRPr="00D15B25" w:rsidRDefault="00D15B25" w:rsidP="00914B3C">
      <w:pPr>
        <w:pStyle w:val="Paragraphedeliste"/>
        <w:numPr>
          <w:ilvl w:val="0"/>
          <w:numId w:val="10"/>
        </w:numPr>
        <w:spacing w:after="0"/>
        <w:rPr>
          <w:highlight w:val="cyan"/>
        </w:rPr>
      </w:pPr>
      <w:r w:rsidRPr="00D15B25">
        <w:rPr>
          <w:highlight w:val="cyan"/>
        </w:rPr>
        <w:t>ADA-6</w:t>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r w:rsidRPr="00D15B25">
        <w:rPr>
          <w:highlight w:val="cyan"/>
        </w:rPr>
        <w:tab/>
      </w:r>
    </w:p>
    <w:tbl>
      <w:tblPr>
        <w:tblStyle w:val="Grilledutableau"/>
        <w:tblW w:w="0" w:type="auto"/>
        <w:tblInd w:w="108" w:type="dxa"/>
        <w:tblLook w:val="04A0" w:firstRow="1" w:lastRow="0" w:firstColumn="1" w:lastColumn="0" w:noHBand="0" w:noVBand="1"/>
      </w:tblPr>
      <w:tblGrid>
        <w:gridCol w:w="426"/>
        <w:gridCol w:w="3402"/>
      </w:tblGrid>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Inondation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Sécheresse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Forte chaleur - canicule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Mouvement de terrain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Feu de forêt</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températures</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précipitations</w:t>
            </w:r>
          </w:p>
        </w:tc>
      </w:tr>
    </w:tbl>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9B7249" w:rsidRDefault="001B2040" w:rsidP="001B2040">
      <w:pPr>
        <w:autoSpaceDE w:val="0"/>
        <w:autoSpaceDN w:val="0"/>
        <w:adjustRightInd w:val="0"/>
        <w:spacing w:after="0" w:line="240" w:lineRule="auto"/>
        <w:jc w:val="both"/>
        <w:rPr>
          <w:rFonts w:ascii="Calibri" w:hAnsi="Calibri" w:cs="Calibri"/>
          <w:b/>
          <w:color w:val="000000"/>
          <w:u w:val="single"/>
        </w:rPr>
      </w:pPr>
      <w:r w:rsidRPr="009B7249">
        <w:rPr>
          <w:rFonts w:ascii="Calibri" w:hAnsi="Calibri" w:cs="Calibri"/>
          <w:b/>
          <w:color w:val="000000"/>
          <w:u w:val="single"/>
        </w:rPr>
        <w:t xml:space="preserve">Description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 mise en place d’une dynamique de gestion alternative des eaux pluviales à</w:t>
      </w:r>
      <w:r>
        <w:rPr>
          <w:rFonts w:ascii="Calibri,Italic" w:hAnsi="Calibri,Italic" w:cs="Calibri,Italic"/>
          <w:i/>
          <w:iCs/>
          <w:color w:val="000000"/>
        </w:rPr>
        <w:t xml:space="preserve"> </w:t>
      </w:r>
      <w:r>
        <w:rPr>
          <w:rFonts w:ascii="Calibri" w:hAnsi="Calibri" w:cs="Calibri"/>
          <w:color w:val="000000"/>
        </w:rPr>
        <w:t>l’échelle de la parcelle ou du projet contribue à la réduction du risque d’inondation</w:t>
      </w:r>
      <w:r>
        <w:rPr>
          <w:rFonts w:ascii="Calibri,Italic" w:hAnsi="Calibri,Italic" w:cs="Calibri,Italic"/>
          <w:i/>
          <w:iCs/>
          <w:color w:val="000000"/>
        </w:rPr>
        <w:t xml:space="preserve"> </w:t>
      </w:r>
      <w:r>
        <w:rPr>
          <w:rFonts w:ascii="Calibri" w:hAnsi="Calibri" w:cs="Calibri"/>
          <w:color w:val="000000"/>
        </w:rPr>
        <w:t>par ruissellement en relation avec l’évolution du régime de précipitations et</w:t>
      </w:r>
      <w:r>
        <w:rPr>
          <w:rFonts w:ascii="Calibri,Italic" w:hAnsi="Calibri,Italic" w:cs="Calibri,Italic"/>
          <w:i/>
          <w:iCs/>
          <w:color w:val="000000"/>
        </w:rPr>
        <w:t xml:space="preserve"> </w:t>
      </w:r>
      <w:r>
        <w:rPr>
          <w:rFonts w:ascii="Calibri" w:hAnsi="Calibri" w:cs="Calibri"/>
          <w:color w:val="000000"/>
        </w:rPr>
        <w:t>l’imperméabilisation des sols. Elle vise aussi à conserver la ressource en eau et se</w:t>
      </w:r>
      <w:r>
        <w:rPr>
          <w:rFonts w:ascii="Calibri,Italic" w:hAnsi="Calibri,Italic" w:cs="Calibri,Italic"/>
          <w:i/>
          <w:iCs/>
          <w:color w:val="000000"/>
        </w:rPr>
        <w:t xml:space="preserve"> </w:t>
      </w:r>
      <w:r>
        <w:rPr>
          <w:rFonts w:ascii="Calibri" w:hAnsi="Calibri" w:cs="Calibri"/>
          <w:color w:val="000000"/>
        </w:rPr>
        <w:t>prémunir contre le risque de sécheresse puisqu’elle propose des techniques de</w:t>
      </w:r>
      <w:r>
        <w:rPr>
          <w:rFonts w:ascii="Calibri,Italic" w:hAnsi="Calibri,Italic" w:cs="Calibri,Italic"/>
          <w:i/>
          <w:iCs/>
          <w:color w:val="000000"/>
        </w:rPr>
        <w:t xml:space="preserve"> </w:t>
      </w:r>
      <w:r>
        <w:rPr>
          <w:rFonts w:ascii="Calibri" w:hAnsi="Calibri" w:cs="Calibri"/>
          <w:color w:val="000000"/>
        </w:rPr>
        <w:t>rechargement des nappes.</w:t>
      </w:r>
    </w:p>
    <w:p w:rsidR="001B2040" w:rsidRPr="00255BA5" w:rsidRDefault="001B2040" w:rsidP="001B2040">
      <w:pPr>
        <w:autoSpaceDE w:val="0"/>
        <w:autoSpaceDN w:val="0"/>
        <w:adjustRightInd w:val="0"/>
        <w:spacing w:after="0" w:line="240" w:lineRule="auto"/>
        <w:jc w:val="both"/>
        <w:rPr>
          <w:rFonts w:ascii="Calibri,Italic" w:hAnsi="Calibri,Italic" w:cs="Calibri,Italic"/>
          <w:i/>
          <w:iCs/>
          <w:color w:val="000000"/>
        </w:rPr>
      </w:pPr>
    </w:p>
    <w:p w:rsidR="001B2040" w:rsidRPr="009B7249" w:rsidRDefault="001B2040" w:rsidP="001B2040">
      <w:pPr>
        <w:autoSpaceDE w:val="0"/>
        <w:autoSpaceDN w:val="0"/>
        <w:adjustRightInd w:val="0"/>
        <w:spacing w:after="0" w:line="240" w:lineRule="auto"/>
        <w:jc w:val="both"/>
        <w:rPr>
          <w:rFonts w:cs="Calibri,Italic"/>
          <w:b/>
          <w:iCs/>
          <w:color w:val="000000"/>
          <w:u w:val="single"/>
        </w:rPr>
      </w:pPr>
      <w:r w:rsidRPr="009B7249">
        <w:rPr>
          <w:rFonts w:cs="Calibri,Italic"/>
          <w:b/>
          <w:iCs/>
          <w:color w:val="000000"/>
          <w:u w:val="single"/>
        </w:rPr>
        <w:t>Contextualisation de la mesure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L’imperméabilisation croissante des sols (villes, activités économiques…) associée à l’augmentation des volumes et de l’intensité des pluies perturbent les capacités des stations d’épuration et dépassent celles des réseaux unitaires d'évacuation des eaux, contribuant moins à l'alimentation des nappes phréatiques et causant des problèmes d’inondation de plus en plus fréquents. La dynamique de gestion alternative limite les quantités d’eaux rejetées dans les réseaux unitaires d’évacuation. Cette limitation s’accompagne d’une réduction des quantités d’eau arrivant </w:t>
      </w:r>
      <w:r>
        <w:rPr>
          <w:rFonts w:ascii="Calibri,Italic" w:hAnsi="Calibri,Italic" w:cs="Calibri,Italic"/>
          <w:i/>
          <w:iCs/>
          <w:color w:val="000000"/>
        </w:rPr>
        <w:t xml:space="preserve">in fine </w:t>
      </w:r>
      <w:r>
        <w:rPr>
          <w:rFonts w:ascii="Calibri" w:hAnsi="Calibri" w:cs="Calibri"/>
          <w:color w:val="000000"/>
        </w:rPr>
        <w:t>aux stations d’épurations et d’une augmentation de l’infiltration et de l’alimentation des nappes phréatiques.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271C42" w:rsidRDefault="001B2040" w:rsidP="001B2040">
      <w:pPr>
        <w:autoSpaceDE w:val="0"/>
        <w:autoSpaceDN w:val="0"/>
        <w:adjustRightInd w:val="0"/>
        <w:spacing w:after="0" w:line="240" w:lineRule="auto"/>
        <w:jc w:val="both"/>
        <w:rPr>
          <w:rFonts w:cs="Calibri,Italic"/>
          <w:b/>
          <w:iCs/>
          <w:color w:val="000000"/>
          <w:u w:val="single"/>
        </w:rPr>
      </w:pPr>
      <w:r w:rsidRPr="00271C42">
        <w:rPr>
          <w:rFonts w:cs="Calibri,Italic"/>
          <w:b/>
          <w:iCs/>
          <w:color w:val="000000"/>
          <w:u w:val="single"/>
        </w:rPr>
        <w:t>Présentation des solutions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 gestion alternative des eaux pluviales à l’échelle de la parcelle ou du projet se fait par l’adoption de plusieurs mesures possibles : la mise en place d’un système de gestion alternative des eaux usées et pluviales, la favorisation de la rétention locale par des équipements individuels pour permettre le stockage d’eau pluviale en tenant compte de la perméabilité du sol et de la proximité de la nappe rétention locale (exemple : toitures vertes, voiries de stockage, fossés cloisonnés, zones d’immersion temporaires…), la limitation des surfaces imperméables afin de restituer directement l’eau pluviale non polluée dans le sol et le sous-sol (exemples : parkings semi-perméables, revêtements semi-perméables…) et finalement la favorisation des ouvrages permettant une infiltration délocalisée (en dehors des zones de prévention de captage, exemples : noues d’infiltration, puits perdus…).</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 xml:space="preserve">Source : </w:t>
      </w:r>
      <w:hyperlink r:id="rId314" w:history="1">
        <w:r w:rsidRPr="002D3418">
          <w:rPr>
            <w:rStyle w:val="Lienhypertexte"/>
            <w:rFonts w:ascii="Calibri,Italic" w:hAnsi="Calibri,Italic" w:cs="Calibri,Italic"/>
            <w:i/>
            <w:iCs/>
          </w:rPr>
          <w:t>http://environnement.wallonie.be/inondations/MINDMAP/2.4.Gestiondeseauxdesurface.html</w:t>
        </w:r>
      </w:hyperlink>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p>
    <w:p w:rsidR="001B2040" w:rsidRPr="00271C42" w:rsidRDefault="001B2040" w:rsidP="001B2040">
      <w:pPr>
        <w:autoSpaceDE w:val="0"/>
        <w:autoSpaceDN w:val="0"/>
        <w:adjustRightInd w:val="0"/>
        <w:spacing w:after="0" w:line="240" w:lineRule="auto"/>
        <w:jc w:val="both"/>
        <w:rPr>
          <w:rFonts w:cs="Calibri,Italic"/>
          <w:b/>
          <w:iCs/>
          <w:color w:val="000000"/>
          <w:u w:val="single"/>
        </w:rPr>
      </w:pPr>
      <w:r w:rsidRPr="00271C42">
        <w:rPr>
          <w:rFonts w:cs="Calibri,Italic"/>
          <w:b/>
          <w:iCs/>
          <w:color w:val="000000"/>
          <w:u w:val="single"/>
        </w:rPr>
        <w:t>Eléments techniques</w:t>
      </w:r>
    </w:p>
    <w:p w:rsidR="001B2040" w:rsidRPr="00271C42" w:rsidRDefault="001B2040" w:rsidP="00914B3C">
      <w:pPr>
        <w:pStyle w:val="Paragraphedeliste"/>
        <w:numPr>
          <w:ilvl w:val="0"/>
          <w:numId w:val="15"/>
        </w:numPr>
        <w:autoSpaceDE w:val="0"/>
        <w:autoSpaceDN w:val="0"/>
        <w:adjustRightInd w:val="0"/>
        <w:spacing w:after="0" w:line="240" w:lineRule="auto"/>
        <w:ind w:left="426"/>
        <w:jc w:val="both"/>
        <w:rPr>
          <w:rFonts w:ascii="Calibri,Bold" w:hAnsi="Calibri,Bold" w:cs="Calibri,Bold"/>
          <w:b/>
          <w:bCs/>
          <w:color w:val="000000"/>
        </w:rPr>
      </w:pPr>
      <w:r w:rsidRPr="00271C42">
        <w:rPr>
          <w:rFonts w:ascii="Calibri,Bold" w:hAnsi="Calibri,Bold" w:cs="Calibri,Bold"/>
          <w:b/>
          <w:bCs/>
          <w:color w:val="000000"/>
        </w:rPr>
        <w:t>Aspect réglementaire :</w:t>
      </w:r>
    </w:p>
    <w:p w:rsidR="001B2040" w:rsidRPr="00271C42" w:rsidRDefault="001B2040" w:rsidP="00914B3C">
      <w:pPr>
        <w:pStyle w:val="Paragraphedeliste"/>
        <w:numPr>
          <w:ilvl w:val="1"/>
          <w:numId w:val="15"/>
        </w:numPr>
        <w:autoSpaceDE w:val="0"/>
        <w:autoSpaceDN w:val="0"/>
        <w:adjustRightInd w:val="0"/>
        <w:spacing w:after="0" w:line="240" w:lineRule="auto"/>
        <w:ind w:left="567"/>
        <w:jc w:val="both"/>
        <w:rPr>
          <w:rFonts w:ascii="Calibri" w:hAnsi="Calibri" w:cs="Calibri"/>
          <w:color w:val="000000"/>
        </w:rPr>
      </w:pPr>
      <w:r w:rsidRPr="00271C42">
        <w:rPr>
          <w:rFonts w:ascii="Calibri" w:hAnsi="Calibri" w:cs="Calibri"/>
          <w:color w:val="000000"/>
        </w:rPr>
        <w:t>Déclaration de politique régionale 2014-2019 : Le recours à de bonnes pratiques en matière de gestion des eaux à l’échelle individuelle (projets), en s’inspirant de celles existantes dans d’autres pays et régions ; l’analyse systématique de l’impact de tout projet sur le cycle de l’eau dans le cadre de l’instruction des demandes de permis.</w:t>
      </w:r>
    </w:p>
    <w:p w:rsidR="001B2040" w:rsidRPr="00271C42" w:rsidRDefault="001B2040" w:rsidP="00914B3C">
      <w:pPr>
        <w:pStyle w:val="Paragraphedeliste"/>
        <w:numPr>
          <w:ilvl w:val="1"/>
          <w:numId w:val="15"/>
        </w:numPr>
        <w:autoSpaceDE w:val="0"/>
        <w:autoSpaceDN w:val="0"/>
        <w:adjustRightInd w:val="0"/>
        <w:spacing w:after="0" w:line="240" w:lineRule="auto"/>
        <w:ind w:left="567"/>
        <w:jc w:val="both"/>
        <w:rPr>
          <w:rFonts w:ascii="Calibri" w:hAnsi="Calibri" w:cs="Calibri"/>
          <w:color w:val="000000"/>
        </w:rPr>
      </w:pPr>
      <w:r w:rsidRPr="00271C42">
        <w:rPr>
          <w:rFonts w:ascii="Calibri" w:hAnsi="Calibri" w:cs="Calibri"/>
          <w:color w:val="000000"/>
        </w:rPr>
        <w:t>Code Civil : Les fonds inférieurs sont assujettis envers ceux qui sont le plus élevés, à recevoir les eaux qui en découlent naturellement sans que la main de l’homme y ait contribué. Le propriétaire inférieur ne peut point élever de digue qui empêche cet écoulement. Le propriétaire supérieur ne peut rien faire qui aggrave la servitude du fonds inférieur</w:t>
      </w:r>
    </w:p>
    <w:p w:rsidR="001B2040" w:rsidRPr="00271C42" w:rsidRDefault="001B2040" w:rsidP="00914B3C">
      <w:pPr>
        <w:pStyle w:val="Paragraphedeliste"/>
        <w:numPr>
          <w:ilvl w:val="0"/>
          <w:numId w:val="15"/>
        </w:numPr>
        <w:autoSpaceDE w:val="0"/>
        <w:autoSpaceDN w:val="0"/>
        <w:adjustRightInd w:val="0"/>
        <w:spacing w:after="0" w:line="240" w:lineRule="auto"/>
        <w:ind w:left="426"/>
        <w:jc w:val="both"/>
        <w:rPr>
          <w:rFonts w:ascii="Calibri" w:hAnsi="Calibri" w:cs="Calibri"/>
          <w:color w:val="000000"/>
        </w:rPr>
      </w:pPr>
      <w:r w:rsidRPr="00271C42">
        <w:rPr>
          <w:rFonts w:ascii="Calibri,Bold" w:hAnsi="Calibri,Bold" w:cs="Calibri,Bold"/>
          <w:b/>
          <w:bCs/>
          <w:color w:val="000000"/>
        </w:rPr>
        <w:t xml:space="preserve">Choix du système </w:t>
      </w:r>
      <w:r w:rsidRPr="00271C42">
        <w:rPr>
          <w:rFonts w:ascii="Calibri" w:hAnsi="Calibri" w:cs="Calibri"/>
          <w:color w:val="000000"/>
        </w:rPr>
        <w:t>: Les solutions sont multiples et dépendent de la situation considérée. Bien souvent, c’est une combinaison de stratégies qui devra être privilégiée.</w:t>
      </w:r>
    </w:p>
    <w:p w:rsidR="001B2040" w:rsidRPr="00271C42" w:rsidRDefault="001B2040" w:rsidP="001B2040">
      <w:pPr>
        <w:autoSpaceDE w:val="0"/>
        <w:autoSpaceDN w:val="0"/>
        <w:adjustRightInd w:val="0"/>
        <w:spacing w:after="0" w:line="240" w:lineRule="auto"/>
        <w:ind w:firstLine="66"/>
        <w:jc w:val="both"/>
        <w:rPr>
          <w:rFonts w:ascii="Calibri" w:hAnsi="Calibri" w:cs="Calibri"/>
          <w:b/>
          <w:color w:val="000000"/>
          <w:u w:val="single"/>
        </w:rPr>
      </w:pPr>
      <w:r w:rsidRPr="00271C42">
        <w:rPr>
          <w:rFonts w:ascii="Calibri" w:hAnsi="Calibri" w:cs="Calibri"/>
          <w:b/>
          <w:color w:val="000000"/>
          <w:u w:val="single"/>
        </w:rPr>
        <w:t>Type(s) d’aménagement concerné(s)</w:t>
      </w:r>
    </w:p>
    <w:tbl>
      <w:tblPr>
        <w:tblStyle w:val="Grilledutableau"/>
        <w:tblW w:w="0" w:type="auto"/>
        <w:tblInd w:w="108" w:type="dxa"/>
        <w:tblLook w:val="04A0" w:firstRow="1" w:lastRow="0" w:firstColumn="1" w:lastColumn="0" w:noHBand="0" w:noVBand="1"/>
      </w:tblPr>
      <w:tblGrid>
        <w:gridCol w:w="1734"/>
        <w:gridCol w:w="1842"/>
        <w:gridCol w:w="1842"/>
        <w:gridCol w:w="1842"/>
        <w:gridCol w:w="1842"/>
      </w:tblGrid>
      <w:tr w:rsidR="001B2040" w:rsidTr="001B2040">
        <w:tc>
          <w:tcPr>
            <w:tcW w:w="1734"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lastRenderedPageBreak/>
              <w:t>Ville – habitant</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Z.A.E.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Zone industrielle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rural</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vert</w:t>
            </w:r>
          </w:p>
        </w:tc>
      </w:tr>
      <w:tr w:rsidR="001B2040" w:rsidTr="001B2040">
        <w:tc>
          <w:tcPr>
            <w:tcW w:w="1734" w:type="dxa"/>
          </w:tcPr>
          <w:p w:rsidR="001B2040" w:rsidRDefault="00172165"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r>
    </w:tbl>
    <w:p w:rsidR="001B2040" w:rsidRPr="00172165" w:rsidRDefault="00172165" w:rsidP="001B2040">
      <w:pPr>
        <w:autoSpaceDE w:val="0"/>
        <w:autoSpaceDN w:val="0"/>
        <w:adjustRightInd w:val="0"/>
        <w:spacing w:after="0" w:line="240" w:lineRule="auto"/>
        <w:jc w:val="both"/>
        <w:rPr>
          <w:rFonts w:ascii="Calibri" w:hAnsi="Calibri" w:cs="Calibri"/>
          <w:b/>
          <w:color w:val="000000"/>
          <w:u w:val="single"/>
        </w:rPr>
      </w:pPr>
      <w:r>
        <w:rPr>
          <w:rFonts w:ascii="Calibri" w:hAnsi="Calibri" w:cs="Calibri"/>
        </w:rPr>
        <w:t>X : concerné  0 : pas concerné</w:t>
      </w:r>
    </w:p>
    <w:p w:rsidR="001B2040" w:rsidRPr="00271C42" w:rsidRDefault="001B2040" w:rsidP="001B2040">
      <w:pPr>
        <w:autoSpaceDE w:val="0"/>
        <w:autoSpaceDN w:val="0"/>
        <w:adjustRightInd w:val="0"/>
        <w:spacing w:after="0" w:line="240" w:lineRule="auto"/>
        <w:jc w:val="both"/>
        <w:rPr>
          <w:rFonts w:ascii="Calibri" w:hAnsi="Calibri" w:cs="Calibri"/>
          <w:b/>
          <w:color w:val="000000"/>
          <w:u w:val="single"/>
        </w:rPr>
      </w:pPr>
      <w:r w:rsidRPr="00271C42">
        <w:rPr>
          <w:rFonts w:ascii="Calibri" w:hAnsi="Calibri" w:cs="Calibri"/>
          <w:b/>
          <w:color w:val="000000"/>
          <w:u w:val="single"/>
        </w:rPr>
        <w:t>Eléments de coûts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Les couts varient d’une mesure à l’autre. On notera que vu le coût de placement et d’entretien d’un réseau séparatif, il est primordial de privilégier cette mesure dans les zones où l’infiltration n’est pas envisageable ou trop difficile (zones de protection de captage, zones densément urbanisées,…).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271C42" w:rsidRDefault="001B2040" w:rsidP="001B2040">
      <w:pPr>
        <w:autoSpaceDE w:val="0"/>
        <w:autoSpaceDN w:val="0"/>
        <w:adjustRightInd w:val="0"/>
        <w:spacing w:after="0" w:line="240" w:lineRule="auto"/>
        <w:jc w:val="both"/>
        <w:rPr>
          <w:rFonts w:ascii="Calibri" w:hAnsi="Calibri" w:cs="Calibri"/>
          <w:b/>
          <w:color w:val="000000"/>
          <w:u w:val="single"/>
        </w:rPr>
      </w:pPr>
      <w:r w:rsidRPr="00271C42">
        <w:rPr>
          <w:rFonts w:ascii="Calibri" w:hAnsi="Calibri" w:cs="Calibri"/>
          <w:b/>
          <w:color w:val="000000"/>
          <w:u w:val="single"/>
        </w:rPr>
        <w:t>Cobénéfice(s)</w:t>
      </w:r>
    </w:p>
    <w:p w:rsidR="001B2040" w:rsidRDefault="001B2040" w:rsidP="001B2040">
      <w:pPr>
        <w:autoSpaceDE w:val="0"/>
        <w:autoSpaceDN w:val="0"/>
        <w:adjustRightInd w:val="0"/>
        <w:spacing w:after="0" w:line="240" w:lineRule="auto"/>
        <w:ind w:left="426" w:hanging="426"/>
        <w:jc w:val="both"/>
        <w:rPr>
          <w:rFonts w:ascii="Calibri" w:hAnsi="Calibri" w:cs="Calibri"/>
          <w:color w:val="000000"/>
        </w:rPr>
      </w:pPr>
      <w:r>
        <w:rPr>
          <w:rFonts w:ascii="Calibri" w:hAnsi="Calibri" w:cs="Calibri"/>
          <w:color w:val="000000"/>
        </w:rPr>
        <w:t xml:space="preserve"> -</w:t>
      </w:r>
      <w:r>
        <w:rPr>
          <w:rFonts w:ascii="Calibri" w:hAnsi="Calibri" w:cs="Calibri"/>
          <w:color w:val="000000"/>
        </w:rPr>
        <w:tab/>
        <w:t>Recharge des nappes phréatiques</w:t>
      </w:r>
    </w:p>
    <w:p w:rsidR="001B2040" w:rsidRDefault="001B2040" w:rsidP="001B2040">
      <w:pPr>
        <w:autoSpaceDE w:val="0"/>
        <w:autoSpaceDN w:val="0"/>
        <w:adjustRightInd w:val="0"/>
        <w:spacing w:after="0" w:line="240" w:lineRule="auto"/>
        <w:ind w:left="426" w:hanging="426"/>
        <w:jc w:val="both"/>
        <w:rPr>
          <w:rFonts w:ascii="Calibri" w:hAnsi="Calibri" w:cs="Calibri"/>
          <w:color w:val="000000"/>
        </w:rPr>
      </w:pPr>
      <w:r>
        <w:rPr>
          <w:rFonts w:ascii="Calibri" w:hAnsi="Calibri" w:cs="Calibri"/>
          <w:color w:val="000000"/>
        </w:rPr>
        <w:t xml:space="preserve"> -</w:t>
      </w:r>
      <w:r>
        <w:rPr>
          <w:rFonts w:ascii="Calibri" w:hAnsi="Calibri" w:cs="Calibri"/>
          <w:color w:val="000000"/>
        </w:rPr>
        <w:tab/>
        <w:t>Réduction du ruissellement et des rejets urbains par temps de pluie</w:t>
      </w:r>
    </w:p>
    <w:p w:rsidR="001B2040" w:rsidRDefault="001B2040" w:rsidP="001B2040">
      <w:pPr>
        <w:autoSpaceDE w:val="0"/>
        <w:autoSpaceDN w:val="0"/>
        <w:adjustRightInd w:val="0"/>
        <w:spacing w:after="0" w:line="240" w:lineRule="auto"/>
        <w:ind w:left="426" w:hanging="426"/>
        <w:jc w:val="both"/>
        <w:rPr>
          <w:rFonts w:ascii="Calibri" w:hAnsi="Calibri" w:cs="Calibri"/>
          <w:color w:val="000000"/>
        </w:rPr>
      </w:pPr>
      <w:r>
        <w:rPr>
          <w:rFonts w:ascii="Calibri" w:hAnsi="Calibri" w:cs="Calibri"/>
          <w:color w:val="000000"/>
        </w:rPr>
        <w:t xml:space="preserve"> -</w:t>
      </w:r>
      <w:r>
        <w:rPr>
          <w:rFonts w:ascii="Calibri" w:hAnsi="Calibri" w:cs="Calibri"/>
          <w:color w:val="000000"/>
        </w:rPr>
        <w:tab/>
        <w:t>Amélioration de la qualité du milieu naturel</w:t>
      </w:r>
    </w:p>
    <w:p w:rsidR="001B2040" w:rsidRDefault="001B2040" w:rsidP="001B2040">
      <w:pPr>
        <w:autoSpaceDE w:val="0"/>
        <w:autoSpaceDN w:val="0"/>
        <w:adjustRightInd w:val="0"/>
        <w:spacing w:after="0" w:line="240" w:lineRule="auto"/>
        <w:ind w:left="426" w:hanging="426"/>
        <w:jc w:val="both"/>
        <w:rPr>
          <w:rFonts w:ascii="Calibri" w:hAnsi="Calibri" w:cs="Calibri"/>
          <w:color w:val="000000"/>
        </w:rPr>
      </w:pPr>
      <w:r>
        <w:rPr>
          <w:rFonts w:ascii="Calibri" w:hAnsi="Calibri" w:cs="Calibri"/>
          <w:color w:val="000000"/>
        </w:rPr>
        <w:t xml:space="preserve"> -</w:t>
      </w:r>
      <w:r>
        <w:rPr>
          <w:rFonts w:ascii="Calibri" w:hAnsi="Calibri" w:cs="Calibri"/>
          <w:color w:val="000000"/>
        </w:rPr>
        <w:tab/>
        <w:t>Développement et renforcement de la biodiversité en ville</w:t>
      </w:r>
    </w:p>
    <w:p w:rsidR="001B2040" w:rsidRDefault="001B2040" w:rsidP="001B2040">
      <w:pPr>
        <w:autoSpaceDE w:val="0"/>
        <w:autoSpaceDN w:val="0"/>
        <w:adjustRightInd w:val="0"/>
        <w:spacing w:after="0" w:line="240" w:lineRule="auto"/>
        <w:ind w:left="426" w:hanging="426"/>
        <w:jc w:val="both"/>
        <w:rPr>
          <w:rFonts w:ascii="Calibri" w:hAnsi="Calibri" w:cs="Calibri"/>
          <w:color w:val="000000"/>
        </w:rPr>
      </w:pPr>
      <w:r>
        <w:rPr>
          <w:rFonts w:ascii="Calibri" w:hAnsi="Calibri" w:cs="Calibri"/>
          <w:color w:val="000000"/>
        </w:rPr>
        <w:t xml:space="preserve"> -</w:t>
      </w:r>
      <w:r>
        <w:rPr>
          <w:rFonts w:ascii="Calibri" w:hAnsi="Calibri" w:cs="Calibri"/>
          <w:color w:val="000000"/>
        </w:rPr>
        <w:tab/>
        <w:t xml:space="preserve">Réduction des ilots de chaleur </w:t>
      </w:r>
      <w:proofErr w:type="gramStart"/>
      <w:r>
        <w:rPr>
          <w:rFonts w:ascii="Calibri" w:hAnsi="Calibri" w:cs="Calibri"/>
          <w:color w:val="000000"/>
        </w:rPr>
        <w:t>urbain</w:t>
      </w:r>
      <w:proofErr w:type="gramEnd"/>
    </w:p>
    <w:p w:rsidR="001B2040" w:rsidRDefault="001B2040" w:rsidP="001B2040">
      <w:pPr>
        <w:autoSpaceDE w:val="0"/>
        <w:autoSpaceDN w:val="0"/>
        <w:adjustRightInd w:val="0"/>
        <w:spacing w:after="0" w:line="240" w:lineRule="auto"/>
        <w:ind w:left="426" w:hanging="426"/>
        <w:jc w:val="both"/>
        <w:rPr>
          <w:rFonts w:ascii="Calibri" w:hAnsi="Calibri" w:cs="Calibri"/>
          <w:color w:val="000000"/>
        </w:rPr>
      </w:pPr>
      <w:r>
        <w:rPr>
          <w:rFonts w:ascii="Calibri" w:hAnsi="Calibri" w:cs="Calibri"/>
          <w:color w:val="000000"/>
        </w:rPr>
        <w:t xml:space="preserve"> -</w:t>
      </w:r>
      <w:r>
        <w:rPr>
          <w:rFonts w:ascii="Calibri" w:hAnsi="Calibri" w:cs="Calibri"/>
          <w:color w:val="000000"/>
        </w:rPr>
        <w:tab/>
        <w:t>(Suppression des perturbations liées aux grandes quantités d’eau arrivant dans les STEP)</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271C42" w:rsidRDefault="001B2040" w:rsidP="001B2040">
      <w:pPr>
        <w:autoSpaceDE w:val="0"/>
        <w:autoSpaceDN w:val="0"/>
        <w:adjustRightInd w:val="0"/>
        <w:spacing w:after="0" w:line="240" w:lineRule="auto"/>
        <w:jc w:val="both"/>
        <w:rPr>
          <w:rFonts w:ascii="Calibri" w:hAnsi="Calibri" w:cs="Calibri"/>
          <w:b/>
          <w:color w:val="000000"/>
          <w:u w:val="single"/>
        </w:rPr>
      </w:pPr>
      <w:r w:rsidRPr="00271C42">
        <w:rPr>
          <w:rFonts w:ascii="Calibri" w:hAnsi="Calibri" w:cs="Calibri"/>
          <w:b/>
          <w:color w:val="000000"/>
          <w:u w:val="single"/>
        </w:rPr>
        <w:t>Acteurs concernés</w:t>
      </w:r>
    </w:p>
    <w:p w:rsidR="001B2040" w:rsidRPr="00271C42" w:rsidRDefault="001B2040" w:rsidP="00914B3C">
      <w:pPr>
        <w:pStyle w:val="Paragraphedeliste"/>
        <w:numPr>
          <w:ilvl w:val="0"/>
          <w:numId w:val="15"/>
        </w:numPr>
        <w:autoSpaceDE w:val="0"/>
        <w:autoSpaceDN w:val="0"/>
        <w:adjustRightInd w:val="0"/>
        <w:spacing w:after="0" w:line="240" w:lineRule="auto"/>
        <w:ind w:left="426"/>
        <w:jc w:val="both"/>
        <w:rPr>
          <w:rFonts w:ascii="Calibri" w:hAnsi="Calibri" w:cs="Calibri"/>
          <w:color w:val="000000"/>
        </w:rPr>
      </w:pPr>
      <w:r w:rsidRPr="00271C42">
        <w:rPr>
          <w:rFonts w:ascii="Calibri" w:hAnsi="Calibri" w:cs="Calibri"/>
          <w:color w:val="000000"/>
        </w:rPr>
        <w:t>Administrations communales</w:t>
      </w:r>
    </w:p>
    <w:p w:rsidR="001B2040" w:rsidRPr="00271C42" w:rsidRDefault="001B2040" w:rsidP="00914B3C">
      <w:pPr>
        <w:pStyle w:val="Paragraphedeliste"/>
        <w:numPr>
          <w:ilvl w:val="0"/>
          <w:numId w:val="15"/>
        </w:numPr>
        <w:autoSpaceDE w:val="0"/>
        <w:autoSpaceDN w:val="0"/>
        <w:adjustRightInd w:val="0"/>
        <w:spacing w:after="0" w:line="240" w:lineRule="auto"/>
        <w:ind w:left="426"/>
        <w:jc w:val="both"/>
        <w:rPr>
          <w:rFonts w:ascii="Calibri" w:hAnsi="Calibri" w:cs="Calibri"/>
          <w:color w:val="000000"/>
        </w:rPr>
      </w:pPr>
      <w:r w:rsidRPr="00271C42">
        <w:rPr>
          <w:rFonts w:ascii="Calibri" w:hAnsi="Calibri" w:cs="Calibri"/>
          <w:color w:val="000000"/>
        </w:rPr>
        <w:t>Contrats de rivières</w:t>
      </w:r>
    </w:p>
    <w:p w:rsidR="001B2040" w:rsidRDefault="001B2040" w:rsidP="00914B3C">
      <w:pPr>
        <w:pStyle w:val="Paragraphedeliste"/>
        <w:numPr>
          <w:ilvl w:val="0"/>
          <w:numId w:val="15"/>
        </w:numPr>
        <w:autoSpaceDE w:val="0"/>
        <w:autoSpaceDN w:val="0"/>
        <w:adjustRightInd w:val="0"/>
        <w:spacing w:after="0" w:line="240" w:lineRule="auto"/>
        <w:ind w:left="426"/>
        <w:jc w:val="both"/>
        <w:rPr>
          <w:rFonts w:ascii="Calibri" w:hAnsi="Calibri" w:cs="Calibri"/>
          <w:color w:val="000000"/>
        </w:rPr>
      </w:pPr>
      <w:r w:rsidRPr="00271C42">
        <w:rPr>
          <w:rFonts w:ascii="Calibri" w:hAnsi="Calibri" w:cs="Calibri"/>
          <w:color w:val="000000"/>
        </w:rPr>
        <w:t>Relais territoriaux : Région Wallonne (DGO3-DGO4)</w:t>
      </w:r>
    </w:p>
    <w:p w:rsidR="001B2040" w:rsidRPr="00271C42" w:rsidRDefault="001B2040" w:rsidP="001B2040">
      <w:pPr>
        <w:pStyle w:val="Paragraphedeliste"/>
        <w:autoSpaceDE w:val="0"/>
        <w:autoSpaceDN w:val="0"/>
        <w:adjustRightInd w:val="0"/>
        <w:spacing w:after="0" w:line="240" w:lineRule="auto"/>
        <w:ind w:left="426"/>
        <w:jc w:val="both"/>
        <w:rPr>
          <w:rFonts w:ascii="Calibri" w:hAnsi="Calibri" w:cs="Calibri"/>
          <w:color w:val="000000"/>
        </w:rPr>
      </w:pPr>
    </w:p>
    <w:p w:rsidR="001B2040" w:rsidRPr="00271C42" w:rsidRDefault="001B2040" w:rsidP="001B2040">
      <w:pPr>
        <w:autoSpaceDE w:val="0"/>
        <w:autoSpaceDN w:val="0"/>
        <w:adjustRightInd w:val="0"/>
        <w:spacing w:after="0" w:line="240" w:lineRule="auto"/>
        <w:jc w:val="both"/>
        <w:rPr>
          <w:rFonts w:ascii="Calibri" w:hAnsi="Calibri" w:cs="Calibri"/>
          <w:b/>
          <w:color w:val="000000"/>
          <w:u w:val="single"/>
        </w:rPr>
      </w:pPr>
      <w:r w:rsidRPr="00271C42">
        <w:rPr>
          <w:rFonts w:ascii="Calibri" w:hAnsi="Calibri" w:cs="Calibri"/>
          <w:b/>
          <w:color w:val="000000"/>
          <w:u w:val="single"/>
        </w:rPr>
        <w:t>Facteurs de réussite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Analyser les composantes du sol, de l’eau et de la nappe pour s’assurer de la pertinence de la mesure (perméabilité du sol, eau de qualité suffisante,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Former les services de la collectivité et les particuliers pour assurer l’entretien efficace des aménagements de récupération des eaux pluviales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271C42" w:rsidRDefault="001B2040" w:rsidP="001B2040">
      <w:pPr>
        <w:autoSpaceDE w:val="0"/>
        <w:autoSpaceDN w:val="0"/>
        <w:adjustRightInd w:val="0"/>
        <w:spacing w:after="0" w:line="240" w:lineRule="auto"/>
        <w:jc w:val="both"/>
        <w:rPr>
          <w:rFonts w:ascii="Calibri" w:hAnsi="Calibri" w:cs="Calibri"/>
          <w:b/>
          <w:color w:val="000000"/>
          <w:u w:val="single"/>
        </w:rPr>
      </w:pPr>
      <w:r w:rsidRPr="00271C42">
        <w:rPr>
          <w:rFonts w:ascii="Calibri" w:hAnsi="Calibri" w:cs="Calibri"/>
          <w:b/>
          <w:color w:val="000000"/>
          <w:u w:val="single"/>
        </w:rPr>
        <w:t>Pour aller plus loin</w:t>
      </w:r>
    </w:p>
    <w:p w:rsidR="001B2040" w:rsidRPr="00661DE3" w:rsidRDefault="001B2040" w:rsidP="001B2040">
      <w:pPr>
        <w:autoSpaceDE w:val="0"/>
        <w:autoSpaceDN w:val="0"/>
        <w:adjustRightInd w:val="0"/>
        <w:spacing w:after="0" w:line="240" w:lineRule="auto"/>
        <w:jc w:val="both"/>
        <w:rPr>
          <w:rFonts w:ascii="Calibri,Italic" w:hAnsi="Calibri,Italic" w:cs="Calibri,Italic"/>
          <w:i/>
          <w:iCs/>
          <w:color w:val="000000"/>
          <w:sz w:val="20"/>
        </w:rPr>
      </w:pPr>
      <w:r w:rsidRPr="00661DE3">
        <w:rPr>
          <w:rFonts w:ascii="Calibri,Italic" w:hAnsi="Calibri,Italic" w:cs="Calibri,Italic"/>
          <w:i/>
          <w:iCs/>
          <w:color w:val="000000"/>
          <w:sz w:val="20"/>
        </w:rPr>
        <w:t>Etude et document de la CPDT (conférence permanente du développement territorial) :</w:t>
      </w:r>
    </w:p>
    <w:p w:rsidR="001B2040" w:rsidRPr="00661DE3" w:rsidRDefault="001B2040" w:rsidP="001B2040">
      <w:pPr>
        <w:autoSpaceDE w:val="0"/>
        <w:autoSpaceDN w:val="0"/>
        <w:adjustRightInd w:val="0"/>
        <w:spacing w:after="0" w:line="240" w:lineRule="auto"/>
        <w:jc w:val="both"/>
        <w:rPr>
          <w:rFonts w:ascii="Calibri" w:hAnsi="Calibri" w:cs="Calibri"/>
          <w:color w:val="0000FF"/>
          <w:sz w:val="20"/>
        </w:rPr>
      </w:pPr>
      <w:r w:rsidRPr="00661DE3">
        <w:rPr>
          <w:rFonts w:ascii="Calibri" w:hAnsi="Calibri" w:cs="Calibri"/>
          <w:color w:val="0000FF"/>
          <w:sz w:val="20"/>
        </w:rPr>
        <w:t>http://cpdt.wallonie.be/sites/default/files/pdf/3-2.pdf</w:t>
      </w:r>
    </w:p>
    <w:p w:rsidR="001B2040" w:rsidRPr="00661DE3" w:rsidRDefault="001B2040" w:rsidP="001B2040">
      <w:pPr>
        <w:autoSpaceDE w:val="0"/>
        <w:autoSpaceDN w:val="0"/>
        <w:adjustRightInd w:val="0"/>
        <w:spacing w:after="0" w:line="240" w:lineRule="auto"/>
        <w:jc w:val="both"/>
        <w:rPr>
          <w:rFonts w:ascii="Calibri,Italic" w:hAnsi="Calibri,Italic" w:cs="Calibri,Italic"/>
          <w:i/>
          <w:iCs/>
          <w:color w:val="000000"/>
          <w:sz w:val="20"/>
        </w:rPr>
      </w:pPr>
      <w:r w:rsidRPr="00661DE3">
        <w:rPr>
          <w:rFonts w:ascii="Calibri,Italic" w:hAnsi="Calibri,Italic" w:cs="Calibri,Italic"/>
          <w:i/>
          <w:iCs/>
          <w:color w:val="000000"/>
          <w:sz w:val="20"/>
        </w:rPr>
        <w:t>Mesures dans le cadre de la mise en oeuvre des Plans de Gestion des Risques d’Inondation</w:t>
      </w:r>
    </w:p>
    <w:p w:rsidR="001B2040" w:rsidRPr="00661DE3" w:rsidRDefault="001B2040" w:rsidP="001B2040">
      <w:pPr>
        <w:autoSpaceDE w:val="0"/>
        <w:autoSpaceDN w:val="0"/>
        <w:adjustRightInd w:val="0"/>
        <w:spacing w:after="0" w:line="240" w:lineRule="auto"/>
        <w:jc w:val="both"/>
        <w:rPr>
          <w:rFonts w:ascii="Calibri" w:hAnsi="Calibri" w:cs="Calibri"/>
          <w:color w:val="0000FF"/>
          <w:sz w:val="20"/>
        </w:rPr>
      </w:pPr>
      <w:r w:rsidRPr="00661DE3">
        <w:rPr>
          <w:rFonts w:ascii="Calibri" w:hAnsi="Calibri" w:cs="Calibri"/>
          <w:color w:val="0000FF"/>
          <w:sz w:val="20"/>
        </w:rPr>
        <w:t>http://environnement.wallonie.be/inondations/MINDMAP/2.4.Gestiondeseauxdesurface.html</w:t>
      </w:r>
    </w:p>
    <w:p w:rsidR="001B2040" w:rsidRPr="00661DE3" w:rsidRDefault="001B2040" w:rsidP="001B2040">
      <w:pPr>
        <w:autoSpaceDE w:val="0"/>
        <w:autoSpaceDN w:val="0"/>
        <w:adjustRightInd w:val="0"/>
        <w:spacing w:after="0" w:line="240" w:lineRule="auto"/>
        <w:jc w:val="both"/>
        <w:rPr>
          <w:rFonts w:ascii="Calibri,Italic" w:hAnsi="Calibri,Italic" w:cs="Calibri,Italic"/>
          <w:i/>
          <w:iCs/>
          <w:color w:val="000000"/>
          <w:sz w:val="20"/>
        </w:rPr>
      </w:pPr>
      <w:r w:rsidRPr="00661DE3">
        <w:rPr>
          <w:rFonts w:ascii="Calibri,Italic" w:hAnsi="Calibri,Italic" w:cs="Calibri,Italic"/>
          <w:i/>
          <w:iCs/>
          <w:color w:val="000000"/>
          <w:sz w:val="20"/>
        </w:rPr>
        <w:t>Matinée d’information sur les techniques alternatives de gestion des eaux pluviales</w:t>
      </w:r>
    </w:p>
    <w:p w:rsidR="001B2040" w:rsidRPr="00661DE3" w:rsidRDefault="001B2040" w:rsidP="001B2040">
      <w:pPr>
        <w:autoSpaceDE w:val="0"/>
        <w:autoSpaceDN w:val="0"/>
        <w:adjustRightInd w:val="0"/>
        <w:spacing w:after="0" w:line="240" w:lineRule="auto"/>
        <w:jc w:val="both"/>
        <w:rPr>
          <w:rFonts w:ascii="Calibri,Italic" w:hAnsi="Calibri,Italic" w:cs="Calibri,Italic"/>
          <w:i/>
          <w:iCs/>
          <w:color w:val="000000"/>
          <w:sz w:val="20"/>
        </w:rPr>
      </w:pPr>
      <w:r w:rsidRPr="00661DE3">
        <w:rPr>
          <w:rFonts w:ascii="Calibri,Italic" w:hAnsi="Calibri,Italic" w:cs="Calibri,Italic"/>
          <w:i/>
          <w:iCs/>
          <w:color w:val="000000"/>
          <w:sz w:val="20"/>
        </w:rPr>
        <w:t>– CR Meuse Aval</w:t>
      </w:r>
    </w:p>
    <w:p w:rsidR="001B2040" w:rsidRPr="00661DE3" w:rsidRDefault="001B2040" w:rsidP="001B2040">
      <w:pPr>
        <w:autoSpaceDE w:val="0"/>
        <w:autoSpaceDN w:val="0"/>
        <w:adjustRightInd w:val="0"/>
        <w:spacing w:after="0" w:line="240" w:lineRule="auto"/>
        <w:jc w:val="both"/>
        <w:rPr>
          <w:rFonts w:ascii="Calibri" w:hAnsi="Calibri" w:cs="Calibri"/>
          <w:color w:val="0000FF"/>
          <w:sz w:val="20"/>
        </w:rPr>
      </w:pPr>
      <w:r w:rsidRPr="00661DE3">
        <w:rPr>
          <w:rFonts w:ascii="Calibri" w:hAnsi="Calibri" w:cs="Calibri"/>
          <w:color w:val="0000FF"/>
          <w:sz w:val="20"/>
        </w:rPr>
        <w:t>http://www.meuseaval.be/index.php/nos-actions/seances-dinformation/techniques-alternatives-de-gestion-des-eaux-pluviales</w:t>
      </w:r>
    </w:p>
    <w:p w:rsidR="001B2040" w:rsidRPr="00661DE3" w:rsidRDefault="001B2040" w:rsidP="001B2040">
      <w:pPr>
        <w:autoSpaceDE w:val="0"/>
        <w:autoSpaceDN w:val="0"/>
        <w:adjustRightInd w:val="0"/>
        <w:spacing w:after="0" w:line="240" w:lineRule="auto"/>
        <w:jc w:val="both"/>
        <w:rPr>
          <w:rFonts w:ascii="Calibri,Italic" w:hAnsi="Calibri,Italic" w:cs="Calibri,Italic"/>
          <w:i/>
          <w:iCs/>
          <w:color w:val="000000"/>
          <w:sz w:val="20"/>
        </w:rPr>
      </w:pPr>
      <w:r w:rsidRPr="00661DE3">
        <w:rPr>
          <w:rFonts w:ascii="Calibri,Italic" w:hAnsi="Calibri,Italic" w:cs="Calibri,Italic"/>
          <w:i/>
          <w:iCs/>
          <w:color w:val="000000"/>
          <w:sz w:val="20"/>
        </w:rPr>
        <w:t>… et plus particulièrement la présentation ‘boite à outils’ :</w:t>
      </w:r>
    </w:p>
    <w:p w:rsidR="001B2040" w:rsidRPr="00661DE3" w:rsidRDefault="001B2040" w:rsidP="001B2040">
      <w:pPr>
        <w:autoSpaceDE w:val="0"/>
        <w:autoSpaceDN w:val="0"/>
        <w:adjustRightInd w:val="0"/>
        <w:spacing w:after="0" w:line="240" w:lineRule="auto"/>
        <w:jc w:val="both"/>
        <w:rPr>
          <w:rFonts w:ascii="Calibri" w:hAnsi="Calibri" w:cs="Calibri"/>
          <w:color w:val="0000FF"/>
          <w:sz w:val="20"/>
        </w:rPr>
      </w:pPr>
      <w:r w:rsidRPr="00661DE3">
        <w:rPr>
          <w:rFonts w:ascii="Calibri" w:hAnsi="Calibri" w:cs="Calibri"/>
          <w:color w:val="0000FF"/>
          <w:sz w:val="20"/>
        </w:rPr>
        <w:t>http://www.meuseaval.be/images/MeuseAval/Eaux_pluviales/Adopta-Intervention%202.pdf</w:t>
      </w:r>
    </w:p>
    <w:p w:rsidR="001B2040" w:rsidRPr="00661DE3" w:rsidRDefault="001B2040" w:rsidP="001B2040">
      <w:pPr>
        <w:autoSpaceDE w:val="0"/>
        <w:autoSpaceDN w:val="0"/>
        <w:adjustRightInd w:val="0"/>
        <w:spacing w:after="0" w:line="240" w:lineRule="auto"/>
        <w:jc w:val="both"/>
        <w:rPr>
          <w:rFonts w:ascii="Calibri,Italic" w:hAnsi="Calibri,Italic" w:cs="Calibri,Italic"/>
          <w:i/>
          <w:iCs/>
          <w:color w:val="000000"/>
          <w:sz w:val="20"/>
        </w:rPr>
      </w:pPr>
      <w:r w:rsidRPr="00661DE3">
        <w:rPr>
          <w:rFonts w:ascii="Calibri,Italic" w:hAnsi="Calibri,Italic" w:cs="Calibri,Italic"/>
          <w:i/>
          <w:iCs/>
          <w:color w:val="000000"/>
          <w:sz w:val="20"/>
        </w:rPr>
        <w:t>Guide bâtiment durable IBGE – dossier gérer les eaux pluviales</w:t>
      </w:r>
    </w:p>
    <w:p w:rsidR="001B2040" w:rsidRPr="00661DE3" w:rsidRDefault="001B2040" w:rsidP="001B2040">
      <w:pPr>
        <w:autoSpaceDE w:val="0"/>
        <w:autoSpaceDN w:val="0"/>
        <w:adjustRightInd w:val="0"/>
        <w:spacing w:after="0" w:line="240" w:lineRule="auto"/>
        <w:jc w:val="both"/>
        <w:rPr>
          <w:rFonts w:ascii="Calibri" w:hAnsi="Calibri" w:cs="Calibri"/>
          <w:color w:val="0000FF"/>
          <w:sz w:val="20"/>
        </w:rPr>
      </w:pPr>
      <w:r w:rsidRPr="00661DE3">
        <w:rPr>
          <w:rFonts w:ascii="Calibri" w:hAnsi="Calibri" w:cs="Calibri"/>
          <w:color w:val="0000FF"/>
          <w:sz w:val="20"/>
        </w:rPr>
        <w:t>http://www.guidebatimentdurable.brussels/fr/dossier-gerer-les-eaux-pluvialessur-la-parcelle.html?IDC=114&amp;IDD=5753</w:t>
      </w:r>
    </w:p>
    <w:p w:rsidR="001B2040" w:rsidRPr="00661DE3" w:rsidRDefault="001B2040" w:rsidP="001B2040">
      <w:pPr>
        <w:autoSpaceDE w:val="0"/>
        <w:autoSpaceDN w:val="0"/>
        <w:adjustRightInd w:val="0"/>
        <w:spacing w:after="0" w:line="240" w:lineRule="auto"/>
        <w:jc w:val="both"/>
        <w:rPr>
          <w:rFonts w:ascii="Calibri,Italic" w:hAnsi="Calibri,Italic" w:cs="Calibri,Italic"/>
          <w:i/>
          <w:iCs/>
          <w:color w:val="000000"/>
          <w:sz w:val="20"/>
        </w:rPr>
      </w:pPr>
      <w:r w:rsidRPr="00661DE3">
        <w:rPr>
          <w:rFonts w:ascii="Calibri,Italic" w:hAnsi="Calibri,Italic" w:cs="Calibri,Italic"/>
          <w:i/>
          <w:iCs/>
          <w:color w:val="000000"/>
          <w:sz w:val="20"/>
        </w:rPr>
        <w:t>Exemples de techniques alternatives en Flandres</w:t>
      </w:r>
    </w:p>
    <w:p w:rsidR="001B2040" w:rsidRPr="00661DE3" w:rsidRDefault="001B2040" w:rsidP="001B2040">
      <w:pPr>
        <w:autoSpaceDE w:val="0"/>
        <w:autoSpaceDN w:val="0"/>
        <w:adjustRightInd w:val="0"/>
        <w:spacing w:after="0" w:line="240" w:lineRule="auto"/>
        <w:jc w:val="both"/>
        <w:rPr>
          <w:rFonts w:ascii="Calibri" w:hAnsi="Calibri" w:cs="Calibri"/>
          <w:color w:val="0000FF"/>
          <w:sz w:val="20"/>
        </w:rPr>
      </w:pPr>
      <w:r w:rsidRPr="00661DE3">
        <w:rPr>
          <w:rFonts w:ascii="Calibri" w:hAnsi="Calibri" w:cs="Calibri"/>
          <w:color w:val="0000FF"/>
          <w:sz w:val="20"/>
        </w:rPr>
        <w:t>http://www.groenblauwenetwerken.com/measures/?theme=2</w:t>
      </w:r>
    </w:p>
    <w:p w:rsidR="001B2040" w:rsidRPr="00661DE3" w:rsidRDefault="001B2040" w:rsidP="001B2040">
      <w:pPr>
        <w:autoSpaceDE w:val="0"/>
        <w:autoSpaceDN w:val="0"/>
        <w:adjustRightInd w:val="0"/>
        <w:spacing w:after="0" w:line="240" w:lineRule="auto"/>
        <w:jc w:val="both"/>
        <w:rPr>
          <w:rFonts w:ascii="Calibri" w:hAnsi="Calibri" w:cs="Calibri"/>
          <w:color w:val="000000"/>
          <w:sz w:val="20"/>
        </w:rPr>
      </w:pPr>
      <w:r w:rsidRPr="00661DE3">
        <w:rPr>
          <w:rFonts w:ascii="Calibri" w:hAnsi="Calibri" w:cs="Calibri"/>
          <w:color w:val="000000"/>
          <w:sz w:val="20"/>
        </w:rPr>
        <w:t>Exemple de réalisation</w:t>
      </w:r>
    </w:p>
    <w:p w:rsidR="001B2040" w:rsidRPr="00661DE3" w:rsidRDefault="001B2040" w:rsidP="001B2040">
      <w:pPr>
        <w:autoSpaceDE w:val="0"/>
        <w:autoSpaceDN w:val="0"/>
        <w:adjustRightInd w:val="0"/>
        <w:spacing w:after="0" w:line="240" w:lineRule="auto"/>
        <w:jc w:val="both"/>
        <w:rPr>
          <w:rStyle w:val="Lienhypertexte"/>
          <w:rFonts w:ascii="Calibri" w:hAnsi="Calibri" w:cs="Calibri"/>
          <w:sz w:val="20"/>
        </w:rPr>
      </w:pPr>
      <w:r w:rsidRPr="00661DE3">
        <w:rPr>
          <w:rFonts w:ascii="Calibri" w:hAnsi="Calibri" w:cs="Calibri"/>
          <w:color w:val="000000"/>
          <w:sz w:val="20"/>
        </w:rPr>
        <w:t xml:space="preserve">Zone d’immersion temporaire à Bassilly. Pour le retour d’expérience et les avantages pour la commune : </w:t>
      </w:r>
      <w:hyperlink r:id="rId315" w:history="1">
        <w:r w:rsidRPr="00661DE3">
          <w:rPr>
            <w:rStyle w:val="Lienhypertexte"/>
            <w:rFonts w:ascii="Calibri" w:hAnsi="Calibri" w:cs="Calibri"/>
            <w:sz w:val="20"/>
          </w:rPr>
          <w:t>http://www.cr-ourthe.be/uploads/1_Zones_dimmersion_temporaire_de_Silly.pdf</w:t>
        </w:r>
      </w:hyperlink>
    </w:p>
    <w:p w:rsidR="001B2040" w:rsidRDefault="001B2040" w:rsidP="001B2040">
      <w:pPr>
        <w:autoSpaceDE w:val="0"/>
        <w:autoSpaceDN w:val="0"/>
        <w:adjustRightInd w:val="0"/>
        <w:spacing w:after="0" w:line="240" w:lineRule="auto"/>
        <w:jc w:val="both"/>
        <w:rPr>
          <w:rStyle w:val="Lienhypertexte"/>
          <w:rFonts w:ascii="Calibri" w:hAnsi="Calibri" w:cs="Calibri"/>
        </w:rPr>
      </w:pPr>
    </w:p>
    <w:p w:rsidR="001B2040" w:rsidRPr="00B97B23" w:rsidRDefault="00661DE3" w:rsidP="001B2040">
      <w:pPr>
        <w:autoSpaceDE w:val="0"/>
        <w:autoSpaceDN w:val="0"/>
        <w:adjustRightInd w:val="0"/>
        <w:spacing w:after="0" w:line="240" w:lineRule="auto"/>
        <w:jc w:val="both"/>
        <w:rPr>
          <w:rStyle w:val="Lienhypertexte"/>
          <w:rFonts w:ascii="Calibri" w:hAnsi="Calibri" w:cs="Calibri"/>
          <w:b/>
          <w:color w:val="auto"/>
          <w:u w:val="none"/>
        </w:rPr>
      </w:pPr>
      <w:r>
        <w:rPr>
          <w:rStyle w:val="Lienhypertexte"/>
          <w:rFonts w:ascii="Calibri" w:hAnsi="Calibri" w:cs="Calibri"/>
          <w:b/>
          <w:color w:val="auto"/>
          <w:u w:val="none"/>
        </w:rPr>
        <w:t>La Commlune de Gouvy entend promotionner la création de surfaces semi-perméables pour tout parking desservant ses bâtiments publics. Elle va également s’intéresser à la création de zones d’immersion temporaires pour limiter d’éventuiels flux pluviaux importants.</w:t>
      </w: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t>Budget :</w:t>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sidR="00D63535">
        <w:rPr>
          <w:rStyle w:val="Lienhypertexte"/>
          <w:rFonts w:ascii="Calibri" w:hAnsi="Calibri" w:cs="Calibri"/>
          <w:color w:val="auto"/>
          <w:u w:val="none"/>
        </w:rPr>
        <w:t>12</w:t>
      </w:r>
      <w:r>
        <w:rPr>
          <w:rStyle w:val="Lienhypertexte"/>
          <w:rFonts w:ascii="Calibri" w:hAnsi="Calibri" w:cs="Calibri"/>
          <w:color w:val="auto"/>
          <w:u w:val="none"/>
        </w:rPr>
        <w:t xml:space="preserve">0.000 </w:t>
      </w:r>
      <w:r w:rsidRPr="004046FA">
        <w:rPr>
          <w:rStyle w:val="Lienhypertexte"/>
          <w:rFonts w:ascii="Calibri" w:hAnsi="Calibri" w:cs="Calibri"/>
          <w:color w:val="auto"/>
          <w:u w:val="none"/>
        </w:rPr>
        <w:t>€</w:t>
      </w:r>
    </w:p>
    <w:p w:rsidR="001B2040" w:rsidRPr="00E17ABF"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E17ABF">
        <w:rPr>
          <w:rStyle w:val="Lienhypertexte"/>
          <w:rFonts w:ascii="Calibri" w:hAnsi="Calibri" w:cs="Calibri"/>
          <w:color w:val="auto"/>
          <w:u w:val="none"/>
        </w:rPr>
        <w:t>Financement :</w:t>
      </w:r>
      <w:r w:rsidRPr="00E17ABF">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t>Fonds propres</w:t>
      </w:r>
      <w:r>
        <w:rPr>
          <w:rStyle w:val="Lienhypertexte"/>
          <w:rFonts w:ascii="Calibri" w:hAnsi="Calibri" w:cs="Calibri"/>
          <w:color w:val="auto"/>
          <w:u w:val="none"/>
        </w:rPr>
        <w:tab/>
      </w: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t>Subside :</w:t>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sidRPr="00E17ABF">
        <w:rPr>
          <w:rStyle w:val="Lienhypertexte"/>
          <w:rFonts w:ascii="Calibri" w:hAnsi="Calibri" w:cs="Calibri"/>
          <w:color w:val="auto"/>
          <w:u w:val="none"/>
        </w:rPr>
        <w:tab/>
      </w:r>
      <w:r w:rsidR="00661DE3">
        <w:rPr>
          <w:rStyle w:val="Lienhypertexte"/>
          <w:rFonts w:ascii="Calibri" w:hAnsi="Calibri" w:cs="Calibri"/>
          <w:color w:val="auto"/>
          <w:u w:val="none"/>
        </w:rPr>
        <w:t>-</w:t>
      </w:r>
      <w:r>
        <w:rPr>
          <w:rStyle w:val="Lienhypertexte"/>
          <w:rFonts w:ascii="Calibri" w:hAnsi="Calibri" w:cs="Calibri"/>
          <w:color w:val="auto"/>
          <w:u w:val="none"/>
        </w:rPr>
        <w:t xml:space="preserve"> </w:t>
      </w:r>
      <w:r w:rsidRPr="00E17ABF">
        <w:rPr>
          <w:rStyle w:val="Lienhypertexte"/>
          <w:rFonts w:ascii="Calibri" w:hAnsi="Calibri" w:cs="Calibri"/>
          <w:color w:val="auto"/>
          <w:u w:val="none"/>
        </w:rPr>
        <w:t>€</w:t>
      </w: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br w:type="page"/>
      </w:r>
    </w:p>
    <w:p w:rsidR="001B2040" w:rsidRDefault="001B2040" w:rsidP="001B2040">
      <w:pPr>
        <w:pStyle w:val="Titre3"/>
        <w:ind w:left="862"/>
      </w:pPr>
      <w:bookmarkStart w:id="393" w:name="_Toc508282607"/>
      <w:bookmarkStart w:id="394" w:name="_Toc9418741"/>
      <w:r w:rsidRPr="00921829">
        <w:lastRenderedPageBreak/>
        <w:t>Réduire l’effet d’îlot de chaleur urbain (ICU)</w:t>
      </w:r>
      <w:bookmarkEnd w:id="393"/>
      <w:bookmarkEnd w:id="394"/>
    </w:p>
    <w:p w:rsidR="0012249E" w:rsidRPr="0012249E" w:rsidRDefault="0012249E" w:rsidP="00914B3C">
      <w:pPr>
        <w:pStyle w:val="Paragraphedeliste"/>
        <w:numPr>
          <w:ilvl w:val="0"/>
          <w:numId w:val="10"/>
        </w:numPr>
        <w:spacing w:after="0"/>
        <w:rPr>
          <w:highlight w:val="cyan"/>
        </w:rPr>
      </w:pPr>
      <w:r w:rsidRPr="0012249E">
        <w:rPr>
          <w:highlight w:val="cyan"/>
        </w:rPr>
        <w:t>ADA-7</w:t>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t xml:space="preserve">  </w:t>
      </w:r>
    </w:p>
    <w:p w:rsidR="001B2040" w:rsidRDefault="001B2040" w:rsidP="001B2040">
      <w:pPr>
        <w:autoSpaceDE w:val="0"/>
        <w:autoSpaceDN w:val="0"/>
        <w:adjustRightInd w:val="0"/>
        <w:spacing w:after="0" w:line="240" w:lineRule="auto"/>
        <w:rPr>
          <w:rFonts w:ascii="Calibri" w:hAnsi="Calibri" w:cs="Calibri"/>
          <w:color w:val="000000"/>
        </w:rPr>
      </w:pPr>
      <w:r>
        <w:rPr>
          <w:rFonts w:ascii="Calibri" w:hAnsi="Calibri" w:cs="Calibri"/>
          <w:color w:val="000000"/>
        </w:rPr>
        <w:t>Aléa(s) climatique(s) en lien</w:t>
      </w:r>
    </w:p>
    <w:tbl>
      <w:tblPr>
        <w:tblStyle w:val="Grilledutableau"/>
        <w:tblW w:w="0" w:type="auto"/>
        <w:tblInd w:w="108" w:type="dxa"/>
        <w:tblLook w:val="04A0" w:firstRow="1" w:lastRow="0" w:firstColumn="1" w:lastColumn="0" w:noHBand="0" w:noVBand="1"/>
      </w:tblPr>
      <w:tblGrid>
        <w:gridCol w:w="426"/>
        <w:gridCol w:w="3402"/>
      </w:tblGrid>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Inondation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Sécheresse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Forte chaleur - canicule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Mouvement de terrain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Feu de forêt</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températures</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précipitations</w:t>
            </w:r>
          </w:p>
        </w:tc>
      </w:tr>
    </w:tbl>
    <w:p w:rsidR="001B2040" w:rsidRDefault="001B2040" w:rsidP="001B2040">
      <w:pPr>
        <w:autoSpaceDE w:val="0"/>
        <w:autoSpaceDN w:val="0"/>
        <w:adjustRightInd w:val="0"/>
        <w:spacing w:after="0" w:line="240" w:lineRule="auto"/>
        <w:jc w:val="both"/>
        <w:rPr>
          <w:rFonts w:ascii="Wingdings" w:hAnsi="Wingdings" w:cs="Wingdings"/>
          <w:color w:val="D1CFCF"/>
          <w:sz w:val="23"/>
          <w:szCs w:val="23"/>
        </w:rPr>
      </w:pPr>
    </w:p>
    <w:p w:rsidR="001B2040" w:rsidRPr="003E1D58" w:rsidRDefault="001B2040" w:rsidP="001B2040">
      <w:pPr>
        <w:autoSpaceDE w:val="0"/>
        <w:autoSpaceDN w:val="0"/>
        <w:adjustRightInd w:val="0"/>
        <w:spacing w:after="0" w:line="240" w:lineRule="auto"/>
        <w:jc w:val="both"/>
        <w:rPr>
          <w:rFonts w:cs="Calibri"/>
          <w:color w:val="000000"/>
          <w:u w:val="single"/>
        </w:rPr>
      </w:pPr>
      <w:r w:rsidRPr="003E1D58">
        <w:rPr>
          <w:rFonts w:cs="Calibri,Bold"/>
          <w:b/>
          <w:bCs/>
          <w:color w:val="000000"/>
          <w:u w:val="single"/>
        </w:rPr>
        <w:t xml:space="preserve">Description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Avec le changement climatique, la fréquence annuelle des vagues de chaleur va très</w:t>
      </w:r>
      <w:r>
        <w:rPr>
          <w:rFonts w:ascii="Calibri,Bold" w:hAnsi="Calibri,Bold" w:cs="Calibri,Bold"/>
          <w:b/>
          <w:bCs/>
          <w:color w:val="000000"/>
        </w:rPr>
        <w:t xml:space="preserve"> </w:t>
      </w:r>
      <w:r>
        <w:rPr>
          <w:rFonts w:ascii="Calibri" w:hAnsi="Calibri" w:cs="Calibri"/>
          <w:color w:val="000000"/>
        </w:rPr>
        <w:t>probablement augmenter. Les mesures de réduction de l'ilot de chaleur urbain visent à limiter la vulnérabilité des populations et des réseaux aux fortes chaleurs. Réduire l'ilot de chaleur permet d'améliorer le niveau de confort et de santé des habitants.</w:t>
      </w:r>
    </w:p>
    <w:p w:rsidR="001B2040" w:rsidRPr="003E1D58" w:rsidRDefault="001B2040" w:rsidP="001B2040">
      <w:pPr>
        <w:autoSpaceDE w:val="0"/>
        <w:autoSpaceDN w:val="0"/>
        <w:adjustRightInd w:val="0"/>
        <w:spacing w:after="0" w:line="240" w:lineRule="auto"/>
        <w:jc w:val="both"/>
        <w:rPr>
          <w:rFonts w:ascii="Calibri,Bold" w:hAnsi="Calibri,Bold" w:cs="Calibri,Bold"/>
          <w:b/>
          <w:bCs/>
          <w:color w:val="000000"/>
        </w:rPr>
      </w:pPr>
    </w:p>
    <w:p w:rsidR="001B2040" w:rsidRPr="003E1D58" w:rsidRDefault="001B2040" w:rsidP="001B2040">
      <w:pPr>
        <w:autoSpaceDE w:val="0"/>
        <w:autoSpaceDN w:val="0"/>
        <w:adjustRightInd w:val="0"/>
        <w:spacing w:after="0" w:line="240" w:lineRule="auto"/>
        <w:jc w:val="both"/>
        <w:rPr>
          <w:rFonts w:cs="Calibri,Italic"/>
          <w:b/>
          <w:iCs/>
          <w:color w:val="000000"/>
          <w:u w:val="single"/>
        </w:rPr>
      </w:pPr>
      <w:r w:rsidRPr="003E1D58">
        <w:rPr>
          <w:rFonts w:cs="Calibri,Italic"/>
          <w:b/>
          <w:iCs/>
          <w:color w:val="000000"/>
          <w:u w:val="single"/>
        </w:rPr>
        <w:t>Contextualisation de la mesure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 terme îlot de chaleur urbain (ICU) caractérise un secteur urbanisé où les températures de l’air et des surfaces sont supérieures à celles de la périphérie rurale. Ce phénomène physique favorise l’augmentation des températures en zone urbanisée. Il est engendré par l’architecture de la ville (albédo, orientation des rues, imperméabilité et végétalisation de la surface urbaine, chaleur émise par les transports), mais est également influencé par les paramètres météorologiques locaux comme la température, l’humidité relative et le vent. Si certains paramètres semblent difficiles à modifier à court et moyen terme, comme la hauteur des immeubles (canyon urbain) ou l’orientation des rues, d'autres leviers sont à activer pour réduire l’effet d’ICU.</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3E1D58" w:rsidRDefault="001B2040" w:rsidP="001B2040">
      <w:pPr>
        <w:autoSpaceDE w:val="0"/>
        <w:autoSpaceDN w:val="0"/>
        <w:adjustRightInd w:val="0"/>
        <w:spacing w:after="0" w:line="240" w:lineRule="auto"/>
        <w:jc w:val="both"/>
        <w:rPr>
          <w:rFonts w:cs="Calibri,Italic"/>
          <w:b/>
          <w:iCs/>
          <w:color w:val="000000"/>
          <w:u w:val="single"/>
        </w:rPr>
      </w:pPr>
      <w:r w:rsidRPr="003E1D58">
        <w:rPr>
          <w:rFonts w:cs="Calibri,Italic"/>
          <w:b/>
          <w:iCs/>
          <w:color w:val="000000"/>
          <w:u w:val="single"/>
        </w:rPr>
        <w:t>Présentation de solution(s)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 réduction des îlots de chaleur peut passer par différentes solutions. Loin d’être exhaustives, elles peuvent se décliner à plusieurs échelles :</w:t>
      </w:r>
    </w:p>
    <w:p w:rsidR="001B2040" w:rsidRPr="003E1D58" w:rsidRDefault="001B2040" w:rsidP="00914B3C">
      <w:pPr>
        <w:pStyle w:val="Paragraphedeliste"/>
        <w:numPr>
          <w:ilvl w:val="0"/>
          <w:numId w:val="15"/>
        </w:numPr>
        <w:autoSpaceDE w:val="0"/>
        <w:autoSpaceDN w:val="0"/>
        <w:adjustRightInd w:val="0"/>
        <w:spacing w:after="0" w:line="240" w:lineRule="auto"/>
        <w:ind w:left="426"/>
        <w:jc w:val="both"/>
        <w:rPr>
          <w:rFonts w:cs="Calibri"/>
          <w:color w:val="000000"/>
        </w:rPr>
      </w:pPr>
      <w:r w:rsidRPr="003E1D58">
        <w:rPr>
          <w:rFonts w:cs="Calibri,Bold"/>
          <w:b/>
          <w:bCs/>
          <w:color w:val="000000"/>
        </w:rPr>
        <w:t xml:space="preserve">Au niveau du territoire et de la ville dans son ensemble </w:t>
      </w:r>
      <w:r w:rsidRPr="003E1D58">
        <w:rPr>
          <w:rFonts w:cs="Calibri"/>
          <w:color w:val="000000"/>
        </w:rPr>
        <w:t xml:space="preserve">: </w:t>
      </w:r>
      <w:r w:rsidRPr="003E1D58">
        <w:rPr>
          <w:rFonts w:ascii="Calibri" w:hAnsi="Calibri" w:cs="Calibri"/>
          <w:color w:val="000000"/>
        </w:rPr>
        <w:t>développement d’espaces verts, revêtement des voiries avec des matériaux à fort albédo, réduction du parc automobile, etc.)</w:t>
      </w:r>
    </w:p>
    <w:p w:rsidR="001B2040" w:rsidRPr="003E1D58" w:rsidRDefault="001B2040" w:rsidP="00914B3C">
      <w:pPr>
        <w:pStyle w:val="Paragraphedeliste"/>
        <w:numPr>
          <w:ilvl w:val="0"/>
          <w:numId w:val="15"/>
        </w:numPr>
        <w:autoSpaceDE w:val="0"/>
        <w:autoSpaceDN w:val="0"/>
        <w:adjustRightInd w:val="0"/>
        <w:spacing w:after="0" w:line="240" w:lineRule="auto"/>
        <w:ind w:left="426"/>
        <w:jc w:val="both"/>
        <w:rPr>
          <w:rFonts w:cs="Calibri,Bold"/>
          <w:b/>
          <w:bCs/>
          <w:color w:val="000000"/>
        </w:rPr>
      </w:pPr>
      <w:r w:rsidRPr="003E1D58">
        <w:rPr>
          <w:rFonts w:cs="Calibri,Bold"/>
          <w:b/>
          <w:bCs/>
          <w:color w:val="000000"/>
        </w:rPr>
        <w:t>Au niveau du quartier :</w:t>
      </w:r>
      <w:r>
        <w:rPr>
          <w:rFonts w:cs="Calibri,Bold"/>
          <w:b/>
          <w:bCs/>
          <w:color w:val="000000"/>
        </w:rPr>
        <w:t xml:space="preserve"> </w:t>
      </w:r>
      <w:r w:rsidRPr="003E1D58">
        <w:rPr>
          <w:rFonts w:ascii="Calibri" w:hAnsi="Calibri" w:cs="Calibri"/>
          <w:color w:val="000000"/>
        </w:rPr>
        <w:t>végétalisation ou revêtement par du matériel perméable de parkings, mixité fonctionnelle de quartiers, etc.).</w:t>
      </w:r>
    </w:p>
    <w:p w:rsidR="001B2040" w:rsidRPr="003E1D58" w:rsidRDefault="001B2040" w:rsidP="00914B3C">
      <w:pPr>
        <w:pStyle w:val="Paragraphedeliste"/>
        <w:numPr>
          <w:ilvl w:val="0"/>
          <w:numId w:val="15"/>
        </w:numPr>
        <w:autoSpaceDE w:val="0"/>
        <w:autoSpaceDN w:val="0"/>
        <w:adjustRightInd w:val="0"/>
        <w:spacing w:after="0" w:line="240" w:lineRule="auto"/>
        <w:ind w:left="426"/>
        <w:jc w:val="both"/>
        <w:rPr>
          <w:rFonts w:cs="Calibri,Bold"/>
          <w:b/>
          <w:bCs/>
          <w:color w:val="000000"/>
        </w:rPr>
      </w:pPr>
      <w:r w:rsidRPr="003E1D58">
        <w:rPr>
          <w:rFonts w:cs="Calibri,Bold"/>
          <w:b/>
          <w:bCs/>
          <w:color w:val="000000"/>
        </w:rPr>
        <w:t xml:space="preserve">Au niveau du bâtiment : </w:t>
      </w:r>
      <w:r w:rsidRPr="003E1D58">
        <w:rPr>
          <w:rFonts w:ascii="Calibri" w:hAnsi="Calibri" w:cs="Calibri"/>
          <w:color w:val="000000"/>
        </w:rPr>
        <w:t>végétalisation de façades, toitures blanches, architecture bioclimatique, etc.).</w:t>
      </w:r>
    </w:p>
    <w:p w:rsidR="001B2040" w:rsidRDefault="001B2040" w:rsidP="001B2040">
      <w:pPr>
        <w:autoSpaceDE w:val="0"/>
        <w:autoSpaceDN w:val="0"/>
        <w:adjustRightInd w:val="0"/>
        <w:spacing w:after="0" w:line="240" w:lineRule="auto"/>
        <w:jc w:val="both"/>
        <w:rPr>
          <w:rFonts w:ascii="Calibri,BoldItalic" w:hAnsi="Calibri,BoldItalic" w:cs="Calibri,BoldItalic"/>
          <w:b/>
          <w:bCs/>
          <w:i/>
          <w:iCs/>
          <w:color w:val="000000"/>
        </w:rPr>
      </w:pPr>
      <w:r>
        <w:rPr>
          <w:rFonts w:ascii="Calibri,Italic" w:hAnsi="Calibri,Italic" w:cs="Calibri,Italic"/>
          <w:i/>
          <w:iCs/>
          <w:color w:val="000000"/>
        </w:rPr>
        <w:t xml:space="preserve">Solution 1 : </w:t>
      </w:r>
      <w:r w:rsidRPr="003E1D58">
        <w:rPr>
          <w:rFonts w:cs="Calibri,BoldItalic"/>
          <w:b/>
          <w:bCs/>
          <w:iCs/>
          <w:color w:val="000000"/>
        </w:rPr>
        <w:t>Modifier les revêtements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Il existe aujourd’hui de nouveaux matériaux à fort pouvoir réfléchissant, permettant d’augmenter l’albédo de la surface urbaine et ainsi diminuer l’absorption de chaleur.</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3E1D58" w:rsidRDefault="001B2040" w:rsidP="001B2040">
      <w:pPr>
        <w:autoSpaceDE w:val="0"/>
        <w:autoSpaceDN w:val="0"/>
        <w:adjustRightInd w:val="0"/>
        <w:spacing w:after="0" w:line="240" w:lineRule="auto"/>
        <w:jc w:val="both"/>
        <w:rPr>
          <w:rFonts w:cs="Calibri,Italic"/>
          <w:b/>
          <w:i/>
          <w:iCs/>
          <w:color w:val="000000"/>
        </w:rPr>
      </w:pPr>
      <w:r w:rsidRPr="003E1D58">
        <w:rPr>
          <w:rFonts w:cs="Calibri,Italic"/>
          <w:b/>
          <w:i/>
          <w:iCs/>
          <w:color w:val="000000"/>
        </w:rPr>
        <w:t>Eléments techniques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 revêtement peut concerner la chaussée, via des matériaux perméables et clairs, mais également les façades et toits des bâtiments, en utilisant un revêtement clair, voir blanc pour les toits.</w:t>
      </w:r>
    </w:p>
    <w:p w:rsidR="001B2040" w:rsidRPr="007F0533" w:rsidRDefault="001B2040" w:rsidP="00914B3C">
      <w:pPr>
        <w:pStyle w:val="Paragraphedeliste"/>
        <w:numPr>
          <w:ilvl w:val="0"/>
          <w:numId w:val="15"/>
        </w:numPr>
        <w:autoSpaceDE w:val="0"/>
        <w:autoSpaceDN w:val="0"/>
        <w:adjustRightInd w:val="0"/>
        <w:spacing w:after="0" w:line="240" w:lineRule="auto"/>
        <w:ind w:left="426"/>
        <w:jc w:val="both"/>
        <w:rPr>
          <w:rFonts w:ascii="Calibri" w:hAnsi="Calibri" w:cs="Calibri"/>
          <w:color w:val="000000"/>
        </w:rPr>
      </w:pPr>
      <w:r w:rsidRPr="007F0533">
        <w:rPr>
          <w:rFonts w:ascii="Calibri" w:hAnsi="Calibri" w:cs="Calibri"/>
          <w:color w:val="000000"/>
        </w:rPr>
        <w:t>Beaucoup de zones d’ombres existent encore au niveau des nouveau matériaux quant à leurs réelles plus-values dans le revêtement des chaussées ; en effet, un trop fort pouvoir réfléchissant condamne le confort visuel et peuvent rendre accidentogènes ces zones.</w:t>
      </w:r>
    </w:p>
    <w:p w:rsidR="001B2040" w:rsidRPr="007F0533" w:rsidRDefault="001B2040" w:rsidP="00914B3C">
      <w:pPr>
        <w:pStyle w:val="Paragraphedeliste"/>
        <w:numPr>
          <w:ilvl w:val="0"/>
          <w:numId w:val="15"/>
        </w:numPr>
        <w:autoSpaceDE w:val="0"/>
        <w:autoSpaceDN w:val="0"/>
        <w:adjustRightInd w:val="0"/>
        <w:spacing w:after="0" w:line="240" w:lineRule="auto"/>
        <w:ind w:left="426"/>
        <w:jc w:val="both"/>
        <w:rPr>
          <w:rFonts w:ascii="Calibri" w:hAnsi="Calibri" w:cs="Calibri"/>
          <w:color w:val="000000"/>
        </w:rPr>
      </w:pPr>
      <w:r w:rsidRPr="007F0533">
        <w:rPr>
          <w:rFonts w:ascii="Calibri" w:hAnsi="Calibri" w:cs="Calibri"/>
          <w:color w:val="000000"/>
        </w:rPr>
        <w:t>Pas encore assez de recul pour mesurer la pérennité de leurs pouvoirs réfléchissants.</w:t>
      </w:r>
    </w:p>
    <w:p w:rsidR="001B2040" w:rsidRDefault="001B2040" w:rsidP="00914B3C">
      <w:pPr>
        <w:pStyle w:val="Paragraphedeliste"/>
        <w:numPr>
          <w:ilvl w:val="0"/>
          <w:numId w:val="15"/>
        </w:numPr>
        <w:autoSpaceDE w:val="0"/>
        <w:autoSpaceDN w:val="0"/>
        <w:adjustRightInd w:val="0"/>
        <w:spacing w:after="0" w:line="240" w:lineRule="auto"/>
        <w:ind w:left="426"/>
        <w:jc w:val="both"/>
        <w:rPr>
          <w:rFonts w:ascii="Calibri" w:hAnsi="Calibri" w:cs="Calibri"/>
          <w:color w:val="000000"/>
        </w:rPr>
      </w:pPr>
      <w:r w:rsidRPr="007F0533">
        <w:rPr>
          <w:rFonts w:ascii="Calibri" w:hAnsi="Calibri" w:cs="Calibri"/>
          <w:color w:val="000000"/>
        </w:rPr>
        <w:t>Un coût carbone (énergie grise) encore élevé.</w:t>
      </w:r>
    </w:p>
    <w:p w:rsidR="001B2040" w:rsidRPr="007F0533" w:rsidRDefault="001B2040" w:rsidP="00914B3C">
      <w:pPr>
        <w:pStyle w:val="Paragraphedeliste"/>
        <w:numPr>
          <w:ilvl w:val="0"/>
          <w:numId w:val="15"/>
        </w:numPr>
        <w:autoSpaceDE w:val="0"/>
        <w:autoSpaceDN w:val="0"/>
        <w:adjustRightInd w:val="0"/>
        <w:spacing w:after="0" w:line="240" w:lineRule="auto"/>
        <w:ind w:left="426"/>
        <w:jc w:val="both"/>
        <w:rPr>
          <w:rFonts w:ascii="Calibri" w:hAnsi="Calibri" w:cs="Calibri"/>
          <w:color w:val="000000"/>
        </w:rPr>
      </w:pPr>
      <w:r w:rsidRPr="007F0533">
        <w:rPr>
          <w:rFonts w:ascii="Calibri" w:hAnsi="Calibri" w:cs="Calibri"/>
          <w:color w:val="000000"/>
        </w:rPr>
        <w:t>Concernant les bâtiments, des façades claires sont beaucoup plus salissantes, et donc plus coûteuses à entretenir.</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Default="001B2040" w:rsidP="001B2040">
      <w:pPr>
        <w:autoSpaceDE w:val="0"/>
        <w:autoSpaceDN w:val="0"/>
        <w:adjustRightInd w:val="0"/>
        <w:spacing w:after="0" w:line="240" w:lineRule="auto"/>
        <w:jc w:val="both"/>
        <w:rPr>
          <w:rFonts w:ascii="Calibri,BoldItalic" w:hAnsi="Calibri,BoldItalic" w:cs="Calibri,BoldItalic"/>
          <w:b/>
          <w:bCs/>
          <w:i/>
          <w:iCs/>
          <w:color w:val="000000"/>
        </w:rPr>
      </w:pPr>
      <w:r>
        <w:rPr>
          <w:rFonts w:ascii="Calibri,Italic" w:hAnsi="Calibri,Italic" w:cs="Calibri,Italic"/>
          <w:i/>
          <w:iCs/>
          <w:color w:val="000000"/>
        </w:rPr>
        <w:t xml:space="preserve">Solution 2 : </w:t>
      </w:r>
      <w:r w:rsidRPr="003E1D58">
        <w:rPr>
          <w:rFonts w:cs="Calibri,BoldItalic"/>
          <w:b/>
          <w:bCs/>
          <w:iCs/>
          <w:color w:val="000000"/>
        </w:rPr>
        <w:t>Créer des îlots de fraîcheur</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lastRenderedPageBreak/>
        <w:t>Les espaces libres comme les places ou les esplanades sont des lieux où il est possible de créer ponctuellement des îlots de fraicheur, notamment la nuit où elles bénéficient d’un meilleur refroidissement une fois le soleil couché. Les terrasses de grands équipements peuvent elles aussi être aménagées afin de créer des espaces aériens de frais et lutter contre le phénomène d’ICU.</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3E1D58" w:rsidRDefault="001B2040" w:rsidP="001B2040">
      <w:pPr>
        <w:autoSpaceDE w:val="0"/>
        <w:autoSpaceDN w:val="0"/>
        <w:adjustRightInd w:val="0"/>
        <w:spacing w:after="0" w:line="240" w:lineRule="auto"/>
        <w:jc w:val="both"/>
        <w:rPr>
          <w:rFonts w:cs="Calibri,Italic"/>
          <w:b/>
          <w:iCs/>
          <w:color w:val="000000"/>
        </w:rPr>
      </w:pPr>
      <w:r w:rsidRPr="003E1D58">
        <w:rPr>
          <w:rFonts w:cs="Calibri,Italic"/>
          <w:b/>
          <w:iCs/>
          <w:color w:val="000000"/>
        </w:rPr>
        <w:t>Eléments techniques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Pour créer des îlots de fraicheur dans les places ou les esplanades, il faut tout d’abord les protéger de l’échauffement journalier, via un arrosage continu en journée, ou l’introduction de strate végétale. Concernant les terrasses, leurs hauteurs confèrent également un bon potentiel de refroidissement en raison des vents qui y siègent, moins perturbés par le bâti alentour. Enfin, l’utilisation de brumisateurs peut être envisagée, en période de canicule par exemple. Que ce soit pour l’arrosage de l’espace public ou l’introduction de strates végétales, l’eau joue un rôle important. Cependant, ces mesures peuvent s’appuyer sur l’usage du réseau d’eau non potable, ce qui induit un coût en énergie primaire moindre, et peuvent être intégrées dans le cadre d’un fonctionnement plus optimal du réseau et d’une diversification des ressources. Par ailleurs, l’usage envisagé ici serait concentré sur de courtes périodes et l’eau utilisée pourrait servir aussi à l’alimentation du réseau d’assainissement via les bouches d’égout.</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Type(s) d’aménagement concerné(s)</w:t>
      </w:r>
    </w:p>
    <w:tbl>
      <w:tblPr>
        <w:tblStyle w:val="Grilledutableau"/>
        <w:tblW w:w="0" w:type="auto"/>
        <w:tblInd w:w="108" w:type="dxa"/>
        <w:tblLook w:val="04A0" w:firstRow="1" w:lastRow="0" w:firstColumn="1" w:lastColumn="0" w:noHBand="0" w:noVBand="1"/>
      </w:tblPr>
      <w:tblGrid>
        <w:gridCol w:w="1734"/>
        <w:gridCol w:w="1842"/>
        <w:gridCol w:w="1842"/>
        <w:gridCol w:w="1842"/>
        <w:gridCol w:w="1842"/>
      </w:tblGrid>
      <w:tr w:rsidR="001B2040" w:rsidTr="001B2040">
        <w:tc>
          <w:tcPr>
            <w:tcW w:w="1734"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Ville – habitant</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Z.A.E.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Zone industrielle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rural</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vert</w:t>
            </w:r>
          </w:p>
        </w:tc>
      </w:tr>
      <w:tr w:rsidR="001B2040" w:rsidTr="001B2040">
        <w:tc>
          <w:tcPr>
            <w:tcW w:w="1734" w:type="dxa"/>
          </w:tcPr>
          <w:p w:rsidR="001B2040" w:rsidRDefault="00172165"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72165"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72165"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X</w:t>
            </w:r>
          </w:p>
        </w:tc>
      </w:tr>
    </w:tbl>
    <w:p w:rsidR="001B2040" w:rsidRPr="00172165" w:rsidRDefault="00172165" w:rsidP="001B2040">
      <w:pPr>
        <w:autoSpaceDE w:val="0"/>
        <w:autoSpaceDN w:val="0"/>
        <w:adjustRightInd w:val="0"/>
        <w:spacing w:after="0" w:line="240" w:lineRule="auto"/>
        <w:jc w:val="both"/>
        <w:rPr>
          <w:rFonts w:ascii="Calibri" w:hAnsi="Calibri" w:cs="Calibri"/>
          <w:b/>
          <w:color w:val="000000"/>
          <w:u w:val="single"/>
        </w:rPr>
      </w:pPr>
      <w:r>
        <w:rPr>
          <w:rFonts w:ascii="Calibri" w:hAnsi="Calibri" w:cs="Calibri"/>
        </w:rPr>
        <w:t>X : concerné  0 : pas concerné</w:t>
      </w:r>
    </w:p>
    <w:p w:rsidR="001B2040" w:rsidRPr="009C1D36" w:rsidRDefault="001B2040" w:rsidP="001B2040">
      <w:pPr>
        <w:autoSpaceDE w:val="0"/>
        <w:autoSpaceDN w:val="0"/>
        <w:adjustRightInd w:val="0"/>
        <w:spacing w:after="0" w:line="240" w:lineRule="auto"/>
        <w:jc w:val="both"/>
        <w:rPr>
          <w:rFonts w:cs="Calibri,Bold"/>
          <w:b/>
          <w:bCs/>
          <w:color w:val="000000"/>
          <w:u w:val="single"/>
        </w:rPr>
      </w:pPr>
      <w:r w:rsidRPr="009C1D36">
        <w:rPr>
          <w:rFonts w:cs="Calibri,Bold"/>
          <w:b/>
          <w:bCs/>
          <w:color w:val="000000"/>
          <w:u w:val="single"/>
        </w:rPr>
        <w:t>Co-bénéfice(s)</w:t>
      </w:r>
    </w:p>
    <w:p w:rsidR="001B2040" w:rsidRDefault="001B2040" w:rsidP="001B2040">
      <w:pPr>
        <w:autoSpaceDE w:val="0"/>
        <w:autoSpaceDN w:val="0"/>
        <w:adjustRightInd w:val="0"/>
        <w:spacing w:after="0" w:line="240" w:lineRule="auto"/>
        <w:ind w:left="426" w:hanging="426"/>
        <w:jc w:val="both"/>
        <w:rPr>
          <w:rFonts w:ascii="Calibri" w:hAnsi="Calibri" w:cs="Calibri"/>
          <w:color w:val="000000"/>
        </w:rPr>
      </w:pPr>
      <w:r>
        <w:rPr>
          <w:rFonts w:ascii="Calibri" w:hAnsi="Calibri" w:cs="Calibri"/>
          <w:color w:val="000000"/>
        </w:rPr>
        <w:t xml:space="preserve"> -</w:t>
      </w:r>
      <w:r>
        <w:rPr>
          <w:rFonts w:ascii="Calibri" w:hAnsi="Calibri" w:cs="Calibri"/>
          <w:color w:val="000000"/>
        </w:rPr>
        <w:tab/>
        <w:t>Amélioration de la qualité des espaces publics, des espaces verts</w:t>
      </w:r>
    </w:p>
    <w:p w:rsidR="001B2040" w:rsidRDefault="001B2040" w:rsidP="001B2040">
      <w:pPr>
        <w:autoSpaceDE w:val="0"/>
        <w:autoSpaceDN w:val="0"/>
        <w:adjustRightInd w:val="0"/>
        <w:spacing w:after="0" w:line="240" w:lineRule="auto"/>
        <w:ind w:left="426" w:hanging="426"/>
        <w:jc w:val="both"/>
        <w:rPr>
          <w:rFonts w:ascii="Calibri" w:hAnsi="Calibri" w:cs="Calibri"/>
          <w:color w:val="000000"/>
        </w:rPr>
      </w:pPr>
      <w:r>
        <w:rPr>
          <w:rFonts w:ascii="Calibri" w:hAnsi="Calibri" w:cs="Calibri"/>
          <w:color w:val="000000"/>
        </w:rPr>
        <w:t xml:space="preserve"> -</w:t>
      </w:r>
      <w:r>
        <w:rPr>
          <w:rFonts w:ascii="Calibri" w:hAnsi="Calibri" w:cs="Calibri"/>
          <w:color w:val="000000"/>
        </w:rPr>
        <w:tab/>
        <w:t>Amélioration des continuités écologiques dans les espaces urbains</w:t>
      </w:r>
    </w:p>
    <w:p w:rsidR="001B2040" w:rsidRDefault="001B2040" w:rsidP="001B2040">
      <w:pPr>
        <w:autoSpaceDE w:val="0"/>
        <w:autoSpaceDN w:val="0"/>
        <w:adjustRightInd w:val="0"/>
        <w:spacing w:after="0" w:line="240" w:lineRule="auto"/>
        <w:ind w:left="426" w:hanging="426"/>
        <w:jc w:val="both"/>
        <w:rPr>
          <w:rFonts w:ascii="Calibri" w:hAnsi="Calibri" w:cs="Calibri"/>
          <w:color w:val="000000"/>
        </w:rPr>
      </w:pPr>
      <w:r>
        <w:rPr>
          <w:rFonts w:ascii="Calibri" w:hAnsi="Calibri" w:cs="Calibri"/>
          <w:color w:val="000000"/>
        </w:rPr>
        <w:t xml:space="preserve"> -</w:t>
      </w:r>
      <w:r>
        <w:rPr>
          <w:rFonts w:ascii="Calibri" w:hAnsi="Calibri" w:cs="Calibri"/>
          <w:color w:val="000000"/>
        </w:rPr>
        <w:tab/>
        <w:t>Limitation / réduction du recours à la climatisation, réduction des consommations énergétiques (climatisation)</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9C1D36" w:rsidRDefault="001B2040" w:rsidP="001B2040">
      <w:pPr>
        <w:autoSpaceDE w:val="0"/>
        <w:autoSpaceDN w:val="0"/>
        <w:adjustRightInd w:val="0"/>
        <w:spacing w:after="0" w:line="240" w:lineRule="auto"/>
        <w:jc w:val="both"/>
        <w:rPr>
          <w:rFonts w:cs="Calibri,Bold"/>
          <w:b/>
          <w:bCs/>
          <w:color w:val="000000"/>
          <w:u w:val="single"/>
        </w:rPr>
      </w:pPr>
      <w:r w:rsidRPr="009C1D36">
        <w:rPr>
          <w:rFonts w:cs="Calibri,Bold"/>
          <w:b/>
          <w:bCs/>
          <w:color w:val="000000"/>
          <w:u w:val="single"/>
        </w:rPr>
        <w:t>Acteurs concernés</w:t>
      </w:r>
    </w:p>
    <w:p w:rsidR="001B2040" w:rsidRPr="009C1D36" w:rsidRDefault="001B2040" w:rsidP="00914B3C">
      <w:pPr>
        <w:pStyle w:val="Paragraphedeliste"/>
        <w:numPr>
          <w:ilvl w:val="0"/>
          <w:numId w:val="15"/>
        </w:numPr>
        <w:autoSpaceDE w:val="0"/>
        <w:autoSpaceDN w:val="0"/>
        <w:adjustRightInd w:val="0"/>
        <w:spacing w:after="0" w:line="240" w:lineRule="auto"/>
        <w:ind w:left="426"/>
        <w:jc w:val="both"/>
        <w:rPr>
          <w:rFonts w:ascii="Calibri" w:hAnsi="Calibri" w:cs="Calibri"/>
          <w:color w:val="000000"/>
        </w:rPr>
      </w:pPr>
      <w:r w:rsidRPr="009C1D36">
        <w:rPr>
          <w:rFonts w:ascii="Calibri" w:hAnsi="Calibri" w:cs="Calibri"/>
          <w:color w:val="000000"/>
        </w:rPr>
        <w:t>Communes : voirie, aménagement et urbanisme, espaces verts</w:t>
      </w:r>
    </w:p>
    <w:p w:rsidR="001B2040" w:rsidRPr="009C1D36" w:rsidRDefault="001B2040" w:rsidP="00914B3C">
      <w:pPr>
        <w:pStyle w:val="Paragraphedeliste"/>
        <w:numPr>
          <w:ilvl w:val="0"/>
          <w:numId w:val="15"/>
        </w:numPr>
        <w:autoSpaceDE w:val="0"/>
        <w:autoSpaceDN w:val="0"/>
        <w:adjustRightInd w:val="0"/>
        <w:spacing w:after="0" w:line="240" w:lineRule="auto"/>
        <w:ind w:left="426"/>
        <w:jc w:val="both"/>
        <w:rPr>
          <w:rFonts w:ascii="Calibri" w:hAnsi="Calibri" w:cs="Calibri"/>
          <w:color w:val="000000"/>
        </w:rPr>
      </w:pPr>
      <w:r w:rsidRPr="009C1D36">
        <w:rPr>
          <w:rFonts w:ascii="Calibri" w:hAnsi="Calibri" w:cs="Calibri"/>
          <w:color w:val="000000"/>
        </w:rPr>
        <w:t>Aménageurs, paysagistes, architectes, promoteurs immobiliers et particuliers pour le ravalement des façades.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9C1D36" w:rsidRDefault="001B2040" w:rsidP="001B2040">
      <w:pPr>
        <w:autoSpaceDE w:val="0"/>
        <w:autoSpaceDN w:val="0"/>
        <w:adjustRightInd w:val="0"/>
        <w:spacing w:after="0" w:line="240" w:lineRule="auto"/>
        <w:jc w:val="both"/>
        <w:rPr>
          <w:rFonts w:cs="Calibri,Bold"/>
          <w:b/>
          <w:bCs/>
          <w:color w:val="000000"/>
          <w:u w:val="single"/>
        </w:rPr>
      </w:pPr>
      <w:r w:rsidRPr="009C1D36">
        <w:rPr>
          <w:rFonts w:cs="Calibri,Bold"/>
          <w:b/>
          <w:bCs/>
          <w:color w:val="000000"/>
          <w:u w:val="single"/>
        </w:rPr>
        <w:t>Facteurs de réussite</w:t>
      </w:r>
    </w:p>
    <w:p w:rsidR="001B2040" w:rsidRPr="007F0533" w:rsidRDefault="001B2040" w:rsidP="00914B3C">
      <w:pPr>
        <w:pStyle w:val="Paragraphedeliste"/>
        <w:numPr>
          <w:ilvl w:val="0"/>
          <w:numId w:val="15"/>
        </w:numPr>
        <w:autoSpaceDE w:val="0"/>
        <w:autoSpaceDN w:val="0"/>
        <w:adjustRightInd w:val="0"/>
        <w:spacing w:after="0" w:line="240" w:lineRule="auto"/>
        <w:ind w:left="426"/>
        <w:jc w:val="both"/>
        <w:rPr>
          <w:rFonts w:cs="Calibri"/>
          <w:color w:val="000000"/>
        </w:rPr>
      </w:pPr>
      <w:r w:rsidRPr="007F0533">
        <w:rPr>
          <w:rFonts w:cs="Calibri,Bold"/>
          <w:b/>
          <w:bCs/>
          <w:color w:val="000000"/>
        </w:rPr>
        <w:t xml:space="preserve">Opérations sur les revêtements </w:t>
      </w:r>
      <w:r w:rsidRPr="007F0533">
        <w:rPr>
          <w:rFonts w:cs="Calibri"/>
          <w:color w:val="000000"/>
        </w:rPr>
        <w:t xml:space="preserve">: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Des études complémentaires et complètes doivent être menées pour déterminer la réelle plus-value de telles mesures, ainsi que leur pérennité et leur efficacité sur le long-terme.</w:t>
      </w:r>
    </w:p>
    <w:p w:rsidR="001B2040" w:rsidRPr="007F0533" w:rsidRDefault="001B2040" w:rsidP="00914B3C">
      <w:pPr>
        <w:pStyle w:val="Paragraphedeliste"/>
        <w:numPr>
          <w:ilvl w:val="0"/>
          <w:numId w:val="15"/>
        </w:numPr>
        <w:autoSpaceDE w:val="0"/>
        <w:autoSpaceDN w:val="0"/>
        <w:adjustRightInd w:val="0"/>
        <w:spacing w:after="0" w:line="240" w:lineRule="auto"/>
        <w:ind w:left="426"/>
        <w:jc w:val="both"/>
        <w:rPr>
          <w:rFonts w:cs="Calibri"/>
          <w:color w:val="000000"/>
        </w:rPr>
      </w:pPr>
      <w:r w:rsidRPr="007F0533">
        <w:rPr>
          <w:rFonts w:cs="Calibri,Bold"/>
          <w:b/>
          <w:bCs/>
          <w:color w:val="000000"/>
        </w:rPr>
        <w:t xml:space="preserve">Opérations strates végétales et brumisateurs </w:t>
      </w:r>
      <w:r w:rsidRPr="007F0533">
        <w:rPr>
          <w:rFonts w:cs="Calibri"/>
          <w:color w:val="000000"/>
        </w:rPr>
        <w:t xml:space="preserve">: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 question de la ressource en eau est bien évidemment fondamentale et doit faire l’objet d’une évaluation prévisionnelle dans un contexte de changement climatique. Ces mesures s'articulent avec d'autres opérations sur l'espace urbain : espaces verts, voirie, requalification d'espace publics, et requiert d'aller vers une gestion intégrée de l'espace urbain.</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9C1D36" w:rsidRDefault="001B2040" w:rsidP="001B2040">
      <w:pPr>
        <w:autoSpaceDE w:val="0"/>
        <w:autoSpaceDN w:val="0"/>
        <w:adjustRightInd w:val="0"/>
        <w:spacing w:after="0" w:line="240" w:lineRule="auto"/>
        <w:jc w:val="both"/>
        <w:rPr>
          <w:rFonts w:cs="Calibri,Bold"/>
          <w:b/>
          <w:bCs/>
          <w:u w:val="single"/>
        </w:rPr>
      </w:pPr>
      <w:r w:rsidRPr="009C1D36">
        <w:rPr>
          <w:rFonts w:cs="Calibri,Bold"/>
          <w:b/>
          <w:bCs/>
          <w:u w:val="single"/>
        </w:rPr>
        <w:t>Pour aller plus loin</w:t>
      </w:r>
    </w:p>
    <w:p w:rsidR="001B2040" w:rsidRPr="00F437D1" w:rsidRDefault="001B2040" w:rsidP="001B2040">
      <w:pPr>
        <w:autoSpaceDE w:val="0"/>
        <w:autoSpaceDN w:val="0"/>
        <w:adjustRightInd w:val="0"/>
        <w:spacing w:after="0" w:line="240" w:lineRule="auto"/>
        <w:jc w:val="both"/>
        <w:rPr>
          <w:rFonts w:ascii="Calibri,Italic" w:hAnsi="Calibri,Italic" w:cs="Calibri,Italic"/>
          <w:iCs/>
          <w:sz w:val="20"/>
        </w:rPr>
      </w:pPr>
      <w:r w:rsidRPr="00F437D1">
        <w:rPr>
          <w:rFonts w:ascii="Symbol" w:hAnsi="Symbol" w:cs="Symbol"/>
          <w:sz w:val="20"/>
        </w:rPr>
        <w:t></w:t>
      </w:r>
      <w:r w:rsidRPr="00F437D1">
        <w:rPr>
          <w:rFonts w:ascii="Symbol" w:hAnsi="Symbol" w:cs="Symbol"/>
          <w:sz w:val="20"/>
        </w:rPr>
        <w:t></w:t>
      </w:r>
      <w:r w:rsidRPr="00F437D1">
        <w:rPr>
          <w:rFonts w:ascii="Calibri,Italic" w:hAnsi="Calibri,Italic" w:cs="Calibri,Italic"/>
          <w:iCs/>
          <w:sz w:val="20"/>
        </w:rPr>
        <w:t xml:space="preserve">Guide de recommandation pour lutter contre l’effet d’îlot de chaleur urbain à destination des collectivités territoriales – </w:t>
      </w:r>
      <w:r w:rsidRPr="00F437D1">
        <w:rPr>
          <w:rFonts w:ascii="Calibri" w:hAnsi="Calibri" w:cs="Calibri"/>
          <w:sz w:val="20"/>
        </w:rPr>
        <w:t xml:space="preserve">ADEME </w:t>
      </w:r>
      <w:r w:rsidRPr="00F437D1">
        <w:rPr>
          <w:rFonts w:ascii="Calibri,Italic" w:hAnsi="Calibri,Italic" w:cs="Calibri,Italic"/>
          <w:iCs/>
          <w:sz w:val="20"/>
        </w:rPr>
        <w:t xml:space="preserve">– </w:t>
      </w:r>
      <w:r w:rsidRPr="00F437D1">
        <w:rPr>
          <w:rFonts w:ascii="Calibri,BoldItalic" w:hAnsi="Calibri,BoldItalic" w:cs="Calibri,BoldItalic"/>
          <w:bCs/>
          <w:iCs/>
          <w:sz w:val="20"/>
        </w:rPr>
        <w:t>Octobre 2012</w:t>
      </w:r>
    </w:p>
    <w:p w:rsidR="001B2040" w:rsidRPr="00F437D1" w:rsidRDefault="001B2040" w:rsidP="001B2040">
      <w:pPr>
        <w:autoSpaceDE w:val="0"/>
        <w:autoSpaceDN w:val="0"/>
        <w:adjustRightInd w:val="0"/>
        <w:spacing w:after="0" w:line="240" w:lineRule="auto"/>
        <w:jc w:val="both"/>
        <w:rPr>
          <w:rFonts w:ascii="Calibri,BoldItalic" w:hAnsi="Calibri,BoldItalic" w:cs="Calibri,BoldItalic"/>
          <w:bCs/>
          <w:iCs/>
          <w:sz w:val="20"/>
        </w:rPr>
      </w:pPr>
      <w:r w:rsidRPr="00F437D1">
        <w:rPr>
          <w:rFonts w:ascii="Symbol" w:hAnsi="Symbol" w:cs="Symbol"/>
          <w:sz w:val="20"/>
        </w:rPr>
        <w:t></w:t>
      </w:r>
      <w:r w:rsidRPr="00F437D1">
        <w:rPr>
          <w:rFonts w:ascii="Symbol" w:hAnsi="Symbol" w:cs="Symbol"/>
          <w:sz w:val="20"/>
        </w:rPr>
        <w:t></w:t>
      </w:r>
      <w:r w:rsidRPr="00F437D1">
        <w:rPr>
          <w:rFonts w:ascii="Calibri" w:hAnsi="Calibri" w:cs="Calibri"/>
          <w:sz w:val="20"/>
        </w:rPr>
        <w:t xml:space="preserve">APUR Atelier Parisien d’Urbanisme </w:t>
      </w:r>
      <w:r w:rsidRPr="00F437D1">
        <w:rPr>
          <w:rFonts w:ascii="Calibri,Italic" w:hAnsi="Calibri,Italic" w:cs="Calibri,Italic"/>
          <w:iCs/>
          <w:sz w:val="20"/>
        </w:rPr>
        <w:t xml:space="preserve">– Les îlots de chaleur urbains à Paris – cahier #1 – </w:t>
      </w:r>
      <w:r w:rsidRPr="00F437D1">
        <w:rPr>
          <w:rFonts w:ascii="Calibri,BoldItalic" w:hAnsi="Calibri,BoldItalic" w:cs="Calibri,BoldItalic"/>
          <w:bCs/>
          <w:iCs/>
          <w:sz w:val="20"/>
        </w:rPr>
        <w:t>Décembre 2012</w:t>
      </w:r>
    </w:p>
    <w:p w:rsidR="001B2040" w:rsidRDefault="001B2040" w:rsidP="001B2040">
      <w:pPr>
        <w:autoSpaceDE w:val="0"/>
        <w:autoSpaceDN w:val="0"/>
        <w:adjustRightInd w:val="0"/>
        <w:spacing w:after="0" w:line="240" w:lineRule="auto"/>
        <w:jc w:val="both"/>
        <w:rPr>
          <w:rFonts w:ascii="Calibri,BoldItalic" w:hAnsi="Calibri,BoldItalic" w:cs="Calibri,BoldItalic"/>
          <w:bCs/>
          <w:iCs/>
        </w:rPr>
      </w:pPr>
    </w:p>
    <w:p w:rsidR="001B2040" w:rsidRPr="00172165" w:rsidRDefault="001B2040" w:rsidP="001B2040">
      <w:pPr>
        <w:autoSpaceDE w:val="0"/>
        <w:autoSpaceDN w:val="0"/>
        <w:adjustRightInd w:val="0"/>
        <w:spacing w:after="0" w:line="240" w:lineRule="auto"/>
        <w:jc w:val="both"/>
        <w:rPr>
          <w:rFonts w:ascii="Calibri,BoldItalic" w:hAnsi="Calibri,BoldItalic" w:cs="Calibri,BoldItalic"/>
          <w:b/>
          <w:bCs/>
          <w:iCs/>
        </w:rPr>
      </w:pPr>
      <w:r w:rsidRPr="00B97B23">
        <w:rPr>
          <w:rFonts w:ascii="Calibri,BoldItalic" w:hAnsi="Calibri,BoldItalic" w:cs="Calibri,BoldItalic"/>
          <w:b/>
          <w:bCs/>
          <w:iCs/>
        </w:rPr>
        <w:t xml:space="preserve">Ne s’applique pas </w:t>
      </w:r>
      <w:r w:rsidR="00F437D1">
        <w:rPr>
          <w:rFonts w:ascii="Calibri,BoldItalic" w:hAnsi="Calibri,BoldItalic" w:cs="Calibri,BoldItalic"/>
          <w:b/>
          <w:bCs/>
          <w:iCs/>
        </w:rPr>
        <w:t>à</w:t>
      </w:r>
      <w:r>
        <w:rPr>
          <w:rFonts w:ascii="Calibri,BoldItalic" w:hAnsi="Calibri,BoldItalic" w:cs="Calibri,BoldItalic"/>
          <w:b/>
          <w:bCs/>
          <w:iCs/>
        </w:rPr>
        <w:t xml:space="preserve"> </w:t>
      </w:r>
      <w:r w:rsidR="00E013BC">
        <w:rPr>
          <w:rFonts w:ascii="Calibri,BoldItalic" w:hAnsi="Calibri,BoldItalic" w:cs="Calibri,BoldItalic"/>
          <w:b/>
          <w:bCs/>
          <w:iCs/>
        </w:rPr>
        <w:t>Gouvy</w:t>
      </w:r>
      <w:r w:rsidRPr="00B97B23">
        <w:rPr>
          <w:rFonts w:ascii="Calibri,BoldItalic" w:hAnsi="Calibri,BoldItalic" w:cs="Calibri,BoldItalic"/>
          <w:b/>
          <w:bCs/>
          <w:iCs/>
        </w:rPr>
        <w:t xml:space="preserve">, en raison </w:t>
      </w:r>
      <w:r>
        <w:rPr>
          <w:rFonts w:ascii="Calibri,BoldItalic" w:hAnsi="Calibri,BoldItalic" w:cs="Calibri,BoldItalic"/>
          <w:b/>
          <w:bCs/>
          <w:iCs/>
        </w:rPr>
        <w:t>de la faible densité de la population</w:t>
      </w:r>
      <w:r w:rsidRPr="00B97B23">
        <w:rPr>
          <w:rFonts w:ascii="Calibri,BoldItalic" w:hAnsi="Calibri,BoldItalic" w:cs="Calibri,BoldItalic"/>
          <w:b/>
          <w:bCs/>
          <w:iCs/>
        </w:rPr>
        <w:t>.</w:t>
      </w:r>
      <w:r>
        <w:rPr>
          <w:rFonts w:ascii="Calibri,BoldItalic" w:hAnsi="Calibri,BoldItalic" w:cs="Calibri,BoldItalic"/>
          <w:b/>
          <w:bCs/>
          <w:iCs/>
        </w:rPr>
        <w:t xml:space="preserve"> </w:t>
      </w: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t>Budget :</w:t>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t>Néant</w:t>
      </w:r>
    </w:p>
    <w:p w:rsidR="001B2040" w:rsidRPr="00E17ABF"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E17ABF">
        <w:rPr>
          <w:rStyle w:val="Lienhypertexte"/>
          <w:rFonts w:ascii="Calibri" w:hAnsi="Calibri" w:cs="Calibri"/>
          <w:color w:val="auto"/>
          <w:u w:val="none"/>
        </w:rPr>
        <w:t>Financement :</w:t>
      </w:r>
      <w:r w:rsidRPr="00E17ABF">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t>Subside :</w:t>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sidRPr="00E17ABF">
        <w:rPr>
          <w:rStyle w:val="Lienhypertexte"/>
          <w:rFonts w:ascii="Calibri" w:hAnsi="Calibri" w:cs="Calibri"/>
          <w:color w:val="auto"/>
          <w:u w:val="none"/>
        </w:rPr>
        <w:tab/>
      </w:r>
      <w:r>
        <w:rPr>
          <w:rStyle w:val="Lienhypertexte"/>
          <w:rFonts w:ascii="Calibri" w:hAnsi="Calibri" w:cs="Calibri"/>
          <w:color w:val="auto"/>
          <w:u w:val="none"/>
        </w:rPr>
        <w:t>Néant</w:t>
      </w:r>
      <w:r>
        <w:rPr>
          <w:rStyle w:val="Lienhypertexte"/>
          <w:rFonts w:ascii="Calibri" w:hAnsi="Calibri" w:cs="Calibri"/>
          <w:color w:val="auto"/>
          <w:u w:val="none"/>
        </w:rPr>
        <w:br w:type="page"/>
      </w:r>
    </w:p>
    <w:p w:rsidR="001B2040" w:rsidRDefault="001B2040" w:rsidP="001B2040">
      <w:pPr>
        <w:pStyle w:val="Titre3"/>
        <w:ind w:left="862"/>
      </w:pPr>
      <w:bookmarkStart w:id="395" w:name="_Toc508282608"/>
      <w:bookmarkStart w:id="396" w:name="_Toc9418742"/>
      <w:r w:rsidRPr="00921829">
        <w:lastRenderedPageBreak/>
        <w:t>Réduire la pression sur la ressource en eau</w:t>
      </w:r>
      <w:bookmarkEnd w:id="395"/>
      <w:bookmarkEnd w:id="396"/>
    </w:p>
    <w:p w:rsidR="0012249E" w:rsidRPr="0012249E" w:rsidRDefault="0012249E" w:rsidP="00914B3C">
      <w:pPr>
        <w:pStyle w:val="Paragraphedeliste"/>
        <w:numPr>
          <w:ilvl w:val="0"/>
          <w:numId w:val="10"/>
        </w:numPr>
        <w:spacing w:after="0"/>
        <w:rPr>
          <w:highlight w:val="cyan"/>
        </w:rPr>
      </w:pPr>
      <w:r w:rsidRPr="0012249E">
        <w:rPr>
          <w:highlight w:val="cyan"/>
        </w:rPr>
        <w:t>ADA-8</w:t>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t xml:space="preserve">  </w:t>
      </w:r>
    </w:p>
    <w:p w:rsidR="001B2040" w:rsidRDefault="001B2040" w:rsidP="001B2040">
      <w:pPr>
        <w:autoSpaceDE w:val="0"/>
        <w:autoSpaceDN w:val="0"/>
        <w:adjustRightInd w:val="0"/>
        <w:spacing w:after="0" w:line="240" w:lineRule="auto"/>
        <w:rPr>
          <w:rFonts w:ascii="Calibri" w:hAnsi="Calibri" w:cs="Calibri"/>
          <w:color w:val="000000"/>
        </w:rPr>
      </w:pPr>
      <w:r>
        <w:rPr>
          <w:rFonts w:ascii="Calibri" w:hAnsi="Calibri" w:cs="Calibri"/>
          <w:color w:val="000000"/>
        </w:rPr>
        <w:t>Aléa(s) climatique(s) en lien</w:t>
      </w:r>
    </w:p>
    <w:tbl>
      <w:tblPr>
        <w:tblStyle w:val="Grilledutableau"/>
        <w:tblW w:w="0" w:type="auto"/>
        <w:tblInd w:w="108" w:type="dxa"/>
        <w:tblLook w:val="04A0" w:firstRow="1" w:lastRow="0" w:firstColumn="1" w:lastColumn="0" w:noHBand="0" w:noVBand="1"/>
      </w:tblPr>
      <w:tblGrid>
        <w:gridCol w:w="426"/>
        <w:gridCol w:w="3402"/>
      </w:tblGrid>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Inondation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Sécheresse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Forte chaleur - canicule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Mouvement de terrain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Feu de forêt</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températures</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précipitations</w:t>
            </w:r>
          </w:p>
        </w:tc>
      </w:tr>
    </w:tbl>
    <w:p w:rsidR="001B2040" w:rsidRDefault="001B2040" w:rsidP="001B2040">
      <w:pPr>
        <w:autoSpaceDE w:val="0"/>
        <w:autoSpaceDN w:val="0"/>
        <w:adjustRightInd w:val="0"/>
        <w:spacing w:after="0" w:line="240" w:lineRule="auto"/>
        <w:jc w:val="both"/>
        <w:rPr>
          <w:rFonts w:ascii="Calibri,Bold" w:hAnsi="Calibri,Bold" w:cs="Calibri,Bold"/>
          <w:b/>
          <w:bCs/>
          <w:color w:val="000000"/>
        </w:rPr>
      </w:pPr>
    </w:p>
    <w:p w:rsidR="001B2040" w:rsidRPr="00B1288C" w:rsidRDefault="001B2040" w:rsidP="001B2040">
      <w:pPr>
        <w:autoSpaceDE w:val="0"/>
        <w:autoSpaceDN w:val="0"/>
        <w:adjustRightInd w:val="0"/>
        <w:spacing w:after="0" w:line="240" w:lineRule="auto"/>
        <w:jc w:val="both"/>
        <w:rPr>
          <w:rFonts w:cs="Calibri,Bold"/>
          <w:b/>
          <w:bCs/>
          <w:color w:val="000000"/>
          <w:u w:val="single"/>
        </w:rPr>
      </w:pPr>
      <w:r w:rsidRPr="00B1288C">
        <w:rPr>
          <w:rFonts w:cs="Calibri,Bold"/>
          <w:b/>
          <w:bCs/>
          <w:color w:val="000000"/>
          <w:u w:val="single"/>
        </w:rPr>
        <w:t xml:space="preserve">Description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 ressource en eau est particulièrement vulnérable à l'évolution des</w:t>
      </w:r>
      <w:r>
        <w:rPr>
          <w:rFonts w:ascii="Calibri,Bold" w:hAnsi="Calibri,Bold" w:cs="Calibri,Bold"/>
          <w:b/>
          <w:bCs/>
          <w:color w:val="000000"/>
        </w:rPr>
        <w:t xml:space="preserve"> </w:t>
      </w:r>
      <w:r>
        <w:rPr>
          <w:rFonts w:ascii="Calibri" w:hAnsi="Calibri" w:cs="Calibri"/>
          <w:color w:val="000000"/>
        </w:rPr>
        <w:t>températures, aux fortes chaleurs et aux précipitations. Des longues et fréquentes périodes de fortes chaleurs, une variabilité interannuelle des précipitations, une forte évaporation, etc, concourent à réduire de manière significative le niveau d’une nappe aquifère. Une sécheresse accrue</w:t>
      </w:r>
      <w:r>
        <w:rPr>
          <w:rFonts w:ascii="Calibri,Bold" w:hAnsi="Calibri,Bold" w:cs="Calibri,Bold"/>
          <w:b/>
          <w:bCs/>
          <w:color w:val="000000"/>
        </w:rPr>
        <w:t xml:space="preserve"> </w:t>
      </w:r>
      <w:r>
        <w:rPr>
          <w:rFonts w:ascii="Calibri" w:hAnsi="Calibri" w:cs="Calibri"/>
          <w:color w:val="000000"/>
        </w:rPr>
        <w:t>conduit à réduire les débits des cours d’eau et à diminuer les apports en eau des</w:t>
      </w:r>
      <w:r>
        <w:rPr>
          <w:rFonts w:ascii="Calibri,Bold" w:hAnsi="Calibri,Bold" w:cs="Calibri,Bold"/>
          <w:b/>
          <w:bCs/>
          <w:color w:val="000000"/>
        </w:rPr>
        <w:t xml:space="preserve"> </w:t>
      </w:r>
      <w:r>
        <w:rPr>
          <w:rFonts w:ascii="Calibri" w:hAnsi="Calibri" w:cs="Calibri"/>
          <w:color w:val="000000"/>
        </w:rPr>
        <w:t>nappes souterraines en provenance du cours. Des températures plus élevées</w:t>
      </w:r>
      <w:r>
        <w:rPr>
          <w:rFonts w:ascii="Calibri,Bold" w:hAnsi="Calibri,Bold" w:cs="Calibri,Bold"/>
          <w:b/>
          <w:bCs/>
          <w:color w:val="000000"/>
        </w:rPr>
        <w:t xml:space="preserve"> </w:t>
      </w:r>
      <w:r>
        <w:rPr>
          <w:rFonts w:ascii="Calibri" w:hAnsi="Calibri" w:cs="Calibri"/>
          <w:color w:val="000000"/>
        </w:rPr>
        <w:t>impliquent une plus grande demande d’eau de la part des hommes et des</w:t>
      </w:r>
      <w:r>
        <w:rPr>
          <w:rFonts w:ascii="Calibri,Bold" w:hAnsi="Calibri,Bold" w:cs="Calibri,Bold"/>
          <w:b/>
          <w:bCs/>
          <w:color w:val="000000"/>
        </w:rPr>
        <w:t xml:space="preserve"> </w:t>
      </w:r>
      <w:r>
        <w:rPr>
          <w:rFonts w:ascii="Calibri" w:hAnsi="Calibri" w:cs="Calibri"/>
          <w:color w:val="000000"/>
        </w:rPr>
        <w:t>plantes, accentuant la problématique avec des prélèvements supérieurs.</w:t>
      </w:r>
      <w:r>
        <w:rPr>
          <w:rFonts w:ascii="Calibri,Bold" w:hAnsi="Calibri,Bold" w:cs="Calibri,Bold"/>
          <w:b/>
          <w:bCs/>
          <w:color w:val="000000"/>
        </w:rPr>
        <w:t xml:space="preserve"> </w:t>
      </w:r>
      <w:r>
        <w:rPr>
          <w:rFonts w:ascii="Calibri" w:hAnsi="Calibri" w:cs="Calibri"/>
          <w:color w:val="000000"/>
        </w:rPr>
        <w:t>Avec le changement climatique, les températures et les sécheresses estivales</w:t>
      </w:r>
      <w:r>
        <w:rPr>
          <w:rFonts w:ascii="Calibri,Bold" w:hAnsi="Calibri,Bold" w:cs="Calibri,Bold"/>
          <w:b/>
          <w:bCs/>
          <w:color w:val="000000"/>
        </w:rPr>
        <w:t xml:space="preserve"> </w:t>
      </w:r>
      <w:r>
        <w:rPr>
          <w:rFonts w:ascii="Calibri" w:hAnsi="Calibri" w:cs="Calibri"/>
          <w:color w:val="000000"/>
        </w:rPr>
        <w:t>risquent d’augmenter, contribuant à raréfier de plus en plus souvent les réserves</w:t>
      </w:r>
      <w:r>
        <w:rPr>
          <w:rFonts w:ascii="Calibri,Bold" w:hAnsi="Calibri,Bold" w:cs="Calibri,Bold"/>
          <w:b/>
          <w:bCs/>
          <w:color w:val="000000"/>
        </w:rPr>
        <w:t xml:space="preserve"> </w:t>
      </w:r>
      <w:r>
        <w:rPr>
          <w:rFonts w:ascii="Calibri" w:hAnsi="Calibri" w:cs="Calibri"/>
          <w:color w:val="000000"/>
        </w:rPr>
        <w:t>en eau. Les diverses et multiples solutions présentées ci-dessous visent ainsi à</w:t>
      </w:r>
      <w:r>
        <w:rPr>
          <w:rFonts w:ascii="Calibri,Bold" w:hAnsi="Calibri,Bold" w:cs="Calibri,Bold"/>
          <w:b/>
          <w:bCs/>
          <w:color w:val="000000"/>
        </w:rPr>
        <w:t xml:space="preserve"> </w:t>
      </w:r>
      <w:r>
        <w:rPr>
          <w:rFonts w:ascii="Calibri" w:hAnsi="Calibri" w:cs="Calibri"/>
          <w:color w:val="000000"/>
        </w:rPr>
        <w:t>réduire la pression anthropique sur la ressource en eau.</w:t>
      </w:r>
    </w:p>
    <w:p w:rsidR="001B2040" w:rsidRPr="00363C4C" w:rsidRDefault="001B2040" w:rsidP="001B2040">
      <w:pPr>
        <w:autoSpaceDE w:val="0"/>
        <w:autoSpaceDN w:val="0"/>
        <w:adjustRightInd w:val="0"/>
        <w:spacing w:after="0" w:line="240" w:lineRule="auto"/>
        <w:jc w:val="both"/>
        <w:rPr>
          <w:rFonts w:ascii="Calibri,Bold" w:hAnsi="Calibri,Bold" w:cs="Calibri,Bold"/>
          <w:b/>
          <w:bCs/>
          <w:color w:val="000000"/>
        </w:rPr>
      </w:pPr>
    </w:p>
    <w:p w:rsidR="001B2040" w:rsidRPr="00B1288C" w:rsidRDefault="001B2040" w:rsidP="001B2040">
      <w:pPr>
        <w:autoSpaceDE w:val="0"/>
        <w:autoSpaceDN w:val="0"/>
        <w:adjustRightInd w:val="0"/>
        <w:spacing w:after="0" w:line="240" w:lineRule="auto"/>
        <w:jc w:val="both"/>
        <w:rPr>
          <w:rFonts w:cs="Calibri,Italic"/>
          <w:b/>
          <w:iCs/>
          <w:color w:val="000000"/>
          <w:u w:val="single"/>
        </w:rPr>
      </w:pPr>
      <w:r w:rsidRPr="00B1288C">
        <w:rPr>
          <w:rFonts w:cs="Calibri,Italic"/>
          <w:b/>
          <w:iCs/>
          <w:color w:val="000000"/>
          <w:u w:val="single"/>
        </w:rPr>
        <w:t>Contextualisation des mesures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Si la pression sur la ressource dépend de nombreux autres acteurs, plusieurs leviers peuvent être activés au niveau de la commune : maîtriser ou diminuer les consommations, augmenter la disponibilité.</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B1288C" w:rsidRDefault="001B2040" w:rsidP="001B2040">
      <w:pPr>
        <w:autoSpaceDE w:val="0"/>
        <w:autoSpaceDN w:val="0"/>
        <w:adjustRightInd w:val="0"/>
        <w:spacing w:after="0" w:line="240" w:lineRule="auto"/>
        <w:jc w:val="both"/>
        <w:rPr>
          <w:rFonts w:cs="Calibri,Italic"/>
          <w:b/>
          <w:iCs/>
          <w:color w:val="000000"/>
          <w:u w:val="single"/>
        </w:rPr>
      </w:pPr>
      <w:r w:rsidRPr="00B1288C">
        <w:rPr>
          <w:rFonts w:cs="Calibri,Italic"/>
          <w:b/>
          <w:iCs/>
          <w:color w:val="000000"/>
          <w:u w:val="single"/>
        </w:rPr>
        <w:t>Présentation des solutions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Les mesures possibles sont multiples, avec une faisabilité, un coût et des dimensions techniques plus ou moins importantes. Parmi lesquelles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La réduction des pertes sur les réseaux de distribution</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Cela doit cependant s’accompagner d’une adaptation de la fiscalité de l’eau afin de garantir un financement suffisant de l’entretien des réseaux de distributions, et donc de pérenniser un approvisionnement en eau potable de qualité.</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La maîtrise des consommations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Cela peut passer par des actions de sensibilisation des particuliers, la mise en place d'audits des consommations d'eau pour des entreprises de divers secteurs d'activités, la distribution de guides pour les commerçants présentant des pistes concrètes d'économies d'eau, l'animation interne de programmes de sensibilisation-formation à destination des équipes municipales.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Systèmes de récupération des eaux de pluie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Type(s) d’aménagement concerné(s)</w:t>
      </w:r>
    </w:p>
    <w:tbl>
      <w:tblPr>
        <w:tblStyle w:val="Grilledutableau"/>
        <w:tblW w:w="0" w:type="auto"/>
        <w:tblInd w:w="108" w:type="dxa"/>
        <w:tblLook w:val="04A0" w:firstRow="1" w:lastRow="0" w:firstColumn="1" w:lastColumn="0" w:noHBand="0" w:noVBand="1"/>
      </w:tblPr>
      <w:tblGrid>
        <w:gridCol w:w="1734"/>
        <w:gridCol w:w="1842"/>
        <w:gridCol w:w="1842"/>
        <w:gridCol w:w="1842"/>
        <w:gridCol w:w="1842"/>
      </w:tblGrid>
      <w:tr w:rsidR="001B2040" w:rsidTr="001B2040">
        <w:tc>
          <w:tcPr>
            <w:tcW w:w="1734"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Ville – habitant</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Z.A.E.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Zone industrielle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rural</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vert</w:t>
            </w:r>
          </w:p>
        </w:tc>
      </w:tr>
      <w:tr w:rsidR="001B2040" w:rsidTr="001B2040">
        <w:tc>
          <w:tcPr>
            <w:tcW w:w="1734" w:type="dxa"/>
          </w:tcPr>
          <w:p w:rsidR="001B2040" w:rsidRDefault="00172165"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72165"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72165"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72165"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72165" w:rsidP="001B2040">
            <w:pPr>
              <w:autoSpaceDE w:val="0"/>
              <w:autoSpaceDN w:val="0"/>
              <w:adjustRightInd w:val="0"/>
              <w:jc w:val="center"/>
              <w:rPr>
                <w:rFonts w:ascii="Calibri" w:hAnsi="Calibri" w:cs="Calibri"/>
                <w:color w:val="000000"/>
              </w:rPr>
            </w:pPr>
            <w:r>
              <w:rPr>
                <w:rFonts w:ascii="Calibri" w:hAnsi="Calibri" w:cs="Calibri"/>
                <w:color w:val="000000"/>
              </w:rPr>
              <w:t>X</w:t>
            </w:r>
          </w:p>
        </w:tc>
      </w:tr>
    </w:tbl>
    <w:p w:rsidR="001B2040" w:rsidRPr="00172165" w:rsidRDefault="00172165" w:rsidP="001B2040">
      <w:pPr>
        <w:autoSpaceDE w:val="0"/>
        <w:autoSpaceDN w:val="0"/>
        <w:adjustRightInd w:val="0"/>
        <w:spacing w:after="0" w:line="240" w:lineRule="auto"/>
        <w:jc w:val="both"/>
        <w:rPr>
          <w:rFonts w:ascii="Calibri" w:hAnsi="Calibri" w:cs="Calibri"/>
          <w:b/>
          <w:color w:val="000000"/>
          <w:u w:val="single"/>
        </w:rPr>
      </w:pPr>
      <w:r>
        <w:rPr>
          <w:rFonts w:ascii="Calibri" w:hAnsi="Calibri" w:cs="Calibri"/>
        </w:rPr>
        <w:t>X : concerné  0 : pas concerné</w:t>
      </w:r>
    </w:p>
    <w:p w:rsidR="001B2040" w:rsidRPr="00BA66CB" w:rsidRDefault="001B2040" w:rsidP="001B2040">
      <w:pPr>
        <w:spacing w:after="0"/>
        <w:jc w:val="both"/>
        <w:rPr>
          <w:rFonts w:cs="Calibri,Bold"/>
          <w:b/>
          <w:bCs/>
          <w:color w:val="000000"/>
          <w:u w:val="single"/>
        </w:rPr>
      </w:pPr>
      <w:r w:rsidRPr="00BA66CB">
        <w:rPr>
          <w:rFonts w:cs="Calibri,Bold"/>
          <w:b/>
          <w:bCs/>
          <w:color w:val="000000"/>
          <w:u w:val="single"/>
        </w:rPr>
        <w:t xml:space="preserve">Co-bénéfice(s) </w:t>
      </w:r>
    </w:p>
    <w:p w:rsidR="001B2040" w:rsidRPr="00363C4C" w:rsidRDefault="001B2040" w:rsidP="001B2040">
      <w:pPr>
        <w:jc w:val="both"/>
        <w:rPr>
          <w:rFonts w:ascii="Calibri" w:hAnsi="Calibri" w:cs="Calibri"/>
          <w:color w:val="000000"/>
        </w:rPr>
      </w:pPr>
      <w:r>
        <w:rPr>
          <w:rFonts w:ascii="Calibri" w:hAnsi="Calibri" w:cs="Calibri"/>
          <w:color w:val="000000"/>
        </w:rPr>
        <w:t xml:space="preserve">Certaines collectivités qui ont mis en place tout un programme en matière </w:t>
      </w:r>
      <w:r>
        <w:rPr>
          <w:rFonts w:ascii="Calibri" w:hAnsi="Calibri" w:cs="Calibri"/>
        </w:rPr>
        <w:t>d'économies d'eau, comme le bassin rennais, ont pu constater une baisse de 30%</w:t>
      </w:r>
      <w:r>
        <w:rPr>
          <w:rFonts w:ascii="Calibri" w:hAnsi="Calibri" w:cs="Calibri"/>
          <w:color w:val="000000"/>
        </w:rPr>
        <w:t xml:space="preserve"> </w:t>
      </w:r>
      <w:r>
        <w:rPr>
          <w:rFonts w:ascii="Calibri" w:hAnsi="Calibri" w:cs="Calibri"/>
        </w:rPr>
        <w:t>des consommations en eau des services municipaux en 3 ans, 10% pour les foyers</w:t>
      </w:r>
      <w:r>
        <w:rPr>
          <w:rFonts w:ascii="Calibri" w:hAnsi="Calibri" w:cs="Calibri"/>
          <w:color w:val="000000"/>
        </w:rPr>
        <w:t xml:space="preserve"> </w:t>
      </w:r>
      <w:r>
        <w:rPr>
          <w:rFonts w:ascii="Calibri" w:hAnsi="Calibri" w:cs="Calibri"/>
        </w:rPr>
        <w:t>rennais sur la même période.</w:t>
      </w:r>
      <w:r>
        <w:rPr>
          <w:rFonts w:ascii="Calibri" w:hAnsi="Calibri" w:cs="Calibri"/>
          <w:color w:val="000000"/>
        </w:rPr>
        <w:t xml:space="preserve"> </w:t>
      </w:r>
      <w:r>
        <w:rPr>
          <w:rFonts w:ascii="Calibri" w:hAnsi="Calibri" w:cs="Calibri"/>
        </w:rPr>
        <w:t>Cela représente également une réduction des coûts à long terme pour la</w:t>
      </w:r>
      <w:r>
        <w:rPr>
          <w:rFonts w:ascii="Calibri" w:hAnsi="Calibri" w:cs="Calibri"/>
          <w:color w:val="000000"/>
        </w:rPr>
        <w:t xml:space="preserve"> </w:t>
      </w:r>
      <w:r>
        <w:rPr>
          <w:rFonts w:ascii="Calibri" w:hAnsi="Calibri" w:cs="Calibri"/>
        </w:rPr>
        <w:t>commune.</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lastRenderedPageBreak/>
        <w:t>Ces mesures sont sans regret, c'est-à-dire qu'elles apportent des bénéfices, quelques soient les évolutions du climat.</w:t>
      </w:r>
    </w:p>
    <w:p w:rsidR="001B2040" w:rsidRDefault="001B2040" w:rsidP="001B2040">
      <w:pPr>
        <w:autoSpaceDE w:val="0"/>
        <w:autoSpaceDN w:val="0"/>
        <w:adjustRightInd w:val="0"/>
        <w:spacing w:after="0" w:line="240" w:lineRule="auto"/>
        <w:jc w:val="both"/>
        <w:rPr>
          <w:rFonts w:ascii="Calibri" w:hAnsi="Calibri" w:cs="Calibri"/>
        </w:rPr>
      </w:pPr>
    </w:p>
    <w:p w:rsidR="001B2040" w:rsidRPr="00BA66CB" w:rsidRDefault="001B2040" w:rsidP="001B2040">
      <w:pPr>
        <w:autoSpaceDE w:val="0"/>
        <w:autoSpaceDN w:val="0"/>
        <w:adjustRightInd w:val="0"/>
        <w:spacing w:after="0" w:line="240" w:lineRule="auto"/>
        <w:jc w:val="both"/>
        <w:rPr>
          <w:rFonts w:cs="Calibri,Bold"/>
          <w:b/>
          <w:bCs/>
          <w:u w:val="single"/>
        </w:rPr>
      </w:pPr>
      <w:r w:rsidRPr="00BA66CB">
        <w:rPr>
          <w:rFonts w:cs="Calibri,Bold"/>
          <w:b/>
          <w:bCs/>
          <w:u w:val="single"/>
        </w:rPr>
        <w:t>Acteurs concernés</w:t>
      </w:r>
    </w:p>
    <w:p w:rsidR="001B2040" w:rsidRDefault="001B2040" w:rsidP="001B2040">
      <w:pPr>
        <w:autoSpaceDE w:val="0"/>
        <w:autoSpaceDN w:val="0"/>
        <w:adjustRightInd w:val="0"/>
        <w:spacing w:after="0" w:line="240" w:lineRule="auto"/>
        <w:jc w:val="both"/>
        <w:rPr>
          <w:rFonts w:ascii="Calibri" w:hAnsi="Calibri" w:cs="Calibri"/>
        </w:rPr>
      </w:pPr>
      <w:r>
        <w:rPr>
          <w:rFonts w:ascii="Wingdings" w:hAnsi="Wingdings" w:cs="Wingdings"/>
        </w:rPr>
        <w:t></w:t>
      </w:r>
      <w:r>
        <w:rPr>
          <w:rFonts w:ascii="Wingdings" w:hAnsi="Wingdings" w:cs="Wingdings"/>
        </w:rPr>
        <w:t></w:t>
      </w:r>
      <w:r>
        <w:rPr>
          <w:rFonts w:ascii="Calibri" w:hAnsi="Calibri" w:cs="Calibri"/>
        </w:rPr>
        <w:t>Communes : aménagement urbain, environnement, espaces verts…</w:t>
      </w:r>
    </w:p>
    <w:p w:rsidR="001B2040" w:rsidRDefault="001B2040" w:rsidP="001B2040">
      <w:pPr>
        <w:autoSpaceDE w:val="0"/>
        <w:autoSpaceDN w:val="0"/>
        <w:adjustRightInd w:val="0"/>
        <w:spacing w:after="0" w:line="240" w:lineRule="auto"/>
        <w:jc w:val="both"/>
        <w:rPr>
          <w:rFonts w:ascii="Calibri" w:hAnsi="Calibri" w:cs="Calibri"/>
        </w:rPr>
      </w:pPr>
      <w:r>
        <w:rPr>
          <w:rFonts w:ascii="Wingdings" w:hAnsi="Wingdings" w:cs="Wingdings"/>
        </w:rPr>
        <w:t></w:t>
      </w:r>
      <w:r>
        <w:rPr>
          <w:rFonts w:ascii="Wingdings" w:hAnsi="Wingdings" w:cs="Wingdings"/>
        </w:rPr>
        <w:t></w:t>
      </w:r>
      <w:r>
        <w:rPr>
          <w:rFonts w:ascii="Calibri" w:hAnsi="Calibri" w:cs="Calibri"/>
        </w:rPr>
        <w:t>Habitants, entreprises.</w:t>
      </w:r>
    </w:p>
    <w:p w:rsidR="001B2040" w:rsidRDefault="001B2040" w:rsidP="001B2040">
      <w:pPr>
        <w:autoSpaceDE w:val="0"/>
        <w:autoSpaceDN w:val="0"/>
        <w:adjustRightInd w:val="0"/>
        <w:spacing w:after="0" w:line="240" w:lineRule="auto"/>
        <w:jc w:val="both"/>
        <w:rPr>
          <w:rFonts w:ascii="Calibri" w:hAnsi="Calibri" w:cs="Calibri"/>
        </w:rPr>
      </w:pPr>
    </w:p>
    <w:p w:rsidR="001B2040" w:rsidRPr="00BA66CB" w:rsidRDefault="001B2040" w:rsidP="001B2040">
      <w:pPr>
        <w:autoSpaceDE w:val="0"/>
        <w:autoSpaceDN w:val="0"/>
        <w:adjustRightInd w:val="0"/>
        <w:spacing w:after="0" w:line="240" w:lineRule="auto"/>
        <w:jc w:val="both"/>
        <w:rPr>
          <w:rFonts w:cs="Calibri,Bold"/>
          <w:b/>
          <w:bCs/>
          <w:u w:val="single"/>
        </w:rPr>
      </w:pPr>
      <w:r w:rsidRPr="00BA66CB">
        <w:rPr>
          <w:rFonts w:cs="Calibri,Bold"/>
          <w:b/>
          <w:bCs/>
          <w:u w:val="single"/>
        </w:rPr>
        <w:t>Facteurs de réussite</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S’adapter, c’est économiser l’eau et optimiser son usage ; cela nécessite une vision trans-sectorielle pour gérer les conflits d’usage, notamment en situation de crise (déterminer les priorités) et éviter que les mesures prises ici aggravent les problèmes ailleurs.</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Ces mesures doivent se faire en partenariat avec les autres gestionnaires de l'eau à d'autres échelles.</w:t>
      </w:r>
    </w:p>
    <w:p w:rsidR="001B2040" w:rsidRDefault="001B2040" w:rsidP="001B2040">
      <w:pPr>
        <w:autoSpaceDE w:val="0"/>
        <w:autoSpaceDN w:val="0"/>
        <w:adjustRightInd w:val="0"/>
        <w:spacing w:after="0" w:line="240" w:lineRule="auto"/>
        <w:jc w:val="both"/>
        <w:rPr>
          <w:rFonts w:ascii="Calibri" w:hAnsi="Calibri" w:cs="Calibri"/>
        </w:rPr>
      </w:pPr>
    </w:p>
    <w:p w:rsidR="001B2040" w:rsidRPr="00BA66CB" w:rsidRDefault="001B2040" w:rsidP="001B2040">
      <w:pPr>
        <w:autoSpaceDE w:val="0"/>
        <w:autoSpaceDN w:val="0"/>
        <w:adjustRightInd w:val="0"/>
        <w:spacing w:after="0" w:line="240" w:lineRule="auto"/>
        <w:jc w:val="both"/>
        <w:rPr>
          <w:rFonts w:cs="Calibri,Bold"/>
          <w:b/>
          <w:bCs/>
          <w:u w:val="single"/>
        </w:rPr>
      </w:pPr>
      <w:r w:rsidRPr="00BA66CB">
        <w:rPr>
          <w:rFonts w:cs="Calibri,Bold"/>
          <w:b/>
          <w:bCs/>
          <w:u w:val="single"/>
        </w:rPr>
        <w:t>Pour aller plus loin</w:t>
      </w:r>
    </w:p>
    <w:p w:rsidR="001B2040" w:rsidRDefault="001B2040" w:rsidP="001B2040">
      <w:pPr>
        <w:autoSpaceDE w:val="0"/>
        <w:autoSpaceDN w:val="0"/>
        <w:adjustRightInd w:val="0"/>
        <w:spacing w:after="0" w:line="240" w:lineRule="auto"/>
        <w:jc w:val="both"/>
        <w:rPr>
          <w:rFonts w:ascii="Calibri,Italic" w:hAnsi="Calibri,Italic" w:cs="Calibri,Italic"/>
          <w:i/>
          <w:iCs/>
        </w:rPr>
      </w:pPr>
      <w:r>
        <w:rPr>
          <w:rFonts w:ascii="Symbol" w:hAnsi="Symbol" w:cs="Symbol"/>
        </w:rPr>
        <w:t></w:t>
      </w:r>
      <w:r>
        <w:rPr>
          <w:rFonts w:ascii="Symbol" w:hAnsi="Symbol" w:cs="Symbol"/>
        </w:rPr>
        <w:t></w:t>
      </w:r>
      <w:r>
        <w:rPr>
          <w:rFonts w:ascii="Calibri,Italic" w:hAnsi="Calibri,Italic" w:cs="Calibri,Italic"/>
          <w:i/>
          <w:iCs/>
        </w:rPr>
        <w:t>http://www.eaudubassinrennais-collectivite.fr/gestion-du-service-de-leau/74-economies-d-eau/185-ecodo-un-programme-local-d-economies-deau.html</w:t>
      </w:r>
    </w:p>
    <w:p w:rsidR="001B2040" w:rsidRPr="00BA66CB" w:rsidRDefault="001B2040" w:rsidP="001B2040">
      <w:pPr>
        <w:autoSpaceDE w:val="0"/>
        <w:autoSpaceDN w:val="0"/>
        <w:adjustRightInd w:val="0"/>
        <w:spacing w:after="0" w:line="240" w:lineRule="auto"/>
        <w:jc w:val="both"/>
        <w:rPr>
          <w:rFonts w:ascii="Calibri,Bold" w:hAnsi="Calibri,Bold" w:cs="Calibri,Bold"/>
          <w:bCs/>
        </w:rPr>
      </w:pPr>
      <w:r w:rsidRPr="00BA66CB">
        <w:rPr>
          <w:rFonts w:ascii="Calibri,Bold" w:hAnsi="Calibri,Bold" w:cs="Calibri,Bold"/>
          <w:bCs/>
        </w:rPr>
        <w:t>Illustration</w:t>
      </w:r>
    </w:p>
    <w:p w:rsidR="001B2040" w:rsidRDefault="001B2040" w:rsidP="001B2040">
      <w:pPr>
        <w:jc w:val="both"/>
        <w:rPr>
          <w:rFonts w:ascii="Calibri" w:hAnsi="Calibri" w:cs="Calibri"/>
        </w:rPr>
      </w:pPr>
      <w:r>
        <w:rPr>
          <w:rFonts w:ascii="Calibri" w:hAnsi="Calibri" w:cs="Calibri"/>
        </w:rPr>
        <w:t>Programme ECODO, Bassin Rennais, France</w:t>
      </w:r>
    </w:p>
    <w:p w:rsidR="001B2040" w:rsidRPr="005847BB" w:rsidRDefault="001B2040" w:rsidP="001B2040">
      <w:pPr>
        <w:jc w:val="both"/>
        <w:rPr>
          <w:rFonts w:ascii="Calibri" w:hAnsi="Calibri" w:cs="Calibri"/>
          <w:b/>
        </w:rPr>
      </w:pPr>
      <w:r w:rsidRPr="00401AEB">
        <w:rPr>
          <w:rFonts w:ascii="Calibri" w:hAnsi="Calibri" w:cs="Calibri"/>
          <w:b/>
        </w:rPr>
        <w:t>De</w:t>
      </w:r>
      <w:r>
        <w:rPr>
          <w:rFonts w:ascii="Calibri" w:hAnsi="Calibri" w:cs="Calibri"/>
          <w:b/>
        </w:rPr>
        <w:t xml:space="preserve">s cas de </w:t>
      </w:r>
      <w:r w:rsidRPr="00401AEB">
        <w:rPr>
          <w:rFonts w:ascii="Calibri" w:hAnsi="Calibri" w:cs="Calibri"/>
          <w:b/>
        </w:rPr>
        <w:t>pénurie</w:t>
      </w:r>
      <w:r>
        <w:rPr>
          <w:rFonts w:ascii="Calibri" w:hAnsi="Calibri" w:cs="Calibri"/>
          <w:b/>
        </w:rPr>
        <w:t xml:space="preserve"> ont déjà été observés par le passé, par exemple à Jemelle. Outre l’arsenal classique des mesures d’informatio</w:t>
      </w:r>
      <w:r w:rsidR="00F437D1">
        <w:rPr>
          <w:rFonts w:ascii="Calibri" w:hAnsi="Calibri" w:cs="Calibri"/>
          <w:b/>
        </w:rPr>
        <w:t xml:space="preserve">n et d’interdiction d’usage, </w:t>
      </w:r>
      <w:r w:rsidR="00E013BC">
        <w:rPr>
          <w:rFonts w:ascii="Calibri" w:hAnsi="Calibri" w:cs="Calibri"/>
          <w:b/>
        </w:rPr>
        <w:t>Gouvy</w:t>
      </w:r>
      <w:r>
        <w:rPr>
          <w:rFonts w:ascii="Calibri" w:hAnsi="Calibri" w:cs="Calibri"/>
          <w:b/>
        </w:rPr>
        <w:t xml:space="preserve"> entend promouvoir la sensibilisation de la population, en particulier dans les CPAS pour, à l’instar de l’énergie, amener les citoyens à utiliser l’eau avec plus de parcimonie, pour un degré de confort équivalent. </w:t>
      </w:r>
      <w:r w:rsidRPr="005847BB">
        <w:rPr>
          <w:rFonts w:ascii="Calibri" w:hAnsi="Calibri" w:cs="Calibri"/>
          <w:b/>
        </w:rPr>
        <w:t xml:space="preserve">Cette sensibilisation portera aussi sur la pertinence de solutions de stockage, </w:t>
      </w:r>
      <w:r w:rsidR="00F437D1">
        <w:rPr>
          <w:rFonts w:ascii="Calibri" w:hAnsi="Calibri" w:cs="Calibri"/>
          <w:b/>
        </w:rPr>
        <w:t>l’octroi gratuit de matériels économiseurs</w:t>
      </w:r>
      <w:r w:rsidRPr="005847BB">
        <w:rPr>
          <w:rFonts w:ascii="Calibri" w:hAnsi="Calibri" w:cs="Calibri"/>
          <w:b/>
        </w:rPr>
        <w:t>, etc.</w:t>
      </w:r>
      <w:r w:rsidR="00F437D1">
        <w:rPr>
          <w:rFonts w:ascii="Calibri" w:hAnsi="Calibri" w:cs="Calibri"/>
          <w:b/>
        </w:rPr>
        <w:t xml:space="preserve"> Une brochure provinciale traitant des économies en eau sera disponible en 2019.</w:t>
      </w:r>
    </w:p>
    <w:p w:rsidR="001B2040" w:rsidRDefault="00F437D1"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t>Budget :</w:t>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t>1</w:t>
      </w:r>
      <w:r w:rsidR="001B2040">
        <w:rPr>
          <w:rStyle w:val="Lienhypertexte"/>
          <w:rFonts w:ascii="Calibri" w:hAnsi="Calibri" w:cs="Calibri"/>
          <w:color w:val="auto"/>
          <w:u w:val="none"/>
        </w:rPr>
        <w:t>0.000 €</w:t>
      </w:r>
    </w:p>
    <w:p w:rsidR="001B2040" w:rsidRPr="00E17ABF"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E17ABF">
        <w:rPr>
          <w:rStyle w:val="Lienhypertexte"/>
          <w:rFonts w:ascii="Calibri" w:hAnsi="Calibri" w:cs="Calibri"/>
          <w:color w:val="auto"/>
          <w:u w:val="none"/>
        </w:rPr>
        <w:t>Financement :</w:t>
      </w:r>
      <w:r w:rsidRPr="00E17ABF">
        <w:rPr>
          <w:rStyle w:val="Lienhypertexte"/>
          <w:rFonts w:ascii="Calibri" w:hAnsi="Calibri" w:cs="Calibri"/>
          <w:color w:val="auto"/>
          <w:u w:val="none"/>
        </w:rPr>
        <w:tab/>
      </w:r>
      <w:r w:rsidR="00F437D1">
        <w:rPr>
          <w:rStyle w:val="Lienhypertexte"/>
          <w:rFonts w:ascii="Calibri" w:hAnsi="Calibri" w:cs="Calibri"/>
          <w:color w:val="auto"/>
          <w:u w:val="none"/>
        </w:rPr>
        <w:tab/>
      </w:r>
      <w:r w:rsidR="00F437D1">
        <w:rPr>
          <w:rStyle w:val="Lienhypertexte"/>
          <w:rFonts w:ascii="Calibri" w:hAnsi="Calibri" w:cs="Calibri"/>
          <w:color w:val="auto"/>
          <w:u w:val="none"/>
        </w:rPr>
        <w:tab/>
      </w:r>
      <w:r w:rsidR="00F437D1">
        <w:rPr>
          <w:rStyle w:val="Lienhypertexte"/>
          <w:rFonts w:ascii="Calibri" w:hAnsi="Calibri" w:cs="Calibri"/>
          <w:color w:val="auto"/>
          <w:u w:val="none"/>
        </w:rPr>
        <w:tab/>
      </w:r>
      <w:r w:rsidR="00F437D1">
        <w:rPr>
          <w:rStyle w:val="Lienhypertexte"/>
          <w:rFonts w:ascii="Calibri" w:hAnsi="Calibri" w:cs="Calibri"/>
          <w:color w:val="auto"/>
          <w:u w:val="none"/>
        </w:rPr>
        <w:tab/>
      </w:r>
      <w:r w:rsidR="00F437D1">
        <w:rPr>
          <w:rStyle w:val="Lienhypertexte"/>
          <w:rFonts w:ascii="Calibri" w:hAnsi="Calibri" w:cs="Calibri"/>
          <w:color w:val="auto"/>
          <w:u w:val="none"/>
        </w:rPr>
        <w:tab/>
        <w:t>Fonds propres</w:t>
      </w: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t>Subside :</w:t>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sidR="00F437D1">
        <w:rPr>
          <w:rStyle w:val="Lienhypertexte"/>
          <w:rFonts w:ascii="Calibri" w:hAnsi="Calibri" w:cs="Calibri"/>
          <w:color w:val="auto"/>
          <w:u w:val="none"/>
        </w:rPr>
        <w:t>-</w:t>
      </w:r>
      <w:r>
        <w:rPr>
          <w:rStyle w:val="Lienhypertexte"/>
          <w:rFonts w:ascii="Calibri" w:hAnsi="Calibri" w:cs="Calibri"/>
          <w:color w:val="auto"/>
          <w:u w:val="none"/>
        </w:rPr>
        <w:t xml:space="preserve"> €</w:t>
      </w: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br w:type="page"/>
      </w:r>
    </w:p>
    <w:p w:rsidR="001B2040" w:rsidRDefault="001B2040" w:rsidP="001B2040">
      <w:pPr>
        <w:pStyle w:val="Titre3"/>
        <w:ind w:left="862"/>
      </w:pPr>
      <w:bookmarkStart w:id="397" w:name="_Toc508282609"/>
      <w:bookmarkStart w:id="398" w:name="_Toc9418743"/>
      <w:r w:rsidRPr="00921829">
        <w:lastRenderedPageBreak/>
        <w:t>Prévention des période</w:t>
      </w:r>
      <w:r w:rsidRPr="00921829">
        <w:rPr>
          <w:rStyle w:val="Titre3Car"/>
        </w:rPr>
        <w:t>s</w:t>
      </w:r>
      <w:r w:rsidRPr="00921829">
        <w:t xml:space="preserve"> de sécheresse</w:t>
      </w:r>
      <w:bookmarkEnd w:id="397"/>
      <w:bookmarkEnd w:id="398"/>
    </w:p>
    <w:p w:rsidR="0012249E" w:rsidRPr="0012249E" w:rsidRDefault="0012249E" w:rsidP="00914B3C">
      <w:pPr>
        <w:pStyle w:val="Paragraphedeliste"/>
        <w:numPr>
          <w:ilvl w:val="0"/>
          <w:numId w:val="10"/>
        </w:numPr>
        <w:spacing w:after="0"/>
        <w:rPr>
          <w:highlight w:val="cyan"/>
        </w:rPr>
      </w:pPr>
      <w:r w:rsidRPr="0012249E">
        <w:rPr>
          <w:highlight w:val="cyan"/>
        </w:rPr>
        <w:t xml:space="preserve">ADA-9 </w:t>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r>
      <w:r w:rsidRPr="0012249E">
        <w:rPr>
          <w:highlight w:val="cyan"/>
        </w:rPr>
        <w:tab/>
        <w:t xml:space="preserve"> </w:t>
      </w:r>
    </w:p>
    <w:p w:rsidR="001B2040" w:rsidRPr="00EF0FBF" w:rsidRDefault="001B2040" w:rsidP="001B2040">
      <w:pPr>
        <w:autoSpaceDE w:val="0"/>
        <w:autoSpaceDN w:val="0"/>
        <w:adjustRightInd w:val="0"/>
        <w:spacing w:after="0" w:line="240" w:lineRule="auto"/>
        <w:rPr>
          <w:rFonts w:ascii="Calibri" w:hAnsi="Calibri" w:cs="Calibri"/>
          <w:b/>
          <w:color w:val="000000"/>
          <w:u w:val="single"/>
        </w:rPr>
      </w:pPr>
      <w:r w:rsidRPr="00EF0FBF">
        <w:rPr>
          <w:rFonts w:ascii="Calibri" w:hAnsi="Calibri" w:cs="Calibri"/>
          <w:b/>
          <w:color w:val="000000"/>
          <w:u w:val="single"/>
        </w:rPr>
        <w:t>Aléa(s) climatique(s) en lien</w:t>
      </w:r>
    </w:p>
    <w:tbl>
      <w:tblPr>
        <w:tblStyle w:val="Grilledutableau"/>
        <w:tblW w:w="0" w:type="auto"/>
        <w:tblInd w:w="108" w:type="dxa"/>
        <w:tblLook w:val="04A0" w:firstRow="1" w:lastRow="0" w:firstColumn="1" w:lastColumn="0" w:noHBand="0" w:noVBand="1"/>
      </w:tblPr>
      <w:tblGrid>
        <w:gridCol w:w="426"/>
        <w:gridCol w:w="3402"/>
      </w:tblGrid>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Inondation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Sécheresse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Forte chaleur - canicule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Mouvement de terrain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Feu de forêt</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températures</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précipitations</w:t>
            </w:r>
          </w:p>
        </w:tc>
      </w:tr>
    </w:tbl>
    <w:p w:rsidR="001B2040" w:rsidRDefault="001B2040" w:rsidP="001B2040">
      <w:pPr>
        <w:spacing w:after="0"/>
      </w:pPr>
    </w:p>
    <w:p w:rsidR="001B2040" w:rsidRDefault="001B2040" w:rsidP="001B2040">
      <w:pPr>
        <w:jc w:val="both"/>
        <w:rPr>
          <w:b/>
        </w:rPr>
      </w:pPr>
      <w:r>
        <w:rPr>
          <w:b/>
        </w:rPr>
        <w:t xml:space="preserve">Cette action concerne en priorité le secteur agricole, sujet à des pertes catastrophiques si les cultures ou le bétail venait à manquer d’eau. </w:t>
      </w:r>
      <w:r w:rsidRPr="000F3865">
        <w:rPr>
          <w:b/>
        </w:rPr>
        <w:t xml:space="preserve">Pour limiter les dégâts provoqués par de longues périodes de sécheresse, il convient d’ores et déjà de se tourner vers des cultures moins consommatrices en eau. </w:t>
      </w:r>
      <w:r>
        <w:rPr>
          <w:b/>
        </w:rPr>
        <w:t>Cette question doit être débattue de manière plus générale avec les Comices Agricoles.</w:t>
      </w:r>
    </w:p>
    <w:p w:rsidR="0081479F" w:rsidRDefault="0081479F" w:rsidP="001B2040">
      <w:pPr>
        <w:autoSpaceDE w:val="0"/>
        <w:autoSpaceDN w:val="0"/>
        <w:adjustRightInd w:val="0"/>
        <w:spacing w:after="0" w:line="240" w:lineRule="auto"/>
        <w:jc w:val="both"/>
        <w:rPr>
          <w:b/>
        </w:rPr>
      </w:pPr>
      <w:r w:rsidRPr="0081479F">
        <w:rPr>
          <w:b/>
        </w:rPr>
        <w:t>Puits existants dans la plupart des exploitations agricoles, mais de nouveaux points d'eau sont prévus (Limerlé, Halconreux, Montleban, Steinbach,...)</w:t>
      </w:r>
    </w:p>
    <w:p w:rsidR="00F44062" w:rsidRDefault="00F44062" w:rsidP="001B2040">
      <w:pPr>
        <w:autoSpaceDE w:val="0"/>
        <w:autoSpaceDN w:val="0"/>
        <w:adjustRightInd w:val="0"/>
        <w:spacing w:after="0" w:line="240" w:lineRule="auto"/>
        <w:jc w:val="both"/>
        <w:rPr>
          <w:b/>
        </w:rPr>
      </w:pPr>
    </w:p>
    <w:p w:rsidR="001B2040" w:rsidRDefault="0081479F"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t>Budget :</w:t>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t>3</w:t>
      </w:r>
      <w:r w:rsidR="001B2040">
        <w:rPr>
          <w:rStyle w:val="Lienhypertexte"/>
          <w:rFonts w:ascii="Calibri" w:hAnsi="Calibri" w:cs="Calibri"/>
          <w:color w:val="auto"/>
          <w:u w:val="none"/>
        </w:rPr>
        <w:t>0.000 €</w:t>
      </w:r>
    </w:p>
    <w:p w:rsidR="001B2040" w:rsidRPr="00E17ABF"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E17ABF">
        <w:rPr>
          <w:rStyle w:val="Lienhypertexte"/>
          <w:rFonts w:ascii="Calibri" w:hAnsi="Calibri" w:cs="Calibri"/>
          <w:color w:val="auto"/>
          <w:u w:val="none"/>
        </w:rPr>
        <w:t>Financement :</w:t>
      </w:r>
      <w:r w:rsidRPr="00E17ABF">
        <w:rPr>
          <w:rStyle w:val="Lienhypertexte"/>
          <w:rFonts w:ascii="Calibri" w:hAnsi="Calibri" w:cs="Calibri"/>
          <w:color w:val="auto"/>
          <w:u w:val="none"/>
        </w:rPr>
        <w:tab/>
      </w:r>
      <w:r w:rsidR="0081479F">
        <w:rPr>
          <w:rStyle w:val="Lienhypertexte"/>
          <w:rFonts w:ascii="Calibri" w:hAnsi="Calibri" w:cs="Calibri"/>
          <w:color w:val="auto"/>
          <w:u w:val="none"/>
        </w:rPr>
        <w:tab/>
      </w:r>
      <w:r w:rsidR="0081479F">
        <w:rPr>
          <w:rStyle w:val="Lienhypertexte"/>
          <w:rFonts w:ascii="Calibri" w:hAnsi="Calibri" w:cs="Calibri"/>
          <w:color w:val="auto"/>
          <w:u w:val="none"/>
        </w:rPr>
        <w:tab/>
      </w:r>
      <w:r w:rsidR="0081479F">
        <w:rPr>
          <w:rStyle w:val="Lienhypertexte"/>
          <w:rFonts w:ascii="Calibri" w:hAnsi="Calibri" w:cs="Calibri"/>
          <w:color w:val="auto"/>
          <w:u w:val="none"/>
        </w:rPr>
        <w:tab/>
      </w:r>
      <w:r w:rsidR="0081479F">
        <w:rPr>
          <w:rStyle w:val="Lienhypertexte"/>
          <w:rFonts w:ascii="Calibri" w:hAnsi="Calibri" w:cs="Calibri"/>
          <w:color w:val="auto"/>
          <w:u w:val="none"/>
        </w:rPr>
        <w:tab/>
      </w:r>
      <w:r w:rsidR="0081479F">
        <w:rPr>
          <w:rStyle w:val="Lienhypertexte"/>
          <w:rFonts w:ascii="Calibri" w:hAnsi="Calibri" w:cs="Calibri"/>
          <w:color w:val="auto"/>
          <w:u w:val="none"/>
        </w:rPr>
        <w:tab/>
        <w:t>Fonds propres</w:t>
      </w: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t>Subside :</w:t>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sidR="0081479F">
        <w:rPr>
          <w:rStyle w:val="Lienhypertexte"/>
          <w:rFonts w:ascii="Calibri" w:hAnsi="Calibri" w:cs="Calibri"/>
          <w:color w:val="auto"/>
          <w:u w:val="none"/>
        </w:rPr>
        <w:t xml:space="preserve">- </w:t>
      </w:r>
      <w:r>
        <w:rPr>
          <w:rStyle w:val="Lienhypertexte"/>
          <w:rFonts w:ascii="Calibri" w:hAnsi="Calibri" w:cs="Calibri"/>
          <w:color w:val="auto"/>
          <w:u w:val="none"/>
        </w:rPr>
        <w:t>€</w:t>
      </w: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br w:type="page"/>
      </w:r>
    </w:p>
    <w:p w:rsidR="001B2040" w:rsidRDefault="001B2040" w:rsidP="001B2040">
      <w:pPr>
        <w:pStyle w:val="Titre3"/>
        <w:ind w:left="862"/>
      </w:pPr>
      <w:bookmarkStart w:id="399" w:name="_Toc508282610"/>
      <w:bookmarkStart w:id="400" w:name="_Toc9418744"/>
      <w:r w:rsidRPr="00921829">
        <w:lastRenderedPageBreak/>
        <w:t>Améliorer la qualité des eaux de surface</w:t>
      </w:r>
      <w:bookmarkEnd w:id="399"/>
      <w:bookmarkEnd w:id="400"/>
    </w:p>
    <w:p w:rsidR="00B073AF" w:rsidRPr="00B073AF" w:rsidRDefault="00B073AF" w:rsidP="00914B3C">
      <w:pPr>
        <w:pStyle w:val="Paragraphedeliste"/>
        <w:numPr>
          <w:ilvl w:val="0"/>
          <w:numId w:val="10"/>
        </w:numPr>
        <w:spacing w:after="0"/>
        <w:rPr>
          <w:highlight w:val="cyan"/>
        </w:rPr>
      </w:pPr>
      <w:r w:rsidRPr="00B073AF">
        <w:rPr>
          <w:highlight w:val="cyan"/>
        </w:rPr>
        <w:t xml:space="preserve">ADA-10 </w:t>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t xml:space="preserve"> </w:t>
      </w:r>
    </w:p>
    <w:p w:rsidR="001B2040" w:rsidRPr="00EF0FBF" w:rsidRDefault="001B2040" w:rsidP="001B2040">
      <w:pPr>
        <w:autoSpaceDE w:val="0"/>
        <w:autoSpaceDN w:val="0"/>
        <w:adjustRightInd w:val="0"/>
        <w:spacing w:after="0" w:line="240" w:lineRule="auto"/>
        <w:rPr>
          <w:rFonts w:ascii="Calibri" w:hAnsi="Calibri" w:cs="Calibri"/>
          <w:b/>
          <w:color w:val="000000"/>
          <w:u w:val="single"/>
        </w:rPr>
      </w:pPr>
      <w:r w:rsidRPr="00EF0FBF">
        <w:rPr>
          <w:rFonts w:ascii="Calibri" w:hAnsi="Calibri" w:cs="Calibri"/>
          <w:b/>
          <w:color w:val="000000"/>
          <w:u w:val="single"/>
        </w:rPr>
        <w:t>Aléa(s) climatique(s) en lien</w:t>
      </w:r>
    </w:p>
    <w:tbl>
      <w:tblPr>
        <w:tblStyle w:val="Grilledutableau"/>
        <w:tblW w:w="0" w:type="auto"/>
        <w:tblInd w:w="108" w:type="dxa"/>
        <w:tblLook w:val="04A0" w:firstRow="1" w:lastRow="0" w:firstColumn="1" w:lastColumn="0" w:noHBand="0" w:noVBand="1"/>
      </w:tblPr>
      <w:tblGrid>
        <w:gridCol w:w="426"/>
        <w:gridCol w:w="3402"/>
      </w:tblGrid>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Inondation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Sécheresse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Forte chaleur - canicule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Mouvement de terrain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Feu de forêt</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températures</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précipitations</w:t>
            </w:r>
          </w:p>
        </w:tc>
      </w:tr>
    </w:tbl>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3E305F" w:rsidRDefault="001B2040" w:rsidP="001B2040">
      <w:pPr>
        <w:autoSpaceDE w:val="0"/>
        <w:autoSpaceDN w:val="0"/>
        <w:adjustRightInd w:val="0"/>
        <w:spacing w:after="0" w:line="240" w:lineRule="auto"/>
        <w:jc w:val="both"/>
        <w:rPr>
          <w:rFonts w:ascii="Calibri" w:hAnsi="Calibri" w:cs="Calibri"/>
          <w:b/>
          <w:color w:val="000000"/>
          <w:u w:val="single"/>
        </w:rPr>
      </w:pPr>
      <w:r w:rsidRPr="003E305F">
        <w:rPr>
          <w:rFonts w:ascii="Calibri" w:hAnsi="Calibri" w:cs="Calibri"/>
          <w:b/>
          <w:color w:val="000000"/>
          <w:u w:val="single"/>
        </w:rPr>
        <w:t xml:space="preserve">Description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 changement climatique entraîne une baisse globale de la qualité de l’eau, ce qui</w:t>
      </w:r>
      <w:r>
        <w:rPr>
          <w:rFonts w:ascii="Calibri,Italic" w:hAnsi="Calibri,Italic" w:cs="Calibri,Italic"/>
          <w:i/>
          <w:iCs/>
          <w:color w:val="000000"/>
        </w:rPr>
        <w:t xml:space="preserve"> </w:t>
      </w:r>
      <w:r>
        <w:rPr>
          <w:rFonts w:ascii="Calibri" w:hAnsi="Calibri" w:cs="Calibri"/>
          <w:color w:val="000000"/>
        </w:rPr>
        <w:t>a un impact direct sur la santé humaine. En effet sur le long terme, la diminution de</w:t>
      </w:r>
      <w:r>
        <w:rPr>
          <w:rFonts w:ascii="Calibri,Italic" w:hAnsi="Calibri,Italic" w:cs="Calibri,Italic"/>
          <w:i/>
          <w:iCs/>
          <w:color w:val="000000"/>
        </w:rPr>
        <w:t xml:space="preserve"> </w:t>
      </w:r>
      <w:r>
        <w:rPr>
          <w:rFonts w:ascii="Calibri" w:hAnsi="Calibri" w:cs="Calibri"/>
          <w:color w:val="000000"/>
        </w:rPr>
        <w:t>l’écoulement fluvial ainsi que l’augmentation globale de la température de l’eau</w:t>
      </w:r>
      <w:r>
        <w:rPr>
          <w:rFonts w:ascii="Calibri,Italic" w:hAnsi="Calibri,Italic" w:cs="Calibri,Italic"/>
          <w:i/>
          <w:iCs/>
          <w:color w:val="000000"/>
        </w:rPr>
        <w:t xml:space="preserve"> </w:t>
      </w:r>
      <w:r>
        <w:rPr>
          <w:rFonts w:ascii="Calibri" w:hAnsi="Calibri" w:cs="Calibri"/>
          <w:color w:val="000000"/>
        </w:rPr>
        <w:t>augmentent la charge en agents pathogènes contenus dans l’eau. Les risques de</w:t>
      </w:r>
      <w:r>
        <w:rPr>
          <w:rFonts w:ascii="Calibri,Italic" w:hAnsi="Calibri,Italic" w:cs="Calibri,Italic"/>
          <w:i/>
          <w:iCs/>
          <w:color w:val="000000"/>
        </w:rPr>
        <w:t xml:space="preserve"> </w:t>
      </w:r>
      <w:r>
        <w:rPr>
          <w:rFonts w:ascii="Calibri" w:hAnsi="Calibri" w:cs="Calibri"/>
          <w:color w:val="000000"/>
        </w:rPr>
        <w:t>maladies liées à l’eau, notamment dans les zones où le traitement des eaux est peu</w:t>
      </w:r>
      <w:r>
        <w:rPr>
          <w:rFonts w:ascii="Calibri,Italic" w:hAnsi="Calibri,Italic" w:cs="Calibri,Italic"/>
          <w:i/>
          <w:iCs/>
          <w:color w:val="000000"/>
        </w:rPr>
        <w:t xml:space="preserve"> </w:t>
      </w:r>
      <w:r>
        <w:rPr>
          <w:rFonts w:ascii="Calibri" w:hAnsi="Calibri" w:cs="Calibri"/>
          <w:color w:val="000000"/>
        </w:rPr>
        <w:t>développé, va donc augmenter. L’augmentation des épisodes climatiques extrêmes</w:t>
      </w:r>
      <w:r>
        <w:rPr>
          <w:rFonts w:ascii="Calibri,Italic" w:hAnsi="Calibri,Italic" w:cs="Calibri,Italic"/>
          <w:i/>
          <w:iCs/>
          <w:color w:val="000000"/>
        </w:rPr>
        <w:t xml:space="preserve"> </w:t>
      </w:r>
      <w:r>
        <w:rPr>
          <w:rFonts w:ascii="Calibri" w:hAnsi="Calibri" w:cs="Calibri"/>
          <w:color w:val="000000"/>
        </w:rPr>
        <w:t>tels que les inondations font peser un risque important sur les systèmes</w:t>
      </w:r>
      <w:r>
        <w:rPr>
          <w:rFonts w:ascii="Calibri,Italic" w:hAnsi="Calibri,Italic" w:cs="Calibri,Italic"/>
          <w:i/>
          <w:iCs/>
          <w:color w:val="000000"/>
        </w:rPr>
        <w:t xml:space="preserve"> </w:t>
      </w:r>
      <w:r>
        <w:rPr>
          <w:rFonts w:ascii="Calibri" w:hAnsi="Calibri" w:cs="Calibri"/>
          <w:color w:val="000000"/>
        </w:rPr>
        <w:t>d’assainissement déjà existants.</w:t>
      </w:r>
    </w:p>
    <w:p w:rsidR="001B2040" w:rsidRPr="005359AD" w:rsidRDefault="001B2040" w:rsidP="001B2040">
      <w:pPr>
        <w:autoSpaceDE w:val="0"/>
        <w:autoSpaceDN w:val="0"/>
        <w:adjustRightInd w:val="0"/>
        <w:spacing w:after="0" w:line="240" w:lineRule="auto"/>
        <w:jc w:val="both"/>
        <w:rPr>
          <w:rFonts w:ascii="Calibri,Italic" w:hAnsi="Calibri,Italic" w:cs="Calibri,Italic"/>
          <w:i/>
          <w:iCs/>
          <w:color w:val="000000"/>
        </w:rPr>
      </w:pPr>
    </w:p>
    <w:p w:rsidR="001B2040" w:rsidRPr="003E305F" w:rsidRDefault="001B2040" w:rsidP="001B2040">
      <w:pPr>
        <w:autoSpaceDE w:val="0"/>
        <w:autoSpaceDN w:val="0"/>
        <w:adjustRightInd w:val="0"/>
        <w:spacing w:after="0" w:line="240" w:lineRule="auto"/>
        <w:jc w:val="both"/>
        <w:rPr>
          <w:rFonts w:cs="Calibri,Italic"/>
          <w:i/>
          <w:iCs/>
          <w:color w:val="000000"/>
        </w:rPr>
      </w:pPr>
      <w:r w:rsidRPr="003E305F">
        <w:rPr>
          <w:rFonts w:cs="Calibri,Italic"/>
          <w:b/>
          <w:iCs/>
          <w:color w:val="000000"/>
          <w:u w:val="single"/>
        </w:rPr>
        <w:t>Contextualisation de la mesure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 Wallonie a mis en place une surveillance des eaux de surface qui découle de la mise en oeuvre de l’article 8 de la Directive- cadre sur l’Eau (DCE). L’objectif majeur de cette Directive est l’atteinte du bon état écologique et du bon état chimique des différentes masses d’eau constitutives des bassins hydrographiques. Un des objectifs supplémentaires de la DCE est de s’assurer que la qualité des masses d’eau ne se dégrade pas, y compris dans les masses d’eau qui atteignent le bon état.</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De plus, certains foyers ne sont pas reliés à un régime d’assainissement, collectif ou autonome. Les PASH (Plan d'Assainissement par Sous bassin Hydrographique) assurent une plus grande cohérence dans la conception régionale de l'épuration et à clarifier l'appartenance de chaque parcelle à une zone d'assainissement définie. Il existe en effet </w:t>
      </w:r>
      <w:r w:rsidRPr="003E305F">
        <w:rPr>
          <w:rFonts w:cs="Calibri,Bold"/>
          <w:b/>
          <w:bCs/>
          <w:color w:val="000000"/>
        </w:rPr>
        <w:t>trois types de zones d'assainissement</w:t>
      </w:r>
      <w:r>
        <w:rPr>
          <w:rFonts w:ascii="Calibri,Bold" w:hAnsi="Calibri,Bold" w:cs="Calibri,Bold"/>
          <w:b/>
          <w:bCs/>
          <w:color w:val="000000"/>
        </w:rPr>
        <w:t xml:space="preserve"> </w:t>
      </w:r>
      <w:r>
        <w:rPr>
          <w:rFonts w:ascii="Calibri" w:hAnsi="Calibri" w:cs="Calibri"/>
          <w:color w:val="000000"/>
        </w:rPr>
        <w:t>:</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1. </w:t>
      </w:r>
      <w:r w:rsidRPr="003E305F">
        <w:rPr>
          <w:rFonts w:cs="Calibri,Bold"/>
          <w:b/>
          <w:bCs/>
          <w:color w:val="000000"/>
        </w:rPr>
        <w:t xml:space="preserve">la zone à régime d'assainissement collectif </w:t>
      </w:r>
      <w:r>
        <w:rPr>
          <w:rFonts w:ascii="Calibri" w:hAnsi="Calibri" w:cs="Calibri"/>
          <w:color w:val="000000"/>
        </w:rPr>
        <w:t>(anciennement appelée zone égouttable). Ce sont des zones dans lesquelles il y a ou il y aura des égouts qui doivent être reliées à des stations d'épuration collectives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2. </w:t>
      </w:r>
      <w:r w:rsidRPr="003E305F">
        <w:rPr>
          <w:rFonts w:cs="Calibri,Bold"/>
          <w:b/>
          <w:bCs/>
          <w:color w:val="000000"/>
        </w:rPr>
        <w:t>la zone à régime d'assainissement autonome</w:t>
      </w:r>
      <w:r>
        <w:rPr>
          <w:rFonts w:ascii="Calibri,Bold" w:hAnsi="Calibri,Bold" w:cs="Calibri,Bold"/>
          <w:b/>
          <w:bCs/>
          <w:color w:val="000000"/>
        </w:rPr>
        <w:t xml:space="preserve"> </w:t>
      </w:r>
      <w:r>
        <w:rPr>
          <w:rFonts w:ascii="Calibri" w:hAnsi="Calibri" w:cs="Calibri"/>
          <w:color w:val="000000"/>
        </w:rPr>
        <w:t>(anciennement appelée zone d'épuration individuelle). Ce sont des zones dans lesquelles les habitants doivent assurer eux-mêmes, individuellement ou en petites collectivités, l'épuration des eaux usées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3. les </w:t>
      </w:r>
      <w:r w:rsidRPr="003E305F">
        <w:rPr>
          <w:rFonts w:cs="Calibri,Bold"/>
          <w:b/>
          <w:bCs/>
          <w:color w:val="000000"/>
        </w:rPr>
        <w:t xml:space="preserve">zones transitoires </w:t>
      </w:r>
      <w:r>
        <w:rPr>
          <w:rFonts w:ascii="Calibri" w:hAnsi="Calibri" w:cs="Calibri"/>
          <w:color w:val="000000"/>
        </w:rPr>
        <w:t xml:space="preserve">qui n'ont pu encore être classées pour différentes raisons mais auxquelles </w:t>
      </w:r>
      <w:proofErr w:type="gramStart"/>
      <w:r>
        <w:rPr>
          <w:rFonts w:ascii="Calibri" w:hAnsi="Calibri" w:cs="Calibri"/>
          <w:color w:val="000000"/>
        </w:rPr>
        <w:t>sera</w:t>
      </w:r>
      <w:proofErr w:type="gramEnd"/>
      <w:r>
        <w:rPr>
          <w:rFonts w:ascii="Calibri" w:hAnsi="Calibri" w:cs="Calibri"/>
          <w:color w:val="000000"/>
        </w:rPr>
        <w:t xml:space="preserve"> attribué soit le régime collectif, soit le régime autonome.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3E305F" w:rsidRDefault="001B2040" w:rsidP="001B2040">
      <w:pPr>
        <w:autoSpaceDE w:val="0"/>
        <w:autoSpaceDN w:val="0"/>
        <w:adjustRightInd w:val="0"/>
        <w:spacing w:after="0" w:line="240" w:lineRule="auto"/>
        <w:jc w:val="both"/>
        <w:rPr>
          <w:rFonts w:cs="Calibri,Italic"/>
          <w:b/>
          <w:iCs/>
          <w:color w:val="000000"/>
          <w:u w:val="single"/>
        </w:rPr>
      </w:pPr>
      <w:r w:rsidRPr="003E305F">
        <w:rPr>
          <w:rFonts w:cs="Calibri,Italic"/>
          <w:b/>
          <w:iCs/>
          <w:color w:val="000000"/>
          <w:u w:val="single"/>
        </w:rPr>
        <w:t>Présentation des solutions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Les axes d’actions pour améliorer la qualité des eaux sont multiples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 En matière de prévention : information et sensibilisation sur l’utilisation de certains produits</w:t>
      </w:r>
    </w:p>
    <w:p w:rsidR="001B2040" w:rsidRDefault="001B2040" w:rsidP="001B2040">
      <w:pPr>
        <w:autoSpaceDE w:val="0"/>
        <w:autoSpaceDN w:val="0"/>
        <w:adjustRightInd w:val="0"/>
        <w:spacing w:after="0" w:line="240" w:lineRule="auto"/>
        <w:jc w:val="both"/>
        <w:rPr>
          <w:rFonts w:ascii="Calibri" w:hAnsi="Calibri" w:cs="Calibri"/>
          <w:color w:val="000000"/>
          <w:sz w:val="14"/>
          <w:szCs w:val="14"/>
        </w:rPr>
      </w:pPr>
      <w:r>
        <w:rPr>
          <w:rFonts w:ascii="Calibri" w:hAnsi="Calibri" w:cs="Calibri"/>
          <w:color w:val="000000"/>
        </w:rPr>
        <w:t>2. Elaboration de nouveaux contrats rivières</w:t>
      </w:r>
      <w:r>
        <w:rPr>
          <w:rFonts w:ascii="Calibri" w:hAnsi="Calibri" w:cs="Calibri"/>
          <w:color w:val="000000"/>
          <w:sz w:val="14"/>
          <w:szCs w:val="14"/>
        </w:rPr>
        <w:t>1</w:t>
      </w:r>
    </w:p>
    <w:p w:rsidR="001B2040" w:rsidRPr="00531939" w:rsidRDefault="001B2040" w:rsidP="001B2040">
      <w:pPr>
        <w:autoSpaceDE w:val="0"/>
        <w:autoSpaceDN w:val="0"/>
        <w:adjustRightInd w:val="0"/>
        <w:spacing w:after="0" w:line="240" w:lineRule="auto"/>
        <w:jc w:val="both"/>
        <w:rPr>
          <w:rFonts w:cs="Tahoma"/>
          <w:color w:val="000000"/>
        </w:rPr>
      </w:pPr>
      <w:r w:rsidRPr="00531939">
        <w:rPr>
          <w:rFonts w:cs="Tahoma"/>
          <w:color w:val="000000"/>
        </w:rPr>
        <w:t xml:space="preserve">1 Un Contrat de Rivière est un outil de gestion intégrée des ressources en eau d’un bassin hydrographique, c’est-à-dire un protocole d’accord basé sur la </w:t>
      </w:r>
      <w:r w:rsidRPr="00531939">
        <w:rPr>
          <w:rFonts w:cs="Tahoma,Bold"/>
          <w:b/>
          <w:bCs/>
          <w:color w:val="000000"/>
        </w:rPr>
        <w:t>c</w:t>
      </w:r>
      <w:r w:rsidRPr="00531939">
        <w:rPr>
          <w:rFonts w:cs="Tahoma"/>
          <w:color w:val="000000"/>
        </w:rPr>
        <w:t>oncertation et la coordination entre les différents acteurs, gestionnaires et usagers de l’eau de ce bassin.</w:t>
      </w:r>
    </w:p>
    <w:p w:rsidR="001B2040" w:rsidRPr="00531939" w:rsidRDefault="001B2040" w:rsidP="001B2040">
      <w:pPr>
        <w:autoSpaceDE w:val="0"/>
        <w:autoSpaceDN w:val="0"/>
        <w:adjustRightInd w:val="0"/>
        <w:spacing w:after="0" w:line="240" w:lineRule="auto"/>
        <w:jc w:val="both"/>
        <w:rPr>
          <w:rFonts w:cs="Tahoma"/>
          <w:color w:val="000000"/>
        </w:rPr>
      </w:pPr>
      <w:r w:rsidRPr="00531939">
        <w:rPr>
          <w:rFonts w:cs="Tahoma"/>
          <w:color w:val="000000"/>
        </w:rPr>
        <w:t>Le Contrat de Rivière consiste donc à rassembler autour d’une table les pouvoirs publics, riverains, pêcheurs, scientifiques,</w:t>
      </w:r>
      <w:r>
        <w:rPr>
          <w:rFonts w:cs="Tahoma"/>
          <w:color w:val="000000"/>
        </w:rPr>
        <w:t xml:space="preserve"> </w:t>
      </w:r>
      <w:r w:rsidRPr="00531939">
        <w:rPr>
          <w:rFonts w:cs="Tahoma"/>
          <w:color w:val="000000"/>
        </w:rPr>
        <w:t>industriels, agriculteurs, défenseurs de la nature, … en vue de définir ensemble, chacun dans le cadre de ses compétences et</w:t>
      </w:r>
      <w:r>
        <w:rPr>
          <w:rFonts w:cs="Tahoma"/>
          <w:color w:val="000000"/>
        </w:rPr>
        <w:t xml:space="preserve"> </w:t>
      </w:r>
      <w:r w:rsidRPr="00531939">
        <w:rPr>
          <w:rFonts w:cs="Tahoma"/>
          <w:color w:val="000000"/>
        </w:rPr>
        <w:t>dans la mesure de ses possibilités, un programme d’actions pour restaurer, protéger et valoriser la qualité des cours d’eau, de</w:t>
      </w:r>
      <w:r>
        <w:rPr>
          <w:rFonts w:cs="Tahoma"/>
          <w:color w:val="000000"/>
        </w:rPr>
        <w:t xml:space="preserve"> </w:t>
      </w:r>
      <w:r w:rsidRPr="00531939">
        <w:rPr>
          <w:rFonts w:cs="Tahoma"/>
          <w:color w:val="000000"/>
        </w:rPr>
        <w:t>leurs abords et des ressources en eaux du bassin, mais aussi pour concilier leurs multiples fonctions et usages.</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lastRenderedPageBreak/>
        <w:t>3. Augmenter le nombre de ménages qui ont accès à assainissement collectif ou autonome (suppression à terme des zones transitoires)</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4. Renforcer les contrôles des zones d’assainissement autonome pour vérifier que ceux-ci soient bien en règle</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5. Réduire la pollution chimique des cours d’eau grâce une meilleure gestion des permis d’environnement (normes de rejets, recours aux meilleurs techniques disponibles, etc.)</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6. Renforcer la réglementation sur les composés organiques volatils, renforcer le suivi de l’obligation de reprise des solvants usagés, restriction de l’usage des pesticides dans les espaces publics</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7. Renforcer la surveillance de la qualité des eaux de surfaces Néanmoins la lutte contre les substances omniprésentes telles que les HAP ne peut être restreinte à la seule politique de l’eau. Seule une gestion globale à l’échelle européenne (voire mondiale) et transversale aux différentes politiques environnementales (eau, air, sols…) pourrait contenir cette pollution.</w:t>
      </w:r>
    </w:p>
    <w:p w:rsidR="001B2040" w:rsidRDefault="001B2040" w:rsidP="001B2040">
      <w:pPr>
        <w:autoSpaceDE w:val="0"/>
        <w:autoSpaceDN w:val="0"/>
        <w:adjustRightInd w:val="0"/>
        <w:spacing w:after="0" w:line="240" w:lineRule="auto"/>
        <w:jc w:val="both"/>
        <w:rPr>
          <w:rFonts w:ascii="Calibri,Italic" w:hAnsi="Calibri,Italic" w:cs="Calibri,Italic"/>
          <w:i/>
          <w:iCs/>
        </w:rPr>
      </w:pPr>
      <w:r>
        <w:rPr>
          <w:rFonts w:ascii="Calibri,Italic" w:hAnsi="Calibri,Italic" w:cs="Calibri,Italic"/>
          <w:i/>
          <w:iCs/>
        </w:rPr>
        <w:t>Source </w:t>
      </w:r>
      <w:proofErr w:type="gramStart"/>
      <w:r>
        <w:rPr>
          <w:rFonts w:ascii="Calibri,Italic" w:hAnsi="Calibri,Italic" w:cs="Calibri,Italic"/>
          <w:i/>
          <w:iCs/>
        </w:rPr>
        <w:t>:http</w:t>
      </w:r>
      <w:proofErr w:type="gramEnd"/>
      <w:r>
        <w:rPr>
          <w:rFonts w:ascii="Calibri,Italic" w:hAnsi="Calibri,Italic" w:cs="Calibri,Italic"/>
          <w:i/>
          <w:iCs/>
        </w:rPr>
        <w:t>://www.environnement.brussels/tmp-etat-delenvironnement/eauetenvironnement-aquatique/qualite-chimique-des-eaux-de-surface</w:t>
      </w:r>
    </w:p>
    <w:p w:rsidR="001B2040" w:rsidRDefault="001B2040" w:rsidP="001B2040">
      <w:pPr>
        <w:autoSpaceDE w:val="0"/>
        <w:autoSpaceDN w:val="0"/>
        <w:adjustRightInd w:val="0"/>
        <w:spacing w:after="0" w:line="240" w:lineRule="auto"/>
        <w:jc w:val="both"/>
        <w:rPr>
          <w:rFonts w:ascii="Calibri,Italic" w:hAnsi="Calibri,Italic" w:cs="Calibri,Italic"/>
          <w:i/>
          <w:iCs/>
        </w:rPr>
      </w:pPr>
    </w:p>
    <w:p w:rsidR="001B2040" w:rsidRPr="003E305F" w:rsidRDefault="001B2040" w:rsidP="001B2040">
      <w:pPr>
        <w:autoSpaceDE w:val="0"/>
        <w:autoSpaceDN w:val="0"/>
        <w:adjustRightInd w:val="0"/>
        <w:spacing w:after="0" w:line="240" w:lineRule="auto"/>
        <w:jc w:val="both"/>
        <w:rPr>
          <w:rFonts w:cs="Calibri,Italic"/>
          <w:b/>
          <w:iCs/>
          <w:u w:val="single"/>
        </w:rPr>
      </w:pPr>
      <w:r w:rsidRPr="003E305F">
        <w:rPr>
          <w:rFonts w:cs="Calibri,Italic"/>
          <w:b/>
          <w:iCs/>
          <w:u w:val="single"/>
        </w:rPr>
        <w:t>Eléments techniques</w:t>
      </w:r>
    </w:p>
    <w:p w:rsidR="001B2040" w:rsidRPr="003E305F" w:rsidRDefault="001B2040" w:rsidP="00914B3C">
      <w:pPr>
        <w:pStyle w:val="Paragraphedeliste"/>
        <w:numPr>
          <w:ilvl w:val="0"/>
          <w:numId w:val="1"/>
        </w:numPr>
        <w:autoSpaceDE w:val="0"/>
        <w:autoSpaceDN w:val="0"/>
        <w:adjustRightInd w:val="0"/>
        <w:spacing w:after="0" w:line="240" w:lineRule="auto"/>
        <w:ind w:left="426"/>
        <w:jc w:val="both"/>
        <w:rPr>
          <w:rFonts w:ascii="Calibri" w:hAnsi="Calibri" w:cs="Calibri"/>
        </w:rPr>
      </w:pPr>
      <w:r w:rsidRPr="003E305F">
        <w:rPr>
          <w:rFonts w:cs="Calibri,Bold"/>
          <w:b/>
          <w:bCs/>
        </w:rPr>
        <w:t>Aspect réglementaire</w:t>
      </w:r>
      <w:r w:rsidRPr="003E305F">
        <w:rPr>
          <w:rFonts w:ascii="Calibri,Bold" w:hAnsi="Calibri,Bold" w:cs="Calibri,Bold"/>
          <w:b/>
          <w:bCs/>
        </w:rPr>
        <w:t xml:space="preserve"> : </w:t>
      </w:r>
    </w:p>
    <w:p w:rsidR="001B2040" w:rsidRPr="003E305F" w:rsidRDefault="001B2040" w:rsidP="00914B3C">
      <w:pPr>
        <w:pStyle w:val="Paragraphedeliste"/>
        <w:numPr>
          <w:ilvl w:val="0"/>
          <w:numId w:val="10"/>
        </w:numPr>
        <w:autoSpaceDE w:val="0"/>
        <w:autoSpaceDN w:val="0"/>
        <w:adjustRightInd w:val="0"/>
        <w:spacing w:after="0" w:line="240" w:lineRule="auto"/>
        <w:ind w:left="284"/>
        <w:jc w:val="both"/>
        <w:rPr>
          <w:rFonts w:ascii="Calibri" w:hAnsi="Calibri" w:cs="Calibri"/>
        </w:rPr>
      </w:pPr>
      <w:r w:rsidRPr="003E305F">
        <w:rPr>
          <w:rFonts w:ascii="Calibri" w:hAnsi="Calibri" w:cs="Calibri"/>
        </w:rPr>
        <w:t>Les polluants prioritaires en raison du risque significatif qu’ils présentent dans les eaux de surface sont définis par la directive 2000/60/CE (ou directive-cadre sur l’eau). La décision 2455/2001/CE établit une liste de 33 substances prioritaires et la directive modificative 2013/39/UE ajoute à cette liste 12 autres substances. Les normes de qualité environnementale prévues par la directive 2008/105/CE sont des limites de concentration applicables aux substances prioritaires et huit autres polluants présents dans les eaux (ou biotes), c’est-à-dire que les seuils qui ne doivent pas être dépassés pour atteindre un bon état chimique. Deux types de normes pour la qualité des eaux sont proposés :</w:t>
      </w:r>
    </w:p>
    <w:p w:rsidR="001B2040" w:rsidRPr="003E305F" w:rsidRDefault="001B2040" w:rsidP="00914B3C">
      <w:pPr>
        <w:pStyle w:val="Paragraphedeliste"/>
        <w:numPr>
          <w:ilvl w:val="0"/>
          <w:numId w:val="10"/>
        </w:numPr>
        <w:autoSpaceDE w:val="0"/>
        <w:autoSpaceDN w:val="0"/>
        <w:adjustRightInd w:val="0"/>
        <w:spacing w:after="0" w:line="240" w:lineRule="auto"/>
        <w:ind w:left="284"/>
        <w:jc w:val="both"/>
        <w:rPr>
          <w:rFonts w:ascii="Calibri" w:hAnsi="Calibri" w:cs="Calibri"/>
        </w:rPr>
      </w:pPr>
      <w:r w:rsidRPr="003E305F">
        <w:rPr>
          <w:rFonts w:ascii="Calibri" w:hAnsi="Calibri" w:cs="Calibri"/>
        </w:rPr>
        <w:t>Un seuil de concentration moyenne de la substance considérée, calculée sur la base de mesures sur une période d’un an. Cette norme vise à garantir une protection contre l'exposition à long terme des polluants dans le milieu aquatique ;</w:t>
      </w:r>
    </w:p>
    <w:p w:rsidR="001B2040" w:rsidRPr="003E305F" w:rsidRDefault="001B2040" w:rsidP="00914B3C">
      <w:pPr>
        <w:pStyle w:val="Paragraphedeliste"/>
        <w:numPr>
          <w:ilvl w:val="0"/>
          <w:numId w:val="10"/>
        </w:numPr>
        <w:autoSpaceDE w:val="0"/>
        <w:autoSpaceDN w:val="0"/>
        <w:adjustRightInd w:val="0"/>
        <w:spacing w:after="0" w:line="240" w:lineRule="auto"/>
        <w:ind w:left="284"/>
        <w:jc w:val="both"/>
        <w:rPr>
          <w:rFonts w:ascii="Calibri" w:hAnsi="Calibri" w:cs="Calibri"/>
        </w:rPr>
      </w:pPr>
      <w:r w:rsidRPr="003E305F">
        <w:rPr>
          <w:rFonts w:ascii="Calibri" w:hAnsi="Calibri" w:cs="Calibri"/>
        </w:rPr>
        <w:t>Une concentration maximale admissible de la substance concernée, c'est-à-dire le maximum pouvant être atteint lors d'une même mesure. Cette norme vise à offrir une protection contre les expositions à court terme, telles que les pics de pollution.</w:t>
      </w:r>
    </w:p>
    <w:p w:rsidR="001B2040" w:rsidRDefault="001B2040" w:rsidP="004418DF">
      <w:pPr>
        <w:autoSpaceDE w:val="0"/>
        <w:autoSpaceDN w:val="0"/>
        <w:adjustRightInd w:val="0"/>
        <w:spacing w:after="0" w:line="240" w:lineRule="auto"/>
        <w:ind w:left="284"/>
        <w:jc w:val="both"/>
        <w:rPr>
          <w:rFonts w:ascii="Calibri" w:hAnsi="Calibri" w:cs="Calibri"/>
        </w:rPr>
      </w:pPr>
      <w:r>
        <w:rPr>
          <w:rFonts w:ascii="Calibri" w:hAnsi="Calibri" w:cs="Calibri"/>
        </w:rPr>
        <w:t xml:space="preserve">Les normes de qualité environnementale annuelles moyennes applicables à deux métaux tiennent compte de leur biodisponibilité. Pour certaines substances, des normes de qualité environnementale applicables au biote sont fixées, ce qui signifie que la concentration indiquée des substances concernées dans le biote (généralement les poissons) ne doit pas être dépassée. En Wallonie, a été adopté le Décret wallon instaurant le code wallon de l'eau (MB. 27 mai 2004) transposant notamment la DCE (Directive 2000/60/CE). Ce décret met en place une gestion par district hydrographique, définit une stratégie de lutte contre la pollution chimique de l'eau et prévoit (cf. décision 2455/2001/CE et directive modificative 2013/39/UE) que les rejets, émissions et pertes d'une série de substances dangereuses prioritaires, doivent être progressivement supprimés dans à terme. Les missions des Contrats de Rivière, ainsi que leur organisation générale, sont déterminés dans </w:t>
      </w:r>
      <w:r>
        <w:rPr>
          <w:rFonts w:ascii="Calibri,Bold" w:hAnsi="Calibri,Bold" w:cs="Calibri,Bold"/>
          <w:b/>
          <w:bCs/>
        </w:rPr>
        <w:t>l’</w:t>
      </w:r>
      <w:r>
        <w:rPr>
          <w:rFonts w:ascii="Calibri" w:hAnsi="Calibri" w:cs="Calibri"/>
        </w:rPr>
        <w:t>Arrêté du Gouvernement Wallon du 13/11/2008, modifiant le Livre II du Code de l’Environnement contenant le Code de l’Eau.</w:t>
      </w:r>
    </w:p>
    <w:p w:rsidR="001B2040" w:rsidRPr="003E1D58" w:rsidRDefault="001B2040" w:rsidP="00914B3C">
      <w:pPr>
        <w:pStyle w:val="Paragraphedeliste"/>
        <w:numPr>
          <w:ilvl w:val="0"/>
          <w:numId w:val="1"/>
        </w:numPr>
        <w:autoSpaceDE w:val="0"/>
        <w:autoSpaceDN w:val="0"/>
        <w:adjustRightInd w:val="0"/>
        <w:spacing w:after="0" w:line="240" w:lineRule="auto"/>
        <w:ind w:left="284"/>
        <w:jc w:val="both"/>
        <w:rPr>
          <w:rFonts w:cs="Calibri"/>
          <w:color w:val="000000"/>
        </w:rPr>
      </w:pPr>
      <w:r w:rsidRPr="003E1D58">
        <w:rPr>
          <w:rFonts w:cs="Calibri,Bold"/>
          <w:b/>
          <w:bCs/>
          <w:color w:val="000000"/>
          <w:u w:val="single"/>
        </w:rPr>
        <w:t>Choix du système</w:t>
      </w:r>
      <w:r w:rsidRPr="003E1D58">
        <w:rPr>
          <w:rFonts w:cs="Calibri,Bold"/>
          <w:b/>
          <w:bCs/>
          <w:color w:val="000000"/>
        </w:rPr>
        <w:t xml:space="preserve"> </w:t>
      </w:r>
      <w:r w:rsidRPr="003E1D58">
        <w:rPr>
          <w:rFonts w:cs="Calibri"/>
          <w:color w:val="000000"/>
        </w:rPr>
        <w:t xml:space="preserve"> </w:t>
      </w:r>
    </w:p>
    <w:p w:rsidR="001B2040" w:rsidRPr="003E1D58" w:rsidRDefault="001B2040" w:rsidP="00914B3C">
      <w:pPr>
        <w:pStyle w:val="Paragraphedeliste"/>
        <w:numPr>
          <w:ilvl w:val="0"/>
          <w:numId w:val="14"/>
        </w:numPr>
        <w:autoSpaceDE w:val="0"/>
        <w:autoSpaceDN w:val="0"/>
        <w:adjustRightInd w:val="0"/>
        <w:spacing w:after="0" w:line="240" w:lineRule="auto"/>
        <w:ind w:left="284"/>
        <w:jc w:val="both"/>
        <w:rPr>
          <w:rFonts w:ascii="Calibri" w:hAnsi="Calibri" w:cs="Calibri"/>
          <w:color w:val="000000"/>
        </w:rPr>
      </w:pPr>
      <w:r w:rsidRPr="003E1D58">
        <w:rPr>
          <w:rFonts w:ascii="Calibri" w:hAnsi="Calibri" w:cs="Calibri"/>
          <w:color w:val="000000"/>
        </w:rPr>
        <w:t>Les solutions sont multiples et dépendent de la situation considérée. Bien souvent, c’est une combinaison de stratégies qui devra être privilégiée.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Type(s) d’aménagement concerné(s)</w:t>
      </w:r>
    </w:p>
    <w:tbl>
      <w:tblPr>
        <w:tblStyle w:val="Grilledutableau"/>
        <w:tblW w:w="0" w:type="auto"/>
        <w:tblInd w:w="108" w:type="dxa"/>
        <w:tblLook w:val="04A0" w:firstRow="1" w:lastRow="0" w:firstColumn="1" w:lastColumn="0" w:noHBand="0" w:noVBand="1"/>
      </w:tblPr>
      <w:tblGrid>
        <w:gridCol w:w="1734"/>
        <w:gridCol w:w="1842"/>
        <w:gridCol w:w="1842"/>
        <w:gridCol w:w="1842"/>
        <w:gridCol w:w="1842"/>
      </w:tblGrid>
      <w:tr w:rsidR="001B2040" w:rsidTr="001B2040">
        <w:tc>
          <w:tcPr>
            <w:tcW w:w="1734"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Ville – habitant</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Z.A.E.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Zone industrielle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rural</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vert</w:t>
            </w:r>
          </w:p>
        </w:tc>
      </w:tr>
      <w:tr w:rsidR="001B2040" w:rsidTr="001B2040">
        <w:tc>
          <w:tcPr>
            <w:tcW w:w="1734" w:type="dxa"/>
          </w:tcPr>
          <w:p w:rsidR="001B2040" w:rsidRDefault="00DF728A"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r>
    </w:tbl>
    <w:p w:rsidR="001B2040" w:rsidRPr="00DF728A" w:rsidRDefault="00DF728A" w:rsidP="001B2040">
      <w:pPr>
        <w:autoSpaceDE w:val="0"/>
        <w:autoSpaceDN w:val="0"/>
        <w:adjustRightInd w:val="0"/>
        <w:spacing w:after="0" w:line="240" w:lineRule="auto"/>
        <w:jc w:val="both"/>
        <w:rPr>
          <w:rFonts w:ascii="Calibri" w:hAnsi="Calibri" w:cs="Calibri"/>
          <w:b/>
          <w:color w:val="000000"/>
          <w:u w:val="single"/>
        </w:rPr>
      </w:pPr>
      <w:r>
        <w:rPr>
          <w:rFonts w:ascii="Calibri" w:hAnsi="Calibri" w:cs="Calibri"/>
        </w:rPr>
        <w:t>X : concerné  0 : pas concerné</w:t>
      </w:r>
    </w:p>
    <w:p w:rsidR="001B2040" w:rsidRPr="00EF0FBF" w:rsidRDefault="001B2040" w:rsidP="001B2040">
      <w:pPr>
        <w:autoSpaceDE w:val="0"/>
        <w:autoSpaceDN w:val="0"/>
        <w:adjustRightInd w:val="0"/>
        <w:spacing w:after="0" w:line="240" w:lineRule="auto"/>
        <w:jc w:val="both"/>
        <w:rPr>
          <w:rFonts w:ascii="Calibri" w:hAnsi="Calibri" w:cs="Calibri"/>
          <w:b/>
          <w:color w:val="000000"/>
          <w:u w:val="single"/>
        </w:rPr>
      </w:pPr>
      <w:r w:rsidRPr="00EF0FBF">
        <w:rPr>
          <w:rFonts w:ascii="Calibri" w:hAnsi="Calibri" w:cs="Calibri"/>
          <w:b/>
          <w:color w:val="000000"/>
          <w:u w:val="single"/>
        </w:rPr>
        <w:t>Eléments de coûts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lastRenderedPageBreak/>
        <w:t>Les couts varient d’une mesure à l’autre. Il est difficile d’évaluer les couts directs liés à la mise en place de cette mesure car celle-ci est le résultat indirect de plusieurs actions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Sensibilisation des particuliers et des industriels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Décisions législatives liées à la concentration autorisée de polluants rejetés dans le milieu aquatique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 Renforcement de la surveillance et des sanctions </w:t>
      </w:r>
      <w:r>
        <w:rPr>
          <w:rFonts w:ascii="Calibri,Italic" w:hAnsi="Calibri,Italic" w:cs="Calibri,Italic"/>
          <w:i/>
          <w:iCs/>
          <w:color w:val="000000"/>
        </w:rPr>
        <w:t>(cf. Présentation des solutions)</w:t>
      </w:r>
      <w:r>
        <w:rPr>
          <w:rFonts w:ascii="Calibri" w:hAnsi="Calibri" w:cs="Calibri"/>
          <w:color w:val="000000"/>
        </w:rPr>
        <w:t>.</w:t>
      </w:r>
    </w:p>
    <w:p w:rsidR="001B2040" w:rsidRPr="00C326EE" w:rsidRDefault="001B2040" w:rsidP="001B2040">
      <w:pPr>
        <w:autoSpaceDE w:val="0"/>
        <w:autoSpaceDN w:val="0"/>
        <w:adjustRightInd w:val="0"/>
        <w:spacing w:after="0" w:line="240" w:lineRule="auto"/>
        <w:jc w:val="both"/>
        <w:rPr>
          <w:rFonts w:ascii="Calibri,Italic" w:hAnsi="Calibri,Italic" w:cs="Calibri,Italic"/>
          <w:i/>
          <w:iCs/>
          <w:color w:val="000000"/>
        </w:rPr>
      </w:pPr>
    </w:p>
    <w:p w:rsidR="001B2040" w:rsidRPr="00EF0FBF" w:rsidRDefault="001B2040" w:rsidP="001B2040">
      <w:pPr>
        <w:autoSpaceDE w:val="0"/>
        <w:autoSpaceDN w:val="0"/>
        <w:adjustRightInd w:val="0"/>
        <w:spacing w:after="0" w:line="240" w:lineRule="auto"/>
        <w:jc w:val="both"/>
        <w:rPr>
          <w:rFonts w:ascii="Calibri" w:hAnsi="Calibri" w:cs="Calibri"/>
          <w:b/>
          <w:color w:val="000000"/>
          <w:u w:val="single"/>
        </w:rPr>
      </w:pPr>
      <w:r w:rsidRPr="00EF0FBF">
        <w:rPr>
          <w:rFonts w:ascii="Calibri" w:hAnsi="Calibri" w:cs="Calibri"/>
          <w:b/>
          <w:color w:val="000000"/>
          <w:u w:val="single"/>
        </w:rPr>
        <w:t>Cobénéfice(s)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Amélioration de la qualité des eaux</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Préservation de la biodiversité</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Réduction des risques d’eutrophisation</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Diminution des risques liés à la santé humaine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EF0FBF" w:rsidRDefault="001B2040" w:rsidP="001B2040">
      <w:pPr>
        <w:autoSpaceDE w:val="0"/>
        <w:autoSpaceDN w:val="0"/>
        <w:adjustRightInd w:val="0"/>
        <w:spacing w:after="0" w:line="240" w:lineRule="auto"/>
        <w:jc w:val="both"/>
        <w:rPr>
          <w:rFonts w:ascii="Calibri" w:hAnsi="Calibri" w:cs="Calibri"/>
          <w:b/>
          <w:color w:val="000000"/>
          <w:u w:val="single"/>
        </w:rPr>
      </w:pPr>
      <w:r w:rsidRPr="00EF0FBF">
        <w:rPr>
          <w:rFonts w:ascii="Calibri" w:hAnsi="Calibri" w:cs="Calibri"/>
          <w:b/>
          <w:color w:val="000000"/>
          <w:u w:val="single"/>
        </w:rPr>
        <w:t>Acteurs concernés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Direction Générale Agriculture, Ressources Naturelles et Environnement - DGO3/SPW</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Département de l’Etude du milieu naturel et agricole – DEMNA</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Direction des Eaux de Surface (DEE)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Agriculteurs, industries, particuliers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EF0FBF" w:rsidRDefault="001B2040" w:rsidP="001B2040">
      <w:pPr>
        <w:autoSpaceDE w:val="0"/>
        <w:autoSpaceDN w:val="0"/>
        <w:adjustRightInd w:val="0"/>
        <w:spacing w:after="0" w:line="240" w:lineRule="auto"/>
        <w:jc w:val="both"/>
        <w:rPr>
          <w:rFonts w:ascii="Calibri" w:hAnsi="Calibri" w:cs="Calibri"/>
          <w:b/>
          <w:color w:val="000000"/>
          <w:u w:val="single"/>
        </w:rPr>
      </w:pPr>
      <w:r w:rsidRPr="00EF0FBF">
        <w:rPr>
          <w:rFonts w:ascii="Calibri" w:hAnsi="Calibri" w:cs="Calibri"/>
          <w:b/>
          <w:color w:val="000000"/>
          <w:u w:val="single"/>
        </w:rPr>
        <w:t>Facteurs de réussite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Comparaison de la concentration de substances dangereuses prioritaires avec les valeurs seuil et cible préconisées par l’Union Européenne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EF0FBF" w:rsidRDefault="001B2040" w:rsidP="001B2040">
      <w:pPr>
        <w:autoSpaceDE w:val="0"/>
        <w:autoSpaceDN w:val="0"/>
        <w:adjustRightInd w:val="0"/>
        <w:spacing w:after="0" w:line="240" w:lineRule="auto"/>
        <w:jc w:val="both"/>
        <w:rPr>
          <w:rFonts w:ascii="Calibri" w:hAnsi="Calibri" w:cs="Calibri"/>
          <w:b/>
          <w:color w:val="000000"/>
          <w:u w:val="single"/>
        </w:rPr>
      </w:pPr>
      <w:r w:rsidRPr="00EF0FBF">
        <w:rPr>
          <w:rFonts w:ascii="Calibri" w:hAnsi="Calibri" w:cs="Calibri"/>
          <w:b/>
          <w:color w:val="000000"/>
          <w:u w:val="single"/>
        </w:rPr>
        <w:t>Pour aller plus loin</w:t>
      </w:r>
    </w:p>
    <w:p w:rsidR="001B2040" w:rsidRPr="00495CB0" w:rsidRDefault="001B2040" w:rsidP="001B2040">
      <w:pPr>
        <w:autoSpaceDE w:val="0"/>
        <w:autoSpaceDN w:val="0"/>
        <w:adjustRightInd w:val="0"/>
        <w:spacing w:after="0" w:line="240" w:lineRule="auto"/>
        <w:jc w:val="both"/>
        <w:rPr>
          <w:rFonts w:ascii="Calibri,Italic" w:hAnsi="Calibri,Italic" w:cs="Calibri,Italic"/>
          <w:i/>
          <w:iCs/>
          <w:color w:val="000000"/>
        </w:rPr>
      </w:pPr>
      <w:r w:rsidRPr="00495CB0">
        <w:rPr>
          <w:rFonts w:ascii="Calibri,Italic" w:hAnsi="Calibri,Italic" w:cs="Calibri,Italic"/>
          <w:i/>
          <w:iCs/>
          <w:color w:val="000000"/>
        </w:rPr>
        <w:t>Contrats rivières</w:t>
      </w:r>
    </w:p>
    <w:p w:rsidR="001B2040" w:rsidRPr="00495CB0" w:rsidRDefault="001B2040" w:rsidP="001B2040">
      <w:pPr>
        <w:autoSpaceDE w:val="0"/>
        <w:autoSpaceDN w:val="0"/>
        <w:adjustRightInd w:val="0"/>
        <w:spacing w:after="0" w:line="240" w:lineRule="auto"/>
        <w:jc w:val="both"/>
        <w:rPr>
          <w:rFonts w:ascii="Calibri" w:hAnsi="Calibri" w:cs="Calibri"/>
          <w:color w:val="0000FF"/>
        </w:rPr>
      </w:pPr>
      <w:r w:rsidRPr="00495CB0">
        <w:rPr>
          <w:rFonts w:ascii="Calibri" w:hAnsi="Calibri" w:cs="Calibri"/>
          <w:color w:val="0000FF"/>
        </w:rPr>
        <w:t>http://environnement.wallonie.be/contrat_riviere/elaboration.htm</w:t>
      </w:r>
    </w:p>
    <w:p w:rsidR="001B2040" w:rsidRPr="00495CB0" w:rsidRDefault="001B2040" w:rsidP="001B2040">
      <w:pPr>
        <w:autoSpaceDE w:val="0"/>
        <w:autoSpaceDN w:val="0"/>
        <w:adjustRightInd w:val="0"/>
        <w:spacing w:after="0" w:line="240" w:lineRule="auto"/>
        <w:jc w:val="both"/>
        <w:rPr>
          <w:rFonts w:ascii="Calibri,Italic" w:hAnsi="Calibri,Italic" w:cs="Calibri,Italic"/>
          <w:i/>
          <w:iCs/>
          <w:color w:val="000000"/>
        </w:rPr>
      </w:pPr>
      <w:r w:rsidRPr="00495CB0">
        <w:rPr>
          <w:rFonts w:ascii="Calibri,Italic" w:hAnsi="Calibri,Italic" w:cs="Calibri,Italic"/>
          <w:i/>
          <w:iCs/>
          <w:color w:val="000000"/>
        </w:rPr>
        <w:t>Réseau de surveillance wallon de la qualité des eaux de surfaces</w:t>
      </w:r>
    </w:p>
    <w:p w:rsidR="001B2040" w:rsidRPr="00495CB0" w:rsidRDefault="001B2040" w:rsidP="001B2040">
      <w:pPr>
        <w:autoSpaceDE w:val="0"/>
        <w:autoSpaceDN w:val="0"/>
        <w:adjustRightInd w:val="0"/>
        <w:spacing w:after="0" w:line="240" w:lineRule="auto"/>
        <w:jc w:val="both"/>
        <w:rPr>
          <w:rFonts w:ascii="Calibri" w:hAnsi="Calibri" w:cs="Calibri"/>
          <w:color w:val="0000FF"/>
        </w:rPr>
      </w:pPr>
      <w:r w:rsidRPr="00495CB0">
        <w:rPr>
          <w:rFonts w:ascii="Calibri" w:hAnsi="Calibri" w:cs="Calibri"/>
          <w:color w:val="0000FF"/>
        </w:rPr>
        <w:t>http://eau.wallonie.be/spip.php?article120</w:t>
      </w:r>
    </w:p>
    <w:p w:rsidR="001B2040" w:rsidRPr="00495CB0" w:rsidRDefault="001B2040" w:rsidP="001B2040">
      <w:pPr>
        <w:autoSpaceDE w:val="0"/>
        <w:autoSpaceDN w:val="0"/>
        <w:adjustRightInd w:val="0"/>
        <w:spacing w:after="0" w:line="240" w:lineRule="auto"/>
        <w:jc w:val="both"/>
        <w:rPr>
          <w:rFonts w:ascii="Calibri,Italic" w:hAnsi="Calibri,Italic" w:cs="Calibri,Italic"/>
          <w:i/>
          <w:iCs/>
          <w:color w:val="000000"/>
        </w:rPr>
      </w:pPr>
      <w:r w:rsidRPr="00495CB0">
        <w:rPr>
          <w:rFonts w:ascii="Calibri,Italic" w:hAnsi="Calibri,Italic" w:cs="Calibri,Italic"/>
          <w:i/>
          <w:iCs/>
          <w:color w:val="000000"/>
        </w:rPr>
        <w:t>Critères d’évaluation de la qualité des eaux de surface</w:t>
      </w:r>
    </w:p>
    <w:p w:rsidR="001B2040" w:rsidRPr="00495CB0" w:rsidRDefault="001B2040" w:rsidP="001B2040">
      <w:pPr>
        <w:autoSpaceDE w:val="0"/>
        <w:autoSpaceDN w:val="0"/>
        <w:adjustRightInd w:val="0"/>
        <w:spacing w:after="0" w:line="240" w:lineRule="auto"/>
        <w:jc w:val="both"/>
        <w:rPr>
          <w:rFonts w:ascii="Calibri" w:hAnsi="Calibri" w:cs="Calibri"/>
          <w:color w:val="0000FF"/>
        </w:rPr>
      </w:pPr>
      <w:r w:rsidRPr="00495CB0">
        <w:rPr>
          <w:rFonts w:ascii="Calibri" w:hAnsi="Calibri" w:cs="Calibri"/>
          <w:color w:val="0000FF"/>
        </w:rPr>
        <w:t>http://eau.wallonie.be/IMG/pdf/cesu271011.pdf</w:t>
      </w:r>
    </w:p>
    <w:p w:rsidR="001B2040" w:rsidRPr="00495CB0" w:rsidRDefault="001B2040" w:rsidP="001B2040">
      <w:pPr>
        <w:autoSpaceDE w:val="0"/>
        <w:autoSpaceDN w:val="0"/>
        <w:adjustRightInd w:val="0"/>
        <w:spacing w:after="0" w:line="240" w:lineRule="auto"/>
        <w:jc w:val="both"/>
        <w:rPr>
          <w:rFonts w:ascii="Calibri,Italic" w:hAnsi="Calibri,Italic" w:cs="Calibri,Italic"/>
          <w:i/>
          <w:iCs/>
          <w:color w:val="000000"/>
        </w:rPr>
      </w:pPr>
      <w:r w:rsidRPr="00495CB0">
        <w:rPr>
          <w:rFonts w:ascii="Calibri,Italic" w:hAnsi="Calibri,Italic" w:cs="Calibri,Italic"/>
          <w:i/>
          <w:iCs/>
          <w:color w:val="000000"/>
        </w:rPr>
        <w:t>Indicateurs de la qualité chimique des eaux de surface</w:t>
      </w:r>
    </w:p>
    <w:p w:rsidR="001B2040" w:rsidRPr="00495CB0" w:rsidRDefault="001B2040" w:rsidP="001B2040">
      <w:pPr>
        <w:autoSpaceDE w:val="0"/>
        <w:autoSpaceDN w:val="0"/>
        <w:adjustRightInd w:val="0"/>
        <w:spacing w:after="0" w:line="240" w:lineRule="auto"/>
        <w:jc w:val="both"/>
        <w:rPr>
          <w:rFonts w:ascii="Calibri" w:hAnsi="Calibri" w:cs="Calibri"/>
          <w:color w:val="0000FF"/>
        </w:rPr>
      </w:pPr>
      <w:r w:rsidRPr="00495CB0">
        <w:rPr>
          <w:rFonts w:ascii="Calibri" w:hAnsi="Calibri" w:cs="Calibri"/>
          <w:color w:val="0000FF"/>
        </w:rPr>
        <w:t>http://www.environnement.brussels/sites/default/files/user_files/ree1114_fm_sw_chimie_fr.pdf</w:t>
      </w:r>
    </w:p>
    <w:p w:rsidR="001B2040" w:rsidRPr="00495CB0" w:rsidRDefault="001B2040" w:rsidP="001B2040">
      <w:pPr>
        <w:autoSpaceDE w:val="0"/>
        <w:autoSpaceDN w:val="0"/>
        <w:adjustRightInd w:val="0"/>
        <w:spacing w:after="0" w:line="240" w:lineRule="auto"/>
        <w:jc w:val="both"/>
        <w:rPr>
          <w:rFonts w:ascii="Calibri,Italic" w:hAnsi="Calibri,Italic" w:cs="Calibri,Italic"/>
          <w:i/>
          <w:iCs/>
          <w:color w:val="000000"/>
        </w:rPr>
      </w:pPr>
      <w:r w:rsidRPr="00495CB0">
        <w:rPr>
          <w:rFonts w:ascii="Calibri,Italic" w:hAnsi="Calibri,Italic" w:cs="Calibri,Italic"/>
          <w:i/>
          <w:iCs/>
          <w:color w:val="000000"/>
        </w:rPr>
        <w:t>Source : Projets de plans de gestion des 4 Districts hydrographiques en Wallonie</w:t>
      </w:r>
    </w:p>
    <w:p w:rsidR="001B2040" w:rsidRPr="00495CB0" w:rsidRDefault="0040573B" w:rsidP="001B2040">
      <w:pPr>
        <w:autoSpaceDE w:val="0"/>
        <w:autoSpaceDN w:val="0"/>
        <w:adjustRightInd w:val="0"/>
        <w:spacing w:after="0" w:line="240" w:lineRule="auto"/>
        <w:jc w:val="both"/>
        <w:rPr>
          <w:rFonts w:ascii="Calibri" w:hAnsi="Calibri" w:cs="Calibri"/>
          <w:color w:val="0000FF"/>
        </w:rPr>
      </w:pPr>
      <w:hyperlink r:id="rId316" w:history="1">
        <w:r w:rsidR="001B2040" w:rsidRPr="00495CB0">
          <w:rPr>
            <w:rStyle w:val="Lienhypertexte"/>
            <w:rFonts w:ascii="Calibri" w:hAnsi="Calibri" w:cs="Calibri"/>
          </w:rPr>
          <w:t>http://www.meuseaval.be/index.php/publications/doc_view/26-projets-de-plansde-gestion-des-4-districts-hydrographiques-en-wallonie</w:t>
        </w:r>
      </w:hyperlink>
    </w:p>
    <w:p w:rsidR="001B2040" w:rsidRDefault="001B2040" w:rsidP="001B2040">
      <w:pPr>
        <w:autoSpaceDE w:val="0"/>
        <w:autoSpaceDN w:val="0"/>
        <w:adjustRightInd w:val="0"/>
        <w:spacing w:after="0" w:line="240" w:lineRule="auto"/>
        <w:jc w:val="both"/>
        <w:rPr>
          <w:rFonts w:ascii="Calibri" w:hAnsi="Calibri" w:cs="Calibri"/>
          <w:color w:val="0000FF"/>
        </w:rPr>
      </w:pPr>
    </w:p>
    <w:p w:rsidR="001B2040" w:rsidRPr="003E1D58" w:rsidRDefault="001B2040" w:rsidP="001B2040">
      <w:pPr>
        <w:autoSpaceDE w:val="0"/>
        <w:autoSpaceDN w:val="0"/>
        <w:adjustRightInd w:val="0"/>
        <w:spacing w:after="0" w:line="240" w:lineRule="auto"/>
        <w:jc w:val="both"/>
        <w:rPr>
          <w:rFonts w:ascii="Calibri" w:hAnsi="Calibri" w:cs="Calibri"/>
          <w:b/>
          <w:u w:val="single"/>
        </w:rPr>
      </w:pPr>
      <w:r w:rsidRPr="003E1D58">
        <w:rPr>
          <w:rFonts w:ascii="Calibri" w:hAnsi="Calibri" w:cs="Calibri"/>
          <w:b/>
          <w:u w:val="single"/>
        </w:rPr>
        <w:t>Exemple de réalisation</w:t>
      </w:r>
    </w:p>
    <w:p w:rsidR="001B2040" w:rsidRPr="00495CB0" w:rsidRDefault="001B2040" w:rsidP="001B2040">
      <w:pPr>
        <w:autoSpaceDE w:val="0"/>
        <w:autoSpaceDN w:val="0"/>
        <w:adjustRightInd w:val="0"/>
        <w:spacing w:after="0" w:line="240" w:lineRule="auto"/>
        <w:jc w:val="both"/>
        <w:rPr>
          <w:rFonts w:ascii="Calibri" w:hAnsi="Calibri" w:cs="Calibri"/>
        </w:rPr>
      </w:pPr>
      <w:r w:rsidRPr="00495CB0">
        <w:rPr>
          <w:rFonts w:ascii="Calibri" w:hAnsi="Calibri" w:cs="Calibri"/>
        </w:rPr>
        <w:t>Contrat de Rivière Vesdre : le protocole d’accord 2017-2019 du Contrat de Rivière Vesdre comprend 520 actions et a été signé le 2 février 2017, lors d’une cérémonie officielle organisée à la Maison Communale de Chênée.</w:t>
      </w:r>
    </w:p>
    <w:p w:rsidR="001B2040" w:rsidRPr="00495CB0" w:rsidRDefault="001B2040" w:rsidP="001B2040">
      <w:pPr>
        <w:autoSpaceDE w:val="0"/>
        <w:autoSpaceDN w:val="0"/>
        <w:adjustRightInd w:val="0"/>
        <w:spacing w:after="0" w:line="240" w:lineRule="auto"/>
        <w:jc w:val="both"/>
        <w:rPr>
          <w:rFonts w:ascii="Calibri" w:hAnsi="Calibri" w:cs="Calibri"/>
        </w:rPr>
      </w:pPr>
      <w:r w:rsidRPr="00495CB0">
        <w:rPr>
          <w:rFonts w:ascii="Calibri" w:hAnsi="Calibri" w:cs="Calibri"/>
        </w:rPr>
        <w:t>Il comprend un chapitre consacré à la démarche "Contrat de Rivière" et à l'historique du CR Vesdre, un descriptif du sous bassin hydrographique de la Vesdre, une liste de points noirs identifiés, le programme des actions qui seront entreprises, ainsi que l'engagement des maîtres d'oeuvre de ces actions.</w:t>
      </w:r>
    </w:p>
    <w:p w:rsidR="001B2040" w:rsidRPr="00495CB0" w:rsidRDefault="001B2040" w:rsidP="001B2040">
      <w:pPr>
        <w:autoSpaceDE w:val="0"/>
        <w:autoSpaceDN w:val="0"/>
        <w:adjustRightInd w:val="0"/>
        <w:spacing w:after="0" w:line="240" w:lineRule="auto"/>
        <w:jc w:val="both"/>
        <w:rPr>
          <w:rFonts w:ascii="Calibri" w:hAnsi="Calibri" w:cs="Calibri"/>
        </w:rPr>
      </w:pPr>
      <w:r w:rsidRPr="00495CB0">
        <w:rPr>
          <w:rFonts w:ascii="Calibri" w:hAnsi="Calibri" w:cs="Calibri"/>
        </w:rPr>
        <w:t>Ce contrat rivière comprend notamment un plan de gestion par district hydrographique pour les thématiques suivantes :</w:t>
      </w:r>
    </w:p>
    <w:p w:rsidR="001B2040" w:rsidRPr="00495CB0" w:rsidRDefault="001B2040" w:rsidP="001B2040">
      <w:pPr>
        <w:autoSpaceDE w:val="0"/>
        <w:autoSpaceDN w:val="0"/>
        <w:adjustRightInd w:val="0"/>
        <w:spacing w:after="0" w:line="240" w:lineRule="auto"/>
        <w:jc w:val="both"/>
        <w:rPr>
          <w:rFonts w:ascii="Calibri" w:hAnsi="Calibri" w:cs="Calibri"/>
        </w:rPr>
      </w:pPr>
      <w:r w:rsidRPr="00495CB0">
        <w:rPr>
          <w:rFonts w:ascii="Calibri" w:hAnsi="Calibri" w:cs="Calibri"/>
        </w:rPr>
        <w:t>Assainissement collectif / Assainissement autonome / Gestion des eaux pluviales / Réduction des rejets industriels et limitation des rejets de substances dangereux / Pesticides / Pollutions historiques et accidentelles / Hydromorphologie et préservation des milieux aquatiques</w:t>
      </w:r>
    </w:p>
    <w:p w:rsidR="001B2040" w:rsidRPr="00495CB0" w:rsidRDefault="001B2040" w:rsidP="001B2040">
      <w:pPr>
        <w:autoSpaceDE w:val="0"/>
        <w:autoSpaceDN w:val="0"/>
        <w:adjustRightInd w:val="0"/>
        <w:spacing w:after="0" w:line="240" w:lineRule="auto"/>
        <w:jc w:val="both"/>
        <w:rPr>
          <w:rStyle w:val="Lienhypertexte"/>
          <w:rFonts w:ascii="Calibri,Italic" w:hAnsi="Calibri,Italic" w:cs="Calibri,Italic"/>
          <w:i/>
          <w:iCs/>
        </w:rPr>
      </w:pPr>
      <w:r w:rsidRPr="00495CB0">
        <w:rPr>
          <w:rFonts w:ascii="Calibri,Italic" w:hAnsi="Calibri,Italic" w:cs="Calibri,Italic"/>
          <w:i/>
          <w:iCs/>
        </w:rPr>
        <w:t xml:space="preserve">Source : </w:t>
      </w:r>
      <w:hyperlink r:id="rId317" w:history="1">
        <w:r w:rsidRPr="00495CB0">
          <w:rPr>
            <w:rStyle w:val="Lienhypertexte"/>
            <w:rFonts w:ascii="Calibri,Italic" w:hAnsi="Calibri,Italic" w:cs="Calibri,Italic"/>
            <w:i/>
            <w:iCs/>
          </w:rPr>
          <w:t>http://www.crvesdre.be/le-contrat-de-riviere-vesdre/programme-dactions-2017-2019</w:t>
        </w:r>
      </w:hyperlink>
    </w:p>
    <w:p w:rsidR="001B2040" w:rsidRDefault="001B2040" w:rsidP="001B2040">
      <w:pPr>
        <w:autoSpaceDE w:val="0"/>
        <w:autoSpaceDN w:val="0"/>
        <w:adjustRightInd w:val="0"/>
        <w:spacing w:after="0" w:line="240" w:lineRule="auto"/>
        <w:jc w:val="both"/>
        <w:rPr>
          <w:rStyle w:val="Lienhypertexte"/>
          <w:rFonts w:ascii="Calibri,Italic" w:hAnsi="Calibri,Italic" w:cs="Calibri,Italic"/>
          <w:i/>
          <w:iCs/>
        </w:rPr>
      </w:pPr>
    </w:p>
    <w:p w:rsidR="001B2040" w:rsidRDefault="001B2040" w:rsidP="001B2040">
      <w:pPr>
        <w:autoSpaceDE w:val="0"/>
        <w:autoSpaceDN w:val="0"/>
        <w:adjustRightInd w:val="0"/>
        <w:spacing w:after="0" w:line="240" w:lineRule="auto"/>
        <w:jc w:val="both"/>
        <w:rPr>
          <w:rFonts w:ascii="Calibri,Italic" w:hAnsi="Calibri,Italic" w:cs="Calibri,Italic"/>
          <w:b/>
          <w:iCs/>
        </w:rPr>
      </w:pPr>
      <w:r>
        <w:rPr>
          <w:rFonts w:ascii="Calibri,Italic" w:hAnsi="Calibri,Italic" w:cs="Calibri,Italic"/>
          <w:b/>
          <w:iCs/>
        </w:rPr>
        <w:t xml:space="preserve">La qualité de l’eau est un sujet sensible </w:t>
      </w:r>
      <w:r w:rsidR="00F44062">
        <w:rPr>
          <w:rFonts w:ascii="Calibri,Italic" w:hAnsi="Calibri,Italic" w:cs="Calibri,Italic"/>
          <w:b/>
          <w:iCs/>
        </w:rPr>
        <w:t>à</w:t>
      </w:r>
      <w:r>
        <w:rPr>
          <w:rFonts w:ascii="Calibri,Italic" w:hAnsi="Calibri,Italic" w:cs="Calibri,Italic"/>
          <w:b/>
          <w:iCs/>
        </w:rPr>
        <w:t xml:space="preserve"> </w:t>
      </w:r>
      <w:r w:rsidR="00E013BC">
        <w:rPr>
          <w:rFonts w:ascii="Calibri,Italic" w:hAnsi="Calibri,Italic" w:cs="Calibri,Italic"/>
          <w:b/>
          <w:iCs/>
        </w:rPr>
        <w:t>Gouvy</w:t>
      </w:r>
      <w:r w:rsidR="00F44062">
        <w:rPr>
          <w:rFonts w:ascii="Calibri,Italic" w:hAnsi="Calibri,Italic" w:cs="Calibri,Italic"/>
          <w:b/>
          <w:iCs/>
        </w:rPr>
        <w:t>, dans la mesure où située en hauteur du plateau ardennais, les eaux émanant du territoire ont un impact sur la qualité des cours d’eau en aval</w:t>
      </w:r>
      <w:r>
        <w:rPr>
          <w:rFonts w:ascii="Calibri,Italic" w:hAnsi="Calibri,Italic" w:cs="Calibri,Italic"/>
          <w:b/>
          <w:iCs/>
        </w:rPr>
        <w:t>.</w:t>
      </w:r>
      <w:r w:rsidR="00F44062">
        <w:rPr>
          <w:rFonts w:ascii="Calibri,Italic" w:hAnsi="Calibri,Italic" w:cs="Calibri,Italic"/>
          <w:b/>
          <w:iCs/>
        </w:rPr>
        <w:t xml:space="preserve"> La </w:t>
      </w:r>
      <w:r w:rsidR="00F44062">
        <w:rPr>
          <w:rFonts w:ascii="Calibri,Italic" w:hAnsi="Calibri,Italic" w:cs="Calibri,Italic"/>
          <w:b/>
          <w:iCs/>
        </w:rPr>
        <w:lastRenderedPageBreak/>
        <w:t xml:space="preserve">société Lupulus (activité brassicole) a dès lors construit </w:t>
      </w:r>
      <w:proofErr w:type="gramStart"/>
      <w:r w:rsidR="00F44062">
        <w:rPr>
          <w:rFonts w:ascii="Calibri,Italic" w:hAnsi="Calibri,Italic" w:cs="Calibri,Italic"/>
          <w:b/>
          <w:iCs/>
        </w:rPr>
        <w:t>une</w:t>
      </w:r>
      <w:proofErr w:type="gramEnd"/>
      <w:r w:rsidR="00F44062">
        <w:rPr>
          <w:rFonts w:ascii="Calibri,Italic" w:hAnsi="Calibri,Italic" w:cs="Calibri,Italic"/>
          <w:b/>
          <w:iCs/>
        </w:rPr>
        <w:t xml:space="preserve"> central d’épuration pour éviter tout rejet néfaste en lien avec ses activités. Il est prévu qu’un règlement communal oblige tout nouvel investisseur à s’équiper de même si l’activité prévue est source de risque de pollution.</w:t>
      </w:r>
      <w:r>
        <w:rPr>
          <w:rFonts w:ascii="Calibri,Italic" w:hAnsi="Calibri,Italic" w:cs="Calibri,Italic"/>
          <w:b/>
          <w:iCs/>
        </w:rPr>
        <w:t xml:space="preserve"> </w:t>
      </w:r>
    </w:p>
    <w:p w:rsidR="001B2040" w:rsidRDefault="001B2040" w:rsidP="001B2040">
      <w:pPr>
        <w:autoSpaceDE w:val="0"/>
        <w:autoSpaceDN w:val="0"/>
        <w:adjustRightInd w:val="0"/>
        <w:spacing w:after="0" w:line="240" w:lineRule="auto"/>
        <w:jc w:val="both"/>
        <w:rPr>
          <w:rStyle w:val="Lienhypertexte"/>
          <w:rFonts w:ascii="Calibri" w:hAnsi="Calibri" w:cs="Calibri"/>
        </w:rPr>
      </w:pP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t>Budget :</w:t>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sidR="00F44062">
        <w:rPr>
          <w:rStyle w:val="Lienhypertexte"/>
          <w:rFonts w:ascii="Calibri" w:hAnsi="Calibri" w:cs="Calibri"/>
          <w:color w:val="auto"/>
          <w:u w:val="none"/>
        </w:rPr>
        <w:t>15</w:t>
      </w:r>
      <w:r>
        <w:rPr>
          <w:rStyle w:val="Lienhypertexte"/>
          <w:rFonts w:ascii="Calibri" w:hAnsi="Calibri" w:cs="Calibri"/>
          <w:color w:val="auto"/>
          <w:u w:val="none"/>
        </w:rPr>
        <w:t>0.000 €</w:t>
      </w:r>
    </w:p>
    <w:p w:rsidR="001B2040" w:rsidRPr="00E17ABF"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E17ABF">
        <w:rPr>
          <w:rStyle w:val="Lienhypertexte"/>
          <w:rFonts w:ascii="Calibri" w:hAnsi="Calibri" w:cs="Calibri"/>
          <w:color w:val="auto"/>
          <w:u w:val="none"/>
        </w:rPr>
        <w:t>Financement :</w:t>
      </w:r>
      <w:r w:rsidRPr="00E17ABF">
        <w:rPr>
          <w:rStyle w:val="Lienhypertexte"/>
          <w:rFonts w:ascii="Calibri" w:hAnsi="Calibri" w:cs="Calibri"/>
          <w:color w:val="auto"/>
          <w:u w:val="none"/>
        </w:rPr>
        <w:tab/>
      </w:r>
      <w:r w:rsidR="00F44062">
        <w:rPr>
          <w:rStyle w:val="Lienhypertexte"/>
          <w:rFonts w:ascii="Calibri" w:hAnsi="Calibri" w:cs="Calibri"/>
          <w:color w:val="auto"/>
          <w:u w:val="none"/>
        </w:rPr>
        <w:tab/>
      </w:r>
      <w:r w:rsidR="00F44062">
        <w:rPr>
          <w:rStyle w:val="Lienhypertexte"/>
          <w:rFonts w:ascii="Calibri" w:hAnsi="Calibri" w:cs="Calibri"/>
          <w:color w:val="auto"/>
          <w:u w:val="none"/>
        </w:rPr>
        <w:tab/>
      </w:r>
      <w:r w:rsidR="00F44062">
        <w:rPr>
          <w:rStyle w:val="Lienhypertexte"/>
          <w:rFonts w:ascii="Calibri" w:hAnsi="Calibri" w:cs="Calibri"/>
          <w:color w:val="auto"/>
          <w:u w:val="none"/>
        </w:rPr>
        <w:tab/>
      </w:r>
      <w:r w:rsidR="00F44062">
        <w:rPr>
          <w:rStyle w:val="Lienhypertexte"/>
          <w:rFonts w:ascii="Calibri" w:hAnsi="Calibri" w:cs="Calibri"/>
          <w:color w:val="auto"/>
          <w:u w:val="none"/>
        </w:rPr>
        <w:tab/>
      </w:r>
      <w:r w:rsidR="00F44062">
        <w:rPr>
          <w:rStyle w:val="Lienhypertexte"/>
          <w:rFonts w:ascii="Calibri" w:hAnsi="Calibri" w:cs="Calibri"/>
          <w:color w:val="auto"/>
          <w:u w:val="none"/>
        </w:rPr>
        <w:tab/>
        <w:t>Fonds propres</w:t>
      </w: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t>Subside :</w:t>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r>
      <w:r w:rsidR="00F44062">
        <w:rPr>
          <w:rStyle w:val="Lienhypertexte"/>
          <w:rFonts w:ascii="Calibri" w:hAnsi="Calibri" w:cs="Calibri"/>
          <w:color w:val="auto"/>
          <w:u w:val="none"/>
        </w:rPr>
        <w:t>-</w:t>
      </w:r>
      <w:r>
        <w:rPr>
          <w:rStyle w:val="Lienhypertexte"/>
          <w:rFonts w:ascii="Calibri" w:hAnsi="Calibri" w:cs="Calibri"/>
          <w:color w:val="auto"/>
          <w:u w:val="none"/>
        </w:rPr>
        <w:t xml:space="preserve"> €</w:t>
      </w: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br w:type="page"/>
      </w:r>
    </w:p>
    <w:p w:rsidR="001B2040" w:rsidRDefault="001B2040" w:rsidP="001B2040">
      <w:pPr>
        <w:pStyle w:val="Titre3"/>
        <w:ind w:left="862"/>
      </w:pPr>
      <w:bookmarkStart w:id="401" w:name="_Toc508282611"/>
      <w:bookmarkStart w:id="402" w:name="_Toc9418745"/>
      <w:r w:rsidRPr="00921829">
        <w:lastRenderedPageBreak/>
        <w:t>Règles d’urbanisme adaptées au changement climatique</w:t>
      </w:r>
      <w:bookmarkEnd w:id="401"/>
      <w:bookmarkEnd w:id="402"/>
      <w:r w:rsidR="00B073AF" w:rsidRPr="00B073AF">
        <w:t xml:space="preserve"> </w:t>
      </w:r>
    </w:p>
    <w:p w:rsidR="00B073AF" w:rsidRPr="00B073AF" w:rsidRDefault="00B073AF" w:rsidP="00914B3C">
      <w:pPr>
        <w:pStyle w:val="Paragraphedeliste"/>
        <w:numPr>
          <w:ilvl w:val="0"/>
          <w:numId w:val="14"/>
        </w:numPr>
        <w:spacing w:after="0"/>
        <w:ind w:left="851"/>
        <w:rPr>
          <w:highlight w:val="cyan"/>
        </w:rPr>
      </w:pPr>
      <w:r w:rsidRPr="00B073AF">
        <w:rPr>
          <w:highlight w:val="cyan"/>
        </w:rPr>
        <w:t>ADA-11</w:t>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t xml:space="preserve">  </w:t>
      </w:r>
    </w:p>
    <w:tbl>
      <w:tblPr>
        <w:tblStyle w:val="Grilledutableau"/>
        <w:tblW w:w="0" w:type="auto"/>
        <w:tblInd w:w="108" w:type="dxa"/>
        <w:tblLook w:val="04A0" w:firstRow="1" w:lastRow="0" w:firstColumn="1" w:lastColumn="0" w:noHBand="0" w:noVBand="1"/>
      </w:tblPr>
      <w:tblGrid>
        <w:gridCol w:w="426"/>
        <w:gridCol w:w="3402"/>
      </w:tblGrid>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Inondation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Sécheresse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Forte chaleur - canicule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Mouvement de terrain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Feu de forêt</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températures</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précipitations</w:t>
            </w:r>
          </w:p>
        </w:tc>
      </w:tr>
    </w:tbl>
    <w:p w:rsidR="001B2040" w:rsidRDefault="001B2040" w:rsidP="001B2040">
      <w:pPr>
        <w:autoSpaceDE w:val="0"/>
        <w:autoSpaceDN w:val="0"/>
        <w:adjustRightInd w:val="0"/>
        <w:spacing w:after="0" w:line="240" w:lineRule="auto"/>
        <w:jc w:val="both"/>
        <w:rPr>
          <w:rFonts w:ascii="Calibri" w:hAnsi="Calibri" w:cs="Calibri"/>
        </w:rPr>
      </w:pPr>
    </w:p>
    <w:p w:rsidR="001B2040" w:rsidRPr="00271C42" w:rsidRDefault="001B2040" w:rsidP="001B2040">
      <w:pPr>
        <w:autoSpaceDE w:val="0"/>
        <w:autoSpaceDN w:val="0"/>
        <w:adjustRightInd w:val="0"/>
        <w:spacing w:after="0" w:line="240" w:lineRule="auto"/>
        <w:jc w:val="both"/>
        <w:rPr>
          <w:rFonts w:ascii="Calibri" w:hAnsi="Calibri" w:cs="Calibri"/>
          <w:b/>
          <w:u w:val="single"/>
        </w:rPr>
      </w:pPr>
      <w:r w:rsidRPr="00271C42">
        <w:rPr>
          <w:rFonts w:ascii="Calibri" w:hAnsi="Calibri" w:cs="Calibri"/>
          <w:b/>
          <w:u w:val="single"/>
        </w:rPr>
        <w:t xml:space="preserve">Description </w:t>
      </w:r>
    </w:p>
    <w:p w:rsidR="001B2040" w:rsidRPr="000955A7" w:rsidRDefault="001B2040" w:rsidP="001B2040">
      <w:pPr>
        <w:autoSpaceDE w:val="0"/>
        <w:autoSpaceDN w:val="0"/>
        <w:adjustRightInd w:val="0"/>
        <w:spacing w:after="0" w:line="240" w:lineRule="auto"/>
        <w:jc w:val="both"/>
        <w:rPr>
          <w:rFonts w:ascii="Calibri,Italic" w:hAnsi="Calibri,Italic" w:cs="Calibri,Italic"/>
          <w:i/>
          <w:iCs/>
        </w:rPr>
      </w:pPr>
      <w:r>
        <w:rPr>
          <w:rFonts w:ascii="Calibri" w:hAnsi="Calibri" w:cs="Calibri"/>
        </w:rPr>
        <w:t>Les territoires communaux sont implicitement concernés par l’ensemble des aléas</w:t>
      </w:r>
      <w:r>
        <w:rPr>
          <w:rFonts w:ascii="Calibri,Italic" w:hAnsi="Calibri,Italic" w:cs="Calibri,Italic"/>
          <w:i/>
          <w:iCs/>
        </w:rPr>
        <w:t xml:space="preserve"> </w:t>
      </w:r>
      <w:r>
        <w:rPr>
          <w:rFonts w:ascii="Calibri" w:hAnsi="Calibri" w:cs="Calibri"/>
        </w:rPr>
        <w:t>climatiques. L’ensemble des choix d’aménagement – qu’ils soient à grande, moyenne ou petite échelle – ont des influences en plus ou en moins sur les effets des aléas climatiques :</w:t>
      </w:r>
    </w:p>
    <w:p w:rsidR="001B2040" w:rsidRPr="00FB5493" w:rsidRDefault="001B2040" w:rsidP="00914B3C">
      <w:pPr>
        <w:pStyle w:val="Paragraphedeliste"/>
        <w:numPr>
          <w:ilvl w:val="0"/>
          <w:numId w:val="15"/>
        </w:numPr>
        <w:autoSpaceDE w:val="0"/>
        <w:autoSpaceDN w:val="0"/>
        <w:adjustRightInd w:val="0"/>
        <w:spacing w:after="0" w:line="240" w:lineRule="auto"/>
        <w:ind w:left="567"/>
        <w:jc w:val="both"/>
        <w:rPr>
          <w:rFonts w:ascii="Calibri" w:hAnsi="Calibri" w:cs="Calibri"/>
        </w:rPr>
      </w:pPr>
      <w:r w:rsidRPr="00FB5493">
        <w:rPr>
          <w:rFonts w:ascii="Calibri" w:hAnsi="Calibri" w:cs="Calibri"/>
        </w:rPr>
        <w:t>création d’un parking de stationnement : imperméabilisation des sols, ruissellement, renforcement du phénomène d’îlot de chaleur urbain, etc.</w:t>
      </w:r>
    </w:p>
    <w:p w:rsidR="001B2040" w:rsidRDefault="001B2040" w:rsidP="00914B3C">
      <w:pPr>
        <w:pStyle w:val="Paragraphedeliste"/>
        <w:numPr>
          <w:ilvl w:val="0"/>
          <w:numId w:val="15"/>
        </w:numPr>
        <w:autoSpaceDE w:val="0"/>
        <w:autoSpaceDN w:val="0"/>
        <w:adjustRightInd w:val="0"/>
        <w:spacing w:after="0" w:line="240" w:lineRule="auto"/>
        <w:ind w:left="567"/>
        <w:jc w:val="both"/>
        <w:rPr>
          <w:rFonts w:ascii="Calibri" w:hAnsi="Calibri" w:cs="Calibri"/>
        </w:rPr>
      </w:pPr>
      <w:r w:rsidRPr="00FB5493">
        <w:rPr>
          <w:rFonts w:ascii="Calibri" w:hAnsi="Calibri" w:cs="Calibri"/>
        </w:rPr>
        <w:t>création d’un espace vert : cadre de vie plus agréable et services écosystémiques associés (diminution du phénomène d’îlot de chaleur urbain, gestion de l’eau, captation/fil</w:t>
      </w:r>
      <w:r>
        <w:rPr>
          <w:rFonts w:ascii="Calibri" w:hAnsi="Calibri" w:cs="Calibri"/>
        </w:rPr>
        <w:t xml:space="preserve">tration de la pollution, etc.) </w:t>
      </w:r>
    </w:p>
    <w:p w:rsidR="001B2040" w:rsidRPr="00FB5493" w:rsidRDefault="001B2040" w:rsidP="001B2040">
      <w:pPr>
        <w:pStyle w:val="Paragraphedeliste"/>
        <w:autoSpaceDE w:val="0"/>
        <w:autoSpaceDN w:val="0"/>
        <w:adjustRightInd w:val="0"/>
        <w:spacing w:after="0" w:line="240" w:lineRule="auto"/>
        <w:ind w:left="1770"/>
        <w:jc w:val="both"/>
        <w:rPr>
          <w:rFonts w:ascii="Calibri" w:hAnsi="Calibri" w:cs="Calibri"/>
        </w:rPr>
      </w:pPr>
    </w:p>
    <w:p w:rsidR="001B2040" w:rsidRPr="00271C42" w:rsidRDefault="001B2040" w:rsidP="001B2040">
      <w:pPr>
        <w:autoSpaceDE w:val="0"/>
        <w:autoSpaceDN w:val="0"/>
        <w:adjustRightInd w:val="0"/>
        <w:spacing w:after="0" w:line="240" w:lineRule="auto"/>
        <w:jc w:val="both"/>
        <w:rPr>
          <w:rFonts w:cs="Calibri,Italic"/>
          <w:b/>
          <w:iCs/>
          <w:u w:val="single"/>
        </w:rPr>
      </w:pPr>
      <w:r w:rsidRPr="00271C42">
        <w:rPr>
          <w:rFonts w:cs="Calibri,Italic"/>
          <w:b/>
          <w:iCs/>
          <w:u w:val="single"/>
        </w:rPr>
        <w:t xml:space="preserve">Elargissement du sujet - contextualisation </w:t>
      </w:r>
    </w:p>
    <w:p w:rsidR="001B2040" w:rsidRPr="00271C42" w:rsidRDefault="001B2040" w:rsidP="001B2040">
      <w:pPr>
        <w:autoSpaceDE w:val="0"/>
        <w:autoSpaceDN w:val="0"/>
        <w:adjustRightInd w:val="0"/>
        <w:spacing w:after="0" w:line="240" w:lineRule="auto"/>
        <w:jc w:val="both"/>
        <w:rPr>
          <w:rFonts w:cs="Calibri,Italic"/>
          <w:iCs/>
        </w:rPr>
      </w:pPr>
      <w:r>
        <w:rPr>
          <w:rFonts w:cs="Calibri,Italic"/>
          <w:iCs/>
        </w:rPr>
        <w:t>Exemple</w:t>
      </w:r>
      <w:r w:rsidRPr="00271C42">
        <w:rPr>
          <w:rFonts w:cs="Calibri,Italic"/>
          <w:iCs/>
        </w:rPr>
        <w:t>: pour les dispositifs de lutte contre les coulées de boue, indiquer l’importance d’avoir une réflexion au niveau du bassin</w:t>
      </w:r>
      <w:r>
        <w:rPr>
          <w:rFonts w:cs="Calibri,Italic"/>
          <w:iCs/>
        </w:rPr>
        <w:t xml:space="preserve"> et pas seulement à la parcelle.</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Les communes wallonnes ont différents outils de programmation urbanistique (réglementaire et d’orientation), ces derniers leur permettent de s’inscrire dans la « vision » du devenir du territoire à son suivi en passant par sa structuration :</w:t>
      </w:r>
    </w:p>
    <w:p w:rsidR="001B2040" w:rsidRPr="00FB5493" w:rsidRDefault="001B2040" w:rsidP="00914B3C">
      <w:pPr>
        <w:pStyle w:val="Paragraphedeliste"/>
        <w:numPr>
          <w:ilvl w:val="0"/>
          <w:numId w:val="15"/>
        </w:numPr>
        <w:autoSpaceDE w:val="0"/>
        <w:autoSpaceDN w:val="0"/>
        <w:adjustRightInd w:val="0"/>
        <w:spacing w:after="0" w:line="240" w:lineRule="auto"/>
        <w:ind w:left="426"/>
        <w:jc w:val="both"/>
        <w:rPr>
          <w:rFonts w:ascii="Calibri" w:hAnsi="Calibri" w:cs="Calibri"/>
        </w:rPr>
      </w:pPr>
      <w:r w:rsidRPr="00FB5493">
        <w:rPr>
          <w:rFonts w:ascii="Calibri" w:hAnsi="Calibri" w:cs="Calibri"/>
        </w:rPr>
        <w:t>Le schéma de structure régional (SSC) ;</w:t>
      </w:r>
    </w:p>
    <w:p w:rsidR="001B2040" w:rsidRPr="00FB5493" w:rsidRDefault="001B2040" w:rsidP="00914B3C">
      <w:pPr>
        <w:pStyle w:val="Paragraphedeliste"/>
        <w:numPr>
          <w:ilvl w:val="0"/>
          <w:numId w:val="15"/>
        </w:numPr>
        <w:autoSpaceDE w:val="0"/>
        <w:autoSpaceDN w:val="0"/>
        <w:adjustRightInd w:val="0"/>
        <w:spacing w:after="0" w:line="240" w:lineRule="auto"/>
        <w:ind w:left="426"/>
        <w:jc w:val="both"/>
        <w:rPr>
          <w:rFonts w:ascii="Calibri" w:hAnsi="Calibri" w:cs="Calibri"/>
        </w:rPr>
      </w:pPr>
      <w:r w:rsidRPr="00FB5493">
        <w:rPr>
          <w:rFonts w:ascii="Calibri" w:hAnsi="Calibri" w:cs="Calibri"/>
        </w:rPr>
        <w:t>Le règlement communal d’urbanisme (RCU) ;</w:t>
      </w:r>
    </w:p>
    <w:p w:rsidR="001B2040" w:rsidRPr="00FB5493" w:rsidRDefault="001B2040" w:rsidP="00914B3C">
      <w:pPr>
        <w:pStyle w:val="Paragraphedeliste"/>
        <w:numPr>
          <w:ilvl w:val="0"/>
          <w:numId w:val="15"/>
        </w:numPr>
        <w:autoSpaceDE w:val="0"/>
        <w:autoSpaceDN w:val="0"/>
        <w:adjustRightInd w:val="0"/>
        <w:spacing w:after="0" w:line="240" w:lineRule="auto"/>
        <w:ind w:left="426"/>
        <w:jc w:val="both"/>
        <w:rPr>
          <w:rFonts w:ascii="Calibri" w:hAnsi="Calibri" w:cs="Calibri"/>
        </w:rPr>
      </w:pPr>
      <w:r w:rsidRPr="00FB5493">
        <w:rPr>
          <w:rFonts w:ascii="Calibri" w:hAnsi="Calibri" w:cs="Calibri"/>
        </w:rPr>
        <w:t>Le plan communal d’aménagement (PCA) et le plan communal d’aménagement révisionnel (PCAR) ;</w:t>
      </w:r>
    </w:p>
    <w:p w:rsidR="001B2040" w:rsidRPr="00FB5493" w:rsidRDefault="001B2040" w:rsidP="00914B3C">
      <w:pPr>
        <w:pStyle w:val="Paragraphedeliste"/>
        <w:numPr>
          <w:ilvl w:val="0"/>
          <w:numId w:val="15"/>
        </w:numPr>
        <w:autoSpaceDE w:val="0"/>
        <w:autoSpaceDN w:val="0"/>
        <w:adjustRightInd w:val="0"/>
        <w:spacing w:after="0" w:line="240" w:lineRule="auto"/>
        <w:ind w:left="426"/>
        <w:jc w:val="both"/>
        <w:rPr>
          <w:rFonts w:ascii="Calibri" w:hAnsi="Calibri" w:cs="Calibri"/>
        </w:rPr>
      </w:pPr>
      <w:r w:rsidRPr="00FB5493">
        <w:rPr>
          <w:rFonts w:ascii="Calibri" w:hAnsi="Calibri" w:cs="Calibri"/>
        </w:rPr>
        <w:t>Le rapport urbanistique et environnemental (RUE).</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La prise en compte des aléas climatiques est implicite pour les territoires, il s’agit, d’une part, de s’interroger sur le niveau de prise en charge et notamment sur la part résiduelle (conséquences, coût de ce qui n’est pas pris en charge actuellement) et, d’autre part, sur l’évolution du niveau de prise en charge compte tenu du changement climatique (évolution des aléas). Le caractère « très long terme » de l’évolution des territoires (taux de renouvellement urbain entre 1% et 2%) est un facteur devant renforcer la qualité des décisions prises pour les différents aménagements.</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Enfin, les outils de programmation urbanistique invite à avoir une vision transversale du territoire, en tenant compte des aléas climatiques, les échelles doivent systématiquement être réinterroger : écoulement d’eau sur les bassins versants, phénomène d’îlot de chaleur urbain sur la continuité urbanistique, etc.</w:t>
      </w:r>
    </w:p>
    <w:p w:rsidR="001B2040" w:rsidRDefault="001B2040" w:rsidP="001B2040">
      <w:pPr>
        <w:autoSpaceDE w:val="0"/>
        <w:autoSpaceDN w:val="0"/>
        <w:adjustRightInd w:val="0"/>
        <w:spacing w:after="0" w:line="240" w:lineRule="auto"/>
        <w:jc w:val="both"/>
        <w:rPr>
          <w:rFonts w:ascii="Calibri" w:hAnsi="Calibri" w:cs="Calibri"/>
        </w:rPr>
      </w:pPr>
    </w:p>
    <w:p w:rsidR="001B2040" w:rsidRPr="00FB5493" w:rsidRDefault="001B2040" w:rsidP="001B2040">
      <w:pPr>
        <w:autoSpaceDE w:val="0"/>
        <w:autoSpaceDN w:val="0"/>
        <w:adjustRightInd w:val="0"/>
        <w:spacing w:after="0" w:line="240" w:lineRule="auto"/>
        <w:jc w:val="both"/>
        <w:rPr>
          <w:rFonts w:cs="Calibri,Italic"/>
          <w:b/>
          <w:iCs/>
          <w:u w:val="single"/>
        </w:rPr>
      </w:pPr>
      <w:r w:rsidRPr="00FB5493">
        <w:rPr>
          <w:rFonts w:cs="Calibri,Italic"/>
          <w:b/>
          <w:iCs/>
          <w:u w:val="single"/>
        </w:rPr>
        <w:t>Présentation de solution(s)</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Les solutions permettant d’intégrer dans les règles d’urbanisme le changement climatique sont de plusieurs ordres : développer et approfondir la connaissance, sensibiliser les parties prenantes, fixer un cadre pour les logiques de prise en compte.</w:t>
      </w:r>
    </w:p>
    <w:p w:rsidR="001B2040" w:rsidRPr="00FB5493" w:rsidRDefault="001B2040" w:rsidP="00914B3C">
      <w:pPr>
        <w:pStyle w:val="Paragraphedeliste"/>
        <w:numPr>
          <w:ilvl w:val="0"/>
          <w:numId w:val="15"/>
        </w:numPr>
        <w:autoSpaceDE w:val="0"/>
        <w:autoSpaceDN w:val="0"/>
        <w:adjustRightInd w:val="0"/>
        <w:spacing w:after="0" w:line="240" w:lineRule="auto"/>
        <w:ind w:left="426"/>
        <w:jc w:val="both"/>
        <w:rPr>
          <w:rFonts w:ascii="Calibri" w:hAnsi="Calibri" w:cs="Calibri"/>
        </w:rPr>
      </w:pPr>
      <w:r w:rsidRPr="00FB5493">
        <w:rPr>
          <w:rFonts w:ascii="Calibri" w:hAnsi="Calibri" w:cs="Calibri"/>
        </w:rPr>
        <w:t>développer et approfondir la connaissance</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Il s’agit d’identifier les liens entre le climat, le futur climat et son territoire :</w:t>
      </w:r>
    </w:p>
    <w:p w:rsidR="001B2040" w:rsidRPr="00FB5493" w:rsidRDefault="001B2040" w:rsidP="00914B3C">
      <w:pPr>
        <w:pStyle w:val="Paragraphedeliste"/>
        <w:numPr>
          <w:ilvl w:val="0"/>
          <w:numId w:val="15"/>
        </w:numPr>
        <w:spacing w:after="0"/>
        <w:ind w:left="851"/>
        <w:jc w:val="both"/>
        <w:rPr>
          <w:rFonts w:ascii="Calibri" w:hAnsi="Calibri" w:cs="Calibri"/>
        </w:rPr>
      </w:pPr>
      <w:r w:rsidRPr="00FB5493">
        <w:rPr>
          <w:rFonts w:ascii="Calibri" w:hAnsi="Calibri" w:cs="Calibri"/>
        </w:rPr>
        <w:t>inondations ;</w:t>
      </w:r>
    </w:p>
    <w:p w:rsidR="001B2040" w:rsidRPr="00FB5493" w:rsidRDefault="001B2040" w:rsidP="00914B3C">
      <w:pPr>
        <w:pStyle w:val="Paragraphedeliste"/>
        <w:numPr>
          <w:ilvl w:val="0"/>
          <w:numId w:val="15"/>
        </w:numPr>
        <w:autoSpaceDE w:val="0"/>
        <w:autoSpaceDN w:val="0"/>
        <w:adjustRightInd w:val="0"/>
        <w:spacing w:after="0" w:line="240" w:lineRule="auto"/>
        <w:ind w:left="851"/>
        <w:jc w:val="both"/>
        <w:rPr>
          <w:rFonts w:ascii="Calibri" w:hAnsi="Calibri" w:cs="Calibri"/>
        </w:rPr>
      </w:pPr>
      <w:r w:rsidRPr="00FB5493">
        <w:rPr>
          <w:rFonts w:ascii="Calibri" w:hAnsi="Calibri" w:cs="Calibri"/>
        </w:rPr>
        <w:t>îlot de chaleur urbain / îlot de fraicheur ;</w:t>
      </w:r>
    </w:p>
    <w:p w:rsidR="001B2040" w:rsidRPr="00FB5493" w:rsidRDefault="001B2040" w:rsidP="00914B3C">
      <w:pPr>
        <w:pStyle w:val="Paragraphedeliste"/>
        <w:numPr>
          <w:ilvl w:val="0"/>
          <w:numId w:val="15"/>
        </w:numPr>
        <w:autoSpaceDE w:val="0"/>
        <w:autoSpaceDN w:val="0"/>
        <w:adjustRightInd w:val="0"/>
        <w:spacing w:after="0" w:line="240" w:lineRule="auto"/>
        <w:ind w:left="851"/>
        <w:jc w:val="both"/>
        <w:rPr>
          <w:rFonts w:ascii="Calibri" w:hAnsi="Calibri" w:cs="Calibri"/>
        </w:rPr>
      </w:pPr>
      <w:r w:rsidRPr="00FB5493">
        <w:rPr>
          <w:rFonts w:ascii="Calibri" w:hAnsi="Calibri" w:cs="Calibri"/>
        </w:rPr>
        <w:t>état de la biodiversité ;</w:t>
      </w:r>
    </w:p>
    <w:p w:rsidR="001B2040" w:rsidRPr="00FB5493" w:rsidRDefault="001B2040" w:rsidP="00914B3C">
      <w:pPr>
        <w:pStyle w:val="Paragraphedeliste"/>
        <w:numPr>
          <w:ilvl w:val="0"/>
          <w:numId w:val="15"/>
        </w:numPr>
        <w:autoSpaceDE w:val="0"/>
        <w:autoSpaceDN w:val="0"/>
        <w:adjustRightInd w:val="0"/>
        <w:spacing w:after="0" w:line="240" w:lineRule="auto"/>
        <w:ind w:left="851"/>
        <w:jc w:val="both"/>
        <w:rPr>
          <w:rFonts w:ascii="Calibri" w:hAnsi="Calibri" w:cs="Calibri"/>
        </w:rPr>
      </w:pPr>
      <w:r w:rsidRPr="00FB5493">
        <w:rPr>
          <w:rFonts w:ascii="Calibri" w:hAnsi="Calibri" w:cs="Calibri"/>
        </w:rPr>
        <w:t>etc.</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lastRenderedPageBreak/>
        <w:t>La démarche « Adapte Ta Commune » permet de faire cette première approche.</w:t>
      </w:r>
    </w:p>
    <w:p w:rsidR="001B2040" w:rsidRPr="00FB5493" w:rsidRDefault="001B2040" w:rsidP="00914B3C">
      <w:pPr>
        <w:pStyle w:val="Paragraphedeliste"/>
        <w:numPr>
          <w:ilvl w:val="0"/>
          <w:numId w:val="15"/>
        </w:numPr>
        <w:autoSpaceDE w:val="0"/>
        <w:autoSpaceDN w:val="0"/>
        <w:adjustRightInd w:val="0"/>
        <w:spacing w:after="0" w:line="240" w:lineRule="auto"/>
        <w:ind w:left="426"/>
        <w:jc w:val="both"/>
        <w:rPr>
          <w:rFonts w:ascii="Calibri" w:hAnsi="Calibri" w:cs="Calibri"/>
        </w:rPr>
      </w:pPr>
      <w:r w:rsidRPr="00FB5493">
        <w:rPr>
          <w:rFonts w:ascii="Calibri" w:hAnsi="Calibri" w:cs="Calibri"/>
        </w:rPr>
        <w:t>sensibiliser les parties prenantes</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Si l’objectif final et d’intégrer des éléments en lien avec le changement climatique dans les règles d’urbanisme locales, il est nécessaire de fédérer autour de cette thématique complexe afin d’identifier les compétences, d’améliorer le niveau de connaissance du territoire et, in fine, permettre une appropriation.</w:t>
      </w:r>
    </w:p>
    <w:p w:rsidR="001B2040" w:rsidRPr="00FB5493" w:rsidRDefault="001B2040" w:rsidP="00914B3C">
      <w:pPr>
        <w:pStyle w:val="Paragraphedeliste"/>
        <w:numPr>
          <w:ilvl w:val="0"/>
          <w:numId w:val="15"/>
        </w:numPr>
        <w:autoSpaceDE w:val="0"/>
        <w:autoSpaceDN w:val="0"/>
        <w:adjustRightInd w:val="0"/>
        <w:spacing w:after="0" w:line="240" w:lineRule="auto"/>
        <w:ind w:left="426"/>
        <w:jc w:val="both"/>
        <w:rPr>
          <w:rFonts w:ascii="Calibri" w:hAnsi="Calibri" w:cs="Calibri"/>
        </w:rPr>
      </w:pPr>
      <w:r w:rsidRPr="00FB5493">
        <w:rPr>
          <w:rFonts w:ascii="Calibri" w:hAnsi="Calibri" w:cs="Calibri"/>
        </w:rPr>
        <w:t>fixer un cadre pour les logiques de prise en compte</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Chaque choix spécifique dans les règles d’urbanisme fait en relation avec le climat au sens large (climat actuel, changement climatique) doit être confronté aux éléments suivants :</w:t>
      </w:r>
    </w:p>
    <w:p w:rsidR="001B2040" w:rsidRPr="00FB5493" w:rsidRDefault="001B2040" w:rsidP="00914B3C">
      <w:pPr>
        <w:pStyle w:val="Paragraphedeliste"/>
        <w:numPr>
          <w:ilvl w:val="0"/>
          <w:numId w:val="15"/>
        </w:numPr>
        <w:autoSpaceDE w:val="0"/>
        <w:autoSpaceDN w:val="0"/>
        <w:adjustRightInd w:val="0"/>
        <w:spacing w:after="0" w:line="240" w:lineRule="auto"/>
        <w:ind w:left="851"/>
        <w:jc w:val="both"/>
        <w:rPr>
          <w:rFonts w:ascii="Calibri,Italic" w:hAnsi="Calibri,Italic" w:cs="Calibri,Italic"/>
          <w:iCs/>
        </w:rPr>
      </w:pPr>
      <w:r w:rsidRPr="00FB5493">
        <w:rPr>
          <w:rFonts w:ascii="Calibri,Italic" w:hAnsi="Calibri,Italic" w:cs="Calibri,Italic"/>
          <w:iCs/>
        </w:rPr>
        <w:t>Robustes : c’est-à-dire qui fonctionnent au sein d’un éventail le plus large possible de futurs climatiques possibles et pas uniquement pour un seul type de scénario (ex : investissement dans des marges de sécurité lors du changement des réseaux de drainage des eaux) ;</w:t>
      </w:r>
    </w:p>
    <w:p w:rsidR="001B2040" w:rsidRPr="00FB5493" w:rsidRDefault="001B2040" w:rsidP="00914B3C">
      <w:pPr>
        <w:pStyle w:val="Paragraphedeliste"/>
        <w:numPr>
          <w:ilvl w:val="0"/>
          <w:numId w:val="15"/>
        </w:numPr>
        <w:autoSpaceDE w:val="0"/>
        <w:autoSpaceDN w:val="0"/>
        <w:adjustRightInd w:val="0"/>
        <w:spacing w:after="0" w:line="240" w:lineRule="auto"/>
        <w:ind w:left="851"/>
        <w:jc w:val="both"/>
        <w:rPr>
          <w:rFonts w:ascii="Calibri,Italic" w:hAnsi="Calibri,Italic" w:cs="Calibri,Italic"/>
          <w:iCs/>
        </w:rPr>
      </w:pPr>
      <w:r w:rsidRPr="00FB5493">
        <w:rPr>
          <w:rFonts w:ascii="Calibri,Italic" w:hAnsi="Calibri,Italic" w:cs="Calibri,Italic"/>
          <w:iCs/>
        </w:rPr>
        <w:t>« Sans regrets » : c’est-à-dire qui permettent de réduire la vulnérabilité au changement climatique tout en ayant des bénéfices immédiats, et ce indépendamment des évolutions futures du climat et leurs incertitudes (ex : amélioration des normes de construction face à l’élévation des températures) ;</w:t>
      </w:r>
    </w:p>
    <w:p w:rsidR="001B2040" w:rsidRPr="00FB5493" w:rsidRDefault="001B2040" w:rsidP="00914B3C">
      <w:pPr>
        <w:pStyle w:val="Paragraphedeliste"/>
        <w:numPr>
          <w:ilvl w:val="0"/>
          <w:numId w:val="15"/>
        </w:numPr>
        <w:autoSpaceDE w:val="0"/>
        <w:autoSpaceDN w:val="0"/>
        <w:adjustRightInd w:val="0"/>
        <w:spacing w:after="0" w:line="240" w:lineRule="auto"/>
        <w:ind w:left="851"/>
        <w:jc w:val="both"/>
        <w:rPr>
          <w:rFonts w:ascii="Calibri,Italic" w:hAnsi="Calibri,Italic" w:cs="Calibri,Italic"/>
          <w:iCs/>
        </w:rPr>
      </w:pPr>
      <w:r w:rsidRPr="00FB5493">
        <w:rPr>
          <w:rFonts w:ascii="Calibri,Italic" w:hAnsi="Calibri,Italic" w:cs="Calibri,Italic"/>
          <w:iCs/>
        </w:rPr>
        <w:t>Flexibles/réversibles : c’est-à-dire qui autorisent des réajustements à des coûts acceptables à mesure que le futur se dévoile et que les connaissances se développent (ex : une réduction de la demande en eau plutôt que la mise en place de réservoirs supplémentaires) ;</w:t>
      </w:r>
    </w:p>
    <w:p w:rsidR="001B2040" w:rsidRPr="00FB5493" w:rsidRDefault="001B2040" w:rsidP="00914B3C">
      <w:pPr>
        <w:pStyle w:val="Paragraphedeliste"/>
        <w:numPr>
          <w:ilvl w:val="0"/>
          <w:numId w:val="15"/>
        </w:numPr>
        <w:autoSpaceDE w:val="0"/>
        <w:autoSpaceDN w:val="0"/>
        <w:adjustRightInd w:val="0"/>
        <w:spacing w:after="0" w:line="240" w:lineRule="auto"/>
        <w:ind w:left="851"/>
        <w:jc w:val="both"/>
        <w:rPr>
          <w:rFonts w:ascii="Calibri,Italic" w:hAnsi="Calibri,Italic" w:cs="Calibri,Italic"/>
          <w:iCs/>
        </w:rPr>
      </w:pPr>
      <w:r w:rsidRPr="00FB5493">
        <w:rPr>
          <w:rFonts w:ascii="Calibri,Italic" w:hAnsi="Calibri,Italic" w:cs="Calibri,Italic"/>
          <w:iCs/>
        </w:rPr>
        <w:t>En synergie avec les objectifs d’atténuation et autres politiques environnementales afin d’éviter les risques de conflit et d’incompatibilité (ex : isolation des bâtiments générant un double dividende en termes d’adaptation et d’atténuation)</w:t>
      </w:r>
    </w:p>
    <w:p w:rsidR="001B2040" w:rsidRDefault="001B2040" w:rsidP="001B2040">
      <w:pPr>
        <w:autoSpaceDE w:val="0"/>
        <w:autoSpaceDN w:val="0"/>
        <w:adjustRightInd w:val="0"/>
        <w:spacing w:after="0" w:line="240" w:lineRule="auto"/>
        <w:jc w:val="both"/>
        <w:rPr>
          <w:rFonts w:ascii="Calibri,Italic" w:hAnsi="Calibri,Italic" w:cs="Calibri,Italic"/>
          <w:i/>
          <w:iCs/>
        </w:rPr>
      </w:pPr>
      <w:r>
        <w:rPr>
          <w:rFonts w:ascii="Calibri,Italic" w:hAnsi="Calibri,Italic" w:cs="Calibri,Italic"/>
          <w:i/>
          <w:iCs/>
        </w:rPr>
        <w:t>Source : Objectif Climat, ADEME</w:t>
      </w:r>
    </w:p>
    <w:p w:rsidR="001B2040" w:rsidRDefault="001B2040" w:rsidP="001B2040">
      <w:pPr>
        <w:autoSpaceDE w:val="0"/>
        <w:autoSpaceDN w:val="0"/>
        <w:adjustRightInd w:val="0"/>
        <w:spacing w:after="0" w:line="240" w:lineRule="auto"/>
        <w:jc w:val="both"/>
        <w:rPr>
          <w:rFonts w:ascii="Calibri,Italic" w:hAnsi="Calibri,Italic" w:cs="Calibri,Italic"/>
          <w:i/>
          <w:iCs/>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Type(s) d’aménagement concerné(s)</w:t>
      </w:r>
    </w:p>
    <w:tbl>
      <w:tblPr>
        <w:tblStyle w:val="Grilledutableau"/>
        <w:tblW w:w="0" w:type="auto"/>
        <w:tblInd w:w="108" w:type="dxa"/>
        <w:tblLook w:val="04A0" w:firstRow="1" w:lastRow="0" w:firstColumn="1" w:lastColumn="0" w:noHBand="0" w:noVBand="1"/>
      </w:tblPr>
      <w:tblGrid>
        <w:gridCol w:w="1734"/>
        <w:gridCol w:w="1842"/>
        <w:gridCol w:w="1842"/>
        <w:gridCol w:w="1842"/>
        <w:gridCol w:w="1842"/>
      </w:tblGrid>
      <w:tr w:rsidR="001B2040" w:rsidTr="001B2040">
        <w:tc>
          <w:tcPr>
            <w:tcW w:w="1734"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Ville – habitant</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Z.A.E.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Zone industrielle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rural</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vert</w:t>
            </w:r>
          </w:p>
        </w:tc>
      </w:tr>
      <w:tr w:rsidR="001B2040" w:rsidTr="001B2040">
        <w:tc>
          <w:tcPr>
            <w:tcW w:w="1734" w:type="dxa"/>
          </w:tcPr>
          <w:p w:rsidR="001B2040" w:rsidRDefault="00DF728A"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DF728A"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DF728A"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DF728A"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DF728A" w:rsidP="001B2040">
            <w:pPr>
              <w:autoSpaceDE w:val="0"/>
              <w:autoSpaceDN w:val="0"/>
              <w:adjustRightInd w:val="0"/>
              <w:jc w:val="center"/>
              <w:rPr>
                <w:rFonts w:ascii="Calibri" w:hAnsi="Calibri" w:cs="Calibri"/>
                <w:color w:val="000000"/>
              </w:rPr>
            </w:pPr>
            <w:r>
              <w:rPr>
                <w:rFonts w:ascii="Calibri" w:hAnsi="Calibri" w:cs="Calibri"/>
                <w:color w:val="000000"/>
              </w:rPr>
              <w:t>X</w:t>
            </w:r>
          </w:p>
        </w:tc>
      </w:tr>
    </w:tbl>
    <w:p w:rsidR="001B2040" w:rsidRPr="00DF728A" w:rsidRDefault="00DF728A" w:rsidP="001B2040">
      <w:pPr>
        <w:autoSpaceDE w:val="0"/>
        <w:autoSpaceDN w:val="0"/>
        <w:adjustRightInd w:val="0"/>
        <w:spacing w:after="0" w:line="240" w:lineRule="auto"/>
        <w:jc w:val="both"/>
        <w:rPr>
          <w:rFonts w:ascii="Calibri" w:hAnsi="Calibri" w:cs="Calibri"/>
          <w:b/>
          <w:color w:val="000000"/>
          <w:u w:val="single"/>
        </w:rPr>
      </w:pPr>
      <w:r>
        <w:rPr>
          <w:rFonts w:ascii="Calibri" w:hAnsi="Calibri" w:cs="Calibri"/>
        </w:rPr>
        <w:t>X : concerné  0 : pas concerné</w:t>
      </w:r>
    </w:p>
    <w:p w:rsidR="001B2040" w:rsidRPr="00FB5493" w:rsidRDefault="001B2040" w:rsidP="001B2040">
      <w:pPr>
        <w:autoSpaceDE w:val="0"/>
        <w:autoSpaceDN w:val="0"/>
        <w:adjustRightInd w:val="0"/>
        <w:spacing w:after="0" w:line="240" w:lineRule="auto"/>
        <w:jc w:val="both"/>
        <w:rPr>
          <w:rFonts w:ascii="Calibri" w:hAnsi="Calibri" w:cs="Calibri"/>
          <w:b/>
          <w:u w:val="single"/>
        </w:rPr>
      </w:pPr>
      <w:r w:rsidRPr="00FB5493">
        <w:rPr>
          <w:rFonts w:ascii="Calibri" w:hAnsi="Calibri" w:cs="Calibri"/>
          <w:b/>
          <w:u w:val="single"/>
        </w:rPr>
        <w:t>Eléments de coûts</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Il s’agit principalement de coût interne à la commune, le dimensionnement dépendant du niveau de connaissance initiale. Des études peuvent néanmoins être nécessaires.</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Co-bénéfice(s) Le développement d’une approche transversale des effets du changement climatique permet de faire des liens avec l’atténuation (par exemple en privilégiant la verdurisation des espaces plutôt que l’imperméabilisation) et la qualité de l’air (développement des espaces verts).</w:t>
      </w:r>
    </w:p>
    <w:p w:rsidR="001B2040" w:rsidRDefault="001B2040" w:rsidP="001B2040">
      <w:pPr>
        <w:autoSpaceDE w:val="0"/>
        <w:autoSpaceDN w:val="0"/>
        <w:adjustRightInd w:val="0"/>
        <w:spacing w:after="0" w:line="240" w:lineRule="auto"/>
        <w:jc w:val="both"/>
        <w:rPr>
          <w:rFonts w:ascii="Calibri" w:hAnsi="Calibri" w:cs="Calibri"/>
        </w:rPr>
      </w:pPr>
    </w:p>
    <w:p w:rsidR="001B2040" w:rsidRPr="00FB5493" w:rsidRDefault="001B2040" w:rsidP="001B2040">
      <w:pPr>
        <w:autoSpaceDE w:val="0"/>
        <w:autoSpaceDN w:val="0"/>
        <w:adjustRightInd w:val="0"/>
        <w:spacing w:after="0" w:line="240" w:lineRule="auto"/>
        <w:jc w:val="both"/>
        <w:rPr>
          <w:rFonts w:ascii="Calibri" w:hAnsi="Calibri" w:cs="Calibri"/>
          <w:b/>
          <w:u w:val="single"/>
        </w:rPr>
      </w:pPr>
      <w:r w:rsidRPr="00FB5493">
        <w:rPr>
          <w:rFonts w:ascii="Calibri" w:hAnsi="Calibri" w:cs="Calibri"/>
          <w:b/>
          <w:u w:val="single"/>
        </w:rPr>
        <w:t>Acteurs concernés</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Administrations communales</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Relais territoriaux : DGO4 (aménagement du territoire et urbanisme</w:t>
      </w:r>
    </w:p>
    <w:p w:rsidR="001B2040" w:rsidRDefault="001B2040" w:rsidP="001B2040">
      <w:pPr>
        <w:autoSpaceDE w:val="0"/>
        <w:autoSpaceDN w:val="0"/>
        <w:adjustRightInd w:val="0"/>
        <w:spacing w:after="0" w:line="240" w:lineRule="auto"/>
        <w:jc w:val="both"/>
        <w:rPr>
          <w:rFonts w:ascii="Calibri" w:hAnsi="Calibri" w:cs="Calibri"/>
        </w:rPr>
      </w:pPr>
    </w:p>
    <w:p w:rsidR="001B2040" w:rsidRPr="00FB5493" w:rsidRDefault="001B2040" w:rsidP="001B2040">
      <w:pPr>
        <w:autoSpaceDE w:val="0"/>
        <w:autoSpaceDN w:val="0"/>
        <w:adjustRightInd w:val="0"/>
        <w:spacing w:after="0" w:line="240" w:lineRule="auto"/>
        <w:jc w:val="both"/>
        <w:rPr>
          <w:rFonts w:ascii="Calibri" w:hAnsi="Calibri" w:cs="Calibri"/>
          <w:b/>
          <w:u w:val="single"/>
        </w:rPr>
      </w:pPr>
      <w:r w:rsidRPr="00FB5493">
        <w:rPr>
          <w:rFonts w:ascii="Calibri" w:hAnsi="Calibri" w:cs="Calibri"/>
          <w:b/>
          <w:u w:val="single"/>
        </w:rPr>
        <w:t>Facteurs de réussite</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Cartographie des parties prenantes</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Qualité de la concertation</w:t>
      </w:r>
    </w:p>
    <w:p w:rsidR="001B2040" w:rsidRDefault="001B2040" w:rsidP="001B2040">
      <w:pPr>
        <w:jc w:val="both"/>
        <w:rPr>
          <w:rFonts w:ascii="Calibri" w:hAnsi="Calibri" w:cs="Calibri"/>
        </w:rPr>
      </w:pPr>
      <w:r>
        <w:rPr>
          <w:rFonts w:ascii="Calibri" w:hAnsi="Calibri" w:cs="Calibri"/>
        </w:rPr>
        <w:t>Transmission des informations auprès / formation des aménageurs</w:t>
      </w:r>
    </w:p>
    <w:p w:rsidR="001B2040" w:rsidRPr="00FB5493" w:rsidRDefault="001B2040" w:rsidP="001B2040">
      <w:pPr>
        <w:autoSpaceDE w:val="0"/>
        <w:autoSpaceDN w:val="0"/>
        <w:adjustRightInd w:val="0"/>
        <w:spacing w:after="0" w:line="240" w:lineRule="auto"/>
        <w:jc w:val="both"/>
        <w:rPr>
          <w:rFonts w:ascii="Calibri" w:hAnsi="Calibri" w:cs="Calibri"/>
          <w:b/>
          <w:color w:val="000000"/>
          <w:u w:val="single"/>
        </w:rPr>
      </w:pPr>
      <w:r w:rsidRPr="00FB5493">
        <w:rPr>
          <w:rFonts w:ascii="Calibri" w:hAnsi="Calibri" w:cs="Calibri"/>
          <w:b/>
          <w:color w:val="000000"/>
          <w:u w:val="single"/>
        </w:rPr>
        <w:t>Pour aller plus loin</w:t>
      </w:r>
    </w:p>
    <w:p w:rsidR="001B2040" w:rsidRPr="007F0533" w:rsidRDefault="001B2040" w:rsidP="001B2040">
      <w:pPr>
        <w:autoSpaceDE w:val="0"/>
        <w:autoSpaceDN w:val="0"/>
        <w:adjustRightInd w:val="0"/>
        <w:spacing w:after="0" w:line="240" w:lineRule="auto"/>
        <w:jc w:val="both"/>
        <w:rPr>
          <w:rFonts w:ascii="Calibri,Italic" w:hAnsi="Calibri,Italic" w:cs="Calibri,Italic"/>
          <w:iCs/>
          <w:color w:val="000000"/>
        </w:rPr>
      </w:pPr>
      <w:r w:rsidRPr="007F0533">
        <w:rPr>
          <w:rFonts w:ascii="Calibri,Italic" w:hAnsi="Calibri,Italic" w:cs="Calibri,Italic"/>
          <w:iCs/>
          <w:color w:val="000000"/>
        </w:rPr>
        <w:t>Aménagement du territoire et urbanisme</w:t>
      </w:r>
    </w:p>
    <w:p w:rsidR="001B2040" w:rsidRPr="007F0533" w:rsidRDefault="001B2040" w:rsidP="001B2040">
      <w:pPr>
        <w:autoSpaceDE w:val="0"/>
        <w:autoSpaceDN w:val="0"/>
        <w:adjustRightInd w:val="0"/>
        <w:spacing w:after="0" w:line="240" w:lineRule="auto"/>
        <w:jc w:val="both"/>
        <w:rPr>
          <w:rFonts w:ascii="Calibri,Italic" w:hAnsi="Calibri,Italic" w:cs="Calibri,Italic"/>
          <w:iCs/>
          <w:color w:val="0563C2"/>
        </w:rPr>
      </w:pPr>
      <w:r w:rsidRPr="007F0533">
        <w:rPr>
          <w:rFonts w:ascii="Calibri,Italic" w:hAnsi="Calibri,Italic" w:cs="Calibri,Italic"/>
          <w:iCs/>
          <w:color w:val="0563C2"/>
        </w:rPr>
        <w:t>http://www.wallonie.be/fr/competences/amenagement-du-territoire-et-urbanisme</w:t>
      </w:r>
    </w:p>
    <w:p w:rsidR="001B2040" w:rsidRPr="007F0533" w:rsidRDefault="001B2040" w:rsidP="001B2040">
      <w:pPr>
        <w:autoSpaceDE w:val="0"/>
        <w:autoSpaceDN w:val="0"/>
        <w:adjustRightInd w:val="0"/>
        <w:spacing w:after="0" w:line="240" w:lineRule="auto"/>
        <w:jc w:val="both"/>
        <w:rPr>
          <w:rFonts w:ascii="Calibri,Italic" w:hAnsi="Calibri,Italic" w:cs="Calibri,Italic"/>
          <w:iCs/>
          <w:color w:val="000000"/>
        </w:rPr>
      </w:pPr>
      <w:r w:rsidRPr="007F0533">
        <w:rPr>
          <w:rFonts w:ascii="Calibri,Italic" w:hAnsi="Calibri,Italic" w:cs="Calibri,Italic"/>
          <w:iCs/>
          <w:color w:val="000000"/>
        </w:rPr>
        <w:t>L’adaptation au changement climatique en Wallonie</w:t>
      </w:r>
    </w:p>
    <w:p w:rsidR="001B2040" w:rsidRPr="007F0533" w:rsidRDefault="001B2040" w:rsidP="001B2040">
      <w:pPr>
        <w:autoSpaceDE w:val="0"/>
        <w:autoSpaceDN w:val="0"/>
        <w:adjustRightInd w:val="0"/>
        <w:spacing w:after="0" w:line="240" w:lineRule="auto"/>
        <w:jc w:val="both"/>
        <w:rPr>
          <w:rFonts w:ascii="Calibri,Italic" w:hAnsi="Calibri,Italic" w:cs="Calibri,Italic"/>
          <w:iCs/>
          <w:color w:val="0563C2"/>
        </w:rPr>
      </w:pPr>
      <w:r w:rsidRPr="007F0533">
        <w:rPr>
          <w:rFonts w:ascii="Calibri,Italic" w:hAnsi="Calibri,Italic" w:cs="Calibri,Italic"/>
          <w:iCs/>
          <w:color w:val="0563C2"/>
        </w:rPr>
        <w:t>http://www.awac.be/pdf/media/d45dc9_688f8cba7cc5c0ce07157e2a2b489efd.pdf</w:t>
      </w:r>
    </w:p>
    <w:p w:rsidR="001B2040" w:rsidRDefault="001B2040" w:rsidP="001B2040">
      <w:pPr>
        <w:autoSpaceDE w:val="0"/>
        <w:autoSpaceDN w:val="0"/>
        <w:adjustRightInd w:val="0"/>
        <w:spacing w:after="0" w:line="240" w:lineRule="auto"/>
        <w:jc w:val="both"/>
        <w:rPr>
          <w:rFonts w:ascii="Calibri,Italic" w:hAnsi="Calibri,Italic" w:cs="Calibri,Italic"/>
          <w:iCs/>
          <w:color w:val="000000"/>
        </w:rPr>
      </w:pPr>
      <w:r w:rsidRPr="007F0533">
        <w:rPr>
          <w:rFonts w:ascii="Calibri,Italic" w:hAnsi="Calibri,Italic" w:cs="Calibri,Italic"/>
          <w:iCs/>
          <w:color w:val="000000"/>
        </w:rPr>
        <w:t>Représentation de l’îlot de chaleur urbain à Namur / Source : Urban-climate.eu</w:t>
      </w:r>
      <w:r>
        <w:rPr>
          <w:rFonts w:ascii="Calibri,Italic" w:hAnsi="Calibri,Italic" w:cs="Calibri,Italic"/>
          <w:iCs/>
          <w:color w:val="000000"/>
        </w:rPr>
        <w:t>.</w:t>
      </w:r>
    </w:p>
    <w:p w:rsidR="001B2040" w:rsidRPr="007F0533" w:rsidRDefault="001B2040" w:rsidP="001B2040">
      <w:pPr>
        <w:autoSpaceDE w:val="0"/>
        <w:autoSpaceDN w:val="0"/>
        <w:adjustRightInd w:val="0"/>
        <w:spacing w:after="0" w:line="240" w:lineRule="auto"/>
        <w:jc w:val="both"/>
        <w:rPr>
          <w:rFonts w:ascii="Calibri,Italic" w:hAnsi="Calibri,Italic" w:cs="Calibri,Italic"/>
          <w:iCs/>
          <w:color w:val="000000"/>
        </w:rPr>
      </w:pPr>
    </w:p>
    <w:p w:rsidR="001B2040" w:rsidRPr="00FB5493" w:rsidRDefault="001B2040" w:rsidP="001B2040">
      <w:pPr>
        <w:autoSpaceDE w:val="0"/>
        <w:autoSpaceDN w:val="0"/>
        <w:adjustRightInd w:val="0"/>
        <w:spacing w:after="0" w:line="240" w:lineRule="auto"/>
        <w:jc w:val="both"/>
        <w:rPr>
          <w:rFonts w:ascii="Calibri" w:hAnsi="Calibri" w:cs="Calibri"/>
          <w:b/>
          <w:color w:val="000000"/>
          <w:u w:val="single"/>
        </w:rPr>
      </w:pPr>
      <w:r w:rsidRPr="00FB5493">
        <w:rPr>
          <w:rFonts w:ascii="Calibri" w:hAnsi="Calibri" w:cs="Calibri"/>
          <w:b/>
          <w:color w:val="000000"/>
          <w:u w:val="single"/>
        </w:rPr>
        <w:lastRenderedPageBreak/>
        <w:t>Exemple(s) de réalisation</w:t>
      </w:r>
    </w:p>
    <w:p w:rsidR="001B2040" w:rsidRPr="007F0533" w:rsidRDefault="001B2040" w:rsidP="001B2040">
      <w:pPr>
        <w:autoSpaceDE w:val="0"/>
        <w:autoSpaceDN w:val="0"/>
        <w:adjustRightInd w:val="0"/>
        <w:spacing w:after="0" w:line="240" w:lineRule="auto"/>
        <w:jc w:val="both"/>
        <w:rPr>
          <w:rFonts w:ascii="Calibri,Italic" w:hAnsi="Calibri,Italic" w:cs="Calibri,Italic"/>
          <w:iCs/>
          <w:color w:val="000000"/>
        </w:rPr>
      </w:pPr>
      <w:r w:rsidRPr="007F0533">
        <w:rPr>
          <w:rFonts w:ascii="Calibri,Italic" w:hAnsi="Calibri,Italic" w:cs="Calibri,Italic"/>
          <w:iCs/>
          <w:color w:val="000000"/>
        </w:rPr>
        <w:t>Reprendre contact avec la ville de Liège sur l’abaissement des digues</w:t>
      </w:r>
    </w:p>
    <w:p w:rsidR="001B2040" w:rsidRPr="007F0533" w:rsidRDefault="001B2040" w:rsidP="001B2040">
      <w:pPr>
        <w:autoSpaceDE w:val="0"/>
        <w:autoSpaceDN w:val="0"/>
        <w:adjustRightInd w:val="0"/>
        <w:spacing w:after="0" w:line="240" w:lineRule="auto"/>
        <w:jc w:val="both"/>
        <w:rPr>
          <w:rFonts w:ascii="Calibri,Italic" w:hAnsi="Calibri,Italic" w:cs="Calibri,Italic"/>
          <w:iCs/>
          <w:color w:val="000000"/>
        </w:rPr>
      </w:pPr>
      <w:r w:rsidRPr="007F0533">
        <w:rPr>
          <w:rFonts w:ascii="Calibri,Italic" w:hAnsi="Calibri,Italic" w:cs="Calibri,Italic"/>
          <w:iCs/>
          <w:color w:val="000000"/>
        </w:rPr>
        <w:t>Uniquement en Wallonie</w:t>
      </w:r>
    </w:p>
    <w:p w:rsidR="001B2040" w:rsidRPr="007F0533" w:rsidRDefault="001B2040" w:rsidP="001B2040">
      <w:pPr>
        <w:autoSpaceDE w:val="0"/>
        <w:autoSpaceDN w:val="0"/>
        <w:adjustRightInd w:val="0"/>
        <w:spacing w:after="0" w:line="240" w:lineRule="auto"/>
        <w:jc w:val="both"/>
        <w:rPr>
          <w:rFonts w:ascii="Calibri,Italic" w:hAnsi="Calibri,Italic" w:cs="Calibri,Italic"/>
          <w:iCs/>
          <w:color w:val="000000"/>
        </w:rPr>
      </w:pPr>
      <w:r w:rsidRPr="007F0533">
        <w:rPr>
          <w:rFonts w:ascii="Calibri,Italic" w:hAnsi="Calibri,Italic" w:cs="Calibri,Italic"/>
          <w:iCs/>
          <w:color w:val="000000"/>
        </w:rPr>
        <w:t>Les mesures ne doivent pas nécessairement être illustrées par un exemple de réalisation.</w:t>
      </w:r>
    </w:p>
    <w:p w:rsidR="001B2040" w:rsidRPr="007F0533" w:rsidRDefault="001B2040" w:rsidP="001B2040">
      <w:pPr>
        <w:autoSpaceDE w:val="0"/>
        <w:autoSpaceDN w:val="0"/>
        <w:adjustRightInd w:val="0"/>
        <w:spacing w:after="0" w:line="240" w:lineRule="auto"/>
        <w:jc w:val="both"/>
        <w:rPr>
          <w:rFonts w:ascii="Calibri,Italic" w:hAnsi="Calibri,Italic" w:cs="Calibri,Italic"/>
          <w:iCs/>
          <w:color w:val="000000"/>
        </w:rPr>
      </w:pPr>
      <w:r w:rsidRPr="007F0533">
        <w:rPr>
          <w:rFonts w:ascii="Calibri,Italic" w:hAnsi="Calibri,Italic" w:cs="Calibri,Italic"/>
          <w:iCs/>
          <w:color w:val="000000"/>
        </w:rPr>
        <w:t>Pour chaque exemple, il faut donner les éléments suivants :</w:t>
      </w:r>
    </w:p>
    <w:p w:rsidR="001B2040" w:rsidRPr="007F0533" w:rsidRDefault="001B2040" w:rsidP="001B2040">
      <w:pPr>
        <w:autoSpaceDE w:val="0"/>
        <w:autoSpaceDN w:val="0"/>
        <w:adjustRightInd w:val="0"/>
        <w:spacing w:after="0" w:line="240" w:lineRule="auto"/>
        <w:jc w:val="both"/>
        <w:rPr>
          <w:rFonts w:ascii="Calibri,Italic" w:hAnsi="Calibri,Italic" w:cs="Calibri,Italic"/>
          <w:iCs/>
          <w:color w:val="000000"/>
        </w:rPr>
      </w:pPr>
      <w:r w:rsidRPr="007F0533">
        <w:rPr>
          <w:rFonts w:ascii="Calibri" w:hAnsi="Calibri" w:cs="Calibri"/>
          <w:color w:val="000000"/>
        </w:rPr>
        <w:t xml:space="preserve">- </w:t>
      </w:r>
      <w:r w:rsidRPr="007F0533">
        <w:rPr>
          <w:rFonts w:ascii="Calibri,Italic" w:hAnsi="Calibri,Italic" w:cs="Calibri,Italic"/>
          <w:iCs/>
          <w:color w:val="000000"/>
        </w:rPr>
        <w:t>Titre</w:t>
      </w:r>
    </w:p>
    <w:p w:rsidR="001B2040" w:rsidRPr="007F0533" w:rsidRDefault="001B2040" w:rsidP="001B2040">
      <w:pPr>
        <w:autoSpaceDE w:val="0"/>
        <w:autoSpaceDN w:val="0"/>
        <w:adjustRightInd w:val="0"/>
        <w:spacing w:after="0" w:line="240" w:lineRule="auto"/>
        <w:jc w:val="both"/>
        <w:rPr>
          <w:rFonts w:ascii="Calibri,Italic" w:hAnsi="Calibri,Italic" w:cs="Calibri,Italic"/>
          <w:iCs/>
          <w:color w:val="000000"/>
        </w:rPr>
      </w:pPr>
      <w:r w:rsidRPr="007F0533">
        <w:rPr>
          <w:rFonts w:ascii="Calibri" w:hAnsi="Calibri" w:cs="Calibri"/>
          <w:color w:val="000000"/>
        </w:rPr>
        <w:t xml:space="preserve">- </w:t>
      </w:r>
      <w:r w:rsidRPr="007F0533">
        <w:rPr>
          <w:rFonts w:ascii="Calibri,Italic" w:hAnsi="Calibri,Italic" w:cs="Calibri,Italic"/>
          <w:iCs/>
          <w:color w:val="000000"/>
        </w:rPr>
        <w:t>Descriptif / retour d’expérience</w:t>
      </w:r>
    </w:p>
    <w:p w:rsidR="001B2040" w:rsidRPr="007F0533" w:rsidRDefault="001B2040" w:rsidP="001B2040">
      <w:pPr>
        <w:autoSpaceDE w:val="0"/>
        <w:autoSpaceDN w:val="0"/>
        <w:adjustRightInd w:val="0"/>
        <w:spacing w:after="0" w:line="240" w:lineRule="auto"/>
        <w:jc w:val="both"/>
        <w:rPr>
          <w:rFonts w:ascii="Calibri,Italic" w:hAnsi="Calibri,Italic" w:cs="Calibri,Italic"/>
          <w:iCs/>
          <w:color w:val="000000"/>
        </w:rPr>
      </w:pPr>
      <w:r w:rsidRPr="007F0533">
        <w:rPr>
          <w:rFonts w:ascii="Calibri" w:hAnsi="Calibri" w:cs="Calibri"/>
          <w:color w:val="000000"/>
        </w:rPr>
        <w:t xml:space="preserve">- </w:t>
      </w:r>
      <w:r w:rsidRPr="007F0533">
        <w:rPr>
          <w:rFonts w:ascii="Calibri,Italic" w:hAnsi="Calibri,Italic" w:cs="Calibri,Italic"/>
          <w:iCs/>
          <w:color w:val="000000"/>
        </w:rPr>
        <w:t>Personne de contact</w:t>
      </w:r>
    </w:p>
    <w:p w:rsidR="001B2040" w:rsidRPr="007F0533" w:rsidRDefault="001B2040" w:rsidP="001B2040">
      <w:pPr>
        <w:autoSpaceDE w:val="0"/>
        <w:autoSpaceDN w:val="0"/>
        <w:adjustRightInd w:val="0"/>
        <w:spacing w:after="0" w:line="240" w:lineRule="auto"/>
        <w:jc w:val="both"/>
        <w:rPr>
          <w:rFonts w:ascii="Calibri,Italic" w:hAnsi="Calibri,Italic" w:cs="Calibri,Italic"/>
          <w:iCs/>
          <w:color w:val="000000"/>
        </w:rPr>
      </w:pPr>
      <w:r w:rsidRPr="007F0533">
        <w:rPr>
          <w:rFonts w:ascii="Calibri" w:hAnsi="Calibri" w:cs="Calibri"/>
          <w:color w:val="000000"/>
        </w:rPr>
        <w:t xml:space="preserve">- </w:t>
      </w:r>
      <w:r w:rsidRPr="007F0533">
        <w:rPr>
          <w:rFonts w:ascii="Calibri,Italic" w:hAnsi="Calibri,Italic" w:cs="Calibri,Italic"/>
          <w:iCs/>
          <w:color w:val="000000"/>
        </w:rPr>
        <w:t>Site internet</w:t>
      </w:r>
    </w:p>
    <w:p w:rsidR="001B2040" w:rsidRDefault="001B2040" w:rsidP="001B2040">
      <w:pPr>
        <w:jc w:val="both"/>
        <w:rPr>
          <w:rFonts w:ascii="Calibri,Italic" w:hAnsi="Calibri,Italic" w:cs="Calibri,Italic"/>
          <w:iCs/>
          <w:color w:val="000000"/>
        </w:rPr>
      </w:pPr>
      <w:r w:rsidRPr="007F0533">
        <w:rPr>
          <w:rFonts w:ascii="Calibri" w:hAnsi="Calibri" w:cs="Calibri"/>
          <w:color w:val="000000"/>
        </w:rPr>
        <w:t xml:space="preserve">- </w:t>
      </w:r>
      <w:r w:rsidRPr="007F0533">
        <w:rPr>
          <w:rFonts w:ascii="Calibri,Italic" w:hAnsi="Calibri,Italic" w:cs="Calibri,Italic"/>
          <w:iCs/>
          <w:color w:val="000000"/>
        </w:rPr>
        <w:t>Illustration (avec précisi</w:t>
      </w:r>
      <w:r>
        <w:rPr>
          <w:rFonts w:ascii="Calibri,Italic" w:hAnsi="Calibri,Italic" w:cs="Calibri,Italic"/>
          <w:iCs/>
          <w:color w:val="000000"/>
        </w:rPr>
        <w:t>on pour les droits de diffusion</w:t>
      </w:r>
    </w:p>
    <w:p w:rsidR="001B2040" w:rsidRPr="00531939" w:rsidRDefault="001B2040" w:rsidP="001B2040">
      <w:pPr>
        <w:jc w:val="both"/>
        <w:rPr>
          <w:rFonts w:ascii="Calibri,Italic" w:hAnsi="Calibri,Italic" w:cs="Calibri,Italic"/>
          <w:b/>
          <w:iCs/>
          <w:color w:val="000000"/>
        </w:rPr>
      </w:pPr>
      <w:r w:rsidRPr="00531939">
        <w:rPr>
          <w:rFonts w:ascii="Calibri,Italic" w:hAnsi="Calibri,Italic" w:cs="Calibri,Italic"/>
          <w:b/>
          <w:iCs/>
          <w:color w:val="000000"/>
        </w:rPr>
        <w:t>Ce point est en cours de réalisation. De plus en plus et aidés en cela par la réglementation PEB de la Région Wallone, les architectes conçoivent les nouvelles constructions en fonction des nouvelles données du climat.</w:t>
      </w:r>
    </w:p>
    <w:p w:rsidR="001B2040" w:rsidRPr="008A3ED3"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8A3ED3">
        <w:rPr>
          <w:rStyle w:val="Lienhypertexte"/>
          <w:rFonts w:ascii="Calibri" w:hAnsi="Calibri" w:cs="Calibri"/>
          <w:color w:val="auto"/>
          <w:u w:val="none"/>
        </w:rPr>
        <w:t>Coût :</w:t>
      </w:r>
      <w:r w:rsidRPr="008A3ED3">
        <w:rPr>
          <w:rStyle w:val="Lienhypertexte"/>
          <w:rFonts w:ascii="Calibri" w:hAnsi="Calibri" w:cs="Calibri"/>
          <w:color w:val="auto"/>
          <w:u w:val="none"/>
        </w:rPr>
        <w:tab/>
      </w:r>
      <w:r w:rsidRPr="008A3ED3">
        <w:rPr>
          <w:rStyle w:val="Lienhypertexte"/>
          <w:rFonts w:ascii="Calibri" w:hAnsi="Calibri" w:cs="Calibri"/>
          <w:color w:val="auto"/>
          <w:u w:val="none"/>
        </w:rPr>
        <w:tab/>
      </w:r>
      <w:r w:rsidRPr="008A3ED3">
        <w:rPr>
          <w:rStyle w:val="Lienhypertexte"/>
          <w:rFonts w:ascii="Calibri" w:hAnsi="Calibri" w:cs="Calibri"/>
          <w:color w:val="auto"/>
          <w:u w:val="none"/>
        </w:rPr>
        <w:tab/>
      </w:r>
      <w:r w:rsidRPr="008A3ED3">
        <w:rPr>
          <w:rStyle w:val="Lienhypertexte"/>
          <w:rFonts w:ascii="Calibri" w:hAnsi="Calibri" w:cs="Calibri"/>
          <w:color w:val="auto"/>
          <w:u w:val="none"/>
        </w:rPr>
        <w:tab/>
      </w:r>
      <w:r w:rsidRPr="008A3ED3">
        <w:rPr>
          <w:rStyle w:val="Lienhypertexte"/>
          <w:rFonts w:ascii="Calibri" w:hAnsi="Calibri" w:cs="Calibri"/>
          <w:color w:val="auto"/>
          <w:u w:val="none"/>
        </w:rPr>
        <w:tab/>
      </w:r>
      <w:r w:rsidRPr="008A3ED3">
        <w:rPr>
          <w:rStyle w:val="Lienhypertexte"/>
          <w:rFonts w:ascii="Calibri" w:hAnsi="Calibri" w:cs="Calibri"/>
          <w:color w:val="auto"/>
          <w:u w:val="none"/>
        </w:rPr>
        <w:tab/>
      </w:r>
      <w:r w:rsidRPr="008A3ED3">
        <w:rPr>
          <w:rStyle w:val="Lienhypertexte"/>
          <w:rFonts w:ascii="Calibri" w:hAnsi="Calibri" w:cs="Calibri"/>
          <w:color w:val="auto"/>
          <w:u w:val="none"/>
        </w:rPr>
        <w:tab/>
      </w:r>
      <w:r w:rsidRPr="008A3ED3">
        <w:rPr>
          <w:rStyle w:val="Lienhypertexte"/>
          <w:rFonts w:ascii="Calibri" w:hAnsi="Calibri" w:cs="Calibri"/>
          <w:color w:val="auto"/>
          <w:u w:val="none"/>
        </w:rPr>
        <w:tab/>
      </w:r>
      <w:r w:rsidR="00495CB0">
        <w:rPr>
          <w:rStyle w:val="Lienhypertexte"/>
          <w:rFonts w:ascii="Calibri" w:hAnsi="Calibri" w:cs="Calibri"/>
          <w:color w:val="auto"/>
          <w:u w:val="none"/>
        </w:rPr>
        <w:t>5.000 e</w:t>
      </w:r>
    </w:p>
    <w:p w:rsidR="001B2040" w:rsidRPr="008A3ED3"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8A3ED3">
        <w:rPr>
          <w:rStyle w:val="Lienhypertexte"/>
          <w:rFonts w:ascii="Calibri" w:hAnsi="Calibri" w:cs="Calibri"/>
          <w:color w:val="auto"/>
          <w:u w:val="none"/>
        </w:rPr>
        <w:t>Financement :</w:t>
      </w:r>
      <w:r w:rsidRPr="008A3ED3">
        <w:rPr>
          <w:rStyle w:val="Lienhypertexte"/>
          <w:rFonts w:ascii="Calibri" w:hAnsi="Calibri" w:cs="Calibri"/>
          <w:color w:val="auto"/>
          <w:u w:val="none"/>
        </w:rPr>
        <w:tab/>
      </w:r>
      <w:r w:rsidRPr="008A3ED3">
        <w:rPr>
          <w:rStyle w:val="Lienhypertexte"/>
          <w:rFonts w:ascii="Calibri" w:hAnsi="Calibri" w:cs="Calibri"/>
          <w:color w:val="auto"/>
          <w:u w:val="none"/>
        </w:rPr>
        <w:tab/>
      </w:r>
      <w:r w:rsidRPr="008A3ED3">
        <w:rPr>
          <w:rStyle w:val="Lienhypertexte"/>
          <w:rFonts w:ascii="Calibri" w:hAnsi="Calibri" w:cs="Calibri"/>
          <w:color w:val="auto"/>
          <w:u w:val="none"/>
        </w:rPr>
        <w:tab/>
      </w:r>
      <w:r w:rsidRPr="008A3ED3">
        <w:rPr>
          <w:rStyle w:val="Lienhypertexte"/>
          <w:rFonts w:ascii="Calibri" w:hAnsi="Calibri" w:cs="Calibri"/>
          <w:color w:val="auto"/>
          <w:u w:val="none"/>
        </w:rPr>
        <w:tab/>
      </w:r>
      <w:r w:rsidRPr="008A3ED3">
        <w:rPr>
          <w:rStyle w:val="Lienhypertexte"/>
          <w:rFonts w:ascii="Calibri" w:hAnsi="Calibri" w:cs="Calibri"/>
          <w:color w:val="auto"/>
          <w:u w:val="none"/>
        </w:rPr>
        <w:tab/>
      </w:r>
      <w:r w:rsidR="00495CB0">
        <w:rPr>
          <w:rStyle w:val="Lienhypertexte"/>
          <w:rFonts w:ascii="Calibri" w:hAnsi="Calibri" w:cs="Calibri"/>
          <w:color w:val="auto"/>
          <w:u w:val="none"/>
        </w:rPr>
        <w:tab/>
      </w:r>
      <w:r w:rsidR="00495CB0">
        <w:rPr>
          <w:rStyle w:val="Lienhypertexte"/>
          <w:rFonts w:ascii="Calibri" w:hAnsi="Calibri" w:cs="Calibri"/>
          <w:color w:val="auto"/>
          <w:u w:val="none"/>
        </w:rPr>
        <w:tab/>
        <w:t>Fonds propres</w:t>
      </w:r>
    </w:p>
    <w:p w:rsidR="001B2040" w:rsidRPr="008A3ED3"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8A3ED3">
        <w:rPr>
          <w:rStyle w:val="Lienhypertexte"/>
          <w:rFonts w:ascii="Calibri" w:hAnsi="Calibri" w:cs="Calibri"/>
          <w:color w:val="auto"/>
          <w:u w:val="none"/>
        </w:rPr>
        <w:t>Subside :</w:t>
      </w:r>
      <w:r w:rsidRPr="008A3ED3">
        <w:rPr>
          <w:rStyle w:val="Lienhypertexte"/>
          <w:rFonts w:ascii="Calibri" w:hAnsi="Calibri" w:cs="Calibri"/>
          <w:color w:val="auto"/>
          <w:u w:val="none"/>
        </w:rPr>
        <w:tab/>
      </w:r>
      <w:r w:rsidRPr="008A3ED3">
        <w:rPr>
          <w:rStyle w:val="Lienhypertexte"/>
          <w:rFonts w:ascii="Calibri" w:hAnsi="Calibri" w:cs="Calibri"/>
          <w:color w:val="auto"/>
          <w:u w:val="none"/>
        </w:rPr>
        <w:tab/>
      </w:r>
      <w:r w:rsidRPr="008A3ED3">
        <w:rPr>
          <w:rStyle w:val="Lienhypertexte"/>
          <w:rFonts w:ascii="Calibri" w:hAnsi="Calibri" w:cs="Calibri"/>
          <w:color w:val="auto"/>
          <w:u w:val="none"/>
        </w:rPr>
        <w:tab/>
      </w:r>
      <w:r w:rsidRPr="008A3ED3">
        <w:rPr>
          <w:rStyle w:val="Lienhypertexte"/>
          <w:rFonts w:ascii="Calibri" w:hAnsi="Calibri" w:cs="Calibri"/>
          <w:color w:val="auto"/>
          <w:u w:val="none"/>
        </w:rPr>
        <w:tab/>
      </w:r>
      <w:r w:rsidRPr="008A3ED3">
        <w:rPr>
          <w:rStyle w:val="Lienhypertexte"/>
          <w:rFonts w:ascii="Calibri" w:hAnsi="Calibri" w:cs="Calibri"/>
          <w:color w:val="auto"/>
          <w:u w:val="none"/>
        </w:rPr>
        <w:tab/>
      </w:r>
      <w:r w:rsidRPr="008A3ED3">
        <w:rPr>
          <w:rStyle w:val="Lienhypertexte"/>
          <w:rFonts w:ascii="Calibri" w:hAnsi="Calibri" w:cs="Calibri"/>
          <w:color w:val="auto"/>
          <w:u w:val="none"/>
        </w:rPr>
        <w:tab/>
      </w:r>
      <w:r w:rsidRPr="008A3ED3">
        <w:rPr>
          <w:rStyle w:val="Lienhypertexte"/>
          <w:rFonts w:ascii="Calibri" w:hAnsi="Calibri" w:cs="Calibri"/>
          <w:color w:val="auto"/>
          <w:u w:val="none"/>
        </w:rPr>
        <w:tab/>
      </w:r>
      <w:r>
        <w:rPr>
          <w:rStyle w:val="Lienhypertexte"/>
          <w:rFonts w:ascii="Calibri" w:hAnsi="Calibri" w:cs="Calibri"/>
          <w:color w:val="auto"/>
          <w:u w:val="none"/>
        </w:rPr>
        <w:t>Néant</w:t>
      </w:r>
    </w:p>
    <w:p w:rsidR="001B2040" w:rsidRPr="008A3ED3" w:rsidRDefault="001B2040" w:rsidP="001B2040">
      <w:pPr>
        <w:jc w:val="both"/>
        <w:rPr>
          <w:rFonts w:ascii="Calibri,Italic" w:hAnsi="Calibri,Italic" w:cs="Calibri,Italic"/>
          <w:i/>
          <w:iCs/>
        </w:rPr>
      </w:pPr>
      <w:r w:rsidRPr="008A3ED3">
        <w:rPr>
          <w:rFonts w:ascii="Calibri,Italic" w:hAnsi="Calibri,Italic" w:cs="Calibri,Italic"/>
          <w:i/>
          <w:iCs/>
        </w:rPr>
        <w:br w:type="page"/>
      </w:r>
    </w:p>
    <w:p w:rsidR="001B2040" w:rsidRDefault="001B2040" w:rsidP="001B2040">
      <w:pPr>
        <w:pStyle w:val="Titre3"/>
        <w:ind w:left="862"/>
      </w:pPr>
      <w:bookmarkStart w:id="403" w:name="_Toc508282612"/>
      <w:bookmarkStart w:id="404" w:name="_Toc9418746"/>
      <w:r w:rsidRPr="00921829">
        <w:lastRenderedPageBreak/>
        <w:t>Règles d’urbanisme pour les zones inondables</w:t>
      </w:r>
      <w:bookmarkEnd w:id="403"/>
      <w:bookmarkEnd w:id="404"/>
    </w:p>
    <w:p w:rsidR="00B073AF" w:rsidRPr="00B073AF" w:rsidRDefault="00B073AF" w:rsidP="00914B3C">
      <w:pPr>
        <w:pStyle w:val="Paragraphedeliste"/>
        <w:numPr>
          <w:ilvl w:val="0"/>
          <w:numId w:val="14"/>
        </w:numPr>
        <w:spacing w:after="0"/>
        <w:ind w:left="851"/>
        <w:rPr>
          <w:highlight w:val="cyan"/>
        </w:rPr>
      </w:pPr>
      <w:r w:rsidRPr="00B073AF">
        <w:rPr>
          <w:highlight w:val="cyan"/>
        </w:rPr>
        <w:t>ADA-12</w:t>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p>
    <w:tbl>
      <w:tblPr>
        <w:tblStyle w:val="Grilledutableau"/>
        <w:tblW w:w="0" w:type="auto"/>
        <w:tblInd w:w="108" w:type="dxa"/>
        <w:tblLook w:val="04A0" w:firstRow="1" w:lastRow="0" w:firstColumn="1" w:lastColumn="0" w:noHBand="0" w:noVBand="1"/>
      </w:tblPr>
      <w:tblGrid>
        <w:gridCol w:w="426"/>
        <w:gridCol w:w="3402"/>
      </w:tblGrid>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Inondation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Sécheresse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Forte chaleur - canicule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Mouvement de terrain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Feu de forêt</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températures</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précipitations</w:t>
            </w:r>
          </w:p>
        </w:tc>
      </w:tr>
    </w:tbl>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FB5493" w:rsidRDefault="001B2040" w:rsidP="001B2040">
      <w:pPr>
        <w:autoSpaceDE w:val="0"/>
        <w:autoSpaceDN w:val="0"/>
        <w:adjustRightInd w:val="0"/>
        <w:spacing w:after="0" w:line="240" w:lineRule="auto"/>
        <w:jc w:val="both"/>
        <w:rPr>
          <w:rFonts w:ascii="Calibri" w:hAnsi="Calibri" w:cs="Calibri"/>
          <w:b/>
          <w:color w:val="000000"/>
          <w:u w:val="single"/>
        </w:rPr>
      </w:pPr>
      <w:r w:rsidRPr="00FB5493">
        <w:rPr>
          <w:rFonts w:ascii="Calibri" w:hAnsi="Calibri" w:cs="Calibri"/>
          <w:b/>
          <w:color w:val="000000"/>
          <w:u w:val="single"/>
        </w:rPr>
        <w:t xml:space="preserve">Description </w:t>
      </w:r>
    </w:p>
    <w:p w:rsidR="001B2040" w:rsidRPr="00832F79"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 w:hAnsi="Calibri" w:cs="Calibri"/>
          <w:color w:val="000000"/>
        </w:rPr>
        <w:t>Le renforcement des règles d’urbanisme en matière d’écoulement contribue à la</w:t>
      </w:r>
      <w:r>
        <w:rPr>
          <w:rFonts w:ascii="Calibri,Italic" w:hAnsi="Calibri,Italic" w:cs="Calibri,Italic"/>
          <w:i/>
          <w:iCs/>
          <w:color w:val="000000"/>
        </w:rPr>
        <w:t xml:space="preserve"> </w:t>
      </w:r>
      <w:r>
        <w:rPr>
          <w:rFonts w:ascii="Calibri" w:hAnsi="Calibri" w:cs="Calibri"/>
          <w:color w:val="000000"/>
        </w:rPr>
        <w:t>réduction du risque d’inondation en relation avec l’évolution du régime de</w:t>
      </w:r>
      <w:r>
        <w:rPr>
          <w:rFonts w:ascii="Calibri,Italic" w:hAnsi="Calibri,Italic" w:cs="Calibri,Italic"/>
          <w:i/>
          <w:iCs/>
          <w:color w:val="000000"/>
        </w:rPr>
        <w:t xml:space="preserve"> </w:t>
      </w:r>
      <w:r>
        <w:rPr>
          <w:rFonts w:ascii="Calibri" w:hAnsi="Calibri" w:cs="Calibri"/>
          <w:color w:val="000000"/>
        </w:rPr>
        <w:t>précipitations et l’imperméabilisation des sols.</w:t>
      </w:r>
    </w:p>
    <w:p w:rsidR="001B2040" w:rsidRPr="00FB5493" w:rsidRDefault="001B2040" w:rsidP="001B2040">
      <w:pPr>
        <w:autoSpaceDE w:val="0"/>
        <w:autoSpaceDN w:val="0"/>
        <w:adjustRightInd w:val="0"/>
        <w:spacing w:after="0" w:line="240" w:lineRule="auto"/>
        <w:jc w:val="both"/>
        <w:rPr>
          <w:rFonts w:cs="Calibri,Italic"/>
          <w:b/>
          <w:iCs/>
          <w:color w:val="000000"/>
          <w:u w:val="single"/>
        </w:rPr>
      </w:pPr>
      <w:r w:rsidRPr="00FB5493">
        <w:rPr>
          <w:rFonts w:cs="Calibri,Italic"/>
          <w:b/>
          <w:iCs/>
          <w:color w:val="000000"/>
          <w:u w:val="single"/>
        </w:rPr>
        <w:t>Contextualisation de la mesure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L’imperméabilisation croissante des sols (villes, activités économiques…) associée à l’augmentation des volumes et de l’intensité des pluies perturbent l’écoulement des eaux pluviales et causent des problèmes d’inondations de plus en plus fréquents. La mise en place de règles d’urbanisme concernant les ruissellements permet de diminuer la vulnérabilité des zones inondables, notamment en y contrôlant les constructions et transformations ainsi que tous travaux susceptibles de perturber l’écoulement.</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FB5493" w:rsidRDefault="001B2040" w:rsidP="001B2040">
      <w:pPr>
        <w:autoSpaceDE w:val="0"/>
        <w:autoSpaceDN w:val="0"/>
        <w:adjustRightInd w:val="0"/>
        <w:spacing w:after="0" w:line="240" w:lineRule="auto"/>
        <w:jc w:val="both"/>
        <w:rPr>
          <w:rFonts w:cs="Calibri,Italic"/>
          <w:b/>
          <w:iCs/>
          <w:color w:val="000000"/>
          <w:u w:val="single"/>
        </w:rPr>
      </w:pPr>
      <w:r w:rsidRPr="00FB5493">
        <w:rPr>
          <w:rFonts w:cs="Calibri,Italic"/>
          <w:b/>
          <w:iCs/>
          <w:color w:val="000000"/>
          <w:u w:val="single"/>
        </w:rPr>
        <w:t>Présentation des solutions</w:t>
      </w:r>
    </w:p>
    <w:p w:rsidR="001B2040" w:rsidRDefault="001B2040" w:rsidP="001B2040">
      <w:pPr>
        <w:autoSpaceDE w:val="0"/>
        <w:autoSpaceDN w:val="0"/>
        <w:adjustRightInd w:val="0"/>
        <w:spacing w:after="0" w:line="240" w:lineRule="auto"/>
        <w:jc w:val="both"/>
        <w:rPr>
          <w:rFonts w:ascii="Calibri" w:hAnsi="Calibri" w:cs="Calibri"/>
          <w:color w:val="0000FF"/>
        </w:rPr>
      </w:pPr>
      <w:r>
        <w:rPr>
          <w:rFonts w:ascii="Calibri" w:hAnsi="Calibri" w:cs="Calibri"/>
          <w:color w:val="000000"/>
        </w:rPr>
        <w:t xml:space="preserve">Sont concernés les actes et travaux soumis à permis d’urbanisme et de lotir : nouvelles constructions, destination des constructions, transformations de constructions existantes, et autres actes et travaux (exemple : certaines modifications de relief du sol ou l’installation de citernes). Les solutions comprennent : l’interdiction de construction, extension ou transformation d’activités sensibles aux inondations ; l’interdiction de la modification du relief du sol pour ne pas réduire la capacité d’expansion des crues ni modifier l’écoulement des eaux ; l’interdiction de la construction d’abris de jardin, serres, poulaillers, installations mobiles, pour éviter que ces installations ne soient emportées par la crue ; l’interdiction de la réalisation de caves ou de garages en sous-sol afin d’y éviter toute situation dommageable. </w:t>
      </w:r>
      <w:r>
        <w:rPr>
          <w:rFonts w:ascii="Calibri,Italic" w:hAnsi="Calibri,Italic" w:cs="Calibri,Italic"/>
          <w:i/>
          <w:iCs/>
          <w:color w:val="000000"/>
        </w:rPr>
        <w:t xml:space="preserve">Source : </w:t>
      </w:r>
      <w:hyperlink r:id="rId318" w:history="1">
        <w:r w:rsidRPr="002D3418">
          <w:rPr>
            <w:rStyle w:val="Lienhypertexte"/>
            <w:rFonts w:ascii="Calibri" w:hAnsi="Calibri" w:cs="Calibri"/>
          </w:rPr>
          <w:t>http://cpdt.wallonie.be/sites/default/files/pdf/3-2.pdf</w:t>
        </w:r>
      </w:hyperlink>
    </w:p>
    <w:p w:rsidR="001B2040" w:rsidRPr="00FB5493" w:rsidRDefault="001B2040" w:rsidP="001B2040">
      <w:pPr>
        <w:autoSpaceDE w:val="0"/>
        <w:autoSpaceDN w:val="0"/>
        <w:adjustRightInd w:val="0"/>
        <w:spacing w:after="0" w:line="240" w:lineRule="auto"/>
        <w:jc w:val="both"/>
        <w:rPr>
          <w:rFonts w:ascii="Calibri" w:hAnsi="Calibri" w:cs="Calibri"/>
          <w:color w:val="000000"/>
        </w:rPr>
      </w:pPr>
    </w:p>
    <w:p w:rsidR="001B2040" w:rsidRPr="00FB5493" w:rsidRDefault="001B2040" w:rsidP="001B2040">
      <w:pPr>
        <w:autoSpaceDE w:val="0"/>
        <w:autoSpaceDN w:val="0"/>
        <w:adjustRightInd w:val="0"/>
        <w:spacing w:after="0" w:line="240" w:lineRule="auto"/>
        <w:jc w:val="both"/>
        <w:rPr>
          <w:rFonts w:cs="Calibri,Italic"/>
          <w:b/>
          <w:iCs/>
          <w:color w:val="000000"/>
          <w:u w:val="single"/>
        </w:rPr>
      </w:pPr>
      <w:r w:rsidRPr="00FB5493">
        <w:rPr>
          <w:rFonts w:cs="Calibri,Italic"/>
          <w:b/>
          <w:iCs/>
          <w:color w:val="000000"/>
          <w:u w:val="single"/>
        </w:rPr>
        <w:t>Eléments techniques</w:t>
      </w:r>
    </w:p>
    <w:p w:rsidR="001B2040" w:rsidRPr="00FB5493" w:rsidRDefault="001B2040" w:rsidP="00914B3C">
      <w:pPr>
        <w:pStyle w:val="Paragraphedeliste"/>
        <w:numPr>
          <w:ilvl w:val="0"/>
          <w:numId w:val="15"/>
        </w:numPr>
        <w:autoSpaceDE w:val="0"/>
        <w:autoSpaceDN w:val="0"/>
        <w:adjustRightInd w:val="0"/>
        <w:spacing w:after="0" w:line="240" w:lineRule="auto"/>
        <w:ind w:left="426"/>
        <w:jc w:val="both"/>
        <w:rPr>
          <w:rFonts w:cs="Calibri,Bold"/>
          <w:b/>
          <w:bCs/>
          <w:color w:val="000000"/>
        </w:rPr>
      </w:pPr>
      <w:r w:rsidRPr="00FB5493">
        <w:rPr>
          <w:rFonts w:cs="Calibri,Bold"/>
          <w:b/>
          <w:bCs/>
          <w:color w:val="000000"/>
        </w:rPr>
        <w:t>Aspect réglementaire :</w:t>
      </w:r>
    </w:p>
    <w:p w:rsidR="001B2040" w:rsidRPr="00FB5493" w:rsidRDefault="001B2040" w:rsidP="00914B3C">
      <w:pPr>
        <w:pStyle w:val="Paragraphedeliste"/>
        <w:numPr>
          <w:ilvl w:val="0"/>
          <w:numId w:val="14"/>
        </w:numPr>
        <w:autoSpaceDE w:val="0"/>
        <w:autoSpaceDN w:val="0"/>
        <w:adjustRightInd w:val="0"/>
        <w:spacing w:after="0" w:line="240" w:lineRule="auto"/>
        <w:ind w:left="567"/>
        <w:jc w:val="both"/>
        <w:rPr>
          <w:rFonts w:ascii="Calibri" w:hAnsi="Calibri" w:cs="Calibri"/>
          <w:color w:val="000000"/>
        </w:rPr>
      </w:pPr>
      <w:r w:rsidRPr="00FB5493">
        <w:rPr>
          <w:rFonts w:ascii="Calibri" w:hAnsi="Calibri" w:cs="Calibri"/>
          <w:color w:val="000000"/>
        </w:rPr>
        <w:t>Code Civil : Les fonds inférieurs sont assujettis envers ceux qui sont le plus élevés, à recevoir les eaux qui en découlent naturellement sans que la main de l’homme y ait contribué. Le propriétaire inférieur ne peut point élever de digue qui empêche cet écoulement. Le propriétaire supérieur ne peut rien faire qui aggrave la servitude du fonds inférieur ;</w:t>
      </w:r>
    </w:p>
    <w:p w:rsidR="001B2040" w:rsidRPr="00FB5493" w:rsidRDefault="001B2040" w:rsidP="00914B3C">
      <w:pPr>
        <w:pStyle w:val="Paragraphedeliste"/>
        <w:numPr>
          <w:ilvl w:val="0"/>
          <w:numId w:val="14"/>
        </w:numPr>
        <w:autoSpaceDE w:val="0"/>
        <w:autoSpaceDN w:val="0"/>
        <w:adjustRightInd w:val="0"/>
        <w:spacing w:after="0" w:line="240" w:lineRule="auto"/>
        <w:ind w:left="567"/>
        <w:jc w:val="both"/>
        <w:rPr>
          <w:rFonts w:ascii="Calibri" w:hAnsi="Calibri" w:cs="Calibri"/>
          <w:color w:val="000000"/>
        </w:rPr>
      </w:pPr>
      <w:r w:rsidRPr="00FB5493">
        <w:rPr>
          <w:rFonts w:ascii="Calibri" w:hAnsi="Calibri" w:cs="Calibri"/>
          <w:color w:val="000000"/>
        </w:rPr>
        <w:t>Article D53 du Code de l’eau définissant la zone inondable</w:t>
      </w:r>
    </w:p>
    <w:p w:rsidR="001B2040" w:rsidRPr="00FB5493" w:rsidRDefault="001B2040" w:rsidP="00914B3C">
      <w:pPr>
        <w:pStyle w:val="Paragraphedeliste"/>
        <w:numPr>
          <w:ilvl w:val="0"/>
          <w:numId w:val="14"/>
        </w:numPr>
        <w:autoSpaceDE w:val="0"/>
        <w:autoSpaceDN w:val="0"/>
        <w:adjustRightInd w:val="0"/>
        <w:spacing w:after="0" w:line="240" w:lineRule="auto"/>
        <w:ind w:left="567"/>
        <w:jc w:val="both"/>
        <w:rPr>
          <w:rFonts w:ascii="Calibri" w:hAnsi="Calibri" w:cs="Calibri"/>
          <w:color w:val="000000"/>
        </w:rPr>
      </w:pPr>
      <w:r w:rsidRPr="00FB5493">
        <w:rPr>
          <w:rFonts w:ascii="Calibri" w:hAnsi="Calibri" w:cs="Calibri"/>
          <w:color w:val="000000"/>
        </w:rPr>
        <w:t>CoDT - R IV 4-3 : modification du relief du sol interdite en zone inondable ; par ailleurs R II 45-1 § 2 définit la compensation défini en termes d’environnement comme une compensation qui accroit la protection des biens immobiliers situés dans les zones soumises à l’aléa d’inondation</w:t>
      </w:r>
    </w:p>
    <w:p w:rsidR="001B2040" w:rsidRPr="00FB5493" w:rsidRDefault="001B2040" w:rsidP="00914B3C">
      <w:pPr>
        <w:pStyle w:val="Paragraphedeliste"/>
        <w:numPr>
          <w:ilvl w:val="0"/>
          <w:numId w:val="14"/>
        </w:numPr>
        <w:autoSpaceDE w:val="0"/>
        <w:autoSpaceDN w:val="0"/>
        <w:adjustRightInd w:val="0"/>
        <w:spacing w:after="0" w:line="240" w:lineRule="auto"/>
        <w:ind w:left="567"/>
        <w:jc w:val="both"/>
        <w:rPr>
          <w:rFonts w:ascii="Calibri" w:hAnsi="Calibri" w:cs="Calibri"/>
          <w:color w:val="000000"/>
          <w:sz w:val="16"/>
          <w:szCs w:val="16"/>
        </w:rPr>
      </w:pPr>
      <w:r w:rsidRPr="00FB5493">
        <w:rPr>
          <w:rFonts w:ascii="Calibri" w:hAnsi="Calibri" w:cs="Calibri"/>
          <w:color w:val="000000"/>
        </w:rPr>
        <w:t xml:space="preserve">Circulaire du Ministre M. FORET (09 janvier 2003) : Précise les conditions pour l'obtention d'un permis d'urbanisme ou d'environnement en zone inondable. Dans les plaines alluviales et le lit majeur des rivières, les actes susceptibles d’aggraver les </w:t>
      </w:r>
      <w:r w:rsidRPr="00FB5493">
        <w:rPr>
          <w:rFonts w:ascii="Calibri" w:hAnsi="Calibri" w:cs="Calibri"/>
          <w:color w:val="000000"/>
          <w:sz w:val="16"/>
          <w:szCs w:val="16"/>
        </w:rPr>
        <w:t xml:space="preserve"> </w:t>
      </w:r>
      <w:r w:rsidRPr="00FB5493">
        <w:rPr>
          <w:rFonts w:ascii="Calibri" w:hAnsi="Calibri" w:cs="Calibri"/>
          <w:color w:val="000000"/>
        </w:rPr>
        <w:t>inondations, notamment les remblais, seront interdits. Les autorités</w:t>
      </w:r>
      <w:r w:rsidRPr="00FB5493">
        <w:rPr>
          <w:rFonts w:ascii="Calibri" w:hAnsi="Calibri" w:cs="Calibri"/>
          <w:color w:val="000000"/>
          <w:sz w:val="16"/>
          <w:szCs w:val="16"/>
        </w:rPr>
        <w:t xml:space="preserve"> </w:t>
      </w:r>
      <w:r w:rsidRPr="00FB5493">
        <w:rPr>
          <w:rFonts w:ascii="Calibri" w:hAnsi="Calibri" w:cs="Calibri"/>
          <w:color w:val="000000"/>
        </w:rPr>
        <w:t>communales sont invitées à s’assurer que les projets qui leur sont</w:t>
      </w:r>
      <w:r w:rsidRPr="00FB5493">
        <w:rPr>
          <w:rFonts w:ascii="Calibri" w:hAnsi="Calibri" w:cs="Calibri"/>
          <w:color w:val="000000"/>
          <w:sz w:val="16"/>
          <w:szCs w:val="16"/>
        </w:rPr>
        <w:t xml:space="preserve"> </w:t>
      </w:r>
      <w:r w:rsidRPr="00FB5493">
        <w:rPr>
          <w:rFonts w:ascii="Calibri" w:hAnsi="Calibri" w:cs="Calibri"/>
          <w:color w:val="000000"/>
        </w:rPr>
        <w:t>soumis répondent aux conditions suivantes:</w:t>
      </w:r>
    </w:p>
    <w:p w:rsidR="001B2040" w:rsidRPr="00FB5493" w:rsidRDefault="001B2040" w:rsidP="00914B3C">
      <w:pPr>
        <w:pStyle w:val="Paragraphedeliste"/>
        <w:numPr>
          <w:ilvl w:val="1"/>
          <w:numId w:val="15"/>
        </w:numPr>
        <w:autoSpaceDE w:val="0"/>
        <w:autoSpaceDN w:val="0"/>
        <w:adjustRightInd w:val="0"/>
        <w:spacing w:after="0" w:line="240" w:lineRule="auto"/>
        <w:ind w:left="851"/>
        <w:jc w:val="both"/>
        <w:rPr>
          <w:rFonts w:ascii="Calibri" w:hAnsi="Calibri" w:cs="Calibri"/>
          <w:color w:val="000000"/>
        </w:rPr>
      </w:pPr>
      <w:r w:rsidRPr="00FB5493">
        <w:rPr>
          <w:rFonts w:ascii="Calibri" w:hAnsi="Calibri" w:cs="Calibri"/>
          <w:color w:val="000000"/>
        </w:rPr>
        <w:t>adopter des revêtements plus perméables pour les voiries, les aires de parcage et de circulation, pour les espaces publics;</w:t>
      </w:r>
    </w:p>
    <w:p w:rsidR="001B2040" w:rsidRPr="00FB5493" w:rsidRDefault="001B2040" w:rsidP="00914B3C">
      <w:pPr>
        <w:pStyle w:val="Paragraphedeliste"/>
        <w:numPr>
          <w:ilvl w:val="1"/>
          <w:numId w:val="15"/>
        </w:numPr>
        <w:autoSpaceDE w:val="0"/>
        <w:autoSpaceDN w:val="0"/>
        <w:adjustRightInd w:val="0"/>
        <w:spacing w:after="0" w:line="240" w:lineRule="auto"/>
        <w:ind w:left="851"/>
        <w:jc w:val="both"/>
        <w:rPr>
          <w:rFonts w:ascii="Calibri" w:hAnsi="Calibri" w:cs="Calibri"/>
          <w:color w:val="000000"/>
        </w:rPr>
      </w:pPr>
      <w:r w:rsidRPr="00FB5493">
        <w:rPr>
          <w:rFonts w:ascii="Calibri" w:hAnsi="Calibri" w:cs="Calibri"/>
          <w:color w:val="000000"/>
        </w:rPr>
        <w:t>avoir obtenu l’avis favorable préalable du gestionnaire du cours d’eau concerné;</w:t>
      </w:r>
    </w:p>
    <w:p w:rsidR="001B2040" w:rsidRPr="00FB5493" w:rsidRDefault="001B2040" w:rsidP="00914B3C">
      <w:pPr>
        <w:pStyle w:val="Paragraphedeliste"/>
        <w:numPr>
          <w:ilvl w:val="1"/>
          <w:numId w:val="15"/>
        </w:numPr>
        <w:autoSpaceDE w:val="0"/>
        <w:autoSpaceDN w:val="0"/>
        <w:adjustRightInd w:val="0"/>
        <w:spacing w:after="0" w:line="240" w:lineRule="auto"/>
        <w:ind w:left="851"/>
        <w:jc w:val="both"/>
        <w:rPr>
          <w:rFonts w:ascii="Calibri" w:hAnsi="Calibri" w:cs="Calibri"/>
          <w:color w:val="000000"/>
        </w:rPr>
      </w:pPr>
      <w:r w:rsidRPr="00FB5493">
        <w:rPr>
          <w:rFonts w:ascii="Calibri" w:hAnsi="Calibri" w:cs="Calibri"/>
          <w:color w:val="000000"/>
        </w:rPr>
        <w:t>utiliser des techniques compensatoires en vue de pallier les effets négatifs d’une trop grande imperméabilisation des sols;</w:t>
      </w:r>
    </w:p>
    <w:p w:rsidR="001B2040" w:rsidRPr="00FB5493" w:rsidRDefault="001B2040" w:rsidP="00914B3C">
      <w:pPr>
        <w:pStyle w:val="Paragraphedeliste"/>
        <w:numPr>
          <w:ilvl w:val="1"/>
          <w:numId w:val="15"/>
        </w:numPr>
        <w:autoSpaceDE w:val="0"/>
        <w:autoSpaceDN w:val="0"/>
        <w:adjustRightInd w:val="0"/>
        <w:spacing w:after="0" w:line="240" w:lineRule="auto"/>
        <w:ind w:left="851"/>
        <w:jc w:val="both"/>
        <w:rPr>
          <w:rFonts w:ascii="Calibri" w:hAnsi="Calibri" w:cs="Calibri"/>
          <w:color w:val="000000"/>
        </w:rPr>
      </w:pPr>
      <w:r w:rsidRPr="00FB5493">
        <w:rPr>
          <w:rFonts w:ascii="Calibri" w:hAnsi="Calibri" w:cs="Calibri"/>
          <w:color w:val="000000"/>
        </w:rPr>
        <w:lastRenderedPageBreak/>
        <w:t>privilégier l’installation de tout équipement qui peut ralentir l’écoulement des eaux de pluie ou de ruissellement, sans préjudice aux autres dispositions du Code ou de toute législation environnementale, ainsi que du Code Civil.</w:t>
      </w:r>
    </w:p>
    <w:p w:rsidR="001B2040" w:rsidRDefault="001B2040" w:rsidP="00914B3C">
      <w:pPr>
        <w:pStyle w:val="Paragraphedeliste"/>
        <w:numPr>
          <w:ilvl w:val="0"/>
          <w:numId w:val="15"/>
        </w:numPr>
        <w:autoSpaceDE w:val="0"/>
        <w:autoSpaceDN w:val="0"/>
        <w:adjustRightInd w:val="0"/>
        <w:spacing w:after="0" w:line="240" w:lineRule="auto"/>
        <w:ind w:left="426"/>
        <w:jc w:val="both"/>
        <w:rPr>
          <w:rFonts w:ascii="Calibri" w:hAnsi="Calibri" w:cs="Calibri"/>
          <w:color w:val="000000"/>
        </w:rPr>
      </w:pPr>
      <w:r w:rsidRPr="00FB5493">
        <w:rPr>
          <w:rFonts w:ascii="Calibri,Bold" w:hAnsi="Calibri,Bold" w:cs="Calibri,Bold"/>
          <w:b/>
          <w:bCs/>
          <w:color w:val="000000"/>
        </w:rPr>
        <w:t xml:space="preserve">Choix du système </w:t>
      </w:r>
      <w:r w:rsidRPr="00FB5493">
        <w:rPr>
          <w:rFonts w:ascii="Calibri" w:hAnsi="Calibri" w:cs="Calibri"/>
          <w:color w:val="000000"/>
        </w:rPr>
        <w:t xml:space="preserve"> </w:t>
      </w:r>
    </w:p>
    <w:p w:rsidR="001B2040" w:rsidRDefault="001B2040" w:rsidP="001B2040">
      <w:pPr>
        <w:pStyle w:val="Paragraphedeliste"/>
        <w:autoSpaceDE w:val="0"/>
        <w:autoSpaceDN w:val="0"/>
        <w:adjustRightInd w:val="0"/>
        <w:spacing w:after="0" w:line="240" w:lineRule="auto"/>
        <w:ind w:left="426"/>
        <w:jc w:val="both"/>
        <w:rPr>
          <w:rFonts w:ascii="Calibri" w:hAnsi="Calibri" w:cs="Calibri"/>
          <w:color w:val="000000"/>
        </w:rPr>
      </w:pPr>
      <w:r w:rsidRPr="00FB5493">
        <w:rPr>
          <w:rFonts w:ascii="Calibri" w:hAnsi="Calibri" w:cs="Calibri"/>
          <w:color w:val="000000"/>
        </w:rPr>
        <w:t>Le choix du système dépendra notamment de la hauteur d’eau potentielle pour un projet donné, du type d’aléa d’inondation dans lequel se trouve la zone, de l’emplacement du projet (type de zone au plan de secteur) et de la nature de l’activité qui y prendra cours.</w:t>
      </w:r>
    </w:p>
    <w:p w:rsidR="001B2040" w:rsidRDefault="001B2040" w:rsidP="001B2040">
      <w:pPr>
        <w:pStyle w:val="Paragraphedeliste"/>
        <w:autoSpaceDE w:val="0"/>
        <w:autoSpaceDN w:val="0"/>
        <w:adjustRightInd w:val="0"/>
        <w:spacing w:after="0" w:line="240" w:lineRule="auto"/>
        <w:ind w:left="426"/>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Type(s) d’aménagement concerné(s)</w:t>
      </w:r>
    </w:p>
    <w:tbl>
      <w:tblPr>
        <w:tblStyle w:val="Grilledutableau"/>
        <w:tblW w:w="0" w:type="auto"/>
        <w:tblInd w:w="108" w:type="dxa"/>
        <w:tblLook w:val="04A0" w:firstRow="1" w:lastRow="0" w:firstColumn="1" w:lastColumn="0" w:noHBand="0" w:noVBand="1"/>
      </w:tblPr>
      <w:tblGrid>
        <w:gridCol w:w="1734"/>
        <w:gridCol w:w="1842"/>
        <w:gridCol w:w="1842"/>
        <w:gridCol w:w="1842"/>
        <w:gridCol w:w="1842"/>
      </w:tblGrid>
      <w:tr w:rsidR="001B2040" w:rsidTr="001B2040">
        <w:tc>
          <w:tcPr>
            <w:tcW w:w="1734"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Ville – habitant</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Z.A.E.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Zone industrielle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rural</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vert</w:t>
            </w:r>
          </w:p>
        </w:tc>
      </w:tr>
      <w:tr w:rsidR="001B2040" w:rsidTr="001B2040">
        <w:tc>
          <w:tcPr>
            <w:tcW w:w="1734" w:type="dxa"/>
          </w:tcPr>
          <w:p w:rsidR="001B2040" w:rsidRDefault="00DF728A"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DF728A"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r>
    </w:tbl>
    <w:p w:rsidR="00DF728A" w:rsidRDefault="00DF728A" w:rsidP="001B2040">
      <w:pPr>
        <w:autoSpaceDE w:val="0"/>
        <w:autoSpaceDN w:val="0"/>
        <w:adjustRightInd w:val="0"/>
        <w:spacing w:after="0" w:line="240" w:lineRule="auto"/>
        <w:jc w:val="both"/>
        <w:rPr>
          <w:rFonts w:ascii="Calibri" w:hAnsi="Calibri" w:cs="Calibri"/>
          <w:b/>
          <w:color w:val="000000"/>
          <w:u w:val="single"/>
        </w:rPr>
      </w:pPr>
      <w:r>
        <w:rPr>
          <w:rFonts w:ascii="Calibri" w:hAnsi="Calibri" w:cs="Calibri"/>
        </w:rPr>
        <w:t>X : concerné  0 : pas concerné</w:t>
      </w:r>
    </w:p>
    <w:p w:rsidR="001B2040" w:rsidRPr="00FB5493" w:rsidRDefault="001B2040" w:rsidP="001B2040">
      <w:pPr>
        <w:autoSpaceDE w:val="0"/>
        <w:autoSpaceDN w:val="0"/>
        <w:adjustRightInd w:val="0"/>
        <w:spacing w:after="0" w:line="240" w:lineRule="auto"/>
        <w:jc w:val="both"/>
        <w:rPr>
          <w:rFonts w:ascii="Calibri" w:hAnsi="Calibri" w:cs="Calibri"/>
          <w:b/>
          <w:color w:val="000000"/>
          <w:u w:val="single"/>
        </w:rPr>
      </w:pPr>
      <w:r w:rsidRPr="00FB5493">
        <w:rPr>
          <w:rFonts w:ascii="Calibri" w:hAnsi="Calibri" w:cs="Calibri"/>
          <w:b/>
          <w:color w:val="000000"/>
          <w:u w:val="single"/>
        </w:rPr>
        <w:t>Eléments de coûts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Les propositions faites ici sont des impositions qui devront être prises en compte par les demandeurs au moment de l’introduction de leur demande de permis. Les éléments de couts sont donc négligeables pour le pouvoir public.</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FB5493" w:rsidRDefault="001B2040" w:rsidP="001B2040">
      <w:pPr>
        <w:autoSpaceDE w:val="0"/>
        <w:autoSpaceDN w:val="0"/>
        <w:adjustRightInd w:val="0"/>
        <w:spacing w:after="0" w:line="240" w:lineRule="auto"/>
        <w:jc w:val="both"/>
        <w:rPr>
          <w:rFonts w:ascii="Calibri" w:hAnsi="Calibri" w:cs="Calibri"/>
          <w:b/>
          <w:color w:val="000000"/>
          <w:u w:val="single"/>
        </w:rPr>
      </w:pPr>
      <w:r w:rsidRPr="00FB5493">
        <w:rPr>
          <w:rFonts w:ascii="Calibri" w:hAnsi="Calibri" w:cs="Calibri"/>
          <w:b/>
          <w:color w:val="000000"/>
          <w:u w:val="single"/>
        </w:rPr>
        <w:t xml:space="preserve">Co-bénéfice(s)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Réduction du risque d’inondation par ruissellement</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FB5493" w:rsidRDefault="001B2040" w:rsidP="001B2040">
      <w:pPr>
        <w:autoSpaceDE w:val="0"/>
        <w:autoSpaceDN w:val="0"/>
        <w:adjustRightInd w:val="0"/>
        <w:spacing w:after="0" w:line="240" w:lineRule="auto"/>
        <w:jc w:val="both"/>
        <w:rPr>
          <w:rFonts w:ascii="Calibri" w:hAnsi="Calibri" w:cs="Calibri"/>
          <w:b/>
          <w:color w:val="000000"/>
          <w:u w:val="single"/>
        </w:rPr>
      </w:pPr>
      <w:r w:rsidRPr="00FB5493">
        <w:rPr>
          <w:rFonts w:ascii="Calibri" w:hAnsi="Calibri" w:cs="Calibri"/>
          <w:b/>
          <w:color w:val="000000"/>
          <w:u w:val="single"/>
        </w:rPr>
        <w:t>Acteurs concernés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Administrations communales ou contrats rivières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Relais territoriaux : Région Wallonne (DGO3) – cellule GISER et DGO4 (aménagement du territoire et urbanisme)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FB5493" w:rsidRDefault="001B2040" w:rsidP="001B2040">
      <w:pPr>
        <w:autoSpaceDE w:val="0"/>
        <w:autoSpaceDN w:val="0"/>
        <w:adjustRightInd w:val="0"/>
        <w:spacing w:after="0" w:line="240" w:lineRule="auto"/>
        <w:jc w:val="both"/>
        <w:rPr>
          <w:rFonts w:ascii="Calibri" w:hAnsi="Calibri" w:cs="Calibri"/>
          <w:b/>
          <w:color w:val="000000"/>
          <w:u w:val="single"/>
        </w:rPr>
      </w:pPr>
      <w:r w:rsidRPr="00FB5493">
        <w:rPr>
          <w:rFonts w:ascii="Calibri" w:hAnsi="Calibri" w:cs="Calibri"/>
          <w:b/>
          <w:color w:val="000000"/>
          <w:u w:val="single"/>
        </w:rPr>
        <w:t>Facteurs de réussite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Informer le demandeur du permis du risque encouru si il fait bâtir sur un axe de ruissellement ou dans une zone soumise à aléa d’inondation.</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FB5493" w:rsidRDefault="001B2040" w:rsidP="001B2040">
      <w:pPr>
        <w:autoSpaceDE w:val="0"/>
        <w:autoSpaceDN w:val="0"/>
        <w:adjustRightInd w:val="0"/>
        <w:spacing w:after="0" w:line="240" w:lineRule="auto"/>
        <w:jc w:val="both"/>
        <w:rPr>
          <w:rFonts w:ascii="Calibri" w:hAnsi="Calibri" w:cs="Calibri"/>
          <w:b/>
          <w:color w:val="000000"/>
          <w:u w:val="single"/>
        </w:rPr>
      </w:pPr>
      <w:r w:rsidRPr="00FB5493">
        <w:rPr>
          <w:rFonts w:ascii="Calibri" w:hAnsi="Calibri" w:cs="Calibri"/>
          <w:b/>
          <w:color w:val="000000"/>
          <w:u w:val="single"/>
        </w:rPr>
        <w:t>Pour aller plus loin</w:t>
      </w:r>
    </w:p>
    <w:p w:rsidR="001B2040" w:rsidRPr="007F0533" w:rsidRDefault="001B2040" w:rsidP="001B2040">
      <w:pPr>
        <w:autoSpaceDE w:val="0"/>
        <w:autoSpaceDN w:val="0"/>
        <w:adjustRightInd w:val="0"/>
        <w:spacing w:after="0" w:line="240" w:lineRule="auto"/>
        <w:jc w:val="both"/>
        <w:rPr>
          <w:rFonts w:ascii="Calibri,Italic" w:hAnsi="Calibri,Italic" w:cs="Calibri,Italic"/>
          <w:iCs/>
          <w:color w:val="000000"/>
        </w:rPr>
      </w:pPr>
      <w:r w:rsidRPr="007F0533">
        <w:rPr>
          <w:rFonts w:ascii="Calibri,Italic" w:hAnsi="Calibri,Italic" w:cs="Calibri,Italic"/>
          <w:iCs/>
          <w:color w:val="000000"/>
        </w:rPr>
        <w:t>Circulaire du Ministre Foret (2003)</w:t>
      </w:r>
    </w:p>
    <w:p w:rsidR="001B2040" w:rsidRPr="007F0533" w:rsidRDefault="001B2040" w:rsidP="001B2040">
      <w:pPr>
        <w:autoSpaceDE w:val="0"/>
        <w:autoSpaceDN w:val="0"/>
        <w:adjustRightInd w:val="0"/>
        <w:spacing w:after="0" w:line="240" w:lineRule="auto"/>
        <w:jc w:val="both"/>
        <w:rPr>
          <w:rFonts w:ascii="Calibri" w:hAnsi="Calibri" w:cs="Calibri"/>
          <w:color w:val="0000FF"/>
        </w:rPr>
      </w:pPr>
      <w:r w:rsidRPr="007F0533">
        <w:rPr>
          <w:rFonts w:ascii="Calibri" w:hAnsi="Calibri" w:cs="Calibri"/>
          <w:color w:val="0000FF"/>
        </w:rPr>
        <w:t>https://wallex.wallonie.be/index.php?doc=1478</w:t>
      </w:r>
    </w:p>
    <w:p w:rsidR="001B2040" w:rsidRPr="007F0533" w:rsidRDefault="001B2040" w:rsidP="001B2040">
      <w:pPr>
        <w:autoSpaceDE w:val="0"/>
        <w:autoSpaceDN w:val="0"/>
        <w:adjustRightInd w:val="0"/>
        <w:spacing w:after="0" w:line="240" w:lineRule="auto"/>
        <w:jc w:val="both"/>
        <w:rPr>
          <w:rFonts w:ascii="Calibri,Italic" w:hAnsi="Calibri,Italic" w:cs="Calibri,Italic"/>
          <w:iCs/>
          <w:color w:val="000000"/>
        </w:rPr>
      </w:pPr>
      <w:r w:rsidRPr="007F0533">
        <w:rPr>
          <w:rFonts w:ascii="Calibri,Italic" w:hAnsi="Calibri,Italic" w:cs="Calibri,Italic"/>
          <w:iCs/>
          <w:color w:val="000000"/>
        </w:rPr>
        <w:t>Groupe de travail Inondations</w:t>
      </w:r>
    </w:p>
    <w:p w:rsidR="001B2040" w:rsidRPr="007F0533" w:rsidRDefault="001B2040" w:rsidP="001B2040">
      <w:pPr>
        <w:autoSpaceDE w:val="0"/>
        <w:autoSpaceDN w:val="0"/>
        <w:adjustRightInd w:val="0"/>
        <w:spacing w:after="0" w:line="240" w:lineRule="auto"/>
        <w:jc w:val="both"/>
        <w:rPr>
          <w:rFonts w:ascii="Calibri,Italic" w:hAnsi="Calibri,Italic" w:cs="Calibri,Italic"/>
          <w:iCs/>
          <w:color w:val="000000"/>
        </w:rPr>
      </w:pPr>
      <w:r w:rsidRPr="007F0533">
        <w:rPr>
          <w:rFonts w:ascii="Calibri,Italic" w:hAnsi="Calibri,Italic" w:cs="Calibri,Italic"/>
          <w:iCs/>
          <w:color w:val="000000"/>
        </w:rPr>
        <w:t>Article CPDT : prévenir et gérer les inondations : les outils des pouvoirs publics</w:t>
      </w:r>
    </w:p>
    <w:p w:rsidR="001B2040" w:rsidRPr="007F0533" w:rsidRDefault="001B2040" w:rsidP="001B2040">
      <w:pPr>
        <w:autoSpaceDE w:val="0"/>
        <w:autoSpaceDN w:val="0"/>
        <w:adjustRightInd w:val="0"/>
        <w:spacing w:after="0" w:line="240" w:lineRule="auto"/>
        <w:jc w:val="both"/>
        <w:rPr>
          <w:rFonts w:ascii="Calibri" w:hAnsi="Calibri" w:cs="Calibri"/>
          <w:color w:val="0000FF"/>
        </w:rPr>
      </w:pPr>
      <w:r w:rsidRPr="007F0533">
        <w:rPr>
          <w:rFonts w:ascii="Calibri" w:hAnsi="Calibri" w:cs="Calibri"/>
          <w:color w:val="0000FF"/>
        </w:rPr>
        <w:t>http://cpdt.wallonie.be/sites/default/files/pdf/3-2.pdf</w:t>
      </w:r>
    </w:p>
    <w:p w:rsidR="001B2040" w:rsidRPr="007F0533" w:rsidRDefault="001B2040" w:rsidP="001B2040">
      <w:pPr>
        <w:autoSpaceDE w:val="0"/>
        <w:autoSpaceDN w:val="0"/>
        <w:adjustRightInd w:val="0"/>
        <w:spacing w:after="0" w:line="240" w:lineRule="auto"/>
        <w:jc w:val="both"/>
        <w:rPr>
          <w:rFonts w:ascii="Calibri,Italic" w:hAnsi="Calibri,Italic" w:cs="Calibri,Italic"/>
          <w:iCs/>
          <w:color w:val="000000"/>
        </w:rPr>
      </w:pPr>
      <w:r w:rsidRPr="007F0533">
        <w:rPr>
          <w:rFonts w:ascii="Calibri,Italic" w:hAnsi="Calibri,Italic" w:cs="Calibri,Italic"/>
          <w:iCs/>
          <w:color w:val="000000"/>
        </w:rPr>
        <w:t>Prescriptions générales en matière d’urbanisme et de gestion de l’eau à la parcelle</w:t>
      </w:r>
    </w:p>
    <w:p w:rsidR="001B2040" w:rsidRDefault="0040573B" w:rsidP="001B2040">
      <w:pPr>
        <w:autoSpaceDE w:val="0"/>
        <w:autoSpaceDN w:val="0"/>
        <w:adjustRightInd w:val="0"/>
        <w:spacing w:after="0" w:line="240" w:lineRule="auto"/>
        <w:jc w:val="both"/>
        <w:rPr>
          <w:rFonts w:ascii="Calibri" w:hAnsi="Calibri" w:cs="Calibri"/>
          <w:color w:val="0000FF"/>
        </w:rPr>
      </w:pPr>
      <w:hyperlink r:id="rId319" w:history="1">
        <w:r w:rsidR="001B2040" w:rsidRPr="002D3418">
          <w:rPr>
            <w:rStyle w:val="Lienhypertexte"/>
            <w:rFonts w:ascii="Calibri" w:hAnsi="Calibri" w:cs="Calibri"/>
          </w:rPr>
          <w:t>http://www.ipalle.be/Portals/0/pdf/document3.pdf</w:t>
        </w:r>
      </w:hyperlink>
    </w:p>
    <w:p w:rsidR="001B2040" w:rsidRDefault="001B2040" w:rsidP="001B2040">
      <w:pPr>
        <w:autoSpaceDE w:val="0"/>
        <w:autoSpaceDN w:val="0"/>
        <w:adjustRightInd w:val="0"/>
        <w:spacing w:after="0" w:line="240" w:lineRule="auto"/>
        <w:jc w:val="both"/>
        <w:rPr>
          <w:rFonts w:ascii="Calibri" w:hAnsi="Calibri" w:cs="Calibri"/>
          <w:color w:val="0000FF"/>
        </w:rPr>
      </w:pPr>
    </w:p>
    <w:p w:rsidR="001B2040" w:rsidRPr="008A3ED3" w:rsidRDefault="00495CB0" w:rsidP="001B2040">
      <w:pPr>
        <w:autoSpaceDE w:val="0"/>
        <w:autoSpaceDN w:val="0"/>
        <w:adjustRightInd w:val="0"/>
        <w:spacing w:after="0" w:line="240" w:lineRule="auto"/>
        <w:jc w:val="both"/>
        <w:rPr>
          <w:rFonts w:ascii="Calibri" w:hAnsi="Calibri" w:cs="Calibri"/>
          <w:b/>
        </w:rPr>
      </w:pPr>
      <w:r>
        <w:rPr>
          <w:rFonts w:ascii="Calibri" w:hAnsi="Calibri" w:cs="Calibri"/>
          <w:b/>
        </w:rPr>
        <w:t xml:space="preserve">Règlements déjà existants. </w:t>
      </w:r>
      <w:r w:rsidR="001B2040" w:rsidRPr="008A3ED3">
        <w:rPr>
          <w:rFonts w:ascii="Calibri" w:hAnsi="Calibri" w:cs="Calibri"/>
          <w:b/>
        </w:rPr>
        <w:t>Cf. ADA-</w:t>
      </w:r>
      <w:r w:rsidR="001B2040">
        <w:rPr>
          <w:rFonts w:ascii="Calibri" w:hAnsi="Calibri" w:cs="Calibri"/>
          <w:b/>
        </w:rPr>
        <w:t>11</w:t>
      </w:r>
    </w:p>
    <w:p w:rsidR="001B2040" w:rsidRPr="007F0533" w:rsidRDefault="001B2040" w:rsidP="001B2040">
      <w:pPr>
        <w:autoSpaceDE w:val="0"/>
        <w:autoSpaceDN w:val="0"/>
        <w:adjustRightInd w:val="0"/>
        <w:spacing w:after="0" w:line="240" w:lineRule="auto"/>
        <w:jc w:val="both"/>
        <w:rPr>
          <w:rFonts w:ascii="Calibri" w:hAnsi="Calibri" w:cs="Calibri"/>
          <w:color w:val="0000FF"/>
        </w:rPr>
      </w:pPr>
    </w:p>
    <w:p w:rsidR="001B2040" w:rsidRPr="002B1245"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2B1245">
        <w:rPr>
          <w:rStyle w:val="Lienhypertexte"/>
          <w:rFonts w:ascii="Calibri" w:hAnsi="Calibri" w:cs="Calibri"/>
          <w:color w:val="auto"/>
          <w:u w:val="none"/>
        </w:rPr>
        <w:t>Coût :</w:t>
      </w:r>
      <w:r w:rsidRPr="002B1245">
        <w:rPr>
          <w:rStyle w:val="Lienhypertexte"/>
          <w:rFonts w:ascii="Calibri" w:hAnsi="Calibri" w:cs="Calibri"/>
          <w:color w:val="auto"/>
          <w:u w:val="none"/>
        </w:rPr>
        <w:tab/>
      </w:r>
      <w:r w:rsidRPr="002B1245">
        <w:rPr>
          <w:rStyle w:val="Lienhypertexte"/>
          <w:rFonts w:ascii="Calibri" w:hAnsi="Calibri" w:cs="Calibri"/>
          <w:color w:val="auto"/>
          <w:u w:val="none"/>
        </w:rPr>
        <w:tab/>
      </w:r>
      <w:r w:rsidRPr="002B1245">
        <w:rPr>
          <w:rStyle w:val="Lienhypertexte"/>
          <w:rFonts w:ascii="Calibri" w:hAnsi="Calibri" w:cs="Calibri"/>
          <w:color w:val="auto"/>
          <w:u w:val="none"/>
        </w:rPr>
        <w:tab/>
      </w:r>
      <w:r w:rsidRPr="002B1245">
        <w:rPr>
          <w:rStyle w:val="Lienhypertexte"/>
          <w:rFonts w:ascii="Calibri" w:hAnsi="Calibri" w:cs="Calibri"/>
          <w:color w:val="auto"/>
          <w:u w:val="none"/>
        </w:rPr>
        <w:tab/>
      </w:r>
      <w:r w:rsidRPr="002B1245">
        <w:rPr>
          <w:rStyle w:val="Lienhypertexte"/>
          <w:rFonts w:ascii="Calibri" w:hAnsi="Calibri" w:cs="Calibri"/>
          <w:color w:val="auto"/>
          <w:u w:val="none"/>
        </w:rPr>
        <w:tab/>
      </w:r>
      <w:r w:rsidRPr="002B1245">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t>Néant</w:t>
      </w:r>
    </w:p>
    <w:p w:rsidR="001B2040" w:rsidRPr="002B1245"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2B1245">
        <w:rPr>
          <w:rStyle w:val="Lienhypertexte"/>
          <w:rFonts w:ascii="Calibri" w:hAnsi="Calibri" w:cs="Calibri"/>
          <w:color w:val="auto"/>
          <w:u w:val="none"/>
        </w:rPr>
        <w:t>Financement :</w:t>
      </w:r>
      <w:r w:rsidRPr="002B1245">
        <w:rPr>
          <w:rStyle w:val="Lienhypertexte"/>
          <w:rFonts w:ascii="Calibri" w:hAnsi="Calibri" w:cs="Calibri"/>
          <w:color w:val="auto"/>
          <w:u w:val="none"/>
        </w:rPr>
        <w:tab/>
      </w:r>
      <w:r w:rsidRPr="002B1245">
        <w:rPr>
          <w:rStyle w:val="Lienhypertexte"/>
          <w:rFonts w:ascii="Calibri" w:hAnsi="Calibri" w:cs="Calibri"/>
          <w:color w:val="auto"/>
          <w:u w:val="none"/>
        </w:rPr>
        <w:tab/>
      </w:r>
      <w:r w:rsidRPr="002B1245">
        <w:rPr>
          <w:rStyle w:val="Lienhypertexte"/>
          <w:rFonts w:ascii="Calibri" w:hAnsi="Calibri" w:cs="Calibri"/>
          <w:color w:val="auto"/>
          <w:u w:val="none"/>
        </w:rPr>
        <w:tab/>
      </w:r>
      <w:r w:rsidRPr="002B1245">
        <w:rPr>
          <w:rStyle w:val="Lienhypertexte"/>
          <w:rFonts w:ascii="Calibri" w:hAnsi="Calibri" w:cs="Calibri"/>
          <w:color w:val="auto"/>
          <w:u w:val="none"/>
        </w:rPr>
        <w:tab/>
      </w:r>
      <w:r w:rsidRPr="002B1245">
        <w:rPr>
          <w:rStyle w:val="Lienhypertexte"/>
          <w:rFonts w:ascii="Calibri" w:hAnsi="Calibri" w:cs="Calibri"/>
          <w:color w:val="auto"/>
          <w:u w:val="none"/>
        </w:rPr>
        <w:tab/>
      </w:r>
    </w:p>
    <w:p w:rsidR="001B2040" w:rsidRPr="002B1245"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2B1245">
        <w:rPr>
          <w:rStyle w:val="Lienhypertexte"/>
          <w:rFonts w:ascii="Calibri" w:hAnsi="Calibri" w:cs="Calibri"/>
          <w:color w:val="auto"/>
          <w:u w:val="none"/>
        </w:rPr>
        <w:t>Subside :</w:t>
      </w:r>
      <w:r w:rsidRPr="002B1245">
        <w:rPr>
          <w:rStyle w:val="Lienhypertexte"/>
          <w:rFonts w:ascii="Calibri" w:hAnsi="Calibri" w:cs="Calibri"/>
          <w:color w:val="auto"/>
          <w:u w:val="none"/>
        </w:rPr>
        <w:tab/>
      </w:r>
      <w:r w:rsidRPr="002B1245">
        <w:rPr>
          <w:rStyle w:val="Lienhypertexte"/>
          <w:rFonts w:ascii="Calibri" w:hAnsi="Calibri" w:cs="Calibri"/>
          <w:color w:val="auto"/>
          <w:u w:val="none"/>
        </w:rPr>
        <w:tab/>
      </w:r>
      <w:r w:rsidRPr="002B1245">
        <w:rPr>
          <w:rStyle w:val="Lienhypertexte"/>
          <w:rFonts w:ascii="Calibri" w:hAnsi="Calibri" w:cs="Calibri"/>
          <w:color w:val="auto"/>
          <w:u w:val="none"/>
        </w:rPr>
        <w:tab/>
      </w:r>
      <w:r w:rsidRPr="002B1245">
        <w:rPr>
          <w:rStyle w:val="Lienhypertexte"/>
          <w:rFonts w:ascii="Calibri" w:hAnsi="Calibri" w:cs="Calibri"/>
          <w:color w:val="auto"/>
          <w:u w:val="none"/>
        </w:rPr>
        <w:tab/>
      </w:r>
      <w:r w:rsidRPr="002B1245">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t>Néant</w:t>
      </w:r>
    </w:p>
    <w:p w:rsidR="001B2040" w:rsidRDefault="001B2040" w:rsidP="001B2040">
      <w:pPr>
        <w:autoSpaceDE w:val="0"/>
        <w:autoSpaceDN w:val="0"/>
        <w:adjustRightInd w:val="0"/>
        <w:spacing w:after="0" w:line="240" w:lineRule="auto"/>
        <w:jc w:val="both"/>
        <w:rPr>
          <w:rStyle w:val="Lienhypertexte"/>
          <w:rFonts w:ascii="Calibri" w:hAnsi="Calibri" w:cs="Calibri"/>
        </w:rPr>
      </w:pPr>
    </w:p>
    <w:p w:rsidR="001B2040" w:rsidRDefault="001B2040" w:rsidP="001B2040">
      <w:pPr>
        <w:jc w:val="both"/>
        <w:rPr>
          <w:rFonts w:ascii="Calibri,Bold" w:hAnsi="Calibri,Bold" w:cs="Calibri,Bold"/>
          <w:b/>
          <w:bCs/>
          <w:color w:val="222222"/>
        </w:rPr>
      </w:pPr>
      <w:r>
        <w:rPr>
          <w:rFonts w:ascii="Calibri,Bold" w:hAnsi="Calibri,Bold" w:cs="Calibri,Bold"/>
          <w:b/>
          <w:bCs/>
          <w:color w:val="222222"/>
        </w:rPr>
        <w:br w:type="page"/>
      </w:r>
    </w:p>
    <w:p w:rsidR="00B073AF" w:rsidRDefault="001B2040" w:rsidP="00B073AF">
      <w:pPr>
        <w:pStyle w:val="Titre3"/>
        <w:spacing w:before="0"/>
        <w:ind w:left="862"/>
      </w:pPr>
      <w:bookmarkStart w:id="405" w:name="_Toc508282613"/>
      <w:bookmarkStart w:id="406" w:name="_Toc9418747"/>
      <w:r w:rsidRPr="00921829">
        <w:lastRenderedPageBreak/>
        <w:t>Autonomie énergétique des bâtiments</w:t>
      </w:r>
      <w:bookmarkEnd w:id="405"/>
      <w:bookmarkEnd w:id="406"/>
      <w:r w:rsidRPr="0083011B">
        <w:tab/>
      </w:r>
    </w:p>
    <w:p w:rsidR="001B2040" w:rsidRPr="00621E91" w:rsidRDefault="00B073AF" w:rsidP="00914B3C">
      <w:pPr>
        <w:pStyle w:val="Paragraphedeliste"/>
        <w:numPr>
          <w:ilvl w:val="0"/>
          <w:numId w:val="17"/>
        </w:numPr>
        <w:spacing w:after="0"/>
        <w:rPr>
          <w:highlight w:val="cyan"/>
        </w:rPr>
      </w:pPr>
      <w:r w:rsidRPr="00621E91">
        <w:rPr>
          <w:highlight w:val="cyan"/>
        </w:rPr>
        <w:t>ADA-13</w:t>
      </w:r>
      <w:r w:rsidRPr="00621E91">
        <w:rPr>
          <w:highlight w:val="cyan"/>
        </w:rPr>
        <w:tab/>
      </w:r>
      <w:r w:rsidRPr="00621E91">
        <w:rPr>
          <w:highlight w:val="cyan"/>
        </w:rPr>
        <w:tab/>
      </w:r>
      <w:r w:rsidRPr="00621E91">
        <w:rPr>
          <w:highlight w:val="cyan"/>
        </w:rPr>
        <w:tab/>
      </w:r>
      <w:r w:rsidRPr="00621E91">
        <w:rPr>
          <w:highlight w:val="cyan"/>
        </w:rPr>
        <w:tab/>
      </w:r>
      <w:r w:rsidRPr="00621E91">
        <w:rPr>
          <w:highlight w:val="cyan"/>
        </w:rPr>
        <w:tab/>
      </w:r>
      <w:r w:rsidRPr="00621E91">
        <w:rPr>
          <w:highlight w:val="cyan"/>
        </w:rPr>
        <w:tab/>
      </w:r>
      <w:r w:rsidRPr="00621E91">
        <w:rPr>
          <w:highlight w:val="cyan"/>
        </w:rPr>
        <w:tab/>
      </w:r>
      <w:r w:rsidRPr="00621E91">
        <w:rPr>
          <w:highlight w:val="cyan"/>
        </w:rPr>
        <w:tab/>
      </w:r>
      <w:r w:rsidRPr="00621E91">
        <w:rPr>
          <w:highlight w:val="cyan"/>
        </w:rPr>
        <w:tab/>
      </w:r>
      <w:r w:rsidRPr="00621E91">
        <w:rPr>
          <w:highlight w:val="cyan"/>
        </w:rPr>
        <w:tab/>
      </w:r>
    </w:p>
    <w:p w:rsidR="001B2040" w:rsidRDefault="001B2040" w:rsidP="001B2040">
      <w:pPr>
        <w:autoSpaceDE w:val="0"/>
        <w:autoSpaceDN w:val="0"/>
        <w:adjustRightInd w:val="0"/>
        <w:spacing w:after="0" w:line="240" w:lineRule="auto"/>
        <w:jc w:val="both"/>
        <w:rPr>
          <w:rFonts w:ascii="Calibri" w:hAnsi="Calibri" w:cs="Calibri"/>
          <w:color w:val="000000"/>
        </w:rPr>
      </w:pPr>
      <w:r w:rsidRPr="00B073AF">
        <w:rPr>
          <w:rFonts w:ascii="Calibri" w:hAnsi="Calibri" w:cs="Calibri"/>
          <w:color w:val="000000"/>
        </w:rPr>
        <w:t>Aléa(s) climatique(s) en lien</w:t>
      </w:r>
    </w:p>
    <w:tbl>
      <w:tblPr>
        <w:tblStyle w:val="Grilledutableau"/>
        <w:tblW w:w="0" w:type="auto"/>
        <w:tblInd w:w="108" w:type="dxa"/>
        <w:tblLook w:val="04A0" w:firstRow="1" w:lastRow="0" w:firstColumn="1" w:lastColumn="0" w:noHBand="0" w:noVBand="1"/>
      </w:tblPr>
      <w:tblGrid>
        <w:gridCol w:w="426"/>
        <w:gridCol w:w="3402"/>
      </w:tblGrid>
      <w:tr w:rsidR="001B2040"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Inondation</w:t>
            </w:r>
          </w:p>
        </w:tc>
      </w:tr>
      <w:tr w:rsidR="001B2040"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Sécheresse</w:t>
            </w:r>
          </w:p>
        </w:tc>
      </w:tr>
      <w:tr w:rsidR="001B2040"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Forte chaleur - canicule</w:t>
            </w:r>
          </w:p>
        </w:tc>
      </w:tr>
      <w:tr w:rsidR="001B2040"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Mouvement de terrain</w:t>
            </w:r>
          </w:p>
        </w:tc>
      </w:tr>
      <w:tr w:rsidR="001B2040"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Feu de forêt</w:t>
            </w:r>
          </w:p>
        </w:tc>
      </w:tr>
      <w:tr w:rsidR="001B2040"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températures</w:t>
            </w:r>
          </w:p>
        </w:tc>
      </w:tr>
      <w:tr w:rsidR="001B2040"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précipitations</w:t>
            </w:r>
          </w:p>
        </w:tc>
      </w:tr>
    </w:tbl>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03A26" w:rsidRDefault="001B2040" w:rsidP="001B2040">
      <w:pPr>
        <w:autoSpaceDE w:val="0"/>
        <w:autoSpaceDN w:val="0"/>
        <w:adjustRightInd w:val="0"/>
        <w:spacing w:after="0" w:line="240" w:lineRule="auto"/>
        <w:jc w:val="both"/>
        <w:rPr>
          <w:rFonts w:ascii="Calibri,BoldItalic" w:hAnsi="Calibri,BoldItalic" w:cs="Calibri,BoldItalic"/>
          <w:b/>
          <w:bCs/>
          <w:i/>
          <w:iCs/>
          <w:color w:val="C55911"/>
          <w:u w:val="single"/>
        </w:rPr>
      </w:pPr>
      <w:r w:rsidRPr="00603A26">
        <w:rPr>
          <w:rFonts w:ascii="Calibri" w:hAnsi="Calibri" w:cs="Calibri"/>
          <w:b/>
          <w:color w:val="000000"/>
          <w:u w:val="single"/>
        </w:rPr>
        <w:t xml:space="preserve">Description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Notre dépendance aux énergies fossiles pour chauffer et alimenter en électricité les bâtiments est une des causes les plus importantes des émissions wallonnes de GES.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03A26" w:rsidRDefault="001B2040" w:rsidP="001B2040">
      <w:pPr>
        <w:autoSpaceDE w:val="0"/>
        <w:autoSpaceDN w:val="0"/>
        <w:adjustRightInd w:val="0"/>
        <w:spacing w:after="0" w:line="240" w:lineRule="auto"/>
        <w:jc w:val="both"/>
        <w:rPr>
          <w:rFonts w:cs="Calibri,BoldItalic"/>
          <w:b/>
          <w:bCs/>
          <w:iCs/>
          <w:u w:val="single"/>
        </w:rPr>
      </w:pPr>
      <w:r w:rsidRPr="00603A26">
        <w:rPr>
          <w:rFonts w:cs="Calibri,BoldItalic"/>
          <w:b/>
          <w:bCs/>
          <w:iCs/>
          <w:u w:val="single"/>
        </w:rPr>
        <w:t>Contextualisation de la mesure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Pour les bâtiments, cette volonté de réduire les émissions des GES est traduite dans la Directive européenne PEB (Performance Énergétique des Bâtiments) et l'objectif à court terme est d'évoluer vers des bâtiments presque zéro énergie </w:t>
      </w:r>
      <w:r w:rsidRPr="0083011B">
        <w:rPr>
          <w:rFonts w:ascii="Calibri" w:hAnsi="Calibri" w:cs="Calibri"/>
          <w:color w:val="000000"/>
        </w:rPr>
        <w:t xml:space="preserve">(Nearly Zero Energy Building, ou NZEB). </w:t>
      </w:r>
      <w:r>
        <w:rPr>
          <w:rFonts w:ascii="Calibri" w:hAnsi="Calibri" w:cs="Calibri"/>
          <w:color w:val="000000"/>
        </w:rPr>
        <w:t>Le principe est d’arriver à des bâtiments à ce point économes en énergie que les derniers besoins du bâtiment peuvent entièrement provenir des énergies renouvelables. Ainsi, l’ensemble des bâtiments neufs construits après 2021 devront répondre à ces exigences en Région Wallonne.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03A26" w:rsidRDefault="001B2040" w:rsidP="001B2040">
      <w:pPr>
        <w:autoSpaceDE w:val="0"/>
        <w:autoSpaceDN w:val="0"/>
        <w:adjustRightInd w:val="0"/>
        <w:spacing w:after="0" w:line="240" w:lineRule="auto"/>
        <w:jc w:val="both"/>
        <w:rPr>
          <w:rFonts w:cs="Calibri,BoldItalic"/>
          <w:b/>
          <w:bCs/>
          <w:iCs/>
          <w:color w:val="C55911"/>
          <w:u w:val="single"/>
        </w:rPr>
      </w:pPr>
      <w:r w:rsidRPr="00603A26">
        <w:rPr>
          <w:rFonts w:cs="Calibri,BoldItalic"/>
          <w:b/>
          <w:bCs/>
          <w:iCs/>
          <w:u w:val="single"/>
        </w:rPr>
        <w:t>Présentation des solutions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Afin de tendre vers l’autonomie énergétique des bâtiments, il est nécessaire de suivre la logique du Trias Energetica, c’est-à-dire en priorisant les investissements et la réflexion sur la réduction des besoins en chaud et en froid, et ensuite d’inclure la réflexion des énergies renouvelables pour combler les besoins résiduels.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 priorité va donc à l’étude d’une enveloppe performante. Différents paramètres peuvent ainsi être optimisés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Optimiser la compacité du bâtiment afin de retenir les formes de bâtiment optimales pour minimiser les besoins énergétiques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Isolation et étanchéité à l’air élevées constitue la base absolue d’un bâtiment à énergie neutre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Optimisation des charges solaires en hiver, tout en limitant la surchauffe en mi-saison et en été</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Profiter de la lumière naturelle afin de limiter l’éclairage artificiel</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Optimiser l’occupation des locaux en fonction des besoins et concevoir l’installation d’éclairage pour assurer la bonne quantité de lumière aux bons endroits.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L’énergie nécessaire pour combler ces besoins de chaud et de froid sera ensuite prioritairement produite via des systèmes d’énergies renouvelables, en valorisant les sources disponibles sur le site ou à proximité. Plusieurs solutions techniques sont possibles (panneaux photovoltaïques, pompe à chaleur, panneaux solaires thermiques, éolienne, biomasse, cogénération, etc.). Afin de rendre un bâtiment autonome en énergie, il est par ailleurs nécessaire de maximiser l’autoconsommation de la production d’électricité renouvelable.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03A26" w:rsidRDefault="001B2040" w:rsidP="001B2040">
      <w:pPr>
        <w:autoSpaceDE w:val="0"/>
        <w:autoSpaceDN w:val="0"/>
        <w:adjustRightInd w:val="0"/>
        <w:spacing w:after="0" w:line="240" w:lineRule="auto"/>
        <w:jc w:val="both"/>
        <w:rPr>
          <w:rFonts w:cs="Calibri,BoldItalic"/>
          <w:b/>
          <w:bCs/>
          <w:iCs/>
          <w:u w:val="single"/>
        </w:rPr>
      </w:pPr>
      <w:r w:rsidRPr="00603A26">
        <w:rPr>
          <w:rFonts w:cs="Calibri,BoldItalic"/>
          <w:b/>
          <w:bCs/>
          <w:iCs/>
          <w:u w:val="single"/>
        </w:rPr>
        <w:t>Eléments techniques</w:t>
      </w:r>
    </w:p>
    <w:p w:rsidR="001B2040" w:rsidRPr="00603A26" w:rsidRDefault="001B2040" w:rsidP="00914B3C">
      <w:pPr>
        <w:pStyle w:val="Paragraphedeliste"/>
        <w:numPr>
          <w:ilvl w:val="0"/>
          <w:numId w:val="1"/>
        </w:numPr>
        <w:autoSpaceDE w:val="0"/>
        <w:autoSpaceDN w:val="0"/>
        <w:adjustRightInd w:val="0"/>
        <w:spacing w:after="0" w:line="240" w:lineRule="auto"/>
        <w:ind w:left="426"/>
        <w:jc w:val="both"/>
        <w:rPr>
          <w:rFonts w:ascii="Calibri" w:hAnsi="Calibri" w:cs="Calibri"/>
          <w:color w:val="000000"/>
        </w:rPr>
      </w:pPr>
      <w:r w:rsidRPr="00603A26">
        <w:rPr>
          <w:rFonts w:ascii="Calibri" w:hAnsi="Calibri" w:cs="Calibri"/>
          <w:color w:val="000000"/>
        </w:rPr>
        <w:t>Aspect réglementaire : Suite à la publication le 4 janvier 2003 de la Directive européenne (Directive 2002/91/EG du Parlement européen et du Conseil du 12 décembre 2002 sur la performance énergétique des bâtiments) tous les Etats membres de l'Union européenne ont été obligés d'implémenter une réglementation sur la performance énergétique (RPE). En Belgique, cette responsabilité incombe aux Régions. La refonte de cette directive a été publiée le 18 juin 2010.</w:t>
      </w:r>
    </w:p>
    <w:p w:rsidR="001B2040" w:rsidRDefault="001B2040" w:rsidP="001B2040">
      <w:pPr>
        <w:autoSpaceDE w:val="0"/>
        <w:autoSpaceDN w:val="0"/>
        <w:adjustRightInd w:val="0"/>
        <w:spacing w:after="0" w:line="240" w:lineRule="auto"/>
        <w:ind w:left="426"/>
        <w:jc w:val="both"/>
        <w:rPr>
          <w:rFonts w:ascii="Calibri" w:hAnsi="Calibri" w:cs="Calibri"/>
          <w:color w:val="000000"/>
        </w:rPr>
      </w:pPr>
      <w:r>
        <w:rPr>
          <w:rFonts w:ascii="Calibri" w:hAnsi="Calibri" w:cs="Calibri"/>
          <w:color w:val="000000"/>
        </w:rPr>
        <w:lastRenderedPageBreak/>
        <w:t>Les prochaines étapes de cette réglementation PEB en Région Wallonne sera l’entrée en vigueur des exigences NZEB pour les bâtiments occupés par une autorité publique en 2019. L’entrée en vigueur des exigences NZEB (bâtiments résidentiels et non résidentiels)</w:t>
      </w:r>
    </w:p>
    <w:p w:rsidR="001B2040" w:rsidRDefault="001B2040" w:rsidP="00914B3C">
      <w:pPr>
        <w:pStyle w:val="Paragraphedeliste"/>
        <w:numPr>
          <w:ilvl w:val="0"/>
          <w:numId w:val="1"/>
        </w:numPr>
        <w:autoSpaceDE w:val="0"/>
        <w:autoSpaceDN w:val="0"/>
        <w:adjustRightInd w:val="0"/>
        <w:spacing w:after="0" w:line="240" w:lineRule="auto"/>
        <w:ind w:left="426"/>
        <w:jc w:val="both"/>
        <w:rPr>
          <w:rFonts w:ascii="Calibri" w:hAnsi="Calibri" w:cs="Calibri"/>
          <w:color w:val="000000"/>
        </w:rPr>
      </w:pPr>
      <w:r w:rsidRPr="00603A26">
        <w:rPr>
          <w:rFonts w:ascii="Calibri" w:hAnsi="Calibri" w:cs="Calibri"/>
          <w:color w:val="000000"/>
        </w:rPr>
        <w:t>Choix du système : il est vivement recommandé de se faire accompagner par un bureau d’études spécialisé et expérimenté dans la conception de tels bâtiments.</w:t>
      </w:r>
    </w:p>
    <w:p w:rsidR="001B2040" w:rsidRPr="00603A26" w:rsidRDefault="001B2040" w:rsidP="001B2040">
      <w:pPr>
        <w:autoSpaceDE w:val="0"/>
        <w:autoSpaceDN w:val="0"/>
        <w:adjustRightInd w:val="0"/>
        <w:spacing w:after="0" w:line="240" w:lineRule="auto"/>
        <w:ind w:left="66"/>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Type(s) d’aménagement concerné(s)</w:t>
      </w:r>
    </w:p>
    <w:tbl>
      <w:tblPr>
        <w:tblStyle w:val="Grilledutableau"/>
        <w:tblW w:w="0" w:type="auto"/>
        <w:tblInd w:w="108" w:type="dxa"/>
        <w:tblLook w:val="04A0" w:firstRow="1" w:lastRow="0" w:firstColumn="1" w:lastColumn="0" w:noHBand="0" w:noVBand="1"/>
      </w:tblPr>
      <w:tblGrid>
        <w:gridCol w:w="1734"/>
        <w:gridCol w:w="1842"/>
        <w:gridCol w:w="1842"/>
        <w:gridCol w:w="1842"/>
        <w:gridCol w:w="1842"/>
      </w:tblGrid>
      <w:tr w:rsidR="001B2040" w:rsidTr="001B2040">
        <w:tc>
          <w:tcPr>
            <w:tcW w:w="1734"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Ville – habitant</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Z.A.E.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Zone industrielle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rural</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vert</w:t>
            </w:r>
          </w:p>
        </w:tc>
      </w:tr>
      <w:tr w:rsidR="001B2040" w:rsidTr="001B2040">
        <w:tc>
          <w:tcPr>
            <w:tcW w:w="1734" w:type="dxa"/>
          </w:tcPr>
          <w:p w:rsidR="001B2040" w:rsidRDefault="00DF728A"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DF728A"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DF728A"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r>
    </w:tbl>
    <w:p w:rsidR="001B2040" w:rsidRPr="00DF728A" w:rsidRDefault="00DF728A" w:rsidP="001B2040">
      <w:pPr>
        <w:autoSpaceDE w:val="0"/>
        <w:autoSpaceDN w:val="0"/>
        <w:adjustRightInd w:val="0"/>
        <w:spacing w:after="0" w:line="240" w:lineRule="auto"/>
        <w:jc w:val="both"/>
        <w:rPr>
          <w:rFonts w:ascii="Calibri" w:hAnsi="Calibri" w:cs="Calibri"/>
          <w:b/>
          <w:color w:val="000000"/>
          <w:u w:val="single"/>
        </w:rPr>
      </w:pPr>
      <w:r>
        <w:rPr>
          <w:rFonts w:ascii="Calibri" w:hAnsi="Calibri" w:cs="Calibri"/>
        </w:rPr>
        <w:t>X : concerné  0 : pas concerné</w:t>
      </w:r>
    </w:p>
    <w:p w:rsidR="001B2040" w:rsidRPr="00603A26" w:rsidRDefault="001B2040" w:rsidP="001B2040">
      <w:pPr>
        <w:autoSpaceDE w:val="0"/>
        <w:autoSpaceDN w:val="0"/>
        <w:adjustRightInd w:val="0"/>
        <w:spacing w:after="0" w:line="240" w:lineRule="auto"/>
        <w:jc w:val="both"/>
        <w:rPr>
          <w:rFonts w:ascii="Calibri" w:hAnsi="Calibri" w:cs="Calibri"/>
          <w:b/>
          <w:color w:val="000000"/>
          <w:u w:val="single"/>
        </w:rPr>
      </w:pPr>
      <w:r w:rsidRPr="00603A26">
        <w:rPr>
          <w:rFonts w:ascii="Calibri" w:hAnsi="Calibri" w:cs="Calibri"/>
          <w:b/>
          <w:color w:val="000000"/>
          <w:u w:val="single"/>
        </w:rPr>
        <w:t>Eléments de coûts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Dans le cadre de rénovation lourde ou de bâtiments neufs, le surcout nécessaire pour atteindre les niveaux de performance nécessaire pour rendre un bâtiment énergétiquement autonome est non négligeable. Le retour sur investissement peut dès lors s’avérer long, en fonction des coûts de l’énergie fossile traditionnelle, de la complexité du bâtiment et des technologies sélectionnées. Cependant, l’essor des technologies renouvelables a permis une diminution importante du coût des énergies renouvelables. Le photovoltaïque fait aujourd'hui partie, avec l’éolien, des moyens de production d’électricité qui coûtent déjà les moins chers au monde (en € par kWh produit). La diminution constante de ces moyens de production renouvelable combinée à la forte volatilité des prix des énergies fossiles permet d’envisager un retour sur investissement de plus en plus court dans les années à venir.</w:t>
      </w:r>
    </w:p>
    <w:p w:rsidR="001B2040" w:rsidRDefault="001B2040" w:rsidP="001B2040">
      <w:pPr>
        <w:autoSpaceDE w:val="0"/>
        <w:autoSpaceDN w:val="0"/>
        <w:adjustRightInd w:val="0"/>
        <w:spacing w:after="0" w:line="240" w:lineRule="auto"/>
        <w:jc w:val="both"/>
        <w:rPr>
          <w:rFonts w:ascii="Calibri" w:hAnsi="Calibri" w:cs="Calibri"/>
          <w:color w:val="000000"/>
        </w:rPr>
      </w:pPr>
      <w:r w:rsidRPr="00671DD7">
        <w:rPr>
          <w:rFonts w:ascii="Calibri" w:hAnsi="Calibri" w:cs="Calibri"/>
          <w:b/>
          <w:color w:val="000000"/>
          <w:u w:val="single"/>
        </w:rPr>
        <w:t>Co-bénéfice(s)</w:t>
      </w:r>
      <w:r>
        <w:rPr>
          <w:rFonts w:ascii="Calibri" w:hAnsi="Calibri" w:cs="Calibri"/>
          <w:color w:val="000000"/>
        </w:rPr>
        <w:t xml:space="preserve">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Améliorer le confort dans le bâtiment.</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S’affranchir des fluctuations de prix des énergies fossiles.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Continuer à occuper le bâtiment en cas de panne de courant sur le réseau.</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Limiter les importations d’énergie et donc la dépendance aux pays exportateurs d’énergie (fossile)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03A26" w:rsidRDefault="001B2040" w:rsidP="001B2040">
      <w:pPr>
        <w:autoSpaceDE w:val="0"/>
        <w:autoSpaceDN w:val="0"/>
        <w:adjustRightInd w:val="0"/>
        <w:spacing w:after="0" w:line="240" w:lineRule="auto"/>
        <w:jc w:val="both"/>
        <w:rPr>
          <w:rFonts w:ascii="Calibri" w:hAnsi="Calibri" w:cs="Calibri"/>
          <w:b/>
          <w:color w:val="000000"/>
          <w:u w:val="single"/>
        </w:rPr>
      </w:pPr>
      <w:r w:rsidRPr="00603A26">
        <w:rPr>
          <w:rFonts w:ascii="Calibri" w:hAnsi="Calibri" w:cs="Calibri"/>
          <w:b/>
          <w:color w:val="000000"/>
          <w:u w:val="single"/>
        </w:rPr>
        <w:t>Acteurs concernés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Commune : architectes, responsables énergie, éco-conseillers/éco-passeurs, service urbanisme, services techniques, etc. Relais territoriaux : Région Wallonne (DGO4), Guichets de l’énergie, facilitateurs URE, facilitateurs énergies renouvelables, CWAPE, etc.</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Facteurs de réussite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Monitorer toutes les consommations énergétiques du bâtiment afin d’identifier les éventuelles dérives.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Assurer un suivi technique du bâtiment, via par exemple une mission de commissioning, afin d’effectuer les réajustements nécessaires.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La surchauffe est un problème récurrent dans les bâtiments à haute performance énergétique qui n’ont pas suffisamment pris en compte cette problématique lors de la conception du projet.</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Eviter de complexifier les techniques spéciales afin d’assurer une bonne compréhension des systèmes et de la régulation par les occupants.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03A26" w:rsidRDefault="001B2040" w:rsidP="001B2040">
      <w:pPr>
        <w:autoSpaceDE w:val="0"/>
        <w:autoSpaceDN w:val="0"/>
        <w:adjustRightInd w:val="0"/>
        <w:spacing w:after="0" w:line="240" w:lineRule="auto"/>
        <w:jc w:val="both"/>
        <w:rPr>
          <w:rFonts w:ascii="Calibri" w:hAnsi="Calibri" w:cs="Calibri"/>
          <w:b/>
          <w:u w:val="single"/>
        </w:rPr>
      </w:pPr>
      <w:r w:rsidRPr="00603A26">
        <w:rPr>
          <w:rFonts w:ascii="Calibri" w:hAnsi="Calibri" w:cs="Calibri"/>
          <w:b/>
          <w:u w:val="single"/>
        </w:rPr>
        <w:t>Pour aller plus loin</w:t>
      </w:r>
    </w:p>
    <w:p w:rsidR="001B2040" w:rsidRDefault="001B2040" w:rsidP="001B2040">
      <w:pPr>
        <w:autoSpaceDE w:val="0"/>
        <w:autoSpaceDN w:val="0"/>
        <w:adjustRightInd w:val="0"/>
        <w:spacing w:after="0" w:line="240" w:lineRule="auto"/>
        <w:jc w:val="both"/>
        <w:rPr>
          <w:rFonts w:ascii="Calibri,Italic" w:hAnsi="Calibri,Italic" w:cs="Calibri,Italic"/>
          <w:i/>
          <w:iCs/>
        </w:rPr>
      </w:pPr>
      <w:r>
        <w:rPr>
          <w:rFonts w:ascii="Calibri,Italic" w:hAnsi="Calibri,Italic" w:cs="Calibri,Italic"/>
          <w:i/>
          <w:iCs/>
        </w:rPr>
        <w:t xml:space="preserve">Région wallonne : </w:t>
      </w:r>
      <w:hyperlink r:id="rId320" w:history="1">
        <w:r w:rsidRPr="001620E6">
          <w:rPr>
            <w:rStyle w:val="Lienhypertexte"/>
            <w:rFonts w:ascii="Calibri,Italic" w:hAnsi="Calibri,Italic" w:cs="Calibri,Italic"/>
            <w:i/>
            <w:iCs/>
          </w:rPr>
          <w:t>http://energie.wallonie.be/</w:t>
        </w:r>
      </w:hyperlink>
      <w:r>
        <w:rPr>
          <w:rFonts w:ascii="Calibri,Italic" w:hAnsi="Calibri,Italic" w:cs="Calibri,Italic"/>
          <w:i/>
          <w:iCs/>
        </w:rPr>
        <w:t xml:space="preserve"> Energie Plus – Outil d'aide à la décision en efficacité énergétique des bâtiments tertiaires : https://www.energieplus-lesite.be</w:t>
      </w:r>
    </w:p>
    <w:p w:rsidR="001B2040" w:rsidRDefault="001B2040" w:rsidP="001B2040">
      <w:pPr>
        <w:autoSpaceDE w:val="0"/>
        <w:autoSpaceDN w:val="0"/>
        <w:adjustRightInd w:val="0"/>
        <w:spacing w:after="0" w:line="240" w:lineRule="auto"/>
        <w:jc w:val="both"/>
        <w:rPr>
          <w:rFonts w:ascii="Calibri,Italic" w:hAnsi="Calibri,Italic" w:cs="Calibri,Italic"/>
          <w:i/>
          <w:iCs/>
        </w:rPr>
      </w:pPr>
      <w:r>
        <w:rPr>
          <w:rFonts w:ascii="Calibri,Italic" w:hAnsi="Calibri,Italic" w:cs="Calibri,Italic"/>
          <w:i/>
          <w:iCs/>
        </w:rPr>
        <w:t>Guide bâtiment durable - Un outil pour soutenir et stimuler la conception de bâtiments durables: http://www.guidebatimentdurable.brussels/fr</w:t>
      </w:r>
    </w:p>
    <w:p w:rsidR="001B2040" w:rsidRPr="0083011B" w:rsidRDefault="001B2040" w:rsidP="001B2040">
      <w:pPr>
        <w:autoSpaceDE w:val="0"/>
        <w:autoSpaceDN w:val="0"/>
        <w:adjustRightInd w:val="0"/>
        <w:spacing w:after="0" w:line="240" w:lineRule="auto"/>
        <w:jc w:val="both"/>
        <w:rPr>
          <w:rFonts w:ascii="Calibri,Italic" w:hAnsi="Calibri,Italic" w:cs="Calibri,Italic"/>
          <w:i/>
          <w:iCs/>
        </w:rPr>
      </w:pPr>
      <w:r>
        <w:rPr>
          <w:rFonts w:ascii="Calibri,Italic" w:hAnsi="Calibri,Italic" w:cs="Calibri,Italic"/>
          <w:i/>
          <w:iCs/>
        </w:rPr>
        <w:t xml:space="preserve">Plateforme maison passive (voir notamment les vade-mecum) </w:t>
      </w:r>
      <w:r>
        <w:rPr>
          <w:rFonts w:ascii="Calibri" w:hAnsi="Calibri" w:cs="Calibri"/>
        </w:rPr>
        <w:t>http://www.maisonpassive.be</w:t>
      </w:r>
    </w:p>
    <w:p w:rsidR="001B2040" w:rsidRDefault="001B2040" w:rsidP="001B2040">
      <w:pPr>
        <w:autoSpaceDE w:val="0"/>
        <w:autoSpaceDN w:val="0"/>
        <w:adjustRightInd w:val="0"/>
        <w:spacing w:after="0" w:line="240" w:lineRule="auto"/>
        <w:jc w:val="both"/>
        <w:rPr>
          <w:rFonts w:ascii="Calibri,Italic" w:hAnsi="Calibri,Italic" w:cs="Calibri,Italic"/>
          <w:i/>
          <w:iCs/>
        </w:rPr>
      </w:pPr>
      <w:r>
        <w:rPr>
          <w:rFonts w:ascii="Calibri,Italic" w:hAnsi="Calibri,Italic" w:cs="Calibri,Italic"/>
          <w:i/>
          <w:iCs/>
        </w:rPr>
        <w:t>Facilitateurs énergie : un service pour vous aider dans vos démarches : http://energie.wallonie.be/fr/facilitateurs-energie.html?IDC=6533</w:t>
      </w:r>
    </w:p>
    <w:p w:rsidR="001B2040" w:rsidRDefault="001B2040" w:rsidP="001B2040">
      <w:pPr>
        <w:autoSpaceDE w:val="0"/>
        <w:autoSpaceDN w:val="0"/>
        <w:adjustRightInd w:val="0"/>
        <w:spacing w:after="0" w:line="240" w:lineRule="auto"/>
        <w:jc w:val="both"/>
        <w:rPr>
          <w:rFonts w:ascii="Calibri" w:hAnsi="Calibri" w:cs="Calibri"/>
        </w:rPr>
      </w:pPr>
    </w:p>
    <w:p w:rsidR="001B2040" w:rsidRPr="00671DD7" w:rsidRDefault="001B2040" w:rsidP="001B2040">
      <w:pPr>
        <w:autoSpaceDE w:val="0"/>
        <w:autoSpaceDN w:val="0"/>
        <w:adjustRightInd w:val="0"/>
        <w:spacing w:after="0" w:line="240" w:lineRule="auto"/>
        <w:jc w:val="both"/>
        <w:rPr>
          <w:rFonts w:ascii="Calibri" w:hAnsi="Calibri" w:cs="Calibri"/>
          <w:b/>
          <w:u w:val="single"/>
        </w:rPr>
      </w:pPr>
      <w:r w:rsidRPr="00671DD7">
        <w:rPr>
          <w:rFonts w:ascii="Calibri" w:hAnsi="Calibri" w:cs="Calibri"/>
          <w:b/>
          <w:u w:val="single"/>
        </w:rPr>
        <w:t>Exemple de réalisation</w:t>
      </w:r>
    </w:p>
    <w:p w:rsidR="001B2040" w:rsidRPr="00665A90" w:rsidRDefault="001B2040" w:rsidP="001B2040">
      <w:pPr>
        <w:autoSpaceDE w:val="0"/>
        <w:autoSpaceDN w:val="0"/>
        <w:adjustRightInd w:val="0"/>
        <w:spacing w:after="0" w:line="240" w:lineRule="auto"/>
        <w:jc w:val="both"/>
        <w:rPr>
          <w:rFonts w:ascii="Calibri,Bold" w:hAnsi="Calibri,Bold" w:cs="Calibri,Bold"/>
          <w:b/>
          <w:bCs/>
        </w:rPr>
      </w:pPr>
      <w:r w:rsidRPr="00665A90">
        <w:rPr>
          <w:rFonts w:ascii="Calibri,Bold" w:hAnsi="Calibri,Bold" w:cs="Calibri,Bold"/>
          <w:b/>
          <w:bCs/>
        </w:rPr>
        <w:t>AGC GLASS à Louvain-la-Neuve :« Nearly Zero Energy Building » :</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lastRenderedPageBreak/>
        <w:t>Une attention toute particulière a été portée à l’isolation de l’enveloppe du bâtiment, en profitant au maximum de la lumière naturelle afin de limiter les besoins en éclairage. Les besoins électriques pour l’éclairage, la ventilation et le refroidissement ont été minimisés grâce à la modulation en fonction des besoins via des sondes de présence, de luminosité, etc.</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Les besoins résiduels sont comblés par les 900 panneaux photovoltaïques sur le toit et les 42 sondes géothermiques. Les panneaux produiront 200.000 kWh/an et permettront d’éviter ainsi l’émission de 90 tonnes de CO2 dans l’atmosphère. Les 42 sondes géothermiques de 75 m de profondeur utilisent l’énergie du sous-sol afin d’alimenter en froid les plafonds actifs en été et de fournir de la chaleur aux convecteurs en hiver.</w:t>
      </w:r>
    </w:p>
    <w:p w:rsidR="001B2040" w:rsidRDefault="001B2040" w:rsidP="001B2040">
      <w:pPr>
        <w:autoSpaceDE w:val="0"/>
        <w:autoSpaceDN w:val="0"/>
        <w:adjustRightInd w:val="0"/>
        <w:spacing w:after="0" w:line="240" w:lineRule="auto"/>
        <w:jc w:val="both"/>
        <w:rPr>
          <w:rStyle w:val="Lienhypertexte"/>
          <w:rFonts w:ascii="Calibri" w:hAnsi="Calibri" w:cs="Calibri"/>
        </w:rPr>
      </w:pPr>
      <w:r>
        <w:rPr>
          <w:rFonts w:ascii="Calibri" w:hAnsi="Calibri" w:cs="Calibri"/>
        </w:rPr>
        <w:t xml:space="preserve">Une attention toute particulière aux matériaux, à la gestion des déchets, à l’écomobilité, à la préservation de l’eau et à la biodiversité complète le tableau pour en faire un bel exemple de bâtiment durable. Source : </w:t>
      </w:r>
      <w:hyperlink r:id="rId321" w:history="1">
        <w:r w:rsidRPr="00E63389">
          <w:rPr>
            <w:rStyle w:val="Lienhypertexte"/>
            <w:rFonts w:ascii="Calibri" w:hAnsi="Calibri" w:cs="Calibri"/>
          </w:rPr>
          <w:t>http://energie.wallonie.be</w:t>
        </w:r>
      </w:hyperlink>
    </w:p>
    <w:p w:rsidR="001B2040" w:rsidRDefault="001B2040" w:rsidP="001B2040">
      <w:pPr>
        <w:autoSpaceDE w:val="0"/>
        <w:autoSpaceDN w:val="0"/>
        <w:adjustRightInd w:val="0"/>
        <w:spacing w:after="0" w:line="240" w:lineRule="auto"/>
        <w:jc w:val="both"/>
        <w:rPr>
          <w:rStyle w:val="Lienhypertexte"/>
          <w:rFonts w:ascii="Calibri" w:hAnsi="Calibri" w:cs="Calibri"/>
        </w:rPr>
      </w:pPr>
    </w:p>
    <w:p w:rsidR="001B2040" w:rsidRPr="000677F9" w:rsidRDefault="001B2040" w:rsidP="001B2040">
      <w:pPr>
        <w:autoSpaceDE w:val="0"/>
        <w:autoSpaceDN w:val="0"/>
        <w:adjustRightInd w:val="0"/>
        <w:spacing w:after="0" w:line="240" w:lineRule="auto"/>
        <w:jc w:val="both"/>
        <w:rPr>
          <w:rStyle w:val="Lienhypertexte"/>
          <w:rFonts w:ascii="Calibri" w:hAnsi="Calibri" w:cs="Calibri"/>
          <w:b/>
          <w:color w:val="auto"/>
          <w:u w:val="none"/>
        </w:rPr>
      </w:pPr>
      <w:r w:rsidRPr="000677F9">
        <w:rPr>
          <w:rStyle w:val="Lienhypertexte"/>
          <w:rFonts w:ascii="Calibri" w:hAnsi="Calibri" w:cs="Calibri"/>
          <w:b/>
          <w:color w:val="auto"/>
          <w:u w:val="none"/>
        </w:rPr>
        <w:t>Cette action est déjà reprise dans les actions d’atténuation ADU-</w:t>
      </w:r>
      <w:r>
        <w:rPr>
          <w:rStyle w:val="Lienhypertexte"/>
          <w:rFonts w:ascii="Calibri" w:hAnsi="Calibri" w:cs="Calibri"/>
          <w:b/>
          <w:color w:val="auto"/>
          <w:u w:val="none"/>
        </w:rPr>
        <w:t>20</w:t>
      </w:r>
      <w:r w:rsidRPr="000677F9">
        <w:rPr>
          <w:rStyle w:val="Lienhypertexte"/>
          <w:rFonts w:ascii="Calibri" w:hAnsi="Calibri" w:cs="Calibri"/>
          <w:b/>
          <w:color w:val="auto"/>
          <w:u w:val="none"/>
        </w:rPr>
        <w:t>, ADU-</w:t>
      </w:r>
      <w:r>
        <w:rPr>
          <w:rStyle w:val="Lienhypertexte"/>
          <w:rFonts w:ascii="Calibri" w:hAnsi="Calibri" w:cs="Calibri"/>
          <w:b/>
          <w:color w:val="auto"/>
          <w:u w:val="none"/>
        </w:rPr>
        <w:t>21</w:t>
      </w:r>
      <w:r w:rsidRPr="000677F9">
        <w:rPr>
          <w:rStyle w:val="Lienhypertexte"/>
          <w:rFonts w:ascii="Calibri" w:hAnsi="Calibri" w:cs="Calibri"/>
          <w:b/>
          <w:color w:val="auto"/>
          <w:u w:val="none"/>
        </w:rPr>
        <w:t xml:space="preserve"> et ADU-</w:t>
      </w:r>
      <w:r>
        <w:rPr>
          <w:rStyle w:val="Lienhypertexte"/>
          <w:rFonts w:ascii="Calibri" w:hAnsi="Calibri" w:cs="Calibri"/>
          <w:b/>
          <w:color w:val="auto"/>
          <w:u w:val="none"/>
        </w:rPr>
        <w:t>73</w:t>
      </w:r>
    </w:p>
    <w:p w:rsidR="001B2040" w:rsidRDefault="001B2040" w:rsidP="001B2040">
      <w:pPr>
        <w:autoSpaceDE w:val="0"/>
        <w:autoSpaceDN w:val="0"/>
        <w:adjustRightInd w:val="0"/>
        <w:spacing w:after="0" w:line="240" w:lineRule="auto"/>
        <w:jc w:val="both"/>
        <w:rPr>
          <w:rStyle w:val="Lienhypertexte"/>
          <w:rFonts w:ascii="Calibri" w:hAnsi="Calibri" w:cs="Calibri"/>
        </w:rPr>
      </w:pPr>
    </w:p>
    <w:p w:rsidR="001B2040" w:rsidRPr="000677F9"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0677F9">
        <w:rPr>
          <w:rStyle w:val="Lienhypertexte"/>
          <w:rFonts w:ascii="Calibri" w:hAnsi="Calibri" w:cs="Calibri"/>
          <w:color w:val="auto"/>
          <w:u w:val="none"/>
        </w:rPr>
        <w:t>Coût :</w:t>
      </w:r>
      <w:r w:rsidRPr="000677F9">
        <w:rPr>
          <w:rStyle w:val="Lienhypertexte"/>
          <w:rFonts w:ascii="Calibri" w:hAnsi="Calibri" w:cs="Calibri"/>
          <w:color w:val="auto"/>
          <w:u w:val="none"/>
        </w:rPr>
        <w:tab/>
      </w:r>
      <w:r w:rsidRPr="000677F9">
        <w:rPr>
          <w:rStyle w:val="Lienhypertexte"/>
          <w:rFonts w:ascii="Calibri" w:hAnsi="Calibri" w:cs="Calibri"/>
          <w:color w:val="auto"/>
          <w:u w:val="none"/>
        </w:rPr>
        <w:tab/>
      </w:r>
      <w:r w:rsidRPr="000677F9">
        <w:rPr>
          <w:rStyle w:val="Lienhypertexte"/>
          <w:rFonts w:ascii="Calibri" w:hAnsi="Calibri" w:cs="Calibri"/>
          <w:color w:val="auto"/>
          <w:u w:val="none"/>
        </w:rPr>
        <w:tab/>
      </w:r>
      <w:r w:rsidRPr="000677F9">
        <w:rPr>
          <w:rStyle w:val="Lienhypertexte"/>
          <w:rFonts w:ascii="Calibri" w:hAnsi="Calibri" w:cs="Calibri"/>
          <w:color w:val="auto"/>
          <w:u w:val="none"/>
        </w:rPr>
        <w:tab/>
      </w:r>
      <w:r w:rsidRPr="000677F9">
        <w:rPr>
          <w:rStyle w:val="Lienhypertexte"/>
          <w:rFonts w:ascii="Calibri" w:hAnsi="Calibri" w:cs="Calibri"/>
          <w:color w:val="auto"/>
          <w:u w:val="none"/>
        </w:rPr>
        <w:tab/>
      </w:r>
      <w:r w:rsidRPr="000677F9">
        <w:rPr>
          <w:rStyle w:val="Lienhypertexte"/>
          <w:rFonts w:ascii="Calibri" w:hAnsi="Calibri" w:cs="Calibri"/>
          <w:color w:val="auto"/>
          <w:u w:val="none"/>
        </w:rPr>
        <w:tab/>
      </w:r>
      <w:r w:rsidRPr="000677F9">
        <w:rPr>
          <w:rStyle w:val="Lienhypertexte"/>
          <w:rFonts w:ascii="Calibri" w:hAnsi="Calibri" w:cs="Calibri"/>
          <w:color w:val="auto"/>
          <w:u w:val="none"/>
        </w:rPr>
        <w:tab/>
      </w:r>
      <w:r w:rsidRPr="000677F9">
        <w:rPr>
          <w:rStyle w:val="Lienhypertexte"/>
          <w:rFonts w:ascii="Calibri" w:hAnsi="Calibri" w:cs="Calibri"/>
          <w:color w:val="auto"/>
          <w:u w:val="none"/>
        </w:rPr>
        <w:tab/>
        <w:t>néant</w:t>
      </w:r>
    </w:p>
    <w:p w:rsidR="001B2040" w:rsidRPr="000677F9"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0677F9">
        <w:rPr>
          <w:rStyle w:val="Lienhypertexte"/>
          <w:rFonts w:ascii="Calibri" w:hAnsi="Calibri" w:cs="Calibri"/>
          <w:color w:val="auto"/>
          <w:u w:val="none"/>
        </w:rPr>
        <w:t>Financement :</w:t>
      </w:r>
      <w:r w:rsidRPr="000677F9">
        <w:rPr>
          <w:rStyle w:val="Lienhypertexte"/>
          <w:rFonts w:ascii="Calibri" w:hAnsi="Calibri" w:cs="Calibri"/>
          <w:color w:val="auto"/>
          <w:u w:val="none"/>
        </w:rPr>
        <w:tab/>
      </w:r>
      <w:r w:rsidRPr="000677F9">
        <w:rPr>
          <w:rStyle w:val="Lienhypertexte"/>
          <w:rFonts w:ascii="Calibri" w:hAnsi="Calibri" w:cs="Calibri"/>
          <w:color w:val="auto"/>
          <w:u w:val="none"/>
        </w:rPr>
        <w:tab/>
      </w:r>
      <w:r w:rsidRPr="000677F9">
        <w:rPr>
          <w:rStyle w:val="Lienhypertexte"/>
          <w:rFonts w:ascii="Calibri" w:hAnsi="Calibri" w:cs="Calibri"/>
          <w:color w:val="auto"/>
          <w:u w:val="none"/>
        </w:rPr>
        <w:tab/>
      </w:r>
      <w:r w:rsidRPr="000677F9">
        <w:rPr>
          <w:rStyle w:val="Lienhypertexte"/>
          <w:rFonts w:ascii="Calibri" w:hAnsi="Calibri" w:cs="Calibri"/>
          <w:color w:val="auto"/>
          <w:u w:val="none"/>
        </w:rPr>
        <w:tab/>
      </w:r>
      <w:r w:rsidRPr="000677F9">
        <w:rPr>
          <w:rStyle w:val="Lienhypertexte"/>
          <w:rFonts w:ascii="Calibri" w:hAnsi="Calibri" w:cs="Calibri"/>
          <w:color w:val="auto"/>
          <w:u w:val="none"/>
        </w:rPr>
        <w:tab/>
      </w:r>
    </w:p>
    <w:p w:rsidR="001B2040" w:rsidRPr="000677F9"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0677F9">
        <w:rPr>
          <w:rStyle w:val="Lienhypertexte"/>
          <w:rFonts w:ascii="Calibri" w:hAnsi="Calibri" w:cs="Calibri"/>
          <w:color w:val="auto"/>
          <w:u w:val="none"/>
        </w:rPr>
        <w:t>Subside :</w:t>
      </w:r>
      <w:r w:rsidRPr="000677F9">
        <w:rPr>
          <w:rStyle w:val="Lienhypertexte"/>
          <w:rFonts w:ascii="Calibri" w:hAnsi="Calibri" w:cs="Calibri"/>
          <w:color w:val="auto"/>
          <w:u w:val="none"/>
        </w:rPr>
        <w:tab/>
      </w:r>
      <w:r w:rsidRPr="000677F9">
        <w:rPr>
          <w:rStyle w:val="Lienhypertexte"/>
          <w:rFonts w:ascii="Calibri" w:hAnsi="Calibri" w:cs="Calibri"/>
          <w:color w:val="auto"/>
          <w:u w:val="none"/>
        </w:rPr>
        <w:tab/>
      </w:r>
      <w:r w:rsidRPr="000677F9">
        <w:rPr>
          <w:rStyle w:val="Lienhypertexte"/>
          <w:rFonts w:ascii="Calibri" w:hAnsi="Calibri" w:cs="Calibri"/>
          <w:color w:val="auto"/>
          <w:u w:val="none"/>
        </w:rPr>
        <w:tab/>
      </w:r>
      <w:r w:rsidRPr="000677F9">
        <w:rPr>
          <w:rStyle w:val="Lienhypertexte"/>
          <w:rFonts w:ascii="Calibri" w:hAnsi="Calibri" w:cs="Calibri"/>
          <w:color w:val="auto"/>
          <w:u w:val="none"/>
        </w:rPr>
        <w:tab/>
      </w:r>
      <w:r w:rsidRPr="000677F9">
        <w:rPr>
          <w:rStyle w:val="Lienhypertexte"/>
          <w:rFonts w:ascii="Calibri" w:hAnsi="Calibri" w:cs="Calibri"/>
          <w:color w:val="auto"/>
          <w:u w:val="none"/>
        </w:rPr>
        <w:tab/>
      </w:r>
      <w:r w:rsidRPr="000677F9">
        <w:rPr>
          <w:rStyle w:val="Lienhypertexte"/>
          <w:rFonts w:ascii="Calibri" w:hAnsi="Calibri" w:cs="Calibri"/>
          <w:color w:val="auto"/>
          <w:u w:val="none"/>
        </w:rPr>
        <w:tab/>
      </w:r>
      <w:r w:rsidRPr="000677F9">
        <w:rPr>
          <w:rStyle w:val="Lienhypertexte"/>
          <w:rFonts w:ascii="Calibri" w:hAnsi="Calibri" w:cs="Calibri"/>
          <w:color w:val="auto"/>
          <w:u w:val="none"/>
        </w:rPr>
        <w:tab/>
        <w:t>néant</w:t>
      </w:r>
    </w:p>
    <w:p w:rsidR="001B2040" w:rsidRPr="00E17ABF" w:rsidRDefault="001B2040" w:rsidP="001B2040">
      <w:pPr>
        <w:autoSpaceDE w:val="0"/>
        <w:autoSpaceDN w:val="0"/>
        <w:adjustRightInd w:val="0"/>
        <w:spacing w:after="0" w:line="240" w:lineRule="auto"/>
        <w:jc w:val="both"/>
        <w:rPr>
          <w:rStyle w:val="Lienhypertexte"/>
          <w:rFonts w:ascii="Calibri" w:hAnsi="Calibri" w:cs="Calibri"/>
          <w:color w:val="auto"/>
          <w:u w:val="none"/>
        </w:rPr>
      </w:pPr>
      <w:r>
        <w:rPr>
          <w:rStyle w:val="Lienhypertexte"/>
          <w:rFonts w:ascii="Calibri" w:hAnsi="Calibri" w:cs="Calibri"/>
          <w:color w:val="auto"/>
          <w:u w:val="none"/>
        </w:rPr>
        <w:br w:type="page"/>
      </w:r>
    </w:p>
    <w:p w:rsidR="001B2040" w:rsidRDefault="001B2040" w:rsidP="001B2040">
      <w:pPr>
        <w:pStyle w:val="Titre3"/>
        <w:ind w:left="862"/>
      </w:pPr>
      <w:bookmarkStart w:id="407" w:name="_Toc508282614"/>
      <w:bookmarkStart w:id="408" w:name="_Toc9418748"/>
      <w:r w:rsidRPr="00921829">
        <w:lastRenderedPageBreak/>
        <w:t>Limitation des coulées de boues</w:t>
      </w:r>
      <w:bookmarkEnd w:id="407"/>
      <w:bookmarkEnd w:id="408"/>
    </w:p>
    <w:p w:rsidR="00B073AF" w:rsidRPr="00B073AF" w:rsidRDefault="00B073AF" w:rsidP="00914B3C">
      <w:pPr>
        <w:pStyle w:val="Paragraphedeliste"/>
        <w:numPr>
          <w:ilvl w:val="0"/>
          <w:numId w:val="16"/>
        </w:numPr>
        <w:spacing w:after="0"/>
        <w:rPr>
          <w:highlight w:val="cyan"/>
        </w:rPr>
      </w:pPr>
      <w:r w:rsidRPr="00B073AF">
        <w:rPr>
          <w:highlight w:val="cyan"/>
        </w:rPr>
        <w:t>ADA-20</w:t>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t xml:space="preserve">  </w:t>
      </w:r>
    </w:p>
    <w:p w:rsidR="001B2040" w:rsidRDefault="001B2040" w:rsidP="001B2040">
      <w:pPr>
        <w:autoSpaceDE w:val="0"/>
        <w:autoSpaceDN w:val="0"/>
        <w:adjustRightInd w:val="0"/>
        <w:spacing w:after="0" w:line="240" w:lineRule="auto"/>
        <w:rPr>
          <w:rFonts w:ascii="Calibri" w:hAnsi="Calibri" w:cs="Calibri"/>
          <w:color w:val="000000"/>
        </w:rPr>
      </w:pPr>
      <w:r>
        <w:rPr>
          <w:rFonts w:ascii="Calibri" w:hAnsi="Calibri" w:cs="Calibri"/>
          <w:color w:val="000000"/>
        </w:rPr>
        <w:t>Aléa(s) climatique(s) en lien</w:t>
      </w:r>
    </w:p>
    <w:tbl>
      <w:tblPr>
        <w:tblStyle w:val="Grilledutableau"/>
        <w:tblW w:w="0" w:type="auto"/>
        <w:tblInd w:w="108" w:type="dxa"/>
        <w:tblLook w:val="04A0" w:firstRow="1" w:lastRow="0" w:firstColumn="1" w:lastColumn="0" w:noHBand="0" w:noVBand="1"/>
      </w:tblPr>
      <w:tblGrid>
        <w:gridCol w:w="426"/>
        <w:gridCol w:w="3402"/>
      </w:tblGrid>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Inondation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Sécheresse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Forte chaleur - canicule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Mouvement de terrain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Feu de forêt</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températures</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précipitations</w:t>
            </w:r>
          </w:p>
        </w:tc>
      </w:tr>
    </w:tbl>
    <w:p w:rsidR="001B2040" w:rsidRDefault="001B2040" w:rsidP="001B2040">
      <w:pPr>
        <w:autoSpaceDE w:val="0"/>
        <w:autoSpaceDN w:val="0"/>
        <w:adjustRightInd w:val="0"/>
        <w:spacing w:after="0" w:line="240" w:lineRule="auto"/>
        <w:rPr>
          <w:rFonts w:ascii="Calibri" w:hAnsi="Calibri" w:cs="Calibri"/>
          <w:color w:val="000000"/>
        </w:rPr>
      </w:pPr>
    </w:p>
    <w:p w:rsidR="001B2040" w:rsidRPr="00407D5A" w:rsidRDefault="001B2040" w:rsidP="001B2040">
      <w:pPr>
        <w:autoSpaceDE w:val="0"/>
        <w:autoSpaceDN w:val="0"/>
        <w:adjustRightInd w:val="0"/>
        <w:spacing w:after="0" w:line="240" w:lineRule="auto"/>
        <w:jc w:val="both"/>
        <w:rPr>
          <w:rFonts w:ascii="Calibri" w:hAnsi="Calibri" w:cs="Calibri"/>
          <w:b/>
          <w:color w:val="000000"/>
          <w:u w:val="single"/>
        </w:rPr>
      </w:pPr>
      <w:r w:rsidRPr="00407D5A">
        <w:rPr>
          <w:rFonts w:ascii="Calibri" w:hAnsi="Calibri" w:cs="Calibri"/>
          <w:b/>
          <w:color w:val="000000"/>
          <w:u w:val="single"/>
        </w:rPr>
        <w:t xml:space="preserve">Description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 limitation du développement des coulées de boues contribue à la réduction du</w:t>
      </w:r>
      <w:r>
        <w:rPr>
          <w:rFonts w:ascii="Calibri,Italic" w:hAnsi="Calibri,Italic" w:cs="Calibri,Italic"/>
          <w:i/>
          <w:iCs/>
          <w:color w:val="000000"/>
        </w:rPr>
        <w:t xml:space="preserve"> </w:t>
      </w:r>
      <w:r>
        <w:rPr>
          <w:rFonts w:ascii="Calibri" w:hAnsi="Calibri" w:cs="Calibri"/>
          <w:color w:val="000000"/>
        </w:rPr>
        <w:t>risque d’inondation par ruissellement en relation avec l’évolution du régime de</w:t>
      </w:r>
      <w:r>
        <w:rPr>
          <w:rFonts w:ascii="Calibri,Italic" w:hAnsi="Calibri,Italic" w:cs="Calibri,Italic"/>
          <w:i/>
          <w:iCs/>
          <w:color w:val="000000"/>
        </w:rPr>
        <w:t xml:space="preserve"> </w:t>
      </w:r>
      <w:r>
        <w:rPr>
          <w:rFonts w:ascii="Calibri" w:hAnsi="Calibri" w:cs="Calibri"/>
          <w:color w:val="000000"/>
        </w:rPr>
        <w:t>précipitations et l’imperméabilisation des sols. Elle vise aussi à conserver la</w:t>
      </w:r>
      <w:r>
        <w:rPr>
          <w:rFonts w:ascii="Calibri,Italic" w:hAnsi="Calibri,Italic" w:cs="Calibri,Italic"/>
          <w:i/>
          <w:iCs/>
          <w:color w:val="000000"/>
        </w:rPr>
        <w:t xml:space="preserve"> </w:t>
      </w:r>
      <w:r>
        <w:rPr>
          <w:rFonts w:ascii="Calibri" w:hAnsi="Calibri" w:cs="Calibri"/>
          <w:color w:val="000000"/>
        </w:rPr>
        <w:t>ressource « sol » en maintenant les terres de bonne qualité sur les terres et en</w:t>
      </w:r>
      <w:r>
        <w:rPr>
          <w:rFonts w:ascii="Calibri,Italic" w:hAnsi="Calibri,Italic" w:cs="Calibri,Italic"/>
          <w:i/>
          <w:iCs/>
          <w:color w:val="000000"/>
        </w:rPr>
        <w:t xml:space="preserve"> </w:t>
      </w:r>
      <w:r>
        <w:rPr>
          <w:rFonts w:ascii="Calibri" w:hAnsi="Calibri" w:cs="Calibri"/>
          <w:color w:val="000000"/>
        </w:rPr>
        <w:t>évitant que la couche arable fertile soit lessivée avec les pluies et finisse dans les</w:t>
      </w:r>
      <w:r>
        <w:rPr>
          <w:rFonts w:ascii="Calibri,Italic" w:hAnsi="Calibri,Italic" w:cs="Calibri,Italic"/>
          <w:i/>
          <w:iCs/>
          <w:color w:val="000000"/>
        </w:rPr>
        <w:t xml:space="preserve"> </w:t>
      </w:r>
      <w:r>
        <w:rPr>
          <w:rFonts w:ascii="Calibri" w:hAnsi="Calibri" w:cs="Calibri"/>
          <w:color w:val="000000"/>
        </w:rPr>
        <w:t>cours d’eau.</w:t>
      </w:r>
    </w:p>
    <w:p w:rsidR="001B2040" w:rsidRPr="00493652" w:rsidRDefault="001B2040" w:rsidP="001B2040">
      <w:pPr>
        <w:autoSpaceDE w:val="0"/>
        <w:autoSpaceDN w:val="0"/>
        <w:adjustRightInd w:val="0"/>
        <w:spacing w:after="0" w:line="240" w:lineRule="auto"/>
        <w:jc w:val="both"/>
        <w:rPr>
          <w:rFonts w:ascii="Calibri,Italic" w:hAnsi="Calibri,Italic" w:cs="Calibri,Italic"/>
          <w:i/>
          <w:iCs/>
          <w:color w:val="000000"/>
        </w:rPr>
      </w:pPr>
    </w:p>
    <w:p w:rsidR="001B2040" w:rsidRPr="00407D5A" w:rsidRDefault="001B2040" w:rsidP="001B2040">
      <w:pPr>
        <w:autoSpaceDE w:val="0"/>
        <w:autoSpaceDN w:val="0"/>
        <w:adjustRightInd w:val="0"/>
        <w:spacing w:after="0" w:line="240" w:lineRule="auto"/>
        <w:jc w:val="both"/>
        <w:rPr>
          <w:rFonts w:cs="Calibri,Italic"/>
          <w:b/>
          <w:iCs/>
          <w:color w:val="000000"/>
          <w:u w:val="single"/>
        </w:rPr>
      </w:pPr>
      <w:r w:rsidRPr="00407D5A">
        <w:rPr>
          <w:rFonts w:cs="Calibri,Italic"/>
          <w:b/>
          <w:iCs/>
          <w:color w:val="000000"/>
          <w:u w:val="single"/>
        </w:rPr>
        <w:t>Contextualisation de la mesure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Les coulées de boues ont des causes multiples : l’évènement météorologique en tant que tel (pluies exceptionnelles en quantité et intensité), la situation culturale (certaines cultures fragilisent le sol au semis et/ou à la récolte), la disposition des habitations (en bas de pente) et d’autres facteurs locaux (bordures de champ, entrées de parcelles). La prise de conscience de la problématique est générale et les outils de gestion sont disponibles. L’action à mettre en place doit être préventive et concertée.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407D5A" w:rsidRDefault="001B2040" w:rsidP="001B2040">
      <w:pPr>
        <w:autoSpaceDE w:val="0"/>
        <w:autoSpaceDN w:val="0"/>
        <w:adjustRightInd w:val="0"/>
        <w:spacing w:after="0" w:line="240" w:lineRule="auto"/>
        <w:jc w:val="both"/>
        <w:rPr>
          <w:rFonts w:ascii="Calibri,Italic" w:hAnsi="Calibri,Italic" w:cs="Calibri,Italic"/>
          <w:b/>
          <w:iCs/>
          <w:color w:val="000000"/>
          <w:u w:val="single"/>
        </w:rPr>
      </w:pPr>
      <w:r w:rsidRPr="00407D5A">
        <w:rPr>
          <w:rFonts w:ascii="Calibri,Italic" w:hAnsi="Calibri,Italic" w:cs="Calibri,Italic"/>
          <w:b/>
          <w:iCs/>
          <w:color w:val="000000"/>
          <w:u w:val="single"/>
        </w:rPr>
        <w:t>Présentation des solutions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 lutte contre l’érosion des terres agricoles fait appel à des actions de conservation du sol, de maîtrise des flux d’eau et de protection des ouvrages en aval. Ces actions sont mises en oeuvre au niveau de la parcelle cultivée et à des endroits précis du bassin versant. Elle s’articule en quatre grandes stratégies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 Infiltrer plus, dès l’amont (produire moins de quantité d’eau en mouvement et moins de sédiments dans l’eau qui ruisselle) par un travail du sol adapté, une couverture efficace, en raisonnant l’assolement et en gérant les résidus de culture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 Conduire mieux (diriger les écoulements et assurer une continuité de la source à la rivière) en assurant la continuité du réseau amont-aval, en protégeant les chenaux d’écoulement ou par l’interception ou la déviation des flux concernés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 Ralentir les flux (diminuer la vitesse de l’eau et donc sa force érosive dans les axes d’écoulement) par l’installation de ruptures hydrauliques douces (barrages filtrants, fascines) ou de dispositifs dissipateurs d’énergie (chutes, gabions)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 Recevoir mieux (adapter les zones de collecte des écoulements et prévoir des ouvrages tampons pour les événements exceptionnels) par une évacuation correcte vers les cours d’eau et par des aménagements adaptés autour des zones de collecte des eaux (voiries, habitat, égouttage).</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Source : http://www.giser.be/lutte-erosion-terres-agricoles/</w:t>
      </w:r>
      <w:r>
        <w:rPr>
          <w:rFonts w:ascii="Calibri" w:hAnsi="Calibri" w:cs="Calibri"/>
          <w:color w:val="000000"/>
        </w:rPr>
        <w:t xml:space="preserve">- </w:t>
      </w:r>
      <w:r>
        <w:rPr>
          <w:rFonts w:ascii="Calibri,Italic" w:hAnsi="Calibri,Italic" w:cs="Calibri,Italic"/>
          <w:i/>
          <w:iCs/>
          <w:color w:val="000000"/>
        </w:rPr>
        <w:t>Eléments techniques</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p>
    <w:p w:rsidR="001B2040" w:rsidRPr="00407D5A" w:rsidRDefault="001B2040" w:rsidP="00914B3C">
      <w:pPr>
        <w:pStyle w:val="Paragraphedeliste"/>
        <w:numPr>
          <w:ilvl w:val="0"/>
          <w:numId w:val="1"/>
        </w:numPr>
        <w:autoSpaceDE w:val="0"/>
        <w:autoSpaceDN w:val="0"/>
        <w:adjustRightInd w:val="0"/>
        <w:spacing w:after="0" w:line="240" w:lineRule="auto"/>
        <w:ind w:left="426"/>
        <w:jc w:val="both"/>
        <w:rPr>
          <w:rFonts w:ascii="Calibri" w:hAnsi="Calibri" w:cs="Calibri"/>
          <w:color w:val="000000"/>
        </w:rPr>
      </w:pPr>
      <w:r w:rsidRPr="00407D5A">
        <w:rPr>
          <w:rFonts w:ascii="Calibri,Bold" w:hAnsi="Calibri,Bold" w:cs="Calibri,Bold"/>
          <w:b/>
          <w:bCs/>
          <w:color w:val="000000"/>
        </w:rPr>
        <w:t xml:space="preserve">Aspect réglementaire : </w:t>
      </w:r>
      <w:r w:rsidRPr="00407D5A">
        <w:rPr>
          <w:rFonts w:ascii="Calibri" w:hAnsi="Calibri" w:cs="Calibri"/>
          <w:color w:val="000000"/>
        </w:rPr>
        <w:t>le Code de l’agriculture prévoit que le Gouvernement puisse prendre des mesures de lutte contre l’érosion des sols soumis à l’activité agricole à l’échelle appropriée. Par ailleurs, le Gouvernement wallon a adopté le plan P.L.U.I.E.S. en janvier 2003, un plan global de prévention et de lutte contre les inondations et leurs effets sur les sinistrés. Une directive « inondations » a ensuite été votée en 2007 et impose aux Etats membres l’adoption et la publication de plans de gestion des risques d’inondation par district hydrographique (Escaut, Meuse, Rhin, Seine) pour décembre 2015.</w:t>
      </w:r>
    </w:p>
    <w:p w:rsidR="001B2040" w:rsidRDefault="001B2040" w:rsidP="001B2040">
      <w:pPr>
        <w:autoSpaceDE w:val="0"/>
        <w:autoSpaceDN w:val="0"/>
        <w:adjustRightInd w:val="0"/>
        <w:spacing w:after="0" w:line="240" w:lineRule="auto"/>
        <w:ind w:left="426"/>
        <w:jc w:val="both"/>
        <w:rPr>
          <w:rFonts w:ascii="Calibri" w:hAnsi="Calibri" w:cs="Calibri"/>
          <w:color w:val="000000"/>
        </w:rPr>
      </w:pPr>
      <w:r>
        <w:rPr>
          <w:rFonts w:ascii="Calibri" w:hAnsi="Calibri" w:cs="Calibri"/>
          <w:color w:val="000000"/>
        </w:rPr>
        <w:lastRenderedPageBreak/>
        <w:t>Ces plans fixent des objectifs à atteindre en matière de gestion des inondations</w:t>
      </w:r>
      <w:r>
        <w:rPr>
          <w:rFonts w:ascii="Calibri,Bold" w:hAnsi="Calibri,Bold" w:cs="Calibri,Bold"/>
          <w:b/>
          <w:bCs/>
          <w:color w:val="000000"/>
        </w:rPr>
        <w:t xml:space="preserve">, </w:t>
      </w:r>
      <w:r>
        <w:rPr>
          <w:rFonts w:ascii="Calibri" w:hAnsi="Calibri" w:cs="Calibri"/>
          <w:color w:val="000000"/>
        </w:rPr>
        <w:t>en fonction des analyses préliminaires (carte des zones inondables et carte des risques d'inondation) et en tenant compte notamment des coûts et des avantages. Dans ce cadre, les cartes d’aléa d’inondation ont été actualisées fin 2013 et prennent en compte les inondations par coulées boueuses.</w:t>
      </w:r>
    </w:p>
    <w:p w:rsidR="001B2040" w:rsidRDefault="001B2040" w:rsidP="00914B3C">
      <w:pPr>
        <w:pStyle w:val="Paragraphedeliste"/>
        <w:numPr>
          <w:ilvl w:val="0"/>
          <w:numId w:val="1"/>
        </w:numPr>
        <w:autoSpaceDE w:val="0"/>
        <w:autoSpaceDN w:val="0"/>
        <w:adjustRightInd w:val="0"/>
        <w:spacing w:after="0" w:line="240" w:lineRule="auto"/>
        <w:ind w:left="426"/>
        <w:jc w:val="both"/>
        <w:rPr>
          <w:rFonts w:ascii="Calibri" w:hAnsi="Calibri" w:cs="Calibri"/>
          <w:color w:val="000000"/>
        </w:rPr>
      </w:pPr>
      <w:r w:rsidRPr="00407D5A">
        <w:rPr>
          <w:rFonts w:ascii="Calibri,Bold" w:hAnsi="Calibri,Bold" w:cs="Calibri,Bold"/>
          <w:b/>
          <w:bCs/>
          <w:color w:val="000000"/>
        </w:rPr>
        <w:t xml:space="preserve">Choix du système </w:t>
      </w:r>
      <w:r w:rsidRPr="00407D5A">
        <w:rPr>
          <w:rFonts w:ascii="Calibri" w:hAnsi="Calibri" w:cs="Calibri"/>
          <w:color w:val="000000"/>
        </w:rPr>
        <w:t>: Le choix du système parmi les quatre grandes stratégies présentées se fait au cas par cas en fonction de la situation. Bien souvent, c’est une combinaison de stratégies qui devra être privilégiée. Une cellule spécialisée subventionnée par la DGO3 est à votre disposition pour vous guider dans votre choix (voir section pour aller plus loin)</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Type(s) d’aménagement concerné(s)</w:t>
      </w:r>
    </w:p>
    <w:tbl>
      <w:tblPr>
        <w:tblStyle w:val="Grilledutableau"/>
        <w:tblW w:w="0" w:type="auto"/>
        <w:tblInd w:w="108" w:type="dxa"/>
        <w:tblLook w:val="04A0" w:firstRow="1" w:lastRow="0" w:firstColumn="1" w:lastColumn="0" w:noHBand="0" w:noVBand="1"/>
      </w:tblPr>
      <w:tblGrid>
        <w:gridCol w:w="1734"/>
        <w:gridCol w:w="1842"/>
        <w:gridCol w:w="1842"/>
        <w:gridCol w:w="1842"/>
        <w:gridCol w:w="1842"/>
      </w:tblGrid>
      <w:tr w:rsidR="001B2040" w:rsidTr="001B2040">
        <w:tc>
          <w:tcPr>
            <w:tcW w:w="1734"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Ville – habitant</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Z.A.E.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Zone industrielle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rural</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vert</w:t>
            </w:r>
          </w:p>
        </w:tc>
      </w:tr>
      <w:tr w:rsidR="001B2040" w:rsidTr="001B2040">
        <w:tc>
          <w:tcPr>
            <w:tcW w:w="1734" w:type="dxa"/>
          </w:tcPr>
          <w:p w:rsidR="001B2040" w:rsidRDefault="00DF728A"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DF728A"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r>
    </w:tbl>
    <w:p w:rsidR="001B2040" w:rsidRPr="00DF728A" w:rsidRDefault="00DF728A" w:rsidP="001B2040">
      <w:pPr>
        <w:autoSpaceDE w:val="0"/>
        <w:autoSpaceDN w:val="0"/>
        <w:adjustRightInd w:val="0"/>
        <w:spacing w:after="0" w:line="240" w:lineRule="auto"/>
        <w:jc w:val="both"/>
        <w:rPr>
          <w:rFonts w:ascii="Calibri" w:hAnsi="Calibri" w:cs="Calibri"/>
          <w:b/>
          <w:color w:val="000000"/>
          <w:u w:val="single"/>
        </w:rPr>
      </w:pPr>
      <w:r>
        <w:rPr>
          <w:rFonts w:ascii="Calibri" w:hAnsi="Calibri" w:cs="Calibri"/>
        </w:rPr>
        <w:t>X : concerné  0 : pas concerné</w:t>
      </w:r>
    </w:p>
    <w:p w:rsidR="001B2040" w:rsidRPr="00407D5A" w:rsidRDefault="001B2040" w:rsidP="001B2040">
      <w:pPr>
        <w:autoSpaceDE w:val="0"/>
        <w:autoSpaceDN w:val="0"/>
        <w:adjustRightInd w:val="0"/>
        <w:spacing w:after="0" w:line="240" w:lineRule="auto"/>
        <w:jc w:val="both"/>
        <w:rPr>
          <w:rFonts w:ascii="Calibri" w:hAnsi="Calibri" w:cs="Calibri"/>
          <w:b/>
          <w:color w:val="000000"/>
          <w:u w:val="single"/>
        </w:rPr>
      </w:pPr>
      <w:r w:rsidRPr="00407D5A">
        <w:rPr>
          <w:rFonts w:ascii="Calibri" w:hAnsi="Calibri" w:cs="Calibri"/>
          <w:b/>
          <w:color w:val="000000"/>
          <w:u w:val="single"/>
        </w:rPr>
        <w:t>Eléments de coûts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Les dispositifs sont tellement nombreux et de natures tellement différentes qu’il est impossible d’en donner tous les couts indicatifs dans cette fiche descriptive.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A titre indicatif cependant, les couts TVAC de l’installation d’une fascine sont repris dans le cahier technique de la cellule GISER en page 31.</w:t>
      </w:r>
    </w:p>
    <w:p w:rsidR="001B2040" w:rsidRPr="0078429A" w:rsidRDefault="001B2040" w:rsidP="001B2040">
      <w:pPr>
        <w:autoSpaceDE w:val="0"/>
        <w:autoSpaceDN w:val="0"/>
        <w:adjustRightInd w:val="0"/>
        <w:spacing w:after="0" w:line="240" w:lineRule="auto"/>
        <w:jc w:val="both"/>
        <w:rPr>
          <w:rFonts w:ascii="Calibri" w:hAnsi="Calibri" w:cs="Calibri"/>
          <w:color w:val="0000FF"/>
        </w:rPr>
      </w:pPr>
      <w:r w:rsidRPr="0078429A">
        <w:rPr>
          <w:rFonts w:ascii="Calibri" w:hAnsi="Calibri" w:cs="Calibri"/>
          <w:color w:val="0000FF"/>
        </w:rPr>
        <w:t>http://www.giser.be/wp-content/uploads/2016/10/Giser-brochure-FINALpartie1.pdf</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Par ailleurs, certaines mesures sont subventionnées bien qu’elles nécessitent l’intervention d’un avis d’expert. Les parcelles aménagées (MC7) peuvent recevoir un subside de 600 €/ha et les bandes aménagées (MC8) de 30 €/tronçon de 20 m de long (largeur standard de 12 m).</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Source : Natagriwal.be – montant des aides</w:t>
      </w:r>
    </w:p>
    <w:p w:rsidR="001B2040" w:rsidRDefault="001B2040" w:rsidP="001B2040">
      <w:pPr>
        <w:autoSpaceDE w:val="0"/>
        <w:autoSpaceDN w:val="0"/>
        <w:adjustRightInd w:val="0"/>
        <w:spacing w:after="0" w:line="240" w:lineRule="auto"/>
        <w:jc w:val="both"/>
        <w:rPr>
          <w:rFonts w:ascii="Calibri" w:hAnsi="Calibri" w:cs="Calibri"/>
          <w:color w:val="0000FF"/>
        </w:rPr>
      </w:pPr>
      <w:r>
        <w:rPr>
          <w:rFonts w:ascii="Calibri" w:hAnsi="Calibri" w:cs="Calibri"/>
          <w:color w:val="0000FF"/>
        </w:rPr>
        <w:t>https://www.natagriwal.be/sites/default/files/kcfinder/files/Autres_doc/Tableau-Modif-MAEC-2014-2020-FR-122016-DEF.pdf</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L’arrêté du Gouvernement wallon du 18 janvier 2007 (M.B. du 12/02/2007, p. 6883) relatif à l’octroi de subventions aux pouvoirs publics subordonnés pour l’établissement de dispositifs destinés à la protection contre l’érosion des terres agricoles et à la lutte contre les inondations et coulées boueuses dues au ruissellement édicte les conditions et montants d’octroi de subventions pour les travaux réalisés sur cette thématique.</w:t>
      </w:r>
    </w:p>
    <w:p w:rsidR="001B2040" w:rsidRDefault="0040573B" w:rsidP="001B2040">
      <w:pPr>
        <w:autoSpaceDE w:val="0"/>
        <w:autoSpaceDN w:val="0"/>
        <w:adjustRightInd w:val="0"/>
        <w:spacing w:after="0" w:line="240" w:lineRule="auto"/>
        <w:jc w:val="both"/>
        <w:rPr>
          <w:rFonts w:ascii="Calibri" w:hAnsi="Calibri" w:cs="Calibri"/>
          <w:color w:val="0000FF"/>
        </w:rPr>
      </w:pPr>
      <w:hyperlink r:id="rId322" w:history="1">
        <w:r w:rsidR="001B2040" w:rsidRPr="00E63389">
          <w:rPr>
            <w:rStyle w:val="Lienhypertexte"/>
            <w:rFonts w:ascii="Calibri" w:hAnsi="Calibri" w:cs="Calibri"/>
          </w:rPr>
          <w:t>http://www.giser.be/wp-content/uploads/2012/10/AGW-18-01-07-subventionsaux-PP-am%C3%A9nagement-lutte-contre-inondations.pdf</w:t>
        </w:r>
      </w:hyperlink>
    </w:p>
    <w:p w:rsidR="001B2040" w:rsidRDefault="001B2040" w:rsidP="001B2040">
      <w:pPr>
        <w:autoSpaceDE w:val="0"/>
        <w:autoSpaceDN w:val="0"/>
        <w:adjustRightInd w:val="0"/>
        <w:spacing w:after="0" w:line="240" w:lineRule="auto"/>
        <w:jc w:val="both"/>
        <w:rPr>
          <w:rFonts w:ascii="Calibri" w:hAnsi="Calibri" w:cs="Calibri"/>
          <w:color w:val="0000FF"/>
        </w:rPr>
      </w:pPr>
    </w:p>
    <w:p w:rsidR="001B2040" w:rsidRPr="00407D5A" w:rsidRDefault="001B2040" w:rsidP="001B2040">
      <w:pPr>
        <w:autoSpaceDE w:val="0"/>
        <w:autoSpaceDN w:val="0"/>
        <w:adjustRightInd w:val="0"/>
        <w:spacing w:after="0" w:line="240" w:lineRule="auto"/>
        <w:jc w:val="both"/>
        <w:rPr>
          <w:rFonts w:ascii="Calibri" w:hAnsi="Calibri" w:cs="Calibri"/>
          <w:b/>
          <w:color w:val="000000"/>
          <w:u w:val="single"/>
        </w:rPr>
      </w:pPr>
      <w:r w:rsidRPr="00407D5A">
        <w:rPr>
          <w:rFonts w:ascii="Calibri" w:hAnsi="Calibri" w:cs="Calibri"/>
          <w:b/>
          <w:color w:val="000000"/>
          <w:u w:val="single"/>
        </w:rPr>
        <w:t>Co-bénéfice(s)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Réduction du risque d’inondation par ruissellement</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Maintien des terres fertiles sur les sols agricoles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Meilleur rendement des cultures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407D5A" w:rsidRDefault="001B2040" w:rsidP="001B2040">
      <w:pPr>
        <w:autoSpaceDE w:val="0"/>
        <w:autoSpaceDN w:val="0"/>
        <w:adjustRightInd w:val="0"/>
        <w:spacing w:after="0" w:line="240" w:lineRule="auto"/>
        <w:jc w:val="both"/>
        <w:rPr>
          <w:rFonts w:ascii="Calibri" w:hAnsi="Calibri" w:cs="Calibri"/>
          <w:b/>
          <w:color w:val="000000"/>
          <w:u w:val="single"/>
        </w:rPr>
      </w:pPr>
      <w:r w:rsidRPr="00407D5A">
        <w:rPr>
          <w:rFonts w:ascii="Calibri" w:hAnsi="Calibri" w:cs="Calibri"/>
          <w:b/>
          <w:color w:val="000000"/>
          <w:u w:val="single"/>
        </w:rPr>
        <w:t>Acteurs concernés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Administrations communales ou contrats rivières : diagnostic au niveau des bassins versants, propositions d’aménagement…</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Agriculteurs, conseillers MAE, CETA (centre d’études techniques agricoles) : analyse à la parcelle et conseil agronomique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Relais territoriaux : Région Wallonne (DGO3) – cellule GISER</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407D5A" w:rsidRDefault="001B2040" w:rsidP="001B2040">
      <w:pPr>
        <w:autoSpaceDE w:val="0"/>
        <w:autoSpaceDN w:val="0"/>
        <w:adjustRightInd w:val="0"/>
        <w:spacing w:after="0" w:line="240" w:lineRule="auto"/>
        <w:jc w:val="both"/>
        <w:rPr>
          <w:rFonts w:ascii="Calibri" w:hAnsi="Calibri" w:cs="Calibri"/>
          <w:b/>
          <w:color w:val="000000"/>
          <w:u w:val="single"/>
        </w:rPr>
      </w:pPr>
      <w:r w:rsidRPr="00407D5A">
        <w:rPr>
          <w:rFonts w:ascii="Calibri" w:hAnsi="Calibri" w:cs="Calibri"/>
          <w:b/>
          <w:color w:val="000000"/>
          <w:u w:val="single"/>
        </w:rPr>
        <w:t>Facteurs de réussite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Impliquer tous les acteurs (agriculteurs, promoteurs, communes, propriétaires…)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Former les agriculteurs à la question des coulées de boue pour permettre une meilleure répartition sur le territoire des cultures sensibles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407D5A" w:rsidRDefault="001B2040" w:rsidP="001B2040">
      <w:pPr>
        <w:autoSpaceDE w:val="0"/>
        <w:autoSpaceDN w:val="0"/>
        <w:adjustRightInd w:val="0"/>
        <w:spacing w:after="0" w:line="240" w:lineRule="auto"/>
        <w:jc w:val="both"/>
        <w:rPr>
          <w:rFonts w:ascii="Calibri" w:hAnsi="Calibri" w:cs="Calibri"/>
          <w:b/>
          <w:color w:val="000000"/>
          <w:u w:val="single"/>
        </w:rPr>
      </w:pPr>
      <w:r w:rsidRPr="00407D5A">
        <w:rPr>
          <w:rFonts w:ascii="Calibri" w:hAnsi="Calibri" w:cs="Calibri"/>
          <w:b/>
          <w:color w:val="000000"/>
          <w:u w:val="single"/>
        </w:rPr>
        <w:t>Pour aller plus loin</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lastRenderedPageBreak/>
        <w:t>Cellule GISER</w:t>
      </w:r>
    </w:p>
    <w:p w:rsidR="001B2040" w:rsidRDefault="001B2040" w:rsidP="001B2040">
      <w:pPr>
        <w:autoSpaceDE w:val="0"/>
        <w:autoSpaceDN w:val="0"/>
        <w:adjustRightInd w:val="0"/>
        <w:spacing w:after="0" w:line="240" w:lineRule="auto"/>
        <w:jc w:val="both"/>
        <w:rPr>
          <w:rFonts w:ascii="Calibri" w:hAnsi="Calibri" w:cs="Calibri"/>
          <w:color w:val="0000FF"/>
        </w:rPr>
      </w:pPr>
      <w:r>
        <w:rPr>
          <w:rFonts w:ascii="Calibri" w:hAnsi="Calibri" w:cs="Calibri"/>
          <w:color w:val="0000FF"/>
        </w:rPr>
        <w:t>www.giser.be</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Cahiers techniques partie 1 et 2</w:t>
      </w:r>
    </w:p>
    <w:p w:rsidR="001B2040" w:rsidRDefault="001B2040" w:rsidP="001B2040">
      <w:pPr>
        <w:autoSpaceDE w:val="0"/>
        <w:autoSpaceDN w:val="0"/>
        <w:adjustRightInd w:val="0"/>
        <w:spacing w:after="0" w:line="240" w:lineRule="auto"/>
        <w:jc w:val="both"/>
        <w:rPr>
          <w:rFonts w:ascii="Calibri" w:hAnsi="Calibri" w:cs="Calibri"/>
          <w:color w:val="0000FF"/>
        </w:rPr>
      </w:pPr>
      <w:r>
        <w:rPr>
          <w:rFonts w:ascii="Calibri" w:hAnsi="Calibri" w:cs="Calibri"/>
          <w:color w:val="0000FF"/>
        </w:rPr>
        <w:t>http://www.giser.be/wp-content/uploads/2016/10/Giser-brochure-FINALpartie1.pdf</w:t>
      </w:r>
    </w:p>
    <w:p w:rsidR="001B2040" w:rsidRDefault="001B2040" w:rsidP="001B2040">
      <w:pPr>
        <w:autoSpaceDE w:val="0"/>
        <w:autoSpaceDN w:val="0"/>
        <w:adjustRightInd w:val="0"/>
        <w:spacing w:after="0" w:line="240" w:lineRule="auto"/>
        <w:jc w:val="both"/>
        <w:rPr>
          <w:rFonts w:ascii="Calibri" w:hAnsi="Calibri" w:cs="Calibri"/>
          <w:color w:val="0000FF"/>
        </w:rPr>
      </w:pPr>
      <w:r>
        <w:rPr>
          <w:rFonts w:ascii="Calibri" w:hAnsi="Calibri" w:cs="Calibri"/>
          <w:color w:val="0000FF"/>
        </w:rPr>
        <w:t>http://www.giser.be/wp-content/uploads/2016/10/Giser-brochure-FINALpartie2.pdf</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Plan de gestion des risques d’inondation (PGRI)</w:t>
      </w:r>
    </w:p>
    <w:p w:rsidR="001B2040" w:rsidRDefault="001B2040" w:rsidP="001B2040">
      <w:pPr>
        <w:autoSpaceDE w:val="0"/>
        <w:autoSpaceDN w:val="0"/>
        <w:adjustRightInd w:val="0"/>
        <w:spacing w:after="0" w:line="240" w:lineRule="auto"/>
        <w:jc w:val="both"/>
        <w:rPr>
          <w:rFonts w:ascii="Calibri" w:hAnsi="Calibri" w:cs="Calibri"/>
          <w:color w:val="0000FF"/>
        </w:rPr>
      </w:pPr>
      <w:r>
        <w:rPr>
          <w:rFonts w:ascii="Calibri" w:hAnsi="Calibri" w:cs="Calibri"/>
          <w:color w:val="0000FF"/>
        </w:rPr>
        <w:t>http://environnement.wallonie.be/inondations/inondations_plans_de_gestion.htm</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Conseillers MAE – programme agro-envrionnemental wallon</w:t>
      </w:r>
    </w:p>
    <w:p w:rsidR="001B2040" w:rsidRDefault="001B2040" w:rsidP="001B2040">
      <w:pPr>
        <w:autoSpaceDE w:val="0"/>
        <w:autoSpaceDN w:val="0"/>
        <w:adjustRightInd w:val="0"/>
        <w:spacing w:after="0" w:line="240" w:lineRule="auto"/>
        <w:jc w:val="both"/>
        <w:rPr>
          <w:rFonts w:ascii="Calibri" w:hAnsi="Calibri" w:cs="Calibri"/>
          <w:color w:val="0000FF"/>
        </w:rPr>
      </w:pPr>
      <w:r>
        <w:rPr>
          <w:rFonts w:ascii="Calibri" w:hAnsi="Calibri" w:cs="Calibri"/>
          <w:color w:val="0000FF"/>
        </w:rPr>
        <w:t>www.natagriwal.be</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Exemple de réalisation</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Depuis sa création en 2011, la cellule Giser a traité des demandes de dossier de la part de plus de 80 communes, concernant 400 sites sur le terrain couvrant près de 13.000 ha. Les demandes émanaient principalement des communes au nord du Sillon Sambre et Meuse. 1/3 de ces communes ont organisé une concertation avec l’ensemble des parties prenantes (agriculteurs, riverains,...) et ont réalisé les aménagements prescrits par la Cellule GISER ce qui représente 8,5 km de dispositifs linéaires tels que des bandes enherbées, des fascines ou des fossés aménagés (données 06 2016).</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Exemple de réalisation concret : Commune de Genappe</w:t>
      </w:r>
    </w:p>
    <w:p w:rsidR="001B2040" w:rsidRDefault="001B2040" w:rsidP="001B2040">
      <w:pPr>
        <w:autoSpaceDE w:val="0"/>
        <w:autoSpaceDN w:val="0"/>
        <w:adjustRightInd w:val="0"/>
        <w:spacing w:after="0" w:line="240" w:lineRule="auto"/>
        <w:jc w:val="both"/>
        <w:rPr>
          <w:rFonts w:ascii="Calibri" w:hAnsi="Calibri" w:cs="Calibri"/>
          <w:color w:val="0000FF"/>
        </w:rPr>
      </w:pPr>
      <w:r>
        <w:rPr>
          <w:rFonts w:ascii="Calibri" w:hAnsi="Calibri" w:cs="Calibri"/>
          <w:color w:val="0000FF"/>
        </w:rPr>
        <w:t>http://www.genappe.be/commune/servicescommunaux/</w:t>
      </w:r>
    </w:p>
    <w:p w:rsidR="001B2040" w:rsidRDefault="001B2040" w:rsidP="001B2040">
      <w:pPr>
        <w:jc w:val="both"/>
        <w:rPr>
          <w:rFonts w:ascii="Calibri" w:hAnsi="Calibri" w:cs="Calibri"/>
          <w:color w:val="0000FF"/>
        </w:rPr>
      </w:pPr>
      <w:r>
        <w:rPr>
          <w:rFonts w:ascii="Calibri" w:hAnsi="Calibri" w:cs="Calibri"/>
          <w:color w:val="0000FF"/>
        </w:rPr>
        <w:t>environnement/agriculture/erosion-coulees-de-boues-ruissellement</w:t>
      </w:r>
    </w:p>
    <w:p w:rsidR="001B2040" w:rsidRPr="00BB78F9" w:rsidRDefault="001B2040" w:rsidP="001B2040">
      <w:pPr>
        <w:jc w:val="both"/>
        <w:rPr>
          <w:rFonts w:ascii="Calibri" w:hAnsi="Calibri" w:cs="Calibri"/>
          <w:b/>
        </w:rPr>
      </w:pPr>
      <w:r>
        <w:rPr>
          <w:rFonts w:ascii="Calibri" w:hAnsi="Calibri" w:cs="Calibri"/>
          <w:b/>
        </w:rPr>
        <w:t xml:space="preserve">Au vu </w:t>
      </w:r>
      <w:r w:rsidR="00495CB0">
        <w:rPr>
          <w:rFonts w:ascii="Calibri" w:hAnsi="Calibri" w:cs="Calibri"/>
          <w:b/>
        </w:rPr>
        <w:t>des dénivelés observés sur la Commune de Gouvy</w:t>
      </w:r>
      <w:r>
        <w:rPr>
          <w:rFonts w:ascii="Calibri" w:hAnsi="Calibri" w:cs="Calibri"/>
          <w:b/>
        </w:rPr>
        <w:t>, la probabilité de co</w:t>
      </w:r>
      <w:r w:rsidR="00E059B8">
        <w:rPr>
          <w:rFonts w:ascii="Calibri" w:hAnsi="Calibri" w:cs="Calibri"/>
          <w:b/>
        </w:rPr>
        <w:t>ulées de boues est bien réelle, des phénomènes ayant déjà été observés par le passé. Il est prévu un renforcement de la maintenance des avaloirs en première action préventive. Pour le reste, et au vu de la dimension du territoire à couvrir, les mesures futurezs seront prises au cas par cas.</w:t>
      </w: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A97C0A">
        <w:rPr>
          <w:rStyle w:val="Lienhypertexte"/>
          <w:rFonts w:ascii="Calibri" w:hAnsi="Calibri" w:cs="Calibri"/>
          <w:color w:val="auto"/>
          <w:u w:val="none"/>
        </w:rPr>
        <w:t>Coût :</w:t>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Pr>
          <w:rStyle w:val="Lienhypertexte"/>
          <w:rFonts w:ascii="Calibri" w:hAnsi="Calibri" w:cs="Calibri"/>
          <w:color w:val="auto"/>
          <w:u w:val="none"/>
        </w:rPr>
        <w:t>1</w:t>
      </w:r>
      <w:r w:rsidR="00495CB0">
        <w:rPr>
          <w:rStyle w:val="Lienhypertexte"/>
          <w:rFonts w:ascii="Calibri" w:hAnsi="Calibri" w:cs="Calibri"/>
          <w:color w:val="auto"/>
          <w:u w:val="none"/>
        </w:rPr>
        <w:t>0</w:t>
      </w:r>
      <w:r>
        <w:rPr>
          <w:rStyle w:val="Lienhypertexte"/>
          <w:rFonts w:ascii="Calibri" w:hAnsi="Calibri" w:cs="Calibri"/>
          <w:color w:val="auto"/>
          <w:u w:val="none"/>
        </w:rPr>
        <w:t xml:space="preserve">0.000 </w:t>
      </w:r>
      <w:r w:rsidRPr="00A97C0A">
        <w:rPr>
          <w:rStyle w:val="Lienhypertexte"/>
          <w:rFonts w:ascii="Calibri" w:hAnsi="Calibri" w:cs="Calibri"/>
          <w:color w:val="auto"/>
          <w:u w:val="none"/>
        </w:rPr>
        <w:t>€</w:t>
      </w:r>
    </w:p>
    <w:p w:rsidR="001B2040" w:rsidRPr="00A97C0A"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A97C0A">
        <w:rPr>
          <w:rStyle w:val="Lienhypertexte"/>
          <w:rFonts w:ascii="Calibri" w:hAnsi="Calibri" w:cs="Calibri"/>
          <w:color w:val="auto"/>
          <w:u w:val="none"/>
        </w:rPr>
        <w:t>Financement :</w:t>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Pr>
          <w:rStyle w:val="Lienhypertexte"/>
          <w:rFonts w:ascii="Calibri" w:hAnsi="Calibri" w:cs="Calibri"/>
          <w:color w:val="auto"/>
          <w:u w:val="none"/>
        </w:rPr>
        <w:tab/>
      </w:r>
      <w:r w:rsidR="00495CB0">
        <w:rPr>
          <w:rStyle w:val="Lienhypertexte"/>
          <w:rFonts w:ascii="Calibri" w:hAnsi="Calibri" w:cs="Calibri"/>
          <w:color w:val="auto"/>
          <w:u w:val="none"/>
        </w:rPr>
        <w:tab/>
      </w:r>
      <w:r>
        <w:rPr>
          <w:rStyle w:val="Lienhypertexte"/>
          <w:rFonts w:ascii="Calibri" w:hAnsi="Calibri" w:cs="Calibri"/>
          <w:color w:val="auto"/>
          <w:u w:val="none"/>
        </w:rPr>
        <w:t>Fonds propres</w:t>
      </w: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A97C0A">
        <w:rPr>
          <w:rStyle w:val="Lienhypertexte"/>
          <w:rFonts w:ascii="Calibri" w:hAnsi="Calibri" w:cs="Calibri"/>
          <w:color w:val="auto"/>
          <w:u w:val="none"/>
        </w:rPr>
        <w:t>Subside </w:t>
      </w:r>
      <w:r>
        <w:rPr>
          <w:rStyle w:val="Lienhypertexte"/>
          <w:rFonts w:ascii="Calibri" w:hAnsi="Calibri" w:cs="Calibri"/>
          <w:color w:val="auto"/>
          <w:u w:val="none"/>
        </w:rPr>
        <w:t>RW</w:t>
      </w:r>
      <w:r w:rsidRPr="00A97C0A">
        <w:rPr>
          <w:rStyle w:val="Lienhypertexte"/>
          <w:rFonts w:ascii="Calibri" w:hAnsi="Calibri" w:cs="Calibri"/>
          <w:color w:val="auto"/>
          <w:u w:val="none"/>
        </w:rPr>
        <w:t>:</w:t>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Pr>
          <w:rStyle w:val="Lienhypertexte"/>
          <w:rFonts w:ascii="Calibri" w:hAnsi="Calibri" w:cs="Calibri"/>
          <w:color w:val="auto"/>
          <w:u w:val="none"/>
        </w:rPr>
        <w:t>0 €</w:t>
      </w:r>
    </w:p>
    <w:p w:rsidR="001B2040" w:rsidRPr="00A97C0A" w:rsidRDefault="001B2040" w:rsidP="001B2040">
      <w:pPr>
        <w:autoSpaceDE w:val="0"/>
        <w:autoSpaceDN w:val="0"/>
        <w:adjustRightInd w:val="0"/>
        <w:spacing w:after="0" w:line="240" w:lineRule="auto"/>
        <w:jc w:val="both"/>
        <w:rPr>
          <w:rStyle w:val="Lienhypertexte"/>
          <w:rFonts w:ascii="Calibri" w:hAnsi="Calibri" w:cs="Calibri"/>
          <w:color w:val="auto"/>
          <w:u w:val="none"/>
        </w:rPr>
      </w:pPr>
    </w:p>
    <w:p w:rsidR="001B2040" w:rsidRDefault="001B2040" w:rsidP="001B2040">
      <w:pPr>
        <w:jc w:val="both"/>
        <w:rPr>
          <w:rFonts w:ascii="Calibri" w:hAnsi="Calibri" w:cs="Calibri"/>
          <w:color w:val="0000FF"/>
        </w:rPr>
      </w:pPr>
      <w:r>
        <w:rPr>
          <w:rFonts w:ascii="Calibri" w:hAnsi="Calibri" w:cs="Calibri"/>
          <w:color w:val="0000FF"/>
        </w:rPr>
        <w:br w:type="page"/>
      </w:r>
    </w:p>
    <w:p w:rsidR="001B2040" w:rsidRDefault="001B2040" w:rsidP="001B2040">
      <w:pPr>
        <w:pStyle w:val="Titre3"/>
        <w:ind w:left="862"/>
      </w:pPr>
      <w:bookmarkStart w:id="409" w:name="_Toc508282615"/>
      <w:bookmarkStart w:id="410" w:name="_Toc9418749"/>
      <w:r w:rsidRPr="00921829">
        <w:lastRenderedPageBreak/>
        <w:t>Dispositifs pour les eaux pluviales</w:t>
      </w:r>
      <w:bookmarkEnd w:id="409"/>
      <w:bookmarkEnd w:id="410"/>
    </w:p>
    <w:p w:rsidR="00B073AF" w:rsidRPr="00B073AF" w:rsidRDefault="00B073AF" w:rsidP="00914B3C">
      <w:pPr>
        <w:pStyle w:val="Paragraphedeliste"/>
        <w:numPr>
          <w:ilvl w:val="0"/>
          <w:numId w:val="16"/>
        </w:numPr>
        <w:spacing w:after="0"/>
        <w:rPr>
          <w:highlight w:val="cyan"/>
        </w:rPr>
      </w:pPr>
      <w:r w:rsidRPr="00B073AF">
        <w:rPr>
          <w:highlight w:val="cyan"/>
        </w:rPr>
        <w:t>ADA-21</w:t>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t xml:space="preserve">  </w:t>
      </w:r>
    </w:p>
    <w:p w:rsidR="001B2040" w:rsidRDefault="001B2040" w:rsidP="001B2040">
      <w:pPr>
        <w:autoSpaceDE w:val="0"/>
        <w:autoSpaceDN w:val="0"/>
        <w:adjustRightInd w:val="0"/>
        <w:spacing w:after="0" w:line="240" w:lineRule="auto"/>
        <w:rPr>
          <w:rFonts w:ascii="Calibri" w:hAnsi="Calibri" w:cs="Calibri"/>
          <w:color w:val="000000"/>
        </w:rPr>
      </w:pPr>
      <w:r>
        <w:rPr>
          <w:rFonts w:ascii="Calibri" w:hAnsi="Calibri" w:cs="Calibri"/>
          <w:color w:val="000000"/>
        </w:rPr>
        <w:t>Aléa(s) climatique(s) en lien</w:t>
      </w:r>
    </w:p>
    <w:tbl>
      <w:tblPr>
        <w:tblStyle w:val="Grilledutableau"/>
        <w:tblW w:w="0" w:type="auto"/>
        <w:tblInd w:w="108" w:type="dxa"/>
        <w:tblLook w:val="04A0" w:firstRow="1" w:lastRow="0" w:firstColumn="1" w:lastColumn="0" w:noHBand="0" w:noVBand="1"/>
      </w:tblPr>
      <w:tblGrid>
        <w:gridCol w:w="426"/>
        <w:gridCol w:w="3402"/>
      </w:tblGrid>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Inondation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Sécheresse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Forte chaleur - canicule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Mouvement de terrain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Feu de forêt</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températures</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précipitations</w:t>
            </w:r>
          </w:p>
        </w:tc>
      </w:tr>
    </w:tbl>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 xml:space="preserve">Description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 gestion intégrée des eaux pluviales en surface permet de lutter contre le risque d’inondation par ruissellement en lien avec l’évolution du régime de précipitations et l’imperméabilisation des sols. En favorisant l’intégration des continuités écologiques dans les aménagements, elle peut aussi participer de l’amélioration du cadre de vie (lutte contre les îlots de chaleurs notamment).</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cs="Calibri,Italic"/>
          <w:b/>
          <w:i/>
          <w:iCs/>
          <w:color w:val="000000"/>
          <w:u w:val="single"/>
        </w:rPr>
      </w:pPr>
      <w:r w:rsidRPr="00671DD7">
        <w:rPr>
          <w:rFonts w:cs="Calibri,Italic"/>
          <w:b/>
          <w:i/>
          <w:iCs/>
          <w:color w:val="000000"/>
          <w:u w:val="single"/>
        </w:rPr>
        <w:t>Contextualisation de la mesure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La gestion intégrée des eaux pluviales peut parfaitement s’intégrer dans un nouveau projet d’aménagement urbain ou dans son renouvellement qu’il soit complet (place, quartier par exemple) ou plus ciblé (terrain sportif, voirie, parking, établissement scolaire etc.). </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cs="Calibri,Italic"/>
          <w:b/>
          <w:i/>
          <w:iCs/>
          <w:color w:val="000000"/>
          <w:u w:val="single"/>
        </w:rPr>
      </w:pPr>
      <w:r w:rsidRPr="00671DD7">
        <w:rPr>
          <w:rFonts w:cs="Calibri,Italic"/>
          <w:b/>
          <w:i/>
          <w:iCs/>
          <w:color w:val="000000"/>
          <w:u w:val="single"/>
        </w:rPr>
        <w:t>Présentation des solutions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La gestion intégrée des eaux de pluie vise à mettre en place des dispositifs de rétention, d’infiltration (ex : noues paysagères ou toitures végétalisées), de dépollution et/ou de réutilisation des eaux de pluie (bassin de stockage avec plantes épuratrices) qui varient bien évidemment en fonction de la nature du projet. Ces dispositifs assurent une double fonction en permettant le développement des continuités écologiques, la mise en valeur de la biodiversité urbaine et participe ainsi de l’embellissement du cadre de vie des citoyens.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cs="Calibri,Italic"/>
          <w:b/>
          <w:i/>
          <w:iCs/>
          <w:color w:val="000000"/>
          <w:u w:val="single"/>
        </w:rPr>
      </w:pPr>
      <w:r w:rsidRPr="00671DD7">
        <w:rPr>
          <w:rFonts w:cs="Calibri,Italic"/>
          <w:b/>
          <w:i/>
          <w:iCs/>
          <w:color w:val="000000"/>
          <w:u w:val="single"/>
        </w:rPr>
        <w:t>Eléments techniques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Dans le cadre d’une rénovation ou de la conception d’un nouveau projet urbain total ou partiel, il est nécessaire de dimensionner son projet au regard des contraintes de site : configuration urbaine, topographie, nivellement etc. Une étude d’impacts préalable est nécessaire.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Certaines configurations nécessitent parfois la mise en oeuvre de solutions complexes avec différents types de vannes, pompes sous surveillance électronique alors que dans d’autres cas, il est possible de retenir des solutions plus naturelles et aussi moins onéreuses en matière de gestion : circulation de l’eau par gravitation, dépollution par phytorémédiation, réutilisation des eaux en aval pour l’irrigation…</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Type(s) d’aménagement concerné(s)</w:t>
      </w:r>
    </w:p>
    <w:tbl>
      <w:tblPr>
        <w:tblStyle w:val="Grilledutableau"/>
        <w:tblW w:w="0" w:type="auto"/>
        <w:tblInd w:w="108" w:type="dxa"/>
        <w:tblLook w:val="04A0" w:firstRow="1" w:lastRow="0" w:firstColumn="1" w:lastColumn="0" w:noHBand="0" w:noVBand="1"/>
      </w:tblPr>
      <w:tblGrid>
        <w:gridCol w:w="1734"/>
        <w:gridCol w:w="1842"/>
        <w:gridCol w:w="1842"/>
        <w:gridCol w:w="1842"/>
        <w:gridCol w:w="1842"/>
      </w:tblGrid>
      <w:tr w:rsidR="001B2040" w:rsidTr="001B2040">
        <w:tc>
          <w:tcPr>
            <w:tcW w:w="1734"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Ville – habitant</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Z.A.E.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Zone industrielle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rural</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vert</w:t>
            </w:r>
          </w:p>
        </w:tc>
      </w:tr>
      <w:tr w:rsidR="001B2040" w:rsidTr="001B2040">
        <w:tc>
          <w:tcPr>
            <w:tcW w:w="1734" w:type="dxa"/>
          </w:tcPr>
          <w:p w:rsidR="001B2040" w:rsidRDefault="00DF728A"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X</w:t>
            </w:r>
          </w:p>
        </w:tc>
      </w:tr>
    </w:tbl>
    <w:p w:rsidR="001B2040" w:rsidRPr="00DF728A" w:rsidRDefault="00DF728A" w:rsidP="001B2040">
      <w:pPr>
        <w:autoSpaceDE w:val="0"/>
        <w:autoSpaceDN w:val="0"/>
        <w:adjustRightInd w:val="0"/>
        <w:spacing w:after="0" w:line="240" w:lineRule="auto"/>
        <w:jc w:val="both"/>
        <w:rPr>
          <w:rFonts w:ascii="Calibri" w:hAnsi="Calibri" w:cs="Calibri"/>
          <w:b/>
          <w:color w:val="000000"/>
          <w:u w:val="single"/>
        </w:rPr>
      </w:pPr>
      <w:r>
        <w:rPr>
          <w:rFonts w:ascii="Calibri" w:hAnsi="Calibri" w:cs="Calibri"/>
        </w:rPr>
        <w:t>X : concerné  0 : pas concerné</w:t>
      </w: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Eléments de coûts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Les coûts d’investissement (de 5 000 € à 24 M€) et d’entretien (de 500 €/an à 750 000 €/an) relevés présentent une grande variabilité. Il est difficile de dissocier dans le coût total d’un aménagement urbain, ce qui relève de la fonction urbaine et de la fonction hydraulique.</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Source : Bruxelles Environnement</w:t>
      </w:r>
    </w:p>
    <w:p w:rsidR="001B2040" w:rsidRDefault="0040573B" w:rsidP="001B2040">
      <w:pPr>
        <w:jc w:val="both"/>
        <w:rPr>
          <w:rFonts w:ascii="Calibri,Italic" w:hAnsi="Calibri,Italic" w:cs="Calibri,Italic"/>
          <w:i/>
          <w:iCs/>
          <w:color w:val="0000FF"/>
        </w:rPr>
      </w:pPr>
      <w:hyperlink r:id="rId323" w:history="1">
        <w:r w:rsidR="001B2040" w:rsidRPr="001620E6">
          <w:rPr>
            <w:rStyle w:val="Lienhypertexte"/>
            <w:rFonts w:ascii="Calibri,Italic" w:hAnsi="Calibri,Italic" w:cs="Calibri,Italic"/>
            <w:i/>
            <w:iCs/>
          </w:rPr>
          <w:t>http://document.environnement.brussels/opac_css/elecfile/STUD_EaudePluie_EspacePublic</w:t>
        </w:r>
      </w:hyperlink>
      <w:r w:rsidR="001B2040">
        <w:rPr>
          <w:rFonts w:ascii="Calibri,Italic" w:hAnsi="Calibri,Italic" w:cs="Calibri,Italic"/>
          <w:i/>
          <w:iCs/>
          <w:color w:val="0000FF"/>
        </w:rPr>
        <w:t>_FR.PDF</w:t>
      </w: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Co-bénéfice(s)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lastRenderedPageBreak/>
        <w:t>- Réduction du risque d’inondation par ruissellement</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Valorisation des continuités écologiques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Amélioration du cadre de vie et lutte contre les îlots de chaleur Préservation et utilisation rationnelle de la ressource en eau</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Maîtrise des pollutions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Acteurs concernés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Commune : urbanisme, aménagement, espaces verts, voirie…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Relais territoriaux : Région Wallonne (DGO3)</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Facteurs de réussite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Bien dimensionner son projet urbain dans une vision multifonctionnelle en sollicitant tous les acteurs concernés à l’amont du projet</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Former les services de la collectivité ou déléguer à un prestataire la gestion pour assurer l’entretien efficace des aménagements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Pour aller plus loin</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Région wallonne</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etat.environnement.wallonie.be</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Bruxelles environnement</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Etude présentant des projets innovants en matière de gestion des eaux pluviales sur l’espace public et en voirie, 2014.</w:t>
      </w:r>
    </w:p>
    <w:p w:rsidR="001B2040" w:rsidRDefault="001B2040" w:rsidP="001B2040">
      <w:pPr>
        <w:autoSpaceDE w:val="0"/>
        <w:autoSpaceDN w:val="0"/>
        <w:adjustRightInd w:val="0"/>
        <w:spacing w:after="0" w:line="240" w:lineRule="auto"/>
        <w:jc w:val="both"/>
        <w:rPr>
          <w:rFonts w:ascii="Calibri,Italic" w:hAnsi="Calibri,Italic" w:cs="Calibri,Italic"/>
          <w:i/>
          <w:iCs/>
          <w:color w:val="0000FF"/>
        </w:rPr>
      </w:pPr>
      <w:r>
        <w:rPr>
          <w:rFonts w:ascii="Calibri,Italic" w:hAnsi="Calibri,Italic" w:cs="Calibri,Italic"/>
          <w:i/>
          <w:iCs/>
          <w:color w:val="0000FF"/>
        </w:rPr>
        <w:t>http://document.environnement.brussels/opac_css/elecfile/STUD_EaudePluie_EspacePublic_FR.PDF</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Commune de Saint Gilles, Place Louis Morichar</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Source : IBGE</w:t>
      </w:r>
    </w:p>
    <w:p w:rsidR="001B2040" w:rsidRDefault="001B2040" w:rsidP="001B2040">
      <w:pPr>
        <w:autoSpaceDE w:val="0"/>
        <w:autoSpaceDN w:val="0"/>
        <w:adjustRightInd w:val="0"/>
        <w:spacing w:after="0" w:line="240" w:lineRule="auto"/>
        <w:jc w:val="both"/>
        <w:rPr>
          <w:rFonts w:ascii="Calibri,Italic" w:hAnsi="Calibri,Italic" w:cs="Calibri,Italic"/>
          <w:i/>
          <w:iCs/>
          <w:color w:val="0000FF"/>
        </w:rPr>
      </w:pPr>
      <w:r>
        <w:rPr>
          <w:rFonts w:ascii="Calibri,Italic" w:hAnsi="Calibri,Italic" w:cs="Calibri,Italic"/>
          <w:i/>
          <w:iCs/>
          <w:color w:val="0000FF"/>
        </w:rPr>
        <w:t>http://document.environnement.brussels/opac_css/elecfile/STUD_EaudePluie_EspacePublic</w:t>
      </w:r>
    </w:p>
    <w:p w:rsidR="001B2040" w:rsidRDefault="001B2040" w:rsidP="001B2040">
      <w:pPr>
        <w:autoSpaceDE w:val="0"/>
        <w:autoSpaceDN w:val="0"/>
        <w:adjustRightInd w:val="0"/>
        <w:spacing w:after="0" w:line="240" w:lineRule="auto"/>
        <w:jc w:val="both"/>
        <w:rPr>
          <w:rFonts w:ascii="Calibri,Italic" w:hAnsi="Calibri,Italic" w:cs="Calibri,Italic"/>
          <w:i/>
          <w:iCs/>
          <w:color w:val="0000FF"/>
        </w:rPr>
      </w:pPr>
      <w:r>
        <w:rPr>
          <w:rFonts w:ascii="Calibri,Italic" w:hAnsi="Calibri,Italic" w:cs="Calibri,Italic"/>
          <w:i/>
          <w:iCs/>
          <w:color w:val="0000FF"/>
        </w:rPr>
        <w:t>_FR.PDF</w:t>
      </w:r>
    </w:p>
    <w:p w:rsidR="001B2040" w:rsidRDefault="001B2040" w:rsidP="001B2040">
      <w:pPr>
        <w:autoSpaceDE w:val="0"/>
        <w:autoSpaceDN w:val="0"/>
        <w:adjustRightInd w:val="0"/>
        <w:spacing w:after="0" w:line="240" w:lineRule="auto"/>
        <w:jc w:val="both"/>
        <w:rPr>
          <w:rFonts w:ascii="Calibri,Italic" w:hAnsi="Calibri,Italic" w:cs="Calibri,Italic"/>
          <w:i/>
          <w:iCs/>
          <w:color w:val="0000FF"/>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Exemple de réalisation</w:t>
      </w:r>
    </w:p>
    <w:p w:rsidR="001B2040" w:rsidRPr="00671DD7" w:rsidRDefault="001B2040" w:rsidP="001B2040">
      <w:pPr>
        <w:jc w:val="both"/>
        <w:rPr>
          <w:rFonts w:ascii="Calibri" w:hAnsi="Calibri" w:cs="Calibri"/>
          <w:color w:val="000000"/>
        </w:rPr>
      </w:pPr>
      <w:r>
        <w:rPr>
          <w:rFonts w:ascii="Calibri" w:hAnsi="Calibri" w:cs="Calibri"/>
          <w:color w:val="000000"/>
        </w:rPr>
        <w:t xml:space="preserve">Place urbaine poreuse à Saint-Gilles pour évacuer les eaux de ruissellement à Saint-Gilles. </w:t>
      </w:r>
      <w:r>
        <w:rPr>
          <w:rFonts w:ascii="Calibri" w:hAnsi="Calibri" w:cs="Calibri"/>
        </w:rPr>
        <w:t>Les eaux de ruissellement de la place, au sud ruissellent vers des canaux d’agrément plantés. Lors de fortes pluies, le trop-plein des canaux se déverse via un filet d’eau jusqu’aux massifs drainants situés au nord de la place. L’ensemble du fonctionnement est gravitaire.</w:t>
      </w:r>
      <w:r>
        <w:rPr>
          <w:rFonts w:ascii="Calibri" w:hAnsi="Calibri" w:cs="Calibri"/>
          <w:color w:val="000000"/>
        </w:rPr>
        <w:t xml:space="preserve"> </w:t>
      </w:r>
      <w:r>
        <w:rPr>
          <w:rFonts w:ascii="Calibri" w:hAnsi="Calibri" w:cs="Calibri"/>
        </w:rPr>
        <w:t>La maintenance des dispositifs est sommaire, elle consiste essentiellement au balayage des espaces revêtus et à l’entretien des espaces verts</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Maîtrise d’ouvrage : Commune de Saint-Gilles, Référent : DE CANNIERE Anne, Architecte - Espaces publics.</w:t>
      </w:r>
    </w:p>
    <w:p w:rsidR="001B2040" w:rsidRDefault="001B2040" w:rsidP="001B2040">
      <w:pPr>
        <w:autoSpaceDE w:val="0"/>
        <w:autoSpaceDN w:val="0"/>
        <w:adjustRightInd w:val="0"/>
        <w:spacing w:after="0" w:line="240" w:lineRule="auto"/>
        <w:jc w:val="both"/>
        <w:rPr>
          <w:rFonts w:ascii="Calibri" w:hAnsi="Calibri" w:cs="Calibri"/>
        </w:rPr>
      </w:pPr>
    </w:p>
    <w:p w:rsidR="001B2040" w:rsidRPr="00BB78F9" w:rsidRDefault="00936093" w:rsidP="001B2040">
      <w:pPr>
        <w:autoSpaceDE w:val="0"/>
        <w:autoSpaceDN w:val="0"/>
        <w:adjustRightInd w:val="0"/>
        <w:spacing w:after="0" w:line="240" w:lineRule="auto"/>
        <w:jc w:val="both"/>
        <w:rPr>
          <w:rFonts w:ascii="Calibri" w:hAnsi="Calibri" w:cs="Calibri"/>
          <w:b/>
        </w:rPr>
      </w:pPr>
      <w:r>
        <w:rPr>
          <w:rFonts w:ascii="Calibri" w:hAnsi="Calibri" w:cs="Calibri"/>
          <w:b/>
        </w:rPr>
        <w:t>L’opportunité de la création de nouveaux bassins d’orage sera étudiée prochainement. Une collaboration avec le DNF est à établir pour le contrôle des mises à blanc dans les massifs forestiers. Lorsque les surfaces mises à blanc sont trop importantes, elles sont génératrices d’érosion et d’écoulement pluviaux trop rapides.</w:t>
      </w:r>
    </w:p>
    <w:p w:rsidR="001B2040" w:rsidRDefault="001B2040" w:rsidP="001B2040">
      <w:pPr>
        <w:autoSpaceDE w:val="0"/>
        <w:autoSpaceDN w:val="0"/>
        <w:adjustRightInd w:val="0"/>
        <w:spacing w:after="0" w:line="240" w:lineRule="auto"/>
        <w:jc w:val="both"/>
        <w:rPr>
          <w:rFonts w:ascii="Calibri" w:hAnsi="Calibri" w:cs="Calibri"/>
        </w:rPr>
      </w:pPr>
    </w:p>
    <w:p w:rsidR="001B2040"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A97C0A">
        <w:rPr>
          <w:rStyle w:val="Lienhypertexte"/>
          <w:rFonts w:ascii="Calibri" w:hAnsi="Calibri" w:cs="Calibri"/>
          <w:color w:val="auto"/>
          <w:u w:val="none"/>
        </w:rPr>
        <w:t>Coût :</w:t>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Pr>
          <w:rStyle w:val="Lienhypertexte"/>
          <w:rFonts w:ascii="Calibri" w:hAnsi="Calibri" w:cs="Calibri"/>
          <w:color w:val="auto"/>
          <w:u w:val="none"/>
        </w:rPr>
        <w:t>1</w:t>
      </w:r>
      <w:r w:rsidR="00936093">
        <w:rPr>
          <w:rStyle w:val="Lienhypertexte"/>
          <w:rFonts w:ascii="Calibri" w:hAnsi="Calibri" w:cs="Calibri"/>
          <w:color w:val="auto"/>
          <w:u w:val="none"/>
        </w:rPr>
        <w:t>2</w:t>
      </w:r>
      <w:r>
        <w:rPr>
          <w:rStyle w:val="Lienhypertexte"/>
          <w:rFonts w:ascii="Calibri" w:hAnsi="Calibri" w:cs="Calibri"/>
          <w:color w:val="auto"/>
          <w:u w:val="none"/>
        </w:rPr>
        <w:t xml:space="preserve">0.000 </w:t>
      </w:r>
      <w:r w:rsidRPr="00A97C0A">
        <w:rPr>
          <w:rStyle w:val="Lienhypertexte"/>
          <w:rFonts w:ascii="Calibri" w:hAnsi="Calibri" w:cs="Calibri"/>
          <w:color w:val="auto"/>
          <w:u w:val="none"/>
        </w:rPr>
        <w:t>€</w:t>
      </w:r>
    </w:p>
    <w:p w:rsidR="001B2040" w:rsidRPr="00A97C0A"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A97C0A">
        <w:rPr>
          <w:rStyle w:val="Lienhypertexte"/>
          <w:rFonts w:ascii="Calibri" w:hAnsi="Calibri" w:cs="Calibri"/>
          <w:color w:val="auto"/>
          <w:u w:val="none"/>
        </w:rPr>
        <w:t>Financement :</w:t>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Pr>
          <w:rStyle w:val="Lienhypertexte"/>
          <w:rFonts w:ascii="Calibri" w:hAnsi="Calibri" w:cs="Calibri"/>
          <w:color w:val="auto"/>
          <w:u w:val="none"/>
        </w:rPr>
        <w:tab/>
      </w:r>
      <w:r>
        <w:rPr>
          <w:rStyle w:val="Lienhypertexte"/>
          <w:rFonts w:ascii="Calibri" w:hAnsi="Calibri" w:cs="Calibri"/>
          <w:color w:val="auto"/>
          <w:u w:val="none"/>
        </w:rPr>
        <w:tab/>
        <w:t>Fonds propres</w:t>
      </w:r>
    </w:p>
    <w:p w:rsidR="001B2040" w:rsidRPr="00A04375" w:rsidRDefault="001B2040" w:rsidP="001B2040">
      <w:pPr>
        <w:autoSpaceDE w:val="0"/>
        <w:autoSpaceDN w:val="0"/>
        <w:adjustRightInd w:val="0"/>
        <w:spacing w:after="0" w:line="240" w:lineRule="auto"/>
        <w:jc w:val="both"/>
        <w:rPr>
          <w:rFonts w:ascii="Calibri" w:hAnsi="Calibri" w:cs="Calibri"/>
        </w:rPr>
      </w:pPr>
      <w:r w:rsidRPr="00A97C0A">
        <w:rPr>
          <w:rStyle w:val="Lienhypertexte"/>
          <w:rFonts w:ascii="Calibri" w:hAnsi="Calibri" w:cs="Calibri"/>
          <w:color w:val="auto"/>
          <w:u w:val="none"/>
        </w:rPr>
        <w:t>Subside </w:t>
      </w:r>
      <w:r>
        <w:rPr>
          <w:rStyle w:val="Lienhypertexte"/>
          <w:rFonts w:ascii="Calibri" w:hAnsi="Calibri" w:cs="Calibri"/>
          <w:color w:val="auto"/>
          <w:u w:val="none"/>
        </w:rPr>
        <w:t>RW</w:t>
      </w:r>
      <w:r w:rsidRPr="00A97C0A">
        <w:rPr>
          <w:rStyle w:val="Lienhypertexte"/>
          <w:rFonts w:ascii="Calibri" w:hAnsi="Calibri" w:cs="Calibri"/>
          <w:color w:val="auto"/>
          <w:u w:val="none"/>
        </w:rPr>
        <w:t>:</w:t>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Pr="00A97C0A">
        <w:rPr>
          <w:rStyle w:val="Lienhypertexte"/>
          <w:rFonts w:ascii="Calibri" w:hAnsi="Calibri" w:cs="Calibri"/>
          <w:color w:val="auto"/>
          <w:u w:val="none"/>
        </w:rPr>
        <w:tab/>
      </w:r>
      <w:r w:rsidR="00936093">
        <w:rPr>
          <w:rStyle w:val="Lienhypertexte"/>
          <w:rFonts w:ascii="Calibri" w:hAnsi="Calibri" w:cs="Calibri"/>
          <w:color w:val="auto"/>
          <w:u w:val="none"/>
        </w:rPr>
        <w:t>0</w:t>
      </w:r>
      <w:r w:rsidR="0091439F">
        <w:rPr>
          <w:rStyle w:val="Lienhypertexte"/>
          <w:rFonts w:ascii="Calibri" w:hAnsi="Calibri" w:cs="Calibri"/>
          <w:color w:val="auto"/>
          <w:u w:val="none"/>
        </w:rPr>
        <w:t xml:space="preserve"> €</w:t>
      </w:r>
    </w:p>
    <w:p w:rsidR="001B2040" w:rsidRDefault="001B2040" w:rsidP="001B2040">
      <w:pPr>
        <w:autoSpaceDE w:val="0"/>
        <w:autoSpaceDN w:val="0"/>
        <w:adjustRightInd w:val="0"/>
        <w:spacing w:after="0" w:line="240" w:lineRule="auto"/>
        <w:jc w:val="both"/>
        <w:rPr>
          <w:rFonts w:ascii="Calibri,Italic" w:hAnsi="Calibri,Italic" w:cs="Calibri,Italic"/>
          <w:i/>
          <w:iCs/>
        </w:rPr>
      </w:pPr>
    </w:p>
    <w:p w:rsidR="001B2040" w:rsidRPr="0091439F" w:rsidRDefault="001B2040" w:rsidP="0091439F">
      <w:pPr>
        <w:autoSpaceDE w:val="0"/>
        <w:autoSpaceDN w:val="0"/>
        <w:adjustRightInd w:val="0"/>
        <w:spacing w:after="0" w:line="240" w:lineRule="auto"/>
        <w:jc w:val="both"/>
        <w:rPr>
          <w:rFonts w:ascii="Calibri,Italic" w:hAnsi="Calibri,Italic" w:cs="Calibri,Italic"/>
          <w:i/>
          <w:iCs/>
        </w:rPr>
      </w:pPr>
      <w:r>
        <w:rPr>
          <w:rFonts w:ascii="Calibri,Italic" w:hAnsi="Calibri,Italic" w:cs="Calibri,Italic"/>
          <w:i/>
          <w:iCs/>
        </w:rPr>
        <w:br w:type="page"/>
      </w:r>
    </w:p>
    <w:p w:rsidR="001B2040" w:rsidRDefault="001B2040" w:rsidP="001B2040">
      <w:pPr>
        <w:pStyle w:val="Titre3"/>
        <w:ind w:left="862"/>
      </w:pPr>
      <w:bookmarkStart w:id="411" w:name="_Toc508282616"/>
      <w:bookmarkStart w:id="412" w:name="_Toc9418750"/>
      <w:r w:rsidRPr="00921829">
        <w:lastRenderedPageBreak/>
        <w:t>Renforcer le maillage vert</w:t>
      </w:r>
      <w:bookmarkEnd w:id="411"/>
      <w:bookmarkEnd w:id="412"/>
    </w:p>
    <w:p w:rsidR="00B073AF" w:rsidRPr="00B073AF" w:rsidRDefault="00B073AF" w:rsidP="00914B3C">
      <w:pPr>
        <w:pStyle w:val="Paragraphedeliste"/>
        <w:numPr>
          <w:ilvl w:val="0"/>
          <w:numId w:val="16"/>
        </w:numPr>
        <w:spacing w:after="0"/>
        <w:rPr>
          <w:highlight w:val="cyan"/>
        </w:rPr>
      </w:pPr>
      <w:r w:rsidRPr="00B073AF">
        <w:rPr>
          <w:highlight w:val="cyan"/>
        </w:rPr>
        <w:t>ADA-22</w:t>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r>
      <w:r w:rsidRPr="00B073AF">
        <w:rPr>
          <w:highlight w:val="cyan"/>
        </w:rPr>
        <w:tab/>
        <w:t xml:space="preserve">  </w:t>
      </w:r>
    </w:p>
    <w:p w:rsidR="001B2040" w:rsidRDefault="001B2040" w:rsidP="001B2040">
      <w:pPr>
        <w:autoSpaceDE w:val="0"/>
        <w:autoSpaceDN w:val="0"/>
        <w:adjustRightInd w:val="0"/>
        <w:spacing w:after="0" w:line="240" w:lineRule="auto"/>
        <w:rPr>
          <w:rFonts w:ascii="Calibri" w:hAnsi="Calibri" w:cs="Calibri"/>
          <w:color w:val="000000"/>
        </w:rPr>
      </w:pPr>
      <w:r>
        <w:rPr>
          <w:rFonts w:ascii="Calibri" w:hAnsi="Calibri" w:cs="Calibri"/>
          <w:color w:val="000000"/>
        </w:rPr>
        <w:t>Aléa(s) climatique(s) en lien</w:t>
      </w:r>
    </w:p>
    <w:tbl>
      <w:tblPr>
        <w:tblStyle w:val="Grilledutableau"/>
        <w:tblW w:w="0" w:type="auto"/>
        <w:tblInd w:w="108" w:type="dxa"/>
        <w:tblLook w:val="04A0" w:firstRow="1" w:lastRow="0" w:firstColumn="1" w:lastColumn="0" w:noHBand="0" w:noVBand="1"/>
      </w:tblPr>
      <w:tblGrid>
        <w:gridCol w:w="426"/>
        <w:gridCol w:w="3402"/>
      </w:tblGrid>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Inondation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Sécheresse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Forte chaleur - canicule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Mouvement de terrain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Feu de forêt</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températures</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précipitations</w:t>
            </w:r>
          </w:p>
        </w:tc>
      </w:tr>
    </w:tbl>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9C1D36" w:rsidRDefault="001B2040" w:rsidP="001B2040">
      <w:pPr>
        <w:autoSpaceDE w:val="0"/>
        <w:autoSpaceDN w:val="0"/>
        <w:adjustRightInd w:val="0"/>
        <w:spacing w:after="0" w:line="240" w:lineRule="auto"/>
        <w:jc w:val="both"/>
        <w:rPr>
          <w:rFonts w:ascii="Calibri" w:hAnsi="Calibri" w:cs="Calibri"/>
          <w:b/>
          <w:color w:val="000000"/>
          <w:u w:val="single"/>
        </w:rPr>
      </w:pPr>
      <w:r w:rsidRPr="009C1D36">
        <w:rPr>
          <w:rFonts w:ascii="Calibri" w:hAnsi="Calibri" w:cs="Calibri"/>
          <w:b/>
          <w:color w:val="000000"/>
          <w:u w:val="single"/>
        </w:rPr>
        <w:t xml:space="preserve">Description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 renforcement du maillage vert contribue à la préservation du patrimoine</w:t>
      </w:r>
      <w:r>
        <w:rPr>
          <w:rFonts w:ascii="Calibri,Italic" w:hAnsi="Calibri,Italic" w:cs="Calibri,Italic"/>
          <w:i/>
          <w:iCs/>
          <w:color w:val="000000"/>
        </w:rPr>
        <w:t xml:space="preserve"> </w:t>
      </w:r>
      <w:r>
        <w:rPr>
          <w:rFonts w:ascii="Calibri" w:hAnsi="Calibri" w:cs="Calibri"/>
          <w:color w:val="000000"/>
        </w:rPr>
        <w:t>biologique et permet d’accroître de la biodiversité. Ce renforcement implique</w:t>
      </w:r>
      <w:r>
        <w:rPr>
          <w:rFonts w:ascii="Calibri,Italic" w:hAnsi="Calibri,Italic" w:cs="Calibri,Italic"/>
          <w:i/>
          <w:iCs/>
          <w:color w:val="000000"/>
        </w:rPr>
        <w:t xml:space="preserve"> </w:t>
      </w:r>
      <w:r>
        <w:rPr>
          <w:rFonts w:ascii="Calibri" w:hAnsi="Calibri" w:cs="Calibri"/>
          <w:color w:val="000000"/>
        </w:rPr>
        <w:t>également une réduction du risque d’inondation par ruissellement due à</w:t>
      </w:r>
      <w:r>
        <w:rPr>
          <w:rFonts w:ascii="Calibri,Italic" w:hAnsi="Calibri,Italic" w:cs="Calibri,Italic"/>
          <w:i/>
          <w:iCs/>
          <w:color w:val="000000"/>
        </w:rPr>
        <w:t xml:space="preserve"> </w:t>
      </w:r>
      <w:r>
        <w:rPr>
          <w:rFonts w:ascii="Calibri" w:hAnsi="Calibri" w:cs="Calibri"/>
          <w:color w:val="000000"/>
        </w:rPr>
        <w:t>l’imperméabilisation des sols, et en évitant que les pluies lessivent les terres de</w:t>
      </w:r>
      <w:r>
        <w:rPr>
          <w:rFonts w:ascii="Calibri,Italic" w:hAnsi="Calibri,Italic" w:cs="Calibri,Italic"/>
          <w:i/>
          <w:iCs/>
          <w:color w:val="000000"/>
        </w:rPr>
        <w:t xml:space="preserve"> </w:t>
      </w:r>
      <w:r>
        <w:rPr>
          <w:rFonts w:ascii="Calibri" w:hAnsi="Calibri" w:cs="Calibri"/>
          <w:color w:val="000000"/>
        </w:rPr>
        <w:t>bonne qualité, le renforcement du maillage diminue le risque de la dégradation des</w:t>
      </w:r>
      <w:r>
        <w:rPr>
          <w:rFonts w:ascii="Calibri,Italic" w:hAnsi="Calibri,Italic" w:cs="Calibri,Italic"/>
          <w:i/>
          <w:iCs/>
          <w:color w:val="000000"/>
        </w:rPr>
        <w:t xml:space="preserve"> </w:t>
      </w:r>
      <w:r>
        <w:rPr>
          <w:rFonts w:ascii="Calibri" w:hAnsi="Calibri" w:cs="Calibri"/>
          <w:color w:val="000000"/>
        </w:rPr>
        <w:t>sols.</w:t>
      </w:r>
    </w:p>
    <w:p w:rsidR="001B2040" w:rsidRPr="00363C4C" w:rsidRDefault="001B2040" w:rsidP="001B2040">
      <w:pPr>
        <w:autoSpaceDE w:val="0"/>
        <w:autoSpaceDN w:val="0"/>
        <w:adjustRightInd w:val="0"/>
        <w:spacing w:after="0" w:line="240" w:lineRule="auto"/>
        <w:jc w:val="both"/>
        <w:rPr>
          <w:rFonts w:ascii="Calibri,Italic" w:hAnsi="Calibri,Italic" w:cs="Calibri,Italic"/>
          <w:i/>
          <w:iCs/>
          <w:color w:val="000000"/>
        </w:rPr>
      </w:pPr>
    </w:p>
    <w:p w:rsidR="001B2040" w:rsidRPr="00B1288C" w:rsidRDefault="001B2040" w:rsidP="001B2040">
      <w:pPr>
        <w:autoSpaceDE w:val="0"/>
        <w:autoSpaceDN w:val="0"/>
        <w:adjustRightInd w:val="0"/>
        <w:spacing w:after="0" w:line="240" w:lineRule="auto"/>
        <w:jc w:val="both"/>
        <w:rPr>
          <w:rFonts w:cs="Calibri,Italic"/>
          <w:b/>
          <w:iCs/>
          <w:color w:val="000000"/>
          <w:u w:val="single"/>
        </w:rPr>
      </w:pPr>
      <w:r w:rsidRPr="00B1288C">
        <w:rPr>
          <w:rFonts w:cs="Calibri,Italic"/>
          <w:b/>
          <w:iCs/>
          <w:color w:val="000000"/>
          <w:u w:val="single"/>
        </w:rPr>
        <w:t>Contextualisation de la mesure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Les programmes fondés sur le renforcement du maillage vert s’inscrivent dans une dynamique de préservation du patrimoine naturel et l'accroissement de la biodiversité Pour les espaces urbains, le renforcement du maillage vert vise rééquilibrer des disparités régionales au niveau de la verdurisation et de la répartition des espaces verts publics, à l’amélioration les qualités paysagères. Ainsi, des « continuités vertes » sont mises en place permettant de répondre à des objectifs environnementaux et paysagers, mais également à des objectifs sociaux-récréatifs comme l’amélioration des parcours pour la « mobilité douce ».</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B1288C" w:rsidRDefault="001B2040" w:rsidP="001B2040">
      <w:pPr>
        <w:autoSpaceDE w:val="0"/>
        <w:autoSpaceDN w:val="0"/>
        <w:adjustRightInd w:val="0"/>
        <w:spacing w:after="0" w:line="240" w:lineRule="auto"/>
        <w:jc w:val="both"/>
        <w:rPr>
          <w:rFonts w:cs="Calibri,Italic"/>
          <w:b/>
          <w:iCs/>
          <w:color w:val="000000"/>
          <w:u w:val="single"/>
        </w:rPr>
      </w:pPr>
      <w:r w:rsidRPr="00B1288C">
        <w:rPr>
          <w:rFonts w:cs="Calibri,Italic"/>
          <w:b/>
          <w:iCs/>
          <w:color w:val="000000"/>
          <w:u w:val="single"/>
        </w:rPr>
        <w:t>Présentation des solutions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 renforcement du maillage vert pour des espaces agricoles consiste à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 Maintenir et promouvoir les haies composées d’espèces feuillues indigènes (sauf les peupliers en rangées monospécifiques) pour limiter l’érosion par l’eau et le vent</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 Maintenir et promouvoir les arbres, arbustes, buissons, bosquets et arbres fruitiers composés d’essences feuillues indigènes permettant de préserver le patrimoine des anciennes variétés de fruitiers</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 xml:space="preserve">Source </w:t>
      </w:r>
      <w:hyperlink r:id="rId324" w:history="1">
        <w:r w:rsidRPr="00CF37B2">
          <w:rPr>
            <w:rStyle w:val="Lienhypertexte"/>
            <w:rFonts w:ascii="Calibri,Italic" w:hAnsi="Calibri,Italic" w:cs="Calibri,Italic"/>
            <w:i/>
            <w:iCs/>
          </w:rPr>
          <w:t>https://www.natagriwal.be/fr/mesures-agroenvironnementales/</w:t>
        </w:r>
      </w:hyperlink>
      <w:r>
        <w:rPr>
          <w:rFonts w:ascii="Calibri,Italic" w:hAnsi="Calibri,Italic" w:cs="Calibri,Italic"/>
          <w:i/>
          <w:iCs/>
          <w:color w:val="000000"/>
        </w:rPr>
        <w:t xml:space="preserve"> liste-des-mae/fiches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 renforcement du maillage vert pour des espaces urbains repose avant tout sur les espaces verts, tant les petits parcs de quartiers que les grands parcs et bois ainsi que les liaisons vertes bordant les voiries, voies ferroviaires, canaux et cours d’eau. Il inclut également les espaces privés autour des bâtiments et logements ainsi que les intérieurs d’îlots, façades et toitures verdurisés. Les principaux enjeux associés aux différents éléments constitutifs du maillage sont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 Créer de nouveaux espaces verts et récréatifs dans les quartiers déficitaires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le plus souvent centraux - ainsi que la verdurisation des voiries et places publiques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 Maintenir, rénover, et gérer durablement des espaces verts publics existants en y intégrant de manière optimale leurs différentes fonctions compte tenu du contexte local, malgré la pression démographique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 Intégrer la politique de maillage vert dans les projets urbanistiques régionaux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 Augmenter la verdurisation des espaces verts interstitiels attenants par exemple aux écoles, entreprises ou bureaux, immeubles à appartements ainsi que des jardins, cours, façades, toitures…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 Intégrer de la problématique de l’eau dans les projets urbanistiques publics ou privés (remise à ciel ouvert de cours d’eau, réseaux séparatifs pour les égouts et eaux pluviales, zones d’infiltration, toitures vertes, plans d’eau, limitation de l’emprise du bâti, etc.)</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lastRenderedPageBreak/>
        <w:t xml:space="preserve">Source : </w:t>
      </w:r>
      <w:hyperlink r:id="rId325" w:history="1">
        <w:r w:rsidRPr="00CF37B2">
          <w:rPr>
            <w:rStyle w:val="Lienhypertexte"/>
            <w:rFonts w:ascii="Calibri,Italic" w:hAnsi="Calibri,Italic" w:cs="Calibri,Italic"/>
            <w:i/>
            <w:iCs/>
          </w:rPr>
          <w:t>http://www.environnement.brussels/tmp-etat-delenvironnement/</w:t>
        </w:r>
      </w:hyperlink>
      <w:r>
        <w:rPr>
          <w:rFonts w:ascii="Calibri,Italic" w:hAnsi="Calibri,Italic" w:cs="Calibri,Italic"/>
          <w:i/>
          <w:iCs/>
          <w:color w:val="000000"/>
        </w:rPr>
        <w:t xml:space="preserve"> espaces-verts-et-biodiversite/focus-le-maillage-vert</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p>
    <w:p w:rsidR="001B2040" w:rsidRPr="00B1288C" w:rsidRDefault="001B2040" w:rsidP="001B2040">
      <w:pPr>
        <w:autoSpaceDE w:val="0"/>
        <w:autoSpaceDN w:val="0"/>
        <w:adjustRightInd w:val="0"/>
        <w:spacing w:after="0" w:line="240" w:lineRule="auto"/>
        <w:jc w:val="both"/>
        <w:rPr>
          <w:rFonts w:cs="Calibri,Italic"/>
          <w:b/>
          <w:iCs/>
          <w:color w:val="000000"/>
          <w:u w:val="single"/>
        </w:rPr>
      </w:pPr>
      <w:r w:rsidRPr="00B1288C">
        <w:rPr>
          <w:rFonts w:cs="Calibri,Italic"/>
          <w:b/>
          <w:iCs/>
          <w:color w:val="000000"/>
          <w:u w:val="single"/>
        </w:rPr>
        <w:t>Eléments techniques</w:t>
      </w:r>
    </w:p>
    <w:p w:rsidR="001B2040" w:rsidRPr="00B1288C" w:rsidRDefault="001B2040" w:rsidP="00914B3C">
      <w:pPr>
        <w:pStyle w:val="Paragraphedeliste"/>
        <w:numPr>
          <w:ilvl w:val="0"/>
          <w:numId w:val="15"/>
        </w:numPr>
        <w:autoSpaceDE w:val="0"/>
        <w:autoSpaceDN w:val="0"/>
        <w:adjustRightInd w:val="0"/>
        <w:spacing w:after="0" w:line="240" w:lineRule="auto"/>
        <w:ind w:left="426"/>
        <w:jc w:val="both"/>
        <w:rPr>
          <w:rFonts w:cs="Calibri,Bold"/>
          <w:b/>
          <w:bCs/>
          <w:color w:val="000000"/>
        </w:rPr>
      </w:pPr>
      <w:r w:rsidRPr="00B1288C">
        <w:rPr>
          <w:rFonts w:cs="Calibri,Bold"/>
          <w:b/>
          <w:bCs/>
          <w:color w:val="000000"/>
        </w:rPr>
        <w:t xml:space="preserve">Aspect réglementaire : </w:t>
      </w:r>
    </w:p>
    <w:p w:rsidR="001B2040" w:rsidRDefault="001B2040" w:rsidP="001B2040">
      <w:pPr>
        <w:autoSpaceDE w:val="0"/>
        <w:autoSpaceDN w:val="0"/>
        <w:adjustRightInd w:val="0"/>
        <w:spacing w:after="0" w:line="240" w:lineRule="auto"/>
        <w:ind w:left="426"/>
        <w:jc w:val="both"/>
        <w:rPr>
          <w:rFonts w:ascii="Calibri" w:hAnsi="Calibri" w:cs="Calibri"/>
          <w:color w:val="000000"/>
        </w:rPr>
      </w:pPr>
      <w:r>
        <w:rPr>
          <w:rFonts w:ascii="Calibri" w:hAnsi="Calibri" w:cs="Calibri"/>
          <w:color w:val="000000"/>
        </w:rPr>
        <w:t>L’AGW du 3 septembre 2015 relatif aux aides agroenvironnementales et climatiques préconisent des aides pour mettre en place ou maintenir des éléments de maillage. Cette volonté juridique s’inscrit dans la volonté plus globale du PwDR 2014-2020 (Programme wallon de Développement Rural) dont la Mesure 10 vise à maintenir ou à mettre en oeuvre des méthodes de production allant au-delà des obligations légales (conditionnalité, verdissement) dans un souci de conserver ou d’améliorer l’environnement. Ces méthodes entraînent des pertes de revenu et/ou des coûts additionnels. Les paiements agroenvironnementaux permettent de les compenser en tout ou partie.</w:t>
      </w:r>
    </w:p>
    <w:p w:rsidR="001B2040" w:rsidRPr="00B1288C" w:rsidRDefault="001B2040" w:rsidP="00914B3C">
      <w:pPr>
        <w:pStyle w:val="Paragraphedeliste"/>
        <w:numPr>
          <w:ilvl w:val="0"/>
          <w:numId w:val="15"/>
        </w:numPr>
        <w:autoSpaceDE w:val="0"/>
        <w:autoSpaceDN w:val="0"/>
        <w:adjustRightInd w:val="0"/>
        <w:spacing w:after="0" w:line="240" w:lineRule="auto"/>
        <w:ind w:left="426"/>
        <w:jc w:val="both"/>
        <w:rPr>
          <w:rFonts w:cs="Calibri"/>
          <w:color w:val="000000"/>
        </w:rPr>
      </w:pPr>
      <w:r w:rsidRPr="00B1288C">
        <w:rPr>
          <w:rFonts w:cs="Calibri,Bold"/>
          <w:b/>
          <w:bCs/>
          <w:color w:val="000000"/>
        </w:rPr>
        <w:t xml:space="preserve">Choix du système </w:t>
      </w:r>
      <w:r w:rsidRPr="00B1288C">
        <w:rPr>
          <w:rFonts w:cs="Calibri"/>
          <w:color w:val="000000"/>
        </w:rPr>
        <w:t xml:space="preserve">: </w:t>
      </w:r>
    </w:p>
    <w:p w:rsidR="001B2040" w:rsidRDefault="001B2040" w:rsidP="001B2040">
      <w:pPr>
        <w:autoSpaceDE w:val="0"/>
        <w:autoSpaceDN w:val="0"/>
        <w:adjustRightInd w:val="0"/>
        <w:spacing w:after="0" w:line="240" w:lineRule="auto"/>
        <w:ind w:left="426"/>
        <w:jc w:val="both"/>
        <w:rPr>
          <w:rFonts w:ascii="Calibri" w:hAnsi="Calibri" w:cs="Calibri"/>
          <w:color w:val="000000"/>
        </w:rPr>
      </w:pPr>
      <w:r>
        <w:rPr>
          <w:rFonts w:ascii="Calibri" w:hAnsi="Calibri" w:cs="Calibri"/>
          <w:color w:val="000000"/>
        </w:rPr>
        <w:t>Le choix du système parmi les stratégies présentées se fait au cas par cas en fonction de la situation. Bien souvent, c’est une combinaison de stratégies qui devra être privilégiée.</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671DD7" w:rsidRDefault="001B2040" w:rsidP="001B2040">
      <w:pPr>
        <w:autoSpaceDE w:val="0"/>
        <w:autoSpaceDN w:val="0"/>
        <w:adjustRightInd w:val="0"/>
        <w:spacing w:after="0" w:line="240" w:lineRule="auto"/>
        <w:jc w:val="both"/>
        <w:rPr>
          <w:rFonts w:ascii="Calibri" w:hAnsi="Calibri" w:cs="Calibri"/>
          <w:b/>
          <w:color w:val="000000"/>
          <w:u w:val="single"/>
        </w:rPr>
      </w:pPr>
      <w:r w:rsidRPr="00671DD7">
        <w:rPr>
          <w:rFonts w:ascii="Calibri" w:hAnsi="Calibri" w:cs="Calibri"/>
          <w:b/>
          <w:color w:val="000000"/>
          <w:u w:val="single"/>
        </w:rPr>
        <w:t>Type(s) d’aménagement concerné(s)</w:t>
      </w:r>
    </w:p>
    <w:tbl>
      <w:tblPr>
        <w:tblStyle w:val="Grilledutableau"/>
        <w:tblW w:w="0" w:type="auto"/>
        <w:tblInd w:w="108" w:type="dxa"/>
        <w:tblLook w:val="04A0" w:firstRow="1" w:lastRow="0" w:firstColumn="1" w:lastColumn="0" w:noHBand="0" w:noVBand="1"/>
      </w:tblPr>
      <w:tblGrid>
        <w:gridCol w:w="1734"/>
        <w:gridCol w:w="1842"/>
        <w:gridCol w:w="1842"/>
        <w:gridCol w:w="1842"/>
        <w:gridCol w:w="1842"/>
      </w:tblGrid>
      <w:tr w:rsidR="001B2040" w:rsidTr="001B2040">
        <w:tc>
          <w:tcPr>
            <w:tcW w:w="1734"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Ville – habitant</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Z.A.E.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Zone industrielle</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rural</w:t>
            </w:r>
          </w:p>
        </w:tc>
        <w:tc>
          <w:tcPr>
            <w:tcW w:w="1842" w:type="dxa"/>
            <w:vAlign w:val="center"/>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Espace vert</w:t>
            </w:r>
          </w:p>
        </w:tc>
      </w:tr>
      <w:tr w:rsidR="001B2040" w:rsidTr="001B2040">
        <w:tc>
          <w:tcPr>
            <w:tcW w:w="1734" w:type="dxa"/>
          </w:tcPr>
          <w:p w:rsidR="001B2040" w:rsidRDefault="00DF728A"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1B2040" w:rsidP="001B2040">
            <w:pPr>
              <w:autoSpaceDE w:val="0"/>
              <w:autoSpaceDN w:val="0"/>
              <w:adjustRightInd w:val="0"/>
              <w:jc w:val="center"/>
              <w:rPr>
                <w:rFonts w:ascii="Calibri" w:hAnsi="Calibri" w:cs="Calibri"/>
                <w:color w:val="000000"/>
              </w:rPr>
            </w:pPr>
            <w:r>
              <w:rPr>
                <w:rFonts w:ascii="Calibri" w:hAnsi="Calibri" w:cs="Calibri"/>
                <w:color w:val="000000"/>
              </w:rPr>
              <w:t>0</w:t>
            </w:r>
          </w:p>
        </w:tc>
        <w:tc>
          <w:tcPr>
            <w:tcW w:w="1842" w:type="dxa"/>
          </w:tcPr>
          <w:p w:rsidR="001B2040" w:rsidRDefault="00DF728A" w:rsidP="001B2040">
            <w:pPr>
              <w:autoSpaceDE w:val="0"/>
              <w:autoSpaceDN w:val="0"/>
              <w:adjustRightInd w:val="0"/>
              <w:jc w:val="center"/>
              <w:rPr>
                <w:rFonts w:ascii="Calibri" w:hAnsi="Calibri" w:cs="Calibri"/>
                <w:color w:val="000000"/>
              </w:rPr>
            </w:pPr>
            <w:r>
              <w:rPr>
                <w:rFonts w:ascii="Calibri" w:hAnsi="Calibri" w:cs="Calibri"/>
                <w:color w:val="000000"/>
              </w:rPr>
              <w:t>X</w:t>
            </w:r>
          </w:p>
        </w:tc>
        <w:tc>
          <w:tcPr>
            <w:tcW w:w="1842" w:type="dxa"/>
          </w:tcPr>
          <w:p w:rsidR="001B2040" w:rsidRDefault="00DF728A" w:rsidP="001B2040">
            <w:pPr>
              <w:autoSpaceDE w:val="0"/>
              <w:autoSpaceDN w:val="0"/>
              <w:adjustRightInd w:val="0"/>
              <w:jc w:val="center"/>
              <w:rPr>
                <w:rFonts w:ascii="Calibri" w:hAnsi="Calibri" w:cs="Calibri"/>
                <w:color w:val="000000"/>
              </w:rPr>
            </w:pPr>
            <w:r>
              <w:rPr>
                <w:rFonts w:ascii="Calibri" w:hAnsi="Calibri" w:cs="Calibri"/>
                <w:color w:val="000000"/>
              </w:rPr>
              <w:t>X</w:t>
            </w:r>
          </w:p>
        </w:tc>
      </w:tr>
    </w:tbl>
    <w:p w:rsidR="001B2040" w:rsidRPr="00DF728A" w:rsidRDefault="00DF728A" w:rsidP="001B2040">
      <w:pPr>
        <w:autoSpaceDE w:val="0"/>
        <w:autoSpaceDN w:val="0"/>
        <w:adjustRightInd w:val="0"/>
        <w:spacing w:after="0" w:line="240" w:lineRule="auto"/>
        <w:jc w:val="both"/>
        <w:rPr>
          <w:rFonts w:ascii="Calibri" w:hAnsi="Calibri" w:cs="Calibri"/>
          <w:b/>
          <w:color w:val="000000"/>
          <w:u w:val="single"/>
        </w:rPr>
      </w:pPr>
      <w:r>
        <w:rPr>
          <w:rFonts w:ascii="Calibri" w:hAnsi="Calibri" w:cs="Calibri"/>
        </w:rPr>
        <w:t>X : concerné  0 : pas concerné</w:t>
      </w:r>
    </w:p>
    <w:p w:rsidR="001B2040" w:rsidRPr="00B1288C" w:rsidRDefault="001B2040" w:rsidP="001B2040">
      <w:pPr>
        <w:autoSpaceDE w:val="0"/>
        <w:autoSpaceDN w:val="0"/>
        <w:adjustRightInd w:val="0"/>
        <w:spacing w:after="0" w:line="240" w:lineRule="auto"/>
        <w:jc w:val="both"/>
        <w:rPr>
          <w:rFonts w:ascii="Calibri" w:hAnsi="Calibri" w:cs="Calibri"/>
          <w:b/>
          <w:color w:val="000000"/>
          <w:u w:val="single"/>
        </w:rPr>
      </w:pPr>
      <w:r w:rsidRPr="00B1288C">
        <w:rPr>
          <w:rFonts w:ascii="Calibri" w:hAnsi="Calibri" w:cs="Calibri"/>
          <w:b/>
          <w:color w:val="000000"/>
          <w:u w:val="single"/>
        </w:rPr>
        <w:t>Eléments de coûts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Les dispositifs sont tellement nombreux et de natures tellement différentes qu’il est impossible d’en donner tous les couts indicatifs dans cette fiche descriptive. Par ailleurs, certaines mesures sont subventionnées. Les haies et alignements d’arbres (MB1) peuvent recevoir un subside de 25€/200m, les arbres ; buissons et bosquets (MB1) de 25€/20 éléments et les mares de (MB1) de 100€/mare.</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Source : Natagriwal.be – montant des aides</w:t>
      </w:r>
    </w:p>
    <w:p w:rsidR="001B2040" w:rsidRPr="00363C4C" w:rsidRDefault="001B2040" w:rsidP="001B2040">
      <w:pPr>
        <w:autoSpaceDE w:val="0"/>
        <w:autoSpaceDN w:val="0"/>
        <w:adjustRightInd w:val="0"/>
        <w:spacing w:after="0" w:line="240" w:lineRule="auto"/>
        <w:jc w:val="both"/>
        <w:rPr>
          <w:rFonts w:ascii="Calibri" w:hAnsi="Calibri" w:cs="Calibri"/>
          <w:color w:val="0000FF"/>
        </w:rPr>
      </w:pPr>
      <w:r w:rsidRPr="00363C4C">
        <w:rPr>
          <w:rFonts w:ascii="Calibri" w:hAnsi="Calibri" w:cs="Calibri"/>
          <w:color w:val="0000FF"/>
        </w:rPr>
        <w:t>https://www.natagriwal.be/sites/default/files/kcfinder/files/Autres_doc/Tableau-Modif-MAEC-2014-2020-FR-122016-DEF.pdf</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Source : Programme wallon de Développement Rural 2014-2020</w:t>
      </w:r>
    </w:p>
    <w:p w:rsidR="001B2040" w:rsidRDefault="001B2040" w:rsidP="001B2040">
      <w:pPr>
        <w:autoSpaceDE w:val="0"/>
        <w:autoSpaceDN w:val="0"/>
        <w:adjustRightInd w:val="0"/>
        <w:spacing w:after="0" w:line="240" w:lineRule="auto"/>
        <w:jc w:val="both"/>
        <w:rPr>
          <w:rFonts w:ascii="Calibri" w:hAnsi="Calibri" w:cs="Calibri"/>
          <w:color w:val="0000FF"/>
        </w:rPr>
      </w:pPr>
      <w:r>
        <w:rPr>
          <w:rFonts w:ascii="Calibri" w:hAnsi="Calibri" w:cs="Calibri"/>
          <w:color w:val="0000FF"/>
        </w:rPr>
        <w:t>https://agriculture.wallonie.be/JV/PwDR_version%2029-12-2015-approuvee-11-02-2016.pdf</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Une nouvelle législation relative à l'octroi de subventions pour la plantation de haies, alignement d'arbre, vergers et taillis linéaires est entrée en vigueur le 9 octobre 2016. Les montants forfaitaires sont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Plantation Entretien Alignement d’arbres et arbres têtards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 euros par arbre acheté en pépinière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 euros par bouture de saule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15 euros par arbre traité en « têtard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Verger 12 euros par arbre d’une variété reconnue ou certifiée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Haie vive 3 euros par mètre dans le cas d’une plantation mono-rang</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4 euros par mètre dans le cas d’une plantation en deux rangs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5 euros par mètre dans le cas d’une plantation en trois rangs et plus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Taillis linéaire 1 euro par mètre dans le cas d’une plantation mono-rang</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2 euros par mètre dans le cas d’une plantation en deux rangs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3 euros par mètre dans le cas d’une plantation en trois rangs et plus</w:t>
      </w:r>
    </w:p>
    <w:p w:rsidR="001B2040" w:rsidRDefault="0040573B" w:rsidP="001B2040">
      <w:pPr>
        <w:autoSpaceDE w:val="0"/>
        <w:autoSpaceDN w:val="0"/>
        <w:adjustRightInd w:val="0"/>
        <w:spacing w:after="0" w:line="240" w:lineRule="auto"/>
        <w:jc w:val="both"/>
        <w:rPr>
          <w:rFonts w:ascii="Calibri" w:hAnsi="Calibri" w:cs="Calibri"/>
          <w:color w:val="0000FF"/>
        </w:rPr>
      </w:pPr>
      <w:hyperlink r:id="rId326" w:history="1">
        <w:r w:rsidR="001B2040" w:rsidRPr="002D3418">
          <w:rPr>
            <w:rStyle w:val="Lienhypertexte"/>
            <w:rFonts w:ascii="Calibri" w:hAnsi="Calibri" w:cs="Calibri"/>
          </w:rPr>
          <w:t>http://biodiversite.wallonie.be/servlet/Repository/agw-subventions-plantationshaies.pdf?ID=35714&amp;saveFile=true</w:t>
        </w:r>
      </w:hyperlink>
    </w:p>
    <w:p w:rsidR="001B2040" w:rsidRPr="00363C4C" w:rsidRDefault="001B2040" w:rsidP="001B2040">
      <w:pPr>
        <w:autoSpaceDE w:val="0"/>
        <w:autoSpaceDN w:val="0"/>
        <w:adjustRightInd w:val="0"/>
        <w:spacing w:after="0" w:line="240" w:lineRule="auto"/>
        <w:jc w:val="both"/>
        <w:rPr>
          <w:rFonts w:ascii="Calibri" w:hAnsi="Calibri" w:cs="Calibri"/>
          <w:color w:val="0000FF"/>
        </w:rPr>
      </w:pPr>
    </w:p>
    <w:p w:rsidR="001B2040" w:rsidRPr="00B1288C" w:rsidRDefault="001B2040" w:rsidP="001B2040">
      <w:pPr>
        <w:autoSpaceDE w:val="0"/>
        <w:autoSpaceDN w:val="0"/>
        <w:adjustRightInd w:val="0"/>
        <w:spacing w:after="0" w:line="240" w:lineRule="auto"/>
        <w:jc w:val="both"/>
        <w:rPr>
          <w:rFonts w:ascii="Calibri" w:hAnsi="Calibri" w:cs="Calibri"/>
          <w:b/>
          <w:color w:val="000000"/>
          <w:u w:val="single"/>
        </w:rPr>
      </w:pPr>
      <w:r w:rsidRPr="00B1288C">
        <w:rPr>
          <w:rFonts w:ascii="Calibri" w:hAnsi="Calibri" w:cs="Calibri"/>
          <w:b/>
          <w:color w:val="000000"/>
          <w:u w:val="single"/>
        </w:rPr>
        <w:t xml:space="preserve">Co-bénéfice(s) </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Augmentation de la biodiversité</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Maintien des terres fertiles sur les sols agricoles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Réduction du risque d’inondation par ruissellement</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lastRenderedPageBreak/>
        <w:t>- Réduction des ilots de chaleur en ville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Amélioration de la qualité de l’air</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B1288C" w:rsidRDefault="001B2040" w:rsidP="001B2040">
      <w:pPr>
        <w:autoSpaceDE w:val="0"/>
        <w:autoSpaceDN w:val="0"/>
        <w:adjustRightInd w:val="0"/>
        <w:spacing w:after="0" w:line="240" w:lineRule="auto"/>
        <w:jc w:val="both"/>
        <w:rPr>
          <w:rFonts w:ascii="Calibri" w:hAnsi="Calibri" w:cs="Calibri"/>
          <w:b/>
          <w:color w:val="000000"/>
          <w:u w:val="single"/>
        </w:rPr>
      </w:pPr>
      <w:r w:rsidRPr="00B1288C">
        <w:rPr>
          <w:rFonts w:ascii="Calibri" w:hAnsi="Calibri" w:cs="Calibri"/>
          <w:b/>
          <w:color w:val="000000"/>
          <w:u w:val="single"/>
        </w:rPr>
        <w:t>Acteurs concernés</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Administrations communales : urbanisme, aménagement, espaces verts Agriculteurs, conseillers MAE Relais territoriaux : Région Wallonne (DGO3)</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B1288C" w:rsidRDefault="001B2040" w:rsidP="001B2040">
      <w:pPr>
        <w:autoSpaceDE w:val="0"/>
        <w:autoSpaceDN w:val="0"/>
        <w:adjustRightInd w:val="0"/>
        <w:spacing w:after="0" w:line="240" w:lineRule="auto"/>
        <w:jc w:val="both"/>
        <w:rPr>
          <w:rFonts w:ascii="Calibri" w:hAnsi="Calibri" w:cs="Calibri"/>
          <w:b/>
          <w:color w:val="000000"/>
          <w:u w:val="single"/>
        </w:rPr>
      </w:pPr>
      <w:r w:rsidRPr="00B1288C">
        <w:rPr>
          <w:rFonts w:ascii="Calibri" w:hAnsi="Calibri" w:cs="Calibri"/>
          <w:b/>
          <w:color w:val="000000"/>
          <w:u w:val="single"/>
        </w:rPr>
        <w:t>Facteurs de réussite</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Bien dimensionner son système maillage pour assurer un équilibre entre l’implantation de végétaux sans saturation de l’espace concerné</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Intégrer la réflexion en amont du projet</w:t>
      </w:r>
    </w:p>
    <w:p w:rsidR="001B2040" w:rsidRDefault="001B2040" w:rsidP="001B204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Former les services de la collectivité et les particuliers pour assurer l’entretien efficace des arbres, arbustes, buissons, haies et mares</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B1288C" w:rsidRDefault="001B2040" w:rsidP="001B2040">
      <w:pPr>
        <w:autoSpaceDE w:val="0"/>
        <w:autoSpaceDN w:val="0"/>
        <w:adjustRightInd w:val="0"/>
        <w:spacing w:after="0" w:line="240" w:lineRule="auto"/>
        <w:jc w:val="both"/>
        <w:rPr>
          <w:rFonts w:ascii="Calibri" w:hAnsi="Calibri" w:cs="Calibri"/>
          <w:b/>
          <w:color w:val="000000"/>
          <w:u w:val="single"/>
        </w:rPr>
      </w:pPr>
      <w:r w:rsidRPr="00B1288C">
        <w:rPr>
          <w:rFonts w:ascii="Calibri" w:hAnsi="Calibri" w:cs="Calibri"/>
          <w:b/>
          <w:color w:val="000000"/>
          <w:u w:val="single"/>
        </w:rPr>
        <w:t>Pour aller plus loin</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Programme wallon de Développement Rural :</w:t>
      </w:r>
    </w:p>
    <w:p w:rsidR="001B2040" w:rsidRDefault="001B2040" w:rsidP="001B2040">
      <w:pPr>
        <w:autoSpaceDE w:val="0"/>
        <w:autoSpaceDN w:val="0"/>
        <w:adjustRightInd w:val="0"/>
        <w:spacing w:after="0" w:line="240" w:lineRule="auto"/>
        <w:jc w:val="both"/>
        <w:rPr>
          <w:rFonts w:ascii="Calibri" w:hAnsi="Calibri" w:cs="Calibri"/>
          <w:color w:val="0000FF"/>
        </w:rPr>
      </w:pPr>
      <w:r>
        <w:rPr>
          <w:rFonts w:ascii="Calibri" w:hAnsi="Calibri" w:cs="Calibri"/>
          <w:color w:val="0000FF"/>
        </w:rPr>
        <w:t>https://agriculture.wallonie.be/apps/spip_wolwin/article.php3?id_article=473</w:t>
      </w:r>
    </w:p>
    <w:p w:rsidR="001B2040" w:rsidRDefault="001B2040" w:rsidP="001B2040">
      <w:pPr>
        <w:autoSpaceDE w:val="0"/>
        <w:autoSpaceDN w:val="0"/>
        <w:adjustRightInd w:val="0"/>
        <w:spacing w:after="0" w:line="240" w:lineRule="auto"/>
        <w:jc w:val="both"/>
        <w:rPr>
          <w:rFonts w:ascii="Calibri" w:hAnsi="Calibri" w:cs="Calibri"/>
          <w:color w:val="0000FF"/>
        </w:rPr>
      </w:pPr>
      <w:r>
        <w:rPr>
          <w:rFonts w:ascii="Calibri" w:hAnsi="Calibri" w:cs="Calibri"/>
          <w:color w:val="0000FF"/>
        </w:rPr>
        <w:t>https://agriculture.wallonie.be/JV/PwDR_version%2029-12-2015-approuvee-11-02-2016.pdf</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Conseillers MAE – programme agro-environnemental wallon</w:t>
      </w:r>
    </w:p>
    <w:p w:rsidR="001B2040" w:rsidRDefault="001B2040" w:rsidP="001B2040">
      <w:pPr>
        <w:autoSpaceDE w:val="0"/>
        <w:autoSpaceDN w:val="0"/>
        <w:adjustRightInd w:val="0"/>
        <w:spacing w:after="0" w:line="240" w:lineRule="auto"/>
        <w:jc w:val="both"/>
        <w:rPr>
          <w:rFonts w:ascii="Calibri" w:hAnsi="Calibri" w:cs="Calibri"/>
          <w:color w:val="0000FF"/>
        </w:rPr>
      </w:pPr>
      <w:r>
        <w:rPr>
          <w:rFonts w:ascii="Calibri" w:hAnsi="Calibri" w:cs="Calibri"/>
          <w:color w:val="0000FF"/>
        </w:rPr>
        <w:t>www.natagriwal.be</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Guide pour la plantation des haies en région wallonne</w:t>
      </w:r>
    </w:p>
    <w:p w:rsidR="001B2040" w:rsidRDefault="001B2040" w:rsidP="001B2040">
      <w:pPr>
        <w:autoSpaceDE w:val="0"/>
        <w:autoSpaceDN w:val="0"/>
        <w:adjustRightInd w:val="0"/>
        <w:spacing w:after="0" w:line="240" w:lineRule="auto"/>
        <w:jc w:val="both"/>
        <w:rPr>
          <w:rFonts w:ascii="Calibri" w:hAnsi="Calibri" w:cs="Calibri"/>
          <w:color w:val="0000FF"/>
        </w:rPr>
      </w:pPr>
      <w:r>
        <w:rPr>
          <w:rFonts w:ascii="Calibri" w:hAnsi="Calibri" w:cs="Calibri"/>
          <w:color w:val="0000FF"/>
        </w:rPr>
        <w:t>http://environnement.wallonie.be/publi/dnf/guide-haies.pdf</w:t>
      </w:r>
    </w:p>
    <w:p w:rsidR="001B2040" w:rsidRDefault="001B2040" w:rsidP="001B2040">
      <w:pPr>
        <w:autoSpaceDE w:val="0"/>
        <w:autoSpaceDN w:val="0"/>
        <w:adjustRightInd w:val="0"/>
        <w:spacing w:after="0" w:line="240" w:lineRule="auto"/>
        <w:jc w:val="both"/>
        <w:rPr>
          <w:rFonts w:ascii="Calibri,Italic" w:hAnsi="Calibri,Italic" w:cs="Calibri,Italic"/>
          <w:i/>
          <w:iCs/>
          <w:color w:val="000000"/>
        </w:rPr>
      </w:pPr>
      <w:r>
        <w:rPr>
          <w:rFonts w:ascii="Calibri,Italic" w:hAnsi="Calibri,Italic" w:cs="Calibri,Italic"/>
          <w:i/>
          <w:iCs/>
          <w:color w:val="000000"/>
        </w:rPr>
        <w:t>Bruxelles environnement : Focus sur le maillage vert</w:t>
      </w:r>
    </w:p>
    <w:p w:rsidR="001B2040" w:rsidRDefault="001B2040" w:rsidP="001B2040">
      <w:pPr>
        <w:autoSpaceDE w:val="0"/>
        <w:autoSpaceDN w:val="0"/>
        <w:adjustRightInd w:val="0"/>
        <w:spacing w:after="0" w:line="240" w:lineRule="auto"/>
        <w:jc w:val="both"/>
        <w:rPr>
          <w:rFonts w:ascii="Calibri" w:hAnsi="Calibri" w:cs="Calibri"/>
          <w:color w:val="0000FF"/>
        </w:rPr>
      </w:pPr>
      <w:r>
        <w:rPr>
          <w:rFonts w:ascii="Calibri" w:hAnsi="Calibri" w:cs="Calibri"/>
          <w:color w:val="0000FF"/>
        </w:rPr>
        <w:t>http://www.environnement.brussels/tmp-etat-de-lenvironnement/espaces-vertset-biodiversite/focus-le-maillage-vert</w:t>
      </w:r>
    </w:p>
    <w:p w:rsidR="001B2040" w:rsidRDefault="001B2040" w:rsidP="001B2040">
      <w:pPr>
        <w:autoSpaceDE w:val="0"/>
        <w:autoSpaceDN w:val="0"/>
        <w:adjustRightInd w:val="0"/>
        <w:spacing w:after="0" w:line="240" w:lineRule="auto"/>
        <w:jc w:val="both"/>
        <w:rPr>
          <w:rFonts w:ascii="Calibri" w:hAnsi="Calibri" w:cs="Calibri"/>
          <w:color w:val="000000"/>
        </w:rPr>
      </w:pPr>
    </w:p>
    <w:p w:rsidR="001B2040" w:rsidRPr="00B1288C" w:rsidRDefault="001B2040" w:rsidP="001B2040">
      <w:pPr>
        <w:autoSpaceDE w:val="0"/>
        <w:autoSpaceDN w:val="0"/>
        <w:adjustRightInd w:val="0"/>
        <w:spacing w:after="0" w:line="240" w:lineRule="auto"/>
        <w:jc w:val="both"/>
        <w:rPr>
          <w:rFonts w:ascii="Calibri" w:hAnsi="Calibri" w:cs="Calibri"/>
          <w:b/>
          <w:u w:val="single"/>
        </w:rPr>
      </w:pPr>
      <w:r w:rsidRPr="00B1288C">
        <w:rPr>
          <w:rFonts w:ascii="Calibri" w:hAnsi="Calibri" w:cs="Calibri"/>
          <w:b/>
          <w:u w:val="single"/>
        </w:rPr>
        <w:t>Exemple de réalisation</w:t>
      </w:r>
    </w:p>
    <w:p w:rsidR="001B2040" w:rsidRDefault="001B2040" w:rsidP="001B2040">
      <w:pPr>
        <w:autoSpaceDE w:val="0"/>
        <w:autoSpaceDN w:val="0"/>
        <w:adjustRightInd w:val="0"/>
        <w:spacing w:after="0" w:line="240" w:lineRule="auto"/>
        <w:jc w:val="both"/>
        <w:rPr>
          <w:rFonts w:ascii="Calibri" w:hAnsi="Calibri" w:cs="Calibri"/>
        </w:rPr>
      </w:pPr>
      <w:r>
        <w:rPr>
          <w:rFonts w:ascii="Calibri" w:hAnsi="Calibri" w:cs="Calibri"/>
        </w:rPr>
        <w:t>Subvention octroyée pour la recréation du maillage vert dans la commune d’Incourt : une dynamique particulièrement intéressante a vu le jour au sud, dans la plaine agricole de Sart-Risbart, où propriétaires privés et actions publiques se sont conjointement attelés à restaurer les éléments de maillage. Informations disponibles auprès de Faune et biotopes ou au GAL culturalité en Hesbaye brabançonne.</w:t>
      </w:r>
    </w:p>
    <w:p w:rsidR="001B2040" w:rsidRDefault="001B2040" w:rsidP="001B2040">
      <w:pPr>
        <w:autoSpaceDE w:val="0"/>
        <w:autoSpaceDN w:val="0"/>
        <w:adjustRightInd w:val="0"/>
        <w:spacing w:after="0" w:line="240" w:lineRule="auto"/>
        <w:jc w:val="both"/>
        <w:rPr>
          <w:rFonts w:ascii="Calibri" w:hAnsi="Calibri" w:cs="Calibri"/>
        </w:rPr>
      </w:pPr>
    </w:p>
    <w:p w:rsidR="001B2040" w:rsidRPr="0091439F" w:rsidRDefault="001B2040" w:rsidP="001B2040">
      <w:pPr>
        <w:autoSpaceDE w:val="0"/>
        <w:autoSpaceDN w:val="0"/>
        <w:adjustRightInd w:val="0"/>
        <w:spacing w:after="0" w:line="240" w:lineRule="auto"/>
        <w:jc w:val="both"/>
        <w:rPr>
          <w:rFonts w:ascii="Calibri" w:hAnsi="Calibri" w:cs="Calibri"/>
          <w:b/>
        </w:rPr>
      </w:pPr>
      <w:r w:rsidRPr="0091439F">
        <w:rPr>
          <w:rFonts w:ascii="Calibri" w:hAnsi="Calibri" w:cs="Calibri"/>
          <w:b/>
        </w:rPr>
        <w:t>Cf. A</w:t>
      </w:r>
      <w:r w:rsidR="00B073AF">
        <w:rPr>
          <w:rFonts w:ascii="Calibri" w:hAnsi="Calibri" w:cs="Calibri"/>
          <w:b/>
        </w:rPr>
        <w:t>CP</w:t>
      </w:r>
      <w:r w:rsidRPr="0091439F">
        <w:rPr>
          <w:rFonts w:ascii="Calibri" w:hAnsi="Calibri" w:cs="Calibri"/>
          <w:b/>
        </w:rPr>
        <w:t xml:space="preserve">-121 – plantation de haies. </w:t>
      </w:r>
    </w:p>
    <w:p w:rsidR="001B2040" w:rsidRPr="00B97B23" w:rsidRDefault="001B2040" w:rsidP="001B2040">
      <w:pPr>
        <w:autoSpaceDE w:val="0"/>
        <w:autoSpaceDN w:val="0"/>
        <w:adjustRightInd w:val="0"/>
        <w:spacing w:after="0" w:line="240" w:lineRule="auto"/>
        <w:jc w:val="both"/>
        <w:rPr>
          <w:rStyle w:val="Lienhypertexte"/>
          <w:rFonts w:ascii="Calibri" w:hAnsi="Calibri" w:cs="Calibri"/>
          <w:color w:val="auto"/>
          <w:u w:val="none"/>
        </w:rPr>
      </w:pPr>
    </w:p>
    <w:p w:rsidR="001B2040" w:rsidRPr="00B97B23"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B97B23">
        <w:rPr>
          <w:rStyle w:val="Lienhypertexte"/>
          <w:rFonts w:ascii="Calibri" w:hAnsi="Calibri" w:cs="Calibri"/>
          <w:color w:val="auto"/>
          <w:u w:val="none"/>
        </w:rPr>
        <w:t>Coût :</w:t>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Pr>
          <w:rStyle w:val="Lienhypertexte"/>
          <w:rFonts w:ascii="Calibri" w:hAnsi="Calibri" w:cs="Calibri"/>
          <w:color w:val="auto"/>
          <w:u w:val="none"/>
        </w:rPr>
        <w:tab/>
        <w:t>Néant</w:t>
      </w:r>
    </w:p>
    <w:p w:rsidR="001B2040" w:rsidRPr="00B97B23"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B97B23">
        <w:rPr>
          <w:rStyle w:val="Lienhypertexte"/>
          <w:rFonts w:ascii="Calibri" w:hAnsi="Calibri" w:cs="Calibri"/>
          <w:color w:val="auto"/>
          <w:u w:val="none"/>
        </w:rPr>
        <w:t>Financement :</w:t>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p>
    <w:p w:rsidR="001B2040" w:rsidRPr="00B97B23"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B97B23">
        <w:rPr>
          <w:rStyle w:val="Lienhypertexte"/>
          <w:rFonts w:ascii="Calibri" w:hAnsi="Calibri" w:cs="Calibri"/>
          <w:color w:val="auto"/>
          <w:u w:val="none"/>
        </w:rPr>
        <w:t>Subside :</w:t>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Pr>
          <w:rStyle w:val="Lienhypertexte"/>
          <w:rFonts w:ascii="Calibri" w:hAnsi="Calibri" w:cs="Calibri"/>
          <w:color w:val="auto"/>
          <w:u w:val="none"/>
        </w:rPr>
        <w:t>Néant</w:t>
      </w:r>
    </w:p>
    <w:p w:rsidR="001B2040" w:rsidRDefault="001B2040" w:rsidP="001B2040">
      <w:pPr>
        <w:jc w:val="both"/>
        <w:rPr>
          <w:rFonts w:ascii="Calibri" w:hAnsi="Calibri" w:cs="Calibri"/>
          <w:color w:val="0000FF"/>
        </w:rPr>
      </w:pPr>
    </w:p>
    <w:p w:rsidR="001B2040" w:rsidRPr="003E3895" w:rsidRDefault="001B2040" w:rsidP="001B2040">
      <w:pPr>
        <w:jc w:val="both"/>
        <w:rPr>
          <w:rFonts w:ascii="Calibri" w:hAnsi="Calibri" w:cs="Calibri"/>
          <w:color w:val="0000FF"/>
        </w:rPr>
      </w:pPr>
      <w:r>
        <w:rPr>
          <w:rFonts w:ascii="Calibri" w:hAnsi="Calibri" w:cs="Calibri"/>
          <w:color w:val="0000FF"/>
        </w:rPr>
        <w:br w:type="page"/>
      </w:r>
    </w:p>
    <w:p w:rsidR="001B2040" w:rsidRDefault="001B2040" w:rsidP="001B2040">
      <w:pPr>
        <w:pStyle w:val="Titre3"/>
        <w:ind w:left="862"/>
      </w:pPr>
      <w:bookmarkStart w:id="413" w:name="_Toc508282617"/>
      <w:bookmarkStart w:id="414" w:name="_Toc9418751"/>
      <w:r w:rsidRPr="00921829">
        <w:lastRenderedPageBreak/>
        <w:t>Actions de prévention aux incendies de forêts</w:t>
      </w:r>
      <w:bookmarkEnd w:id="413"/>
      <w:bookmarkEnd w:id="414"/>
    </w:p>
    <w:p w:rsidR="00EE0F48" w:rsidRPr="00EE0F48" w:rsidRDefault="00EE0F48" w:rsidP="00914B3C">
      <w:pPr>
        <w:pStyle w:val="Paragraphedeliste"/>
        <w:numPr>
          <w:ilvl w:val="0"/>
          <w:numId w:val="16"/>
        </w:numPr>
        <w:spacing w:after="0"/>
        <w:rPr>
          <w:highlight w:val="cyan"/>
        </w:rPr>
      </w:pPr>
      <w:r w:rsidRPr="00EE0F48">
        <w:rPr>
          <w:highlight w:val="cyan"/>
        </w:rPr>
        <w:t>ADA-23</w:t>
      </w:r>
      <w:r w:rsidRPr="00EE0F48">
        <w:rPr>
          <w:highlight w:val="cyan"/>
        </w:rPr>
        <w:tab/>
      </w:r>
      <w:r w:rsidRPr="00EE0F48">
        <w:rPr>
          <w:highlight w:val="cyan"/>
        </w:rPr>
        <w:tab/>
      </w:r>
      <w:r w:rsidRPr="00EE0F48">
        <w:rPr>
          <w:highlight w:val="cyan"/>
        </w:rPr>
        <w:tab/>
      </w:r>
      <w:r w:rsidRPr="00EE0F48">
        <w:rPr>
          <w:highlight w:val="cyan"/>
        </w:rPr>
        <w:tab/>
      </w:r>
      <w:r w:rsidRPr="00EE0F48">
        <w:rPr>
          <w:highlight w:val="cyan"/>
        </w:rPr>
        <w:tab/>
      </w:r>
      <w:r w:rsidRPr="00EE0F48">
        <w:rPr>
          <w:highlight w:val="cyan"/>
        </w:rPr>
        <w:tab/>
      </w:r>
      <w:r w:rsidRPr="00EE0F48">
        <w:rPr>
          <w:highlight w:val="cyan"/>
        </w:rPr>
        <w:tab/>
      </w:r>
      <w:r w:rsidRPr="00EE0F48">
        <w:rPr>
          <w:highlight w:val="cyan"/>
        </w:rPr>
        <w:tab/>
      </w:r>
      <w:r w:rsidRPr="00EE0F48">
        <w:rPr>
          <w:highlight w:val="cyan"/>
        </w:rPr>
        <w:tab/>
      </w:r>
      <w:r w:rsidRPr="00EE0F48">
        <w:rPr>
          <w:highlight w:val="cyan"/>
        </w:rPr>
        <w:tab/>
        <w:t xml:space="preserve">  </w:t>
      </w:r>
    </w:p>
    <w:p w:rsidR="001B2040" w:rsidRPr="00EF0FBF" w:rsidRDefault="001B2040" w:rsidP="001B2040">
      <w:pPr>
        <w:autoSpaceDE w:val="0"/>
        <w:autoSpaceDN w:val="0"/>
        <w:adjustRightInd w:val="0"/>
        <w:spacing w:after="0" w:line="240" w:lineRule="auto"/>
        <w:rPr>
          <w:rFonts w:ascii="Calibri" w:hAnsi="Calibri" w:cs="Calibri"/>
          <w:b/>
          <w:color w:val="000000"/>
          <w:u w:val="single"/>
        </w:rPr>
      </w:pPr>
      <w:r w:rsidRPr="00EF0FBF">
        <w:rPr>
          <w:rFonts w:ascii="Calibri" w:hAnsi="Calibri" w:cs="Calibri"/>
          <w:b/>
          <w:color w:val="000000"/>
          <w:u w:val="single"/>
        </w:rPr>
        <w:t>Aléa(s) climatique(s) en lien</w:t>
      </w:r>
    </w:p>
    <w:tbl>
      <w:tblPr>
        <w:tblStyle w:val="Grilledutableau"/>
        <w:tblW w:w="0" w:type="auto"/>
        <w:tblInd w:w="108" w:type="dxa"/>
        <w:tblLook w:val="04A0" w:firstRow="1" w:lastRow="0" w:firstColumn="1" w:lastColumn="0" w:noHBand="0" w:noVBand="1"/>
      </w:tblPr>
      <w:tblGrid>
        <w:gridCol w:w="426"/>
        <w:gridCol w:w="3402"/>
      </w:tblGrid>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Inondation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Sécheresse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Forte chaleur - canicule</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0</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Mouvement de terrain</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Feu de forêt</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températures</w:t>
            </w:r>
          </w:p>
        </w:tc>
      </w:tr>
      <w:tr w:rsidR="001B2040" w:rsidRPr="00B3112B" w:rsidTr="001B2040">
        <w:tc>
          <w:tcPr>
            <w:tcW w:w="426" w:type="dxa"/>
          </w:tcPr>
          <w:p w:rsidR="001B2040" w:rsidRDefault="001B2040" w:rsidP="001B2040">
            <w:pPr>
              <w:autoSpaceDE w:val="0"/>
              <w:autoSpaceDN w:val="0"/>
              <w:adjustRightInd w:val="0"/>
              <w:jc w:val="both"/>
              <w:rPr>
                <w:rFonts w:ascii="Calibri" w:hAnsi="Calibri" w:cs="Calibri"/>
                <w:color w:val="000000"/>
              </w:rPr>
            </w:pPr>
            <w:r>
              <w:rPr>
                <w:rFonts w:ascii="Calibri" w:hAnsi="Calibri" w:cs="Calibri"/>
                <w:color w:val="000000"/>
              </w:rPr>
              <w:t>X</w:t>
            </w:r>
          </w:p>
        </w:tc>
        <w:tc>
          <w:tcPr>
            <w:tcW w:w="3402" w:type="dxa"/>
          </w:tcPr>
          <w:p w:rsidR="001B2040" w:rsidRPr="00B3112B" w:rsidRDefault="001B2040" w:rsidP="001B2040">
            <w:pPr>
              <w:autoSpaceDE w:val="0"/>
              <w:autoSpaceDN w:val="0"/>
              <w:adjustRightInd w:val="0"/>
              <w:jc w:val="both"/>
              <w:rPr>
                <w:rFonts w:ascii="Calibri" w:hAnsi="Calibri" w:cs="Calibri"/>
                <w:color w:val="000000"/>
              </w:rPr>
            </w:pPr>
            <w:r w:rsidRPr="00B3112B">
              <w:rPr>
                <w:rFonts w:ascii="Calibri" w:hAnsi="Calibri" w:cs="Calibri"/>
                <w:color w:val="000000"/>
              </w:rPr>
              <w:t>Evolution des précipitations</w:t>
            </w:r>
          </w:p>
        </w:tc>
      </w:tr>
    </w:tbl>
    <w:p w:rsidR="001B2040" w:rsidRDefault="001B2040" w:rsidP="001B2040">
      <w:pPr>
        <w:spacing w:after="0"/>
      </w:pPr>
    </w:p>
    <w:p w:rsidR="001B2040" w:rsidRDefault="001B2040" w:rsidP="001B2040">
      <w:pPr>
        <w:jc w:val="both"/>
        <w:rPr>
          <w:b/>
        </w:rPr>
      </w:pPr>
      <w:r w:rsidRPr="00730FB2">
        <w:rPr>
          <w:b/>
        </w:rPr>
        <w:t>Les incendies de forêts en Province de Luxembourg, s’ils ne sont pas nombreux, n’e</w:t>
      </w:r>
      <w:r w:rsidR="0091439F">
        <w:rPr>
          <w:b/>
        </w:rPr>
        <w:t xml:space="preserve">n sont pas moins un danger réel </w:t>
      </w:r>
      <w:r w:rsidRPr="00730FB2">
        <w:rPr>
          <w:b/>
        </w:rPr>
        <w:t xml:space="preserve"> et ont déjà fait l’objet d’intervention</w:t>
      </w:r>
      <w:r>
        <w:rPr>
          <w:b/>
        </w:rPr>
        <w:t>s</w:t>
      </w:r>
      <w:r w:rsidRPr="00730FB2">
        <w:rPr>
          <w:b/>
        </w:rPr>
        <w:t xml:space="preserve"> dans le passé. Les Communes ne gèrent pas directement les forêts ; ce travail est de la responsabilité du DNF (Département Nature Forêt). La gestion menée au quotidien par les agents intègre aussi la prévention des incendies de forêts, via notamment la réglementation des accès si nécessaire, l’interdiction d’allumer des feux en saison sèche, le débroussaillage, etc. La gestion vise aussi à limiter l’expansion d’un éventuel foyer via la création de bandes coupe-feu au sein des massifs.</w:t>
      </w:r>
    </w:p>
    <w:p w:rsidR="001B2040" w:rsidRPr="00665A90" w:rsidRDefault="001B2040" w:rsidP="001B2040">
      <w:pPr>
        <w:jc w:val="both"/>
        <w:rPr>
          <w:rStyle w:val="Lienhypertexte"/>
          <w:b/>
          <w:color w:val="auto"/>
          <w:u w:val="none"/>
        </w:rPr>
      </w:pPr>
      <w:r>
        <w:rPr>
          <w:b/>
        </w:rPr>
        <w:t>On relèvera par ailleurs le fait que, changement climatique oblige, de nouvelles variétés d’essences plus résistantes à la chaleur font leur apparition en Province de Luxembourg, tel le cyprès du Liban ou le mélèze japonais.</w:t>
      </w:r>
    </w:p>
    <w:p w:rsidR="001B2040" w:rsidRPr="00B97B23"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B97B23">
        <w:rPr>
          <w:rStyle w:val="Lienhypertexte"/>
          <w:rFonts w:ascii="Calibri" w:hAnsi="Calibri" w:cs="Calibri"/>
          <w:color w:val="auto"/>
          <w:u w:val="none"/>
        </w:rPr>
        <w:t>Coût :</w:t>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Pr>
          <w:rStyle w:val="Lienhypertexte"/>
          <w:rFonts w:ascii="Calibri" w:hAnsi="Calibri" w:cs="Calibri"/>
          <w:color w:val="auto"/>
          <w:u w:val="none"/>
        </w:rPr>
        <w:tab/>
      </w:r>
      <w:r w:rsidR="0091439F">
        <w:rPr>
          <w:rStyle w:val="Lienhypertexte"/>
          <w:rFonts w:ascii="Calibri" w:hAnsi="Calibri" w:cs="Calibri"/>
          <w:color w:val="auto"/>
          <w:u w:val="none"/>
        </w:rPr>
        <w:t>3.000 €</w:t>
      </w:r>
    </w:p>
    <w:p w:rsidR="001B2040" w:rsidRPr="00B97B23"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B97B23">
        <w:rPr>
          <w:rStyle w:val="Lienhypertexte"/>
          <w:rFonts w:ascii="Calibri" w:hAnsi="Calibri" w:cs="Calibri"/>
          <w:color w:val="auto"/>
          <w:u w:val="none"/>
        </w:rPr>
        <w:t>Financement :</w:t>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0091439F">
        <w:rPr>
          <w:rStyle w:val="Lienhypertexte"/>
          <w:rFonts w:ascii="Calibri" w:hAnsi="Calibri" w:cs="Calibri"/>
          <w:color w:val="auto"/>
          <w:u w:val="none"/>
        </w:rPr>
        <w:tab/>
      </w:r>
      <w:r w:rsidR="0091439F">
        <w:rPr>
          <w:rStyle w:val="Lienhypertexte"/>
          <w:rFonts w:ascii="Calibri" w:hAnsi="Calibri" w:cs="Calibri"/>
          <w:color w:val="auto"/>
          <w:u w:val="none"/>
        </w:rPr>
        <w:tab/>
        <w:t>Fonds propres</w:t>
      </w:r>
    </w:p>
    <w:p w:rsidR="001B2040" w:rsidRPr="00B97B23" w:rsidRDefault="001B2040" w:rsidP="001B2040">
      <w:pPr>
        <w:autoSpaceDE w:val="0"/>
        <w:autoSpaceDN w:val="0"/>
        <w:adjustRightInd w:val="0"/>
        <w:spacing w:after="0" w:line="240" w:lineRule="auto"/>
        <w:jc w:val="both"/>
        <w:rPr>
          <w:rStyle w:val="Lienhypertexte"/>
          <w:rFonts w:ascii="Calibri" w:hAnsi="Calibri" w:cs="Calibri"/>
          <w:color w:val="auto"/>
          <w:u w:val="none"/>
        </w:rPr>
      </w:pPr>
      <w:r w:rsidRPr="00B97B23">
        <w:rPr>
          <w:rStyle w:val="Lienhypertexte"/>
          <w:rFonts w:ascii="Calibri" w:hAnsi="Calibri" w:cs="Calibri"/>
          <w:color w:val="auto"/>
          <w:u w:val="none"/>
        </w:rPr>
        <w:t>Subside :</w:t>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sidRPr="00B97B23">
        <w:rPr>
          <w:rStyle w:val="Lienhypertexte"/>
          <w:rFonts w:ascii="Calibri" w:hAnsi="Calibri" w:cs="Calibri"/>
          <w:color w:val="auto"/>
          <w:u w:val="none"/>
        </w:rPr>
        <w:tab/>
      </w:r>
      <w:r>
        <w:rPr>
          <w:rStyle w:val="Lienhypertexte"/>
          <w:rFonts w:ascii="Calibri" w:hAnsi="Calibri" w:cs="Calibri"/>
          <w:color w:val="auto"/>
          <w:u w:val="none"/>
        </w:rPr>
        <w:t>Néant</w:t>
      </w:r>
    </w:p>
    <w:p w:rsidR="001B2040" w:rsidRDefault="001B2040" w:rsidP="001B2040">
      <w:pPr>
        <w:jc w:val="both"/>
        <w:rPr>
          <w:rFonts w:ascii="Calibri,Bold" w:hAnsi="Calibri,Bold" w:cs="Calibri,Bold"/>
          <w:b/>
          <w:bCs/>
          <w:color w:val="222222"/>
        </w:rPr>
      </w:pPr>
    </w:p>
    <w:p w:rsidR="001B2040" w:rsidRPr="00665A90" w:rsidRDefault="001B2040" w:rsidP="001B2040">
      <w:pPr>
        <w:jc w:val="both"/>
        <w:rPr>
          <w:rFonts w:ascii="Calibri,Bold" w:hAnsi="Calibri,Bold" w:cs="Calibri,Bold"/>
          <w:b/>
          <w:bCs/>
          <w:color w:val="222222"/>
        </w:rPr>
      </w:pPr>
      <w:r>
        <w:rPr>
          <w:rFonts w:ascii="Calibri,Bold" w:hAnsi="Calibri,Bold" w:cs="Calibri,Bold"/>
          <w:b/>
          <w:bCs/>
          <w:color w:val="222222"/>
        </w:rPr>
        <w:br w:type="page"/>
      </w:r>
    </w:p>
    <w:p w:rsidR="001B2040" w:rsidRDefault="001B2040" w:rsidP="001B2040">
      <w:pPr>
        <w:pStyle w:val="Titre2"/>
      </w:pPr>
      <w:bookmarkStart w:id="415" w:name="_Toc481498106"/>
      <w:bookmarkStart w:id="416" w:name="_Toc481504224"/>
      <w:bookmarkStart w:id="417" w:name="_Toc508282618"/>
      <w:bookmarkStart w:id="418" w:name="_Toc9418752"/>
      <w:r>
        <w:lastRenderedPageBreak/>
        <w:t xml:space="preserve">Résumé </w:t>
      </w:r>
      <w:r w:rsidRPr="00D4416F">
        <w:t>des</w:t>
      </w:r>
      <w:r>
        <w:t xml:space="preserve"> actions ADAPTATION</w:t>
      </w:r>
      <w:bookmarkEnd w:id="415"/>
      <w:bookmarkEnd w:id="416"/>
      <w:bookmarkEnd w:id="417"/>
      <w:bookmarkEnd w:id="418"/>
    </w:p>
    <w:tbl>
      <w:tblPr>
        <w:tblW w:w="936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4"/>
        <w:gridCol w:w="3260"/>
        <w:gridCol w:w="1275"/>
        <w:gridCol w:w="993"/>
        <w:gridCol w:w="1275"/>
        <w:gridCol w:w="993"/>
        <w:gridCol w:w="850"/>
      </w:tblGrid>
      <w:tr w:rsidR="001B2040" w:rsidRPr="002502C8" w:rsidTr="001B2040">
        <w:trPr>
          <w:trHeight w:val="567"/>
        </w:trPr>
        <w:tc>
          <w:tcPr>
            <w:tcW w:w="714" w:type="dxa"/>
            <w:shd w:val="clear" w:color="auto" w:fill="FFFF00"/>
            <w:vAlign w:val="center"/>
            <w:hideMark/>
          </w:tcPr>
          <w:p w:rsidR="001B2040" w:rsidRPr="00714690" w:rsidRDefault="001B2040" w:rsidP="001B2040">
            <w:pPr>
              <w:spacing w:after="0" w:line="240" w:lineRule="auto"/>
              <w:jc w:val="center"/>
              <w:rPr>
                <w:rFonts w:ascii="Calibri" w:eastAsia="Times New Roman" w:hAnsi="Calibri" w:cs="Times New Roman"/>
                <w:b/>
                <w:bCs/>
                <w:sz w:val="16"/>
                <w:lang w:eastAsia="fr-BE"/>
              </w:rPr>
            </w:pPr>
            <w:r w:rsidRPr="00714690">
              <w:rPr>
                <w:rFonts w:ascii="Calibri" w:eastAsia="Times New Roman" w:hAnsi="Calibri" w:cs="Times New Roman"/>
                <w:b/>
                <w:bCs/>
                <w:sz w:val="16"/>
                <w:lang w:eastAsia="fr-BE"/>
              </w:rPr>
              <w:t xml:space="preserve">Réf </w:t>
            </w:r>
          </w:p>
        </w:tc>
        <w:tc>
          <w:tcPr>
            <w:tcW w:w="3260" w:type="dxa"/>
            <w:shd w:val="clear" w:color="auto" w:fill="FFFF00"/>
            <w:vAlign w:val="center"/>
            <w:hideMark/>
          </w:tcPr>
          <w:p w:rsidR="001B2040" w:rsidRPr="00714690" w:rsidRDefault="001B2040" w:rsidP="001B2040">
            <w:pPr>
              <w:spacing w:after="0" w:line="240" w:lineRule="auto"/>
              <w:jc w:val="center"/>
              <w:rPr>
                <w:rFonts w:ascii="Calibri" w:eastAsia="Times New Roman" w:hAnsi="Calibri" w:cs="Times New Roman"/>
                <w:b/>
                <w:bCs/>
                <w:sz w:val="16"/>
                <w:lang w:eastAsia="fr-BE"/>
              </w:rPr>
            </w:pPr>
            <w:r w:rsidRPr="00714690">
              <w:rPr>
                <w:rFonts w:ascii="Calibri" w:eastAsia="Times New Roman" w:hAnsi="Calibri" w:cs="Times New Roman"/>
                <w:b/>
                <w:bCs/>
                <w:sz w:val="16"/>
                <w:lang w:eastAsia="fr-BE"/>
              </w:rPr>
              <w:t>Titre de l'action</w:t>
            </w:r>
          </w:p>
        </w:tc>
        <w:tc>
          <w:tcPr>
            <w:tcW w:w="1275" w:type="dxa"/>
            <w:shd w:val="clear" w:color="auto" w:fill="FFFF00"/>
            <w:vAlign w:val="center"/>
          </w:tcPr>
          <w:p w:rsidR="001B2040" w:rsidRPr="00714690" w:rsidRDefault="001B2040" w:rsidP="001B2040">
            <w:pPr>
              <w:spacing w:after="0" w:line="240" w:lineRule="auto"/>
              <w:jc w:val="center"/>
              <w:rPr>
                <w:rFonts w:ascii="Calibri" w:eastAsia="Times New Roman" w:hAnsi="Calibri" w:cs="Times New Roman"/>
                <w:b/>
                <w:bCs/>
                <w:sz w:val="16"/>
                <w:lang w:eastAsia="fr-BE"/>
              </w:rPr>
            </w:pPr>
            <w:r w:rsidRPr="00714690">
              <w:rPr>
                <w:rFonts w:ascii="Calibri" w:eastAsia="Times New Roman" w:hAnsi="Calibri" w:cs="Times New Roman"/>
                <w:b/>
                <w:bCs/>
                <w:sz w:val="16"/>
                <w:lang w:eastAsia="fr-BE"/>
              </w:rPr>
              <w:t>Financement</w:t>
            </w:r>
          </w:p>
        </w:tc>
        <w:tc>
          <w:tcPr>
            <w:tcW w:w="993" w:type="dxa"/>
            <w:shd w:val="clear" w:color="auto" w:fill="FFFF00"/>
            <w:vAlign w:val="center"/>
            <w:hideMark/>
          </w:tcPr>
          <w:p w:rsidR="001B2040" w:rsidRPr="00714690" w:rsidRDefault="001B2040" w:rsidP="001B2040">
            <w:pPr>
              <w:spacing w:after="0" w:line="240" w:lineRule="auto"/>
              <w:jc w:val="center"/>
              <w:rPr>
                <w:rFonts w:ascii="Calibri" w:eastAsia="Times New Roman" w:hAnsi="Calibri" w:cs="Times New Roman"/>
                <w:b/>
                <w:bCs/>
                <w:sz w:val="16"/>
                <w:lang w:eastAsia="fr-BE"/>
              </w:rPr>
            </w:pPr>
            <w:r w:rsidRPr="00714690">
              <w:rPr>
                <w:rFonts w:ascii="Calibri" w:eastAsia="Times New Roman" w:hAnsi="Calibri" w:cs="Times New Roman"/>
                <w:b/>
                <w:bCs/>
                <w:sz w:val="16"/>
                <w:lang w:eastAsia="fr-BE"/>
              </w:rPr>
              <w:t xml:space="preserve">Coût </w:t>
            </w:r>
          </w:p>
        </w:tc>
        <w:tc>
          <w:tcPr>
            <w:tcW w:w="1275" w:type="dxa"/>
            <w:shd w:val="clear" w:color="auto" w:fill="FFFF00"/>
            <w:vAlign w:val="center"/>
            <w:hideMark/>
          </w:tcPr>
          <w:p w:rsidR="001B2040" w:rsidRPr="00714690" w:rsidRDefault="001B2040" w:rsidP="001B2040">
            <w:pPr>
              <w:spacing w:after="0" w:line="240" w:lineRule="auto"/>
              <w:jc w:val="center"/>
              <w:rPr>
                <w:rFonts w:ascii="Calibri" w:eastAsia="Times New Roman" w:hAnsi="Calibri" w:cs="Times New Roman"/>
                <w:b/>
                <w:bCs/>
                <w:sz w:val="16"/>
                <w:lang w:eastAsia="fr-BE"/>
              </w:rPr>
            </w:pPr>
            <w:r w:rsidRPr="00714690">
              <w:rPr>
                <w:rFonts w:ascii="Calibri" w:eastAsia="Times New Roman" w:hAnsi="Calibri" w:cs="Times New Roman"/>
                <w:b/>
                <w:bCs/>
                <w:sz w:val="16"/>
                <w:lang w:eastAsia="fr-BE"/>
              </w:rPr>
              <w:t xml:space="preserve">Subside </w:t>
            </w:r>
          </w:p>
        </w:tc>
        <w:tc>
          <w:tcPr>
            <w:tcW w:w="993" w:type="dxa"/>
            <w:shd w:val="clear" w:color="auto" w:fill="FFFF00"/>
            <w:vAlign w:val="center"/>
            <w:hideMark/>
          </w:tcPr>
          <w:p w:rsidR="001B2040" w:rsidRPr="00714690" w:rsidRDefault="001B2040" w:rsidP="001B2040">
            <w:pPr>
              <w:spacing w:after="0" w:line="240" w:lineRule="auto"/>
              <w:jc w:val="center"/>
              <w:rPr>
                <w:rFonts w:ascii="Calibri" w:eastAsia="Times New Roman" w:hAnsi="Calibri" w:cs="Times New Roman"/>
                <w:b/>
                <w:bCs/>
                <w:sz w:val="16"/>
                <w:lang w:eastAsia="fr-BE"/>
              </w:rPr>
            </w:pPr>
            <w:r>
              <w:rPr>
                <w:rFonts w:ascii="Calibri" w:eastAsia="Times New Roman" w:hAnsi="Calibri" w:cs="Times New Roman"/>
                <w:b/>
                <w:bCs/>
                <w:sz w:val="16"/>
                <w:lang w:eastAsia="fr-BE"/>
              </w:rPr>
              <w:t>Montant</w:t>
            </w:r>
            <w:r w:rsidRPr="00714690">
              <w:rPr>
                <w:rFonts w:ascii="Calibri" w:eastAsia="Times New Roman" w:hAnsi="Calibri" w:cs="Times New Roman"/>
                <w:b/>
                <w:bCs/>
                <w:sz w:val="16"/>
                <w:lang w:eastAsia="fr-BE"/>
              </w:rPr>
              <w:t xml:space="preserve"> </w:t>
            </w:r>
          </w:p>
        </w:tc>
        <w:tc>
          <w:tcPr>
            <w:tcW w:w="850" w:type="dxa"/>
            <w:shd w:val="clear" w:color="auto" w:fill="FFFF00"/>
            <w:vAlign w:val="center"/>
            <w:hideMark/>
          </w:tcPr>
          <w:p w:rsidR="001B2040" w:rsidRPr="00714690" w:rsidRDefault="001B2040" w:rsidP="001B2040">
            <w:pPr>
              <w:spacing w:after="0" w:line="240" w:lineRule="auto"/>
              <w:jc w:val="center"/>
              <w:rPr>
                <w:rFonts w:ascii="Calibri" w:eastAsia="Times New Roman" w:hAnsi="Calibri" w:cs="Times New Roman"/>
                <w:b/>
                <w:bCs/>
                <w:sz w:val="16"/>
                <w:lang w:eastAsia="fr-BE"/>
              </w:rPr>
            </w:pPr>
            <w:r w:rsidRPr="00714690">
              <w:rPr>
                <w:rFonts w:ascii="Calibri" w:eastAsia="Times New Roman" w:hAnsi="Calibri" w:cs="Times New Roman"/>
                <w:b/>
                <w:bCs/>
                <w:sz w:val="16"/>
                <w:lang w:eastAsia="fr-BE"/>
              </w:rPr>
              <w:t xml:space="preserve"> Status</w:t>
            </w:r>
          </w:p>
        </w:tc>
      </w:tr>
      <w:tr w:rsidR="001B2040" w:rsidRPr="0080336F" w:rsidTr="001B2040">
        <w:trPr>
          <w:trHeight w:val="340"/>
        </w:trPr>
        <w:tc>
          <w:tcPr>
            <w:tcW w:w="714" w:type="dxa"/>
            <w:shd w:val="clear" w:color="auto" w:fill="FFFFCC"/>
            <w:noWrap/>
            <w:vAlign w:val="center"/>
            <w:hideMark/>
          </w:tcPr>
          <w:p w:rsidR="001B2040" w:rsidRPr="001B44D3" w:rsidRDefault="0040573B" w:rsidP="001B2040">
            <w:pPr>
              <w:spacing w:after="0"/>
              <w:jc w:val="center"/>
              <w:rPr>
                <w:rFonts w:ascii="Calibri" w:hAnsi="Calibri"/>
                <w:color w:val="0000FF"/>
                <w:sz w:val="18"/>
                <w:u w:val="single"/>
              </w:rPr>
            </w:pPr>
            <w:hyperlink r:id="rId327" w:anchor="'ADA-1'!A1" w:history="1">
              <w:r w:rsidR="001B2040" w:rsidRPr="001B44D3">
                <w:rPr>
                  <w:rStyle w:val="Lienhypertexte"/>
                  <w:rFonts w:ascii="Calibri" w:hAnsi="Calibri"/>
                  <w:sz w:val="18"/>
                </w:rPr>
                <w:t>ADA-1</w:t>
              </w:r>
            </w:hyperlink>
          </w:p>
        </w:tc>
        <w:tc>
          <w:tcPr>
            <w:tcW w:w="3260"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Procédures de gestion de crises</w:t>
            </w:r>
          </w:p>
        </w:tc>
        <w:tc>
          <w:tcPr>
            <w:tcW w:w="1275" w:type="dxa"/>
            <w:shd w:val="clear" w:color="auto" w:fill="FFCCFF"/>
            <w:vAlign w:val="center"/>
          </w:tcPr>
          <w:p w:rsidR="001B2040" w:rsidRPr="001B44D3" w:rsidRDefault="001B2040" w:rsidP="001B2040">
            <w:pPr>
              <w:spacing w:after="0"/>
              <w:jc w:val="center"/>
              <w:rPr>
                <w:rFonts w:ascii="Calibri" w:hAnsi="Calibri"/>
                <w:sz w:val="18"/>
              </w:rPr>
            </w:pPr>
            <w:r w:rsidRPr="001B44D3">
              <w:rPr>
                <w:rFonts w:ascii="Calibri" w:hAnsi="Calibri"/>
                <w:sz w:val="18"/>
              </w:rPr>
              <w:t>Néant</w:t>
            </w:r>
          </w:p>
        </w:tc>
        <w:tc>
          <w:tcPr>
            <w:tcW w:w="993" w:type="dxa"/>
            <w:shd w:val="clear" w:color="auto" w:fill="FFCCFF"/>
            <w:noWrap/>
            <w:vAlign w:val="center"/>
            <w:hideMark/>
          </w:tcPr>
          <w:p w:rsidR="001B2040" w:rsidRPr="001B44D3" w:rsidRDefault="001B2040" w:rsidP="001B2040">
            <w:pPr>
              <w:spacing w:after="0"/>
              <w:jc w:val="center"/>
              <w:rPr>
                <w:rFonts w:ascii="Calibri" w:hAnsi="Calibri"/>
                <w:sz w:val="18"/>
              </w:rPr>
            </w:pPr>
            <w:r>
              <w:rPr>
                <w:rFonts w:ascii="Calibri" w:hAnsi="Calibri"/>
                <w:sz w:val="18"/>
              </w:rPr>
              <w:t xml:space="preserve"> </w:t>
            </w:r>
            <w:r w:rsidRPr="001B44D3">
              <w:rPr>
                <w:rFonts w:ascii="Calibri" w:hAnsi="Calibri"/>
                <w:sz w:val="18"/>
              </w:rPr>
              <w:t xml:space="preserve">-   € </w:t>
            </w:r>
          </w:p>
        </w:tc>
        <w:tc>
          <w:tcPr>
            <w:tcW w:w="1275"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Néant</w:t>
            </w:r>
          </w:p>
        </w:tc>
        <w:tc>
          <w:tcPr>
            <w:tcW w:w="993"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 xml:space="preserve">-   € </w:t>
            </w:r>
          </w:p>
        </w:tc>
        <w:tc>
          <w:tcPr>
            <w:tcW w:w="850" w:type="dxa"/>
            <w:shd w:val="clear" w:color="auto" w:fill="00FF00"/>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Terminé</w:t>
            </w:r>
          </w:p>
        </w:tc>
      </w:tr>
      <w:tr w:rsidR="006D1B05" w:rsidRPr="0080336F" w:rsidTr="001B2040">
        <w:trPr>
          <w:trHeight w:val="340"/>
        </w:trPr>
        <w:tc>
          <w:tcPr>
            <w:tcW w:w="714" w:type="dxa"/>
            <w:shd w:val="clear" w:color="auto" w:fill="FFFFCC"/>
            <w:noWrap/>
            <w:vAlign w:val="center"/>
            <w:hideMark/>
          </w:tcPr>
          <w:p w:rsidR="006D1B05" w:rsidRPr="001B44D3" w:rsidRDefault="0040573B" w:rsidP="001B2040">
            <w:pPr>
              <w:spacing w:after="0"/>
              <w:jc w:val="center"/>
              <w:rPr>
                <w:rFonts w:ascii="Calibri" w:hAnsi="Calibri"/>
                <w:color w:val="0000FF"/>
                <w:sz w:val="18"/>
                <w:u w:val="single"/>
              </w:rPr>
            </w:pPr>
            <w:hyperlink r:id="rId328" w:anchor="'ADA-2'!A1" w:history="1">
              <w:r w:rsidR="006D1B05" w:rsidRPr="001B44D3">
                <w:rPr>
                  <w:rStyle w:val="Lienhypertexte"/>
                  <w:rFonts w:ascii="Calibri" w:hAnsi="Calibri"/>
                  <w:sz w:val="18"/>
                </w:rPr>
                <w:t>ADA-2</w:t>
              </w:r>
            </w:hyperlink>
          </w:p>
        </w:tc>
        <w:tc>
          <w:tcPr>
            <w:tcW w:w="3260" w:type="dxa"/>
            <w:shd w:val="clear" w:color="auto" w:fill="FFFFCC"/>
            <w:noWrap/>
            <w:vAlign w:val="center"/>
            <w:hideMark/>
          </w:tcPr>
          <w:p w:rsidR="006D1B05" w:rsidRPr="001B44D3" w:rsidRDefault="006D1B05" w:rsidP="001B2040">
            <w:pPr>
              <w:spacing w:after="0"/>
              <w:jc w:val="center"/>
              <w:rPr>
                <w:rFonts w:ascii="Calibri" w:hAnsi="Calibri"/>
                <w:sz w:val="18"/>
              </w:rPr>
            </w:pPr>
            <w:r w:rsidRPr="001B44D3">
              <w:rPr>
                <w:rFonts w:ascii="Calibri" w:hAnsi="Calibri"/>
                <w:sz w:val="18"/>
              </w:rPr>
              <w:t>Concertation avec le monde agricole</w:t>
            </w:r>
          </w:p>
        </w:tc>
        <w:tc>
          <w:tcPr>
            <w:tcW w:w="1275" w:type="dxa"/>
            <w:shd w:val="clear" w:color="auto" w:fill="FFCCFF"/>
            <w:vAlign w:val="center"/>
          </w:tcPr>
          <w:p w:rsidR="006D1B05" w:rsidRPr="001B44D3" w:rsidRDefault="006D1B05" w:rsidP="006647D0">
            <w:pPr>
              <w:spacing w:after="0"/>
              <w:jc w:val="center"/>
              <w:rPr>
                <w:rFonts w:ascii="Calibri" w:hAnsi="Calibri"/>
                <w:sz w:val="18"/>
              </w:rPr>
            </w:pPr>
            <w:r w:rsidRPr="001B44D3">
              <w:rPr>
                <w:rFonts w:ascii="Calibri" w:hAnsi="Calibri"/>
                <w:sz w:val="18"/>
              </w:rPr>
              <w:t>Fonds propres</w:t>
            </w:r>
          </w:p>
        </w:tc>
        <w:tc>
          <w:tcPr>
            <w:tcW w:w="993" w:type="dxa"/>
            <w:shd w:val="clear" w:color="auto" w:fill="FFCCFF"/>
            <w:noWrap/>
            <w:vAlign w:val="center"/>
            <w:hideMark/>
          </w:tcPr>
          <w:p w:rsidR="006D1B05" w:rsidRPr="001B44D3" w:rsidRDefault="006D1B05" w:rsidP="006647D0">
            <w:pPr>
              <w:spacing w:after="0"/>
              <w:jc w:val="center"/>
              <w:rPr>
                <w:rFonts w:ascii="Calibri" w:hAnsi="Calibri"/>
                <w:sz w:val="18"/>
              </w:rPr>
            </w:pPr>
            <w:r>
              <w:rPr>
                <w:rFonts w:ascii="Calibri" w:hAnsi="Calibri"/>
                <w:sz w:val="18"/>
              </w:rPr>
              <w:t>2</w:t>
            </w:r>
            <w:r w:rsidRPr="001B44D3">
              <w:rPr>
                <w:rFonts w:ascii="Calibri" w:hAnsi="Calibri"/>
                <w:sz w:val="18"/>
              </w:rPr>
              <w:t xml:space="preserve">.000 € </w:t>
            </w:r>
          </w:p>
        </w:tc>
        <w:tc>
          <w:tcPr>
            <w:tcW w:w="1275" w:type="dxa"/>
            <w:shd w:val="clear" w:color="auto" w:fill="FFFFCC"/>
            <w:noWrap/>
            <w:vAlign w:val="center"/>
            <w:hideMark/>
          </w:tcPr>
          <w:p w:rsidR="006D1B05" w:rsidRPr="001B44D3" w:rsidRDefault="006D1B05" w:rsidP="001B2040">
            <w:pPr>
              <w:spacing w:after="0"/>
              <w:jc w:val="center"/>
              <w:rPr>
                <w:rFonts w:ascii="Calibri" w:hAnsi="Calibri"/>
                <w:sz w:val="18"/>
              </w:rPr>
            </w:pPr>
            <w:r w:rsidRPr="001B44D3">
              <w:rPr>
                <w:rFonts w:ascii="Calibri" w:hAnsi="Calibri"/>
                <w:sz w:val="18"/>
              </w:rPr>
              <w:t>Néant</w:t>
            </w:r>
          </w:p>
        </w:tc>
        <w:tc>
          <w:tcPr>
            <w:tcW w:w="993" w:type="dxa"/>
            <w:shd w:val="clear" w:color="auto" w:fill="FFFFCC"/>
            <w:noWrap/>
            <w:vAlign w:val="center"/>
            <w:hideMark/>
          </w:tcPr>
          <w:p w:rsidR="006D1B05" w:rsidRPr="001B44D3" w:rsidRDefault="006D1B05" w:rsidP="001B2040">
            <w:pPr>
              <w:spacing w:after="0"/>
              <w:jc w:val="center"/>
              <w:rPr>
                <w:rFonts w:ascii="Calibri" w:hAnsi="Calibri"/>
                <w:sz w:val="18"/>
              </w:rPr>
            </w:pPr>
            <w:r w:rsidRPr="001B44D3">
              <w:rPr>
                <w:rFonts w:ascii="Calibri" w:hAnsi="Calibri"/>
                <w:sz w:val="18"/>
              </w:rPr>
              <w:t xml:space="preserve">-   € </w:t>
            </w:r>
          </w:p>
        </w:tc>
        <w:tc>
          <w:tcPr>
            <w:tcW w:w="850" w:type="dxa"/>
            <w:shd w:val="clear" w:color="auto" w:fill="FF0000"/>
            <w:noWrap/>
            <w:vAlign w:val="center"/>
            <w:hideMark/>
          </w:tcPr>
          <w:p w:rsidR="006D1B05" w:rsidRPr="001B44D3" w:rsidRDefault="006D1B05" w:rsidP="001B2040">
            <w:pPr>
              <w:spacing w:after="0"/>
              <w:jc w:val="center"/>
              <w:rPr>
                <w:rFonts w:ascii="Calibri" w:hAnsi="Calibri"/>
                <w:sz w:val="18"/>
              </w:rPr>
            </w:pPr>
            <w:r w:rsidRPr="001B44D3">
              <w:rPr>
                <w:rFonts w:ascii="Calibri" w:hAnsi="Calibri"/>
                <w:sz w:val="18"/>
              </w:rPr>
              <w:t>A faire</w:t>
            </w:r>
          </w:p>
        </w:tc>
      </w:tr>
      <w:tr w:rsidR="001B2040" w:rsidRPr="0080336F" w:rsidTr="001B2040">
        <w:trPr>
          <w:trHeight w:val="340"/>
        </w:trPr>
        <w:tc>
          <w:tcPr>
            <w:tcW w:w="714" w:type="dxa"/>
            <w:shd w:val="clear" w:color="auto" w:fill="FFFFCC"/>
            <w:noWrap/>
            <w:vAlign w:val="center"/>
            <w:hideMark/>
          </w:tcPr>
          <w:p w:rsidR="001B2040" w:rsidRPr="001B44D3" w:rsidRDefault="0040573B" w:rsidP="001B2040">
            <w:pPr>
              <w:spacing w:after="0"/>
              <w:jc w:val="center"/>
              <w:rPr>
                <w:rFonts w:ascii="Calibri" w:hAnsi="Calibri"/>
                <w:color w:val="0000FF"/>
                <w:sz w:val="18"/>
                <w:u w:val="single"/>
              </w:rPr>
            </w:pPr>
            <w:hyperlink r:id="rId329" w:anchor="'ADA-3'!A1" w:history="1">
              <w:r w:rsidR="001B2040" w:rsidRPr="001B44D3">
                <w:rPr>
                  <w:rStyle w:val="Lienhypertexte"/>
                  <w:rFonts w:ascii="Calibri" w:hAnsi="Calibri"/>
                  <w:sz w:val="18"/>
                </w:rPr>
                <w:t>ADA-3</w:t>
              </w:r>
            </w:hyperlink>
          </w:p>
        </w:tc>
        <w:tc>
          <w:tcPr>
            <w:tcW w:w="3260"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Protection des bâtiments contre les inondations</w:t>
            </w:r>
          </w:p>
        </w:tc>
        <w:tc>
          <w:tcPr>
            <w:tcW w:w="1275" w:type="dxa"/>
            <w:shd w:val="clear" w:color="auto" w:fill="FFCCFF"/>
            <w:vAlign w:val="center"/>
          </w:tcPr>
          <w:p w:rsidR="001B2040" w:rsidRPr="001B44D3" w:rsidRDefault="001B2040" w:rsidP="001B2040">
            <w:pPr>
              <w:spacing w:after="0"/>
              <w:jc w:val="center"/>
              <w:rPr>
                <w:rFonts w:ascii="Calibri" w:hAnsi="Calibri"/>
                <w:sz w:val="18"/>
              </w:rPr>
            </w:pPr>
            <w:r w:rsidRPr="001B44D3">
              <w:rPr>
                <w:rFonts w:ascii="Calibri" w:hAnsi="Calibri"/>
                <w:sz w:val="18"/>
              </w:rPr>
              <w:t>Fonds propres</w:t>
            </w:r>
          </w:p>
        </w:tc>
        <w:tc>
          <w:tcPr>
            <w:tcW w:w="993" w:type="dxa"/>
            <w:shd w:val="clear" w:color="auto" w:fill="FFCCFF"/>
            <w:noWrap/>
            <w:vAlign w:val="center"/>
            <w:hideMark/>
          </w:tcPr>
          <w:p w:rsidR="001B2040" w:rsidRPr="001B44D3" w:rsidRDefault="006D1B05" w:rsidP="001B2040">
            <w:pPr>
              <w:spacing w:after="0"/>
              <w:jc w:val="center"/>
              <w:rPr>
                <w:rFonts w:ascii="Calibri" w:hAnsi="Calibri"/>
                <w:sz w:val="18"/>
              </w:rPr>
            </w:pPr>
            <w:r>
              <w:rPr>
                <w:rFonts w:ascii="Calibri" w:hAnsi="Calibri"/>
                <w:sz w:val="18"/>
              </w:rPr>
              <w:t>3</w:t>
            </w:r>
            <w:r w:rsidR="001B2040" w:rsidRPr="001B44D3">
              <w:rPr>
                <w:rFonts w:ascii="Calibri" w:hAnsi="Calibri"/>
                <w:sz w:val="18"/>
              </w:rPr>
              <w:t xml:space="preserve">0.000 € </w:t>
            </w:r>
          </w:p>
        </w:tc>
        <w:tc>
          <w:tcPr>
            <w:tcW w:w="1275"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Néant</w:t>
            </w:r>
          </w:p>
        </w:tc>
        <w:tc>
          <w:tcPr>
            <w:tcW w:w="993"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 xml:space="preserve">-   € </w:t>
            </w:r>
          </w:p>
        </w:tc>
        <w:tc>
          <w:tcPr>
            <w:tcW w:w="850" w:type="dxa"/>
            <w:shd w:val="clear" w:color="auto" w:fill="FF0000"/>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A faire</w:t>
            </w:r>
          </w:p>
        </w:tc>
      </w:tr>
      <w:tr w:rsidR="001B2040" w:rsidRPr="0080336F" w:rsidTr="001B2040">
        <w:trPr>
          <w:trHeight w:val="340"/>
        </w:trPr>
        <w:tc>
          <w:tcPr>
            <w:tcW w:w="714" w:type="dxa"/>
            <w:shd w:val="clear" w:color="auto" w:fill="FFFFCC"/>
            <w:noWrap/>
            <w:vAlign w:val="center"/>
            <w:hideMark/>
          </w:tcPr>
          <w:p w:rsidR="001B2040" w:rsidRPr="001B44D3" w:rsidRDefault="0040573B" w:rsidP="001B2040">
            <w:pPr>
              <w:spacing w:after="0"/>
              <w:jc w:val="center"/>
              <w:rPr>
                <w:rFonts w:ascii="Calibri" w:hAnsi="Calibri"/>
                <w:color w:val="0000FF"/>
                <w:sz w:val="18"/>
                <w:u w:val="single"/>
              </w:rPr>
            </w:pPr>
            <w:hyperlink r:id="rId330" w:anchor="'ADA-4'!A1" w:history="1">
              <w:r w:rsidR="001B2040" w:rsidRPr="001B44D3">
                <w:rPr>
                  <w:rStyle w:val="Lienhypertexte"/>
                  <w:rFonts w:ascii="Calibri" w:hAnsi="Calibri"/>
                  <w:sz w:val="18"/>
                </w:rPr>
                <w:t>ADA-4</w:t>
              </w:r>
            </w:hyperlink>
          </w:p>
        </w:tc>
        <w:tc>
          <w:tcPr>
            <w:tcW w:w="3260"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Protection des lieux publics contre les inondations</w:t>
            </w:r>
          </w:p>
        </w:tc>
        <w:tc>
          <w:tcPr>
            <w:tcW w:w="1275" w:type="dxa"/>
            <w:shd w:val="clear" w:color="auto" w:fill="FFCCFF"/>
            <w:vAlign w:val="center"/>
          </w:tcPr>
          <w:p w:rsidR="001B2040" w:rsidRPr="001B44D3" w:rsidRDefault="001B2040" w:rsidP="001B2040">
            <w:pPr>
              <w:spacing w:after="0"/>
              <w:jc w:val="center"/>
              <w:rPr>
                <w:rFonts w:ascii="Calibri" w:hAnsi="Calibri"/>
                <w:sz w:val="18"/>
              </w:rPr>
            </w:pPr>
            <w:r w:rsidRPr="001B44D3">
              <w:rPr>
                <w:rFonts w:ascii="Calibri" w:hAnsi="Calibri"/>
                <w:sz w:val="18"/>
              </w:rPr>
              <w:t>Fonds propres</w:t>
            </w:r>
          </w:p>
        </w:tc>
        <w:tc>
          <w:tcPr>
            <w:tcW w:w="993" w:type="dxa"/>
            <w:shd w:val="clear" w:color="auto" w:fill="FFCCFF"/>
            <w:noWrap/>
            <w:vAlign w:val="center"/>
            <w:hideMark/>
          </w:tcPr>
          <w:p w:rsidR="001B2040" w:rsidRPr="001B44D3" w:rsidRDefault="00BE4323" w:rsidP="001B2040">
            <w:pPr>
              <w:spacing w:after="0"/>
              <w:rPr>
                <w:rFonts w:ascii="Calibri" w:hAnsi="Calibri"/>
                <w:sz w:val="18"/>
              </w:rPr>
            </w:pPr>
            <w:r>
              <w:rPr>
                <w:rFonts w:ascii="Calibri" w:hAnsi="Calibri"/>
                <w:sz w:val="18"/>
              </w:rPr>
              <w:t>30</w:t>
            </w:r>
            <w:r w:rsidR="001B2040" w:rsidRPr="001B44D3">
              <w:rPr>
                <w:rFonts w:ascii="Calibri" w:hAnsi="Calibri"/>
                <w:sz w:val="18"/>
              </w:rPr>
              <w:t xml:space="preserve">.000 € </w:t>
            </w:r>
          </w:p>
        </w:tc>
        <w:tc>
          <w:tcPr>
            <w:tcW w:w="1275"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Néant</w:t>
            </w:r>
          </w:p>
        </w:tc>
        <w:tc>
          <w:tcPr>
            <w:tcW w:w="993"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 xml:space="preserve">-   € </w:t>
            </w:r>
          </w:p>
        </w:tc>
        <w:tc>
          <w:tcPr>
            <w:tcW w:w="850" w:type="dxa"/>
            <w:shd w:val="clear" w:color="auto" w:fill="FF0000"/>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A faire</w:t>
            </w:r>
          </w:p>
        </w:tc>
      </w:tr>
      <w:tr w:rsidR="00BE4323" w:rsidRPr="0080336F" w:rsidTr="001B2040">
        <w:trPr>
          <w:trHeight w:val="340"/>
        </w:trPr>
        <w:tc>
          <w:tcPr>
            <w:tcW w:w="714" w:type="dxa"/>
            <w:shd w:val="clear" w:color="auto" w:fill="FFFFCC"/>
            <w:noWrap/>
            <w:vAlign w:val="center"/>
            <w:hideMark/>
          </w:tcPr>
          <w:p w:rsidR="00BE4323" w:rsidRPr="001B44D3" w:rsidRDefault="0040573B" w:rsidP="001B2040">
            <w:pPr>
              <w:spacing w:after="0"/>
              <w:jc w:val="center"/>
              <w:rPr>
                <w:rFonts w:ascii="Calibri" w:hAnsi="Calibri"/>
                <w:color w:val="0000FF"/>
                <w:sz w:val="18"/>
                <w:u w:val="single"/>
              </w:rPr>
            </w:pPr>
            <w:hyperlink r:id="rId331" w:anchor="'ADA-5'!A1" w:history="1">
              <w:r w:rsidR="00BE4323" w:rsidRPr="001B44D3">
                <w:rPr>
                  <w:rStyle w:val="Lienhypertexte"/>
                  <w:rFonts w:ascii="Calibri" w:hAnsi="Calibri"/>
                  <w:sz w:val="18"/>
                </w:rPr>
                <w:t>ADA-5</w:t>
              </w:r>
            </w:hyperlink>
          </w:p>
        </w:tc>
        <w:tc>
          <w:tcPr>
            <w:tcW w:w="3260" w:type="dxa"/>
            <w:shd w:val="clear" w:color="auto" w:fill="FFFFCC"/>
            <w:noWrap/>
            <w:vAlign w:val="center"/>
            <w:hideMark/>
          </w:tcPr>
          <w:p w:rsidR="00BE4323" w:rsidRPr="001B44D3" w:rsidRDefault="00BE4323" w:rsidP="001B2040">
            <w:pPr>
              <w:spacing w:after="0"/>
              <w:jc w:val="center"/>
              <w:rPr>
                <w:rFonts w:ascii="Calibri" w:hAnsi="Calibri"/>
                <w:sz w:val="18"/>
              </w:rPr>
            </w:pPr>
            <w:r w:rsidRPr="001B44D3">
              <w:rPr>
                <w:rFonts w:ascii="Calibri" w:hAnsi="Calibri"/>
                <w:sz w:val="18"/>
              </w:rPr>
              <w:t>Récupération des eaux pluviales</w:t>
            </w:r>
          </w:p>
        </w:tc>
        <w:tc>
          <w:tcPr>
            <w:tcW w:w="1275" w:type="dxa"/>
            <w:shd w:val="clear" w:color="auto" w:fill="FFCCFF"/>
            <w:vAlign w:val="center"/>
          </w:tcPr>
          <w:p w:rsidR="00BE4323" w:rsidRPr="001B44D3" w:rsidRDefault="00BE4323" w:rsidP="001B2040">
            <w:pPr>
              <w:spacing w:after="0"/>
              <w:jc w:val="center"/>
              <w:rPr>
                <w:rFonts w:ascii="Calibri" w:hAnsi="Calibri"/>
                <w:sz w:val="18"/>
              </w:rPr>
            </w:pPr>
            <w:r w:rsidRPr="001B44D3">
              <w:rPr>
                <w:rFonts w:ascii="Calibri" w:hAnsi="Calibri"/>
                <w:sz w:val="18"/>
              </w:rPr>
              <w:t>Fonds propres</w:t>
            </w:r>
          </w:p>
        </w:tc>
        <w:tc>
          <w:tcPr>
            <w:tcW w:w="993" w:type="dxa"/>
            <w:shd w:val="clear" w:color="auto" w:fill="FFCCFF"/>
            <w:noWrap/>
            <w:vAlign w:val="center"/>
            <w:hideMark/>
          </w:tcPr>
          <w:p w:rsidR="00BE4323" w:rsidRPr="001B44D3" w:rsidRDefault="00BE4323" w:rsidP="00BE4323">
            <w:pPr>
              <w:spacing w:after="0"/>
              <w:rPr>
                <w:rFonts w:ascii="Calibri" w:hAnsi="Calibri"/>
                <w:sz w:val="18"/>
              </w:rPr>
            </w:pPr>
            <w:r>
              <w:rPr>
                <w:rFonts w:ascii="Calibri" w:hAnsi="Calibri"/>
                <w:sz w:val="18"/>
              </w:rPr>
              <w:t xml:space="preserve"> 72</w:t>
            </w:r>
            <w:r w:rsidRPr="001B44D3">
              <w:rPr>
                <w:rFonts w:ascii="Calibri" w:hAnsi="Calibri"/>
                <w:sz w:val="18"/>
              </w:rPr>
              <w:t xml:space="preserve">0.000 € </w:t>
            </w:r>
          </w:p>
        </w:tc>
        <w:tc>
          <w:tcPr>
            <w:tcW w:w="1275" w:type="dxa"/>
            <w:shd w:val="clear" w:color="auto" w:fill="FFFFCC"/>
            <w:noWrap/>
            <w:vAlign w:val="center"/>
            <w:hideMark/>
          </w:tcPr>
          <w:p w:rsidR="00BE4323" w:rsidRPr="001B44D3" w:rsidRDefault="00BE4323" w:rsidP="006647D0">
            <w:pPr>
              <w:spacing w:after="0"/>
              <w:jc w:val="center"/>
              <w:rPr>
                <w:rFonts w:ascii="Calibri" w:hAnsi="Calibri"/>
                <w:sz w:val="18"/>
              </w:rPr>
            </w:pPr>
            <w:r w:rsidRPr="001B44D3">
              <w:rPr>
                <w:rFonts w:ascii="Calibri" w:hAnsi="Calibri"/>
                <w:sz w:val="18"/>
              </w:rPr>
              <w:t>Néant</w:t>
            </w:r>
          </w:p>
        </w:tc>
        <w:tc>
          <w:tcPr>
            <w:tcW w:w="993" w:type="dxa"/>
            <w:shd w:val="clear" w:color="auto" w:fill="FFFFCC"/>
            <w:noWrap/>
            <w:vAlign w:val="center"/>
            <w:hideMark/>
          </w:tcPr>
          <w:p w:rsidR="00BE4323" w:rsidRPr="001B44D3" w:rsidRDefault="00BE4323" w:rsidP="006647D0">
            <w:pPr>
              <w:spacing w:after="0"/>
              <w:jc w:val="center"/>
              <w:rPr>
                <w:rFonts w:ascii="Calibri" w:hAnsi="Calibri"/>
                <w:sz w:val="18"/>
              </w:rPr>
            </w:pPr>
            <w:r w:rsidRPr="001B44D3">
              <w:rPr>
                <w:rFonts w:ascii="Calibri" w:hAnsi="Calibri"/>
                <w:sz w:val="18"/>
              </w:rPr>
              <w:t xml:space="preserve">-   € </w:t>
            </w:r>
          </w:p>
        </w:tc>
        <w:tc>
          <w:tcPr>
            <w:tcW w:w="850" w:type="dxa"/>
            <w:shd w:val="clear" w:color="auto" w:fill="FF0000"/>
            <w:noWrap/>
            <w:vAlign w:val="center"/>
            <w:hideMark/>
          </w:tcPr>
          <w:p w:rsidR="00BE4323" w:rsidRPr="001B44D3" w:rsidRDefault="00BE4323" w:rsidP="001B2040">
            <w:pPr>
              <w:spacing w:after="0"/>
              <w:jc w:val="center"/>
              <w:rPr>
                <w:rFonts w:ascii="Calibri" w:hAnsi="Calibri"/>
                <w:sz w:val="18"/>
              </w:rPr>
            </w:pPr>
            <w:r w:rsidRPr="001B44D3">
              <w:rPr>
                <w:rFonts w:ascii="Calibri" w:hAnsi="Calibri"/>
                <w:sz w:val="18"/>
              </w:rPr>
              <w:t>A faire</w:t>
            </w:r>
          </w:p>
        </w:tc>
      </w:tr>
      <w:tr w:rsidR="001B2040" w:rsidRPr="0080336F" w:rsidTr="001B2040">
        <w:trPr>
          <w:trHeight w:val="340"/>
        </w:trPr>
        <w:tc>
          <w:tcPr>
            <w:tcW w:w="714" w:type="dxa"/>
            <w:shd w:val="clear" w:color="auto" w:fill="FFFFCC"/>
            <w:noWrap/>
            <w:vAlign w:val="center"/>
            <w:hideMark/>
          </w:tcPr>
          <w:p w:rsidR="001B2040" w:rsidRPr="001B44D3" w:rsidRDefault="0040573B" w:rsidP="001B2040">
            <w:pPr>
              <w:spacing w:after="0"/>
              <w:jc w:val="center"/>
              <w:rPr>
                <w:rFonts w:ascii="Calibri" w:hAnsi="Calibri"/>
                <w:color w:val="0000FF"/>
                <w:sz w:val="18"/>
                <w:u w:val="single"/>
              </w:rPr>
            </w:pPr>
            <w:hyperlink r:id="rId332" w:anchor="'ADA-6'!A1" w:history="1">
              <w:r w:rsidR="001B2040" w:rsidRPr="001B44D3">
                <w:rPr>
                  <w:rStyle w:val="Lienhypertexte"/>
                  <w:rFonts w:ascii="Calibri" w:hAnsi="Calibri"/>
                  <w:sz w:val="18"/>
                </w:rPr>
                <w:t>ADA-6</w:t>
              </w:r>
            </w:hyperlink>
          </w:p>
        </w:tc>
        <w:tc>
          <w:tcPr>
            <w:tcW w:w="3260"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Gestion alternative des eaux pluviales</w:t>
            </w:r>
          </w:p>
        </w:tc>
        <w:tc>
          <w:tcPr>
            <w:tcW w:w="1275" w:type="dxa"/>
            <w:shd w:val="clear" w:color="auto" w:fill="FFCCFF"/>
            <w:vAlign w:val="center"/>
          </w:tcPr>
          <w:p w:rsidR="001B2040" w:rsidRPr="001B44D3" w:rsidRDefault="001B2040" w:rsidP="001B2040">
            <w:pPr>
              <w:spacing w:after="0"/>
              <w:jc w:val="center"/>
              <w:rPr>
                <w:rFonts w:ascii="Calibri" w:hAnsi="Calibri"/>
                <w:sz w:val="18"/>
              </w:rPr>
            </w:pPr>
            <w:r w:rsidRPr="001B44D3">
              <w:rPr>
                <w:rFonts w:ascii="Calibri" w:hAnsi="Calibri"/>
                <w:sz w:val="18"/>
              </w:rPr>
              <w:t>Fonds propres</w:t>
            </w:r>
          </w:p>
        </w:tc>
        <w:tc>
          <w:tcPr>
            <w:tcW w:w="993" w:type="dxa"/>
            <w:shd w:val="clear" w:color="auto" w:fill="FFCCFF"/>
            <w:noWrap/>
            <w:vAlign w:val="center"/>
            <w:hideMark/>
          </w:tcPr>
          <w:p w:rsidR="001B2040" w:rsidRPr="001B44D3" w:rsidRDefault="006D1B05" w:rsidP="001B2040">
            <w:pPr>
              <w:spacing w:after="0"/>
              <w:jc w:val="center"/>
              <w:rPr>
                <w:rFonts w:ascii="Calibri" w:hAnsi="Calibri"/>
                <w:sz w:val="18"/>
              </w:rPr>
            </w:pPr>
            <w:r>
              <w:rPr>
                <w:rFonts w:ascii="Calibri" w:hAnsi="Calibri"/>
                <w:sz w:val="18"/>
              </w:rPr>
              <w:t>12</w:t>
            </w:r>
            <w:r w:rsidR="00BE4323">
              <w:rPr>
                <w:rFonts w:ascii="Calibri" w:hAnsi="Calibri"/>
                <w:sz w:val="18"/>
              </w:rPr>
              <w:t>0</w:t>
            </w:r>
            <w:r w:rsidR="001B2040" w:rsidRPr="001B44D3">
              <w:rPr>
                <w:rFonts w:ascii="Calibri" w:hAnsi="Calibri"/>
                <w:sz w:val="18"/>
              </w:rPr>
              <w:t xml:space="preserve">.000 € </w:t>
            </w:r>
          </w:p>
        </w:tc>
        <w:tc>
          <w:tcPr>
            <w:tcW w:w="1275"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Néant</w:t>
            </w:r>
          </w:p>
        </w:tc>
        <w:tc>
          <w:tcPr>
            <w:tcW w:w="993" w:type="dxa"/>
            <w:shd w:val="clear" w:color="auto" w:fill="FFFFCC"/>
            <w:noWrap/>
            <w:vAlign w:val="center"/>
            <w:hideMark/>
          </w:tcPr>
          <w:p w:rsidR="001B2040" w:rsidRPr="001B44D3" w:rsidRDefault="001B2040" w:rsidP="001B2040">
            <w:pPr>
              <w:spacing w:after="0"/>
              <w:rPr>
                <w:rFonts w:ascii="Calibri" w:hAnsi="Calibri"/>
                <w:sz w:val="18"/>
              </w:rPr>
            </w:pPr>
            <w:r>
              <w:rPr>
                <w:rFonts w:ascii="Calibri" w:hAnsi="Calibri"/>
                <w:sz w:val="18"/>
              </w:rPr>
              <w:t xml:space="preserve">      </w:t>
            </w:r>
            <w:r w:rsidRPr="001B44D3">
              <w:rPr>
                <w:rFonts w:ascii="Calibri" w:hAnsi="Calibri"/>
                <w:sz w:val="18"/>
              </w:rPr>
              <w:t xml:space="preserve">-   € </w:t>
            </w:r>
          </w:p>
        </w:tc>
        <w:tc>
          <w:tcPr>
            <w:tcW w:w="850" w:type="dxa"/>
            <w:shd w:val="clear" w:color="auto" w:fill="FF0000"/>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A faire</w:t>
            </w:r>
          </w:p>
        </w:tc>
      </w:tr>
      <w:tr w:rsidR="001B2040" w:rsidRPr="0080336F" w:rsidTr="001B2040">
        <w:trPr>
          <w:trHeight w:val="340"/>
        </w:trPr>
        <w:tc>
          <w:tcPr>
            <w:tcW w:w="714" w:type="dxa"/>
            <w:shd w:val="clear" w:color="auto" w:fill="D9D9D9" w:themeFill="background1" w:themeFillShade="D9"/>
            <w:noWrap/>
            <w:vAlign w:val="center"/>
            <w:hideMark/>
          </w:tcPr>
          <w:p w:rsidR="001B2040" w:rsidRPr="001B44D3" w:rsidRDefault="0040573B" w:rsidP="001B2040">
            <w:pPr>
              <w:spacing w:after="0"/>
              <w:jc w:val="center"/>
              <w:rPr>
                <w:rFonts w:ascii="Calibri" w:hAnsi="Calibri"/>
                <w:color w:val="0000FF"/>
                <w:sz w:val="18"/>
                <w:u w:val="single"/>
              </w:rPr>
            </w:pPr>
            <w:hyperlink r:id="rId333" w:anchor="'ADA-7'!A1" w:history="1">
              <w:r w:rsidR="001B2040" w:rsidRPr="001B44D3">
                <w:rPr>
                  <w:rStyle w:val="Lienhypertexte"/>
                  <w:rFonts w:ascii="Calibri" w:hAnsi="Calibri"/>
                  <w:sz w:val="18"/>
                </w:rPr>
                <w:t>ADA-7</w:t>
              </w:r>
            </w:hyperlink>
          </w:p>
        </w:tc>
        <w:tc>
          <w:tcPr>
            <w:tcW w:w="3260" w:type="dxa"/>
            <w:shd w:val="clear" w:color="auto" w:fill="D9D9D9" w:themeFill="background1" w:themeFillShade="D9"/>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Réduction des îlots de chaleur en centre urbain</w:t>
            </w:r>
          </w:p>
        </w:tc>
        <w:tc>
          <w:tcPr>
            <w:tcW w:w="1275" w:type="dxa"/>
            <w:shd w:val="clear" w:color="auto" w:fill="D9D9D9" w:themeFill="background1" w:themeFillShade="D9"/>
            <w:vAlign w:val="center"/>
          </w:tcPr>
          <w:p w:rsidR="001B2040" w:rsidRPr="001B44D3" w:rsidRDefault="001B2040" w:rsidP="001B2040">
            <w:pPr>
              <w:spacing w:after="0"/>
              <w:jc w:val="center"/>
              <w:rPr>
                <w:rFonts w:ascii="Calibri" w:hAnsi="Calibri"/>
                <w:sz w:val="18"/>
              </w:rPr>
            </w:pPr>
            <w:r w:rsidRPr="001B44D3">
              <w:rPr>
                <w:rFonts w:ascii="Calibri" w:hAnsi="Calibri"/>
                <w:sz w:val="18"/>
              </w:rPr>
              <w:t>Néant</w:t>
            </w:r>
          </w:p>
        </w:tc>
        <w:tc>
          <w:tcPr>
            <w:tcW w:w="993" w:type="dxa"/>
            <w:shd w:val="clear" w:color="auto" w:fill="D9D9D9" w:themeFill="background1" w:themeFillShade="D9"/>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 xml:space="preserve">-   € </w:t>
            </w:r>
          </w:p>
        </w:tc>
        <w:tc>
          <w:tcPr>
            <w:tcW w:w="1275" w:type="dxa"/>
            <w:shd w:val="clear" w:color="auto" w:fill="D9D9D9" w:themeFill="background1" w:themeFillShade="D9"/>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Néant</w:t>
            </w:r>
          </w:p>
        </w:tc>
        <w:tc>
          <w:tcPr>
            <w:tcW w:w="993" w:type="dxa"/>
            <w:shd w:val="clear" w:color="auto" w:fill="D9D9D9" w:themeFill="background1" w:themeFillShade="D9"/>
            <w:noWrap/>
            <w:vAlign w:val="center"/>
            <w:hideMark/>
          </w:tcPr>
          <w:p w:rsidR="001B2040" w:rsidRPr="001B44D3" w:rsidRDefault="001B2040" w:rsidP="001B2040">
            <w:pPr>
              <w:spacing w:after="0"/>
              <w:rPr>
                <w:rFonts w:ascii="Calibri" w:hAnsi="Calibri"/>
                <w:sz w:val="18"/>
              </w:rPr>
            </w:pPr>
            <w:r>
              <w:rPr>
                <w:rFonts w:ascii="Calibri" w:hAnsi="Calibri"/>
                <w:sz w:val="18"/>
              </w:rPr>
              <w:t xml:space="preserve">      </w:t>
            </w:r>
            <w:r w:rsidRPr="001B44D3">
              <w:rPr>
                <w:rFonts w:ascii="Calibri" w:hAnsi="Calibri"/>
                <w:sz w:val="18"/>
              </w:rPr>
              <w:t xml:space="preserve">-   € </w:t>
            </w:r>
          </w:p>
        </w:tc>
        <w:tc>
          <w:tcPr>
            <w:tcW w:w="850" w:type="dxa"/>
            <w:shd w:val="clear" w:color="auto" w:fill="D9D9D9" w:themeFill="background1" w:themeFillShade="D9"/>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Ne pas réaliser</w:t>
            </w:r>
          </w:p>
        </w:tc>
      </w:tr>
      <w:tr w:rsidR="001B2040" w:rsidRPr="0080336F" w:rsidTr="001B2040">
        <w:trPr>
          <w:trHeight w:val="340"/>
        </w:trPr>
        <w:tc>
          <w:tcPr>
            <w:tcW w:w="714" w:type="dxa"/>
            <w:shd w:val="clear" w:color="auto" w:fill="FFFFCC"/>
            <w:noWrap/>
            <w:vAlign w:val="center"/>
            <w:hideMark/>
          </w:tcPr>
          <w:p w:rsidR="001B2040" w:rsidRPr="001B44D3" w:rsidRDefault="0040573B" w:rsidP="001B2040">
            <w:pPr>
              <w:spacing w:after="0"/>
              <w:jc w:val="center"/>
              <w:rPr>
                <w:rFonts w:ascii="Calibri" w:hAnsi="Calibri"/>
                <w:color w:val="0000FF"/>
                <w:sz w:val="18"/>
                <w:u w:val="single"/>
              </w:rPr>
            </w:pPr>
            <w:hyperlink r:id="rId334" w:anchor="'ADA-8'!A1" w:history="1">
              <w:r w:rsidR="001B2040" w:rsidRPr="001B44D3">
                <w:rPr>
                  <w:rStyle w:val="Lienhypertexte"/>
                  <w:rFonts w:ascii="Calibri" w:hAnsi="Calibri"/>
                  <w:sz w:val="18"/>
                </w:rPr>
                <w:t>ADA-8</w:t>
              </w:r>
            </w:hyperlink>
          </w:p>
        </w:tc>
        <w:tc>
          <w:tcPr>
            <w:tcW w:w="3260"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Réduction de la pression sur les ressources en eau</w:t>
            </w:r>
          </w:p>
        </w:tc>
        <w:tc>
          <w:tcPr>
            <w:tcW w:w="1275" w:type="dxa"/>
            <w:shd w:val="clear" w:color="auto" w:fill="FFCCFF"/>
            <w:vAlign w:val="center"/>
          </w:tcPr>
          <w:p w:rsidR="001B2040" w:rsidRPr="001B44D3" w:rsidRDefault="001B2040" w:rsidP="001B2040">
            <w:pPr>
              <w:spacing w:after="0"/>
              <w:jc w:val="center"/>
              <w:rPr>
                <w:rFonts w:ascii="Calibri" w:hAnsi="Calibri"/>
                <w:sz w:val="18"/>
              </w:rPr>
            </w:pPr>
            <w:r w:rsidRPr="001B44D3">
              <w:rPr>
                <w:rFonts w:ascii="Calibri" w:hAnsi="Calibri"/>
                <w:sz w:val="18"/>
              </w:rPr>
              <w:t>Fonds propres</w:t>
            </w:r>
          </w:p>
        </w:tc>
        <w:tc>
          <w:tcPr>
            <w:tcW w:w="993" w:type="dxa"/>
            <w:shd w:val="clear" w:color="auto" w:fill="FFCCFF"/>
            <w:noWrap/>
            <w:vAlign w:val="center"/>
            <w:hideMark/>
          </w:tcPr>
          <w:p w:rsidR="001B2040" w:rsidRPr="001B44D3" w:rsidRDefault="006D1B05" w:rsidP="001B2040">
            <w:pPr>
              <w:spacing w:after="0"/>
              <w:jc w:val="center"/>
              <w:rPr>
                <w:rFonts w:ascii="Calibri" w:hAnsi="Calibri"/>
                <w:sz w:val="18"/>
              </w:rPr>
            </w:pPr>
            <w:r>
              <w:rPr>
                <w:rFonts w:ascii="Calibri" w:hAnsi="Calibri"/>
                <w:sz w:val="18"/>
              </w:rPr>
              <w:t>10</w:t>
            </w:r>
            <w:r w:rsidR="001B2040" w:rsidRPr="001B44D3">
              <w:rPr>
                <w:rFonts w:ascii="Calibri" w:hAnsi="Calibri"/>
                <w:sz w:val="18"/>
              </w:rPr>
              <w:t xml:space="preserve">.000 € </w:t>
            </w:r>
          </w:p>
        </w:tc>
        <w:tc>
          <w:tcPr>
            <w:tcW w:w="1275"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Néant</w:t>
            </w:r>
          </w:p>
        </w:tc>
        <w:tc>
          <w:tcPr>
            <w:tcW w:w="993" w:type="dxa"/>
            <w:shd w:val="clear" w:color="auto" w:fill="FFFFCC"/>
            <w:noWrap/>
            <w:vAlign w:val="center"/>
            <w:hideMark/>
          </w:tcPr>
          <w:p w:rsidR="001B2040" w:rsidRPr="001B44D3" w:rsidRDefault="001B2040" w:rsidP="001B2040">
            <w:pPr>
              <w:spacing w:after="0"/>
              <w:rPr>
                <w:rFonts w:ascii="Calibri" w:hAnsi="Calibri"/>
                <w:sz w:val="18"/>
              </w:rPr>
            </w:pPr>
            <w:r>
              <w:rPr>
                <w:rFonts w:ascii="Calibri" w:hAnsi="Calibri"/>
                <w:sz w:val="18"/>
              </w:rPr>
              <w:t xml:space="preserve">      </w:t>
            </w:r>
            <w:r w:rsidRPr="001B44D3">
              <w:rPr>
                <w:rFonts w:ascii="Calibri" w:hAnsi="Calibri"/>
                <w:sz w:val="18"/>
              </w:rPr>
              <w:t xml:space="preserve">-   € </w:t>
            </w:r>
          </w:p>
        </w:tc>
        <w:tc>
          <w:tcPr>
            <w:tcW w:w="850" w:type="dxa"/>
            <w:shd w:val="clear" w:color="auto" w:fill="FF0000"/>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A faire</w:t>
            </w:r>
          </w:p>
        </w:tc>
      </w:tr>
      <w:tr w:rsidR="001B2040" w:rsidRPr="0080336F" w:rsidTr="001B2040">
        <w:trPr>
          <w:trHeight w:val="340"/>
        </w:trPr>
        <w:tc>
          <w:tcPr>
            <w:tcW w:w="714" w:type="dxa"/>
            <w:shd w:val="clear" w:color="auto" w:fill="FFFFCC"/>
            <w:noWrap/>
            <w:vAlign w:val="center"/>
            <w:hideMark/>
          </w:tcPr>
          <w:p w:rsidR="001B2040" w:rsidRPr="001B44D3" w:rsidRDefault="0040573B" w:rsidP="001B2040">
            <w:pPr>
              <w:spacing w:after="0"/>
              <w:jc w:val="center"/>
              <w:rPr>
                <w:rFonts w:ascii="Calibri" w:hAnsi="Calibri"/>
                <w:color w:val="0000FF"/>
                <w:sz w:val="18"/>
                <w:u w:val="single"/>
              </w:rPr>
            </w:pPr>
            <w:hyperlink r:id="rId335" w:anchor="'ADA-9'!A1" w:history="1">
              <w:r w:rsidR="001B2040" w:rsidRPr="001B44D3">
                <w:rPr>
                  <w:rStyle w:val="Lienhypertexte"/>
                  <w:rFonts w:ascii="Calibri" w:hAnsi="Calibri"/>
                  <w:sz w:val="18"/>
                </w:rPr>
                <w:t>ADA-9</w:t>
              </w:r>
            </w:hyperlink>
          </w:p>
        </w:tc>
        <w:tc>
          <w:tcPr>
            <w:tcW w:w="3260"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Prévention des périodes de sécheresse</w:t>
            </w:r>
          </w:p>
        </w:tc>
        <w:tc>
          <w:tcPr>
            <w:tcW w:w="1275" w:type="dxa"/>
            <w:shd w:val="clear" w:color="auto" w:fill="FFCCFF"/>
            <w:vAlign w:val="center"/>
          </w:tcPr>
          <w:p w:rsidR="001B2040" w:rsidRPr="001B44D3" w:rsidRDefault="001B2040" w:rsidP="001B2040">
            <w:pPr>
              <w:spacing w:after="0"/>
              <w:jc w:val="center"/>
              <w:rPr>
                <w:rFonts w:ascii="Calibri" w:hAnsi="Calibri"/>
                <w:sz w:val="18"/>
              </w:rPr>
            </w:pPr>
            <w:r w:rsidRPr="001B44D3">
              <w:rPr>
                <w:rFonts w:ascii="Calibri" w:hAnsi="Calibri"/>
                <w:sz w:val="18"/>
              </w:rPr>
              <w:t>Fonds propres</w:t>
            </w:r>
          </w:p>
        </w:tc>
        <w:tc>
          <w:tcPr>
            <w:tcW w:w="993" w:type="dxa"/>
            <w:shd w:val="clear" w:color="auto" w:fill="FFCCFF"/>
            <w:noWrap/>
            <w:vAlign w:val="center"/>
            <w:hideMark/>
          </w:tcPr>
          <w:p w:rsidR="001B2040" w:rsidRPr="001B44D3" w:rsidRDefault="001B2040" w:rsidP="006D1B05">
            <w:pPr>
              <w:spacing w:after="0"/>
              <w:rPr>
                <w:rFonts w:ascii="Calibri" w:hAnsi="Calibri"/>
                <w:sz w:val="18"/>
              </w:rPr>
            </w:pPr>
            <w:r>
              <w:rPr>
                <w:rFonts w:ascii="Calibri" w:hAnsi="Calibri"/>
                <w:sz w:val="18"/>
              </w:rPr>
              <w:t xml:space="preserve"> </w:t>
            </w:r>
            <w:r w:rsidR="006D1B05">
              <w:rPr>
                <w:rFonts w:ascii="Calibri" w:hAnsi="Calibri"/>
                <w:sz w:val="18"/>
              </w:rPr>
              <w:t>3</w:t>
            </w:r>
            <w:r w:rsidRPr="001B44D3">
              <w:rPr>
                <w:rFonts w:ascii="Calibri" w:hAnsi="Calibri"/>
                <w:sz w:val="18"/>
              </w:rPr>
              <w:t xml:space="preserve">0.000 € </w:t>
            </w:r>
          </w:p>
        </w:tc>
        <w:tc>
          <w:tcPr>
            <w:tcW w:w="1275"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Néant</w:t>
            </w:r>
          </w:p>
        </w:tc>
        <w:tc>
          <w:tcPr>
            <w:tcW w:w="993" w:type="dxa"/>
            <w:shd w:val="clear" w:color="auto" w:fill="FFFFCC"/>
            <w:noWrap/>
            <w:vAlign w:val="center"/>
            <w:hideMark/>
          </w:tcPr>
          <w:p w:rsidR="001B2040" w:rsidRPr="001B44D3" w:rsidRDefault="001B2040" w:rsidP="001B2040">
            <w:pPr>
              <w:spacing w:after="0"/>
              <w:rPr>
                <w:rFonts w:ascii="Calibri" w:hAnsi="Calibri"/>
                <w:sz w:val="18"/>
              </w:rPr>
            </w:pPr>
            <w:r>
              <w:rPr>
                <w:rFonts w:ascii="Calibri" w:hAnsi="Calibri"/>
                <w:sz w:val="18"/>
              </w:rPr>
              <w:t xml:space="preserve">      </w:t>
            </w:r>
            <w:r w:rsidRPr="001B44D3">
              <w:rPr>
                <w:rFonts w:ascii="Calibri" w:hAnsi="Calibri"/>
                <w:sz w:val="18"/>
              </w:rPr>
              <w:t xml:space="preserve">-   € </w:t>
            </w:r>
          </w:p>
        </w:tc>
        <w:tc>
          <w:tcPr>
            <w:tcW w:w="850" w:type="dxa"/>
            <w:shd w:val="clear" w:color="auto" w:fill="FF0000"/>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A faire</w:t>
            </w:r>
          </w:p>
        </w:tc>
      </w:tr>
      <w:tr w:rsidR="001B2040" w:rsidRPr="0080336F" w:rsidTr="001B2040">
        <w:trPr>
          <w:trHeight w:val="340"/>
        </w:trPr>
        <w:tc>
          <w:tcPr>
            <w:tcW w:w="714" w:type="dxa"/>
            <w:shd w:val="clear" w:color="auto" w:fill="FFFFCC"/>
            <w:noWrap/>
            <w:vAlign w:val="center"/>
            <w:hideMark/>
          </w:tcPr>
          <w:p w:rsidR="001B2040" w:rsidRPr="001B44D3" w:rsidRDefault="0040573B" w:rsidP="001B2040">
            <w:pPr>
              <w:spacing w:after="0"/>
              <w:jc w:val="center"/>
              <w:rPr>
                <w:rFonts w:ascii="Calibri" w:hAnsi="Calibri"/>
                <w:color w:val="0000FF"/>
                <w:sz w:val="18"/>
                <w:u w:val="single"/>
              </w:rPr>
            </w:pPr>
            <w:hyperlink r:id="rId336" w:anchor="'ADA-10'!A1" w:history="1">
              <w:r w:rsidR="001B2040" w:rsidRPr="001B44D3">
                <w:rPr>
                  <w:rStyle w:val="Lienhypertexte"/>
                  <w:rFonts w:ascii="Calibri" w:hAnsi="Calibri"/>
                  <w:sz w:val="18"/>
                </w:rPr>
                <w:t>ADA-10</w:t>
              </w:r>
            </w:hyperlink>
          </w:p>
        </w:tc>
        <w:tc>
          <w:tcPr>
            <w:tcW w:w="3260"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Amélioration de la qualité des eaux de surfaces</w:t>
            </w:r>
          </w:p>
        </w:tc>
        <w:tc>
          <w:tcPr>
            <w:tcW w:w="1275" w:type="dxa"/>
            <w:shd w:val="clear" w:color="auto" w:fill="FFCCFF"/>
            <w:vAlign w:val="center"/>
          </w:tcPr>
          <w:p w:rsidR="001B2040" w:rsidRPr="001B44D3" w:rsidRDefault="001B2040" w:rsidP="001B2040">
            <w:pPr>
              <w:spacing w:after="0"/>
              <w:jc w:val="center"/>
              <w:rPr>
                <w:rFonts w:ascii="Calibri" w:hAnsi="Calibri"/>
                <w:sz w:val="18"/>
              </w:rPr>
            </w:pPr>
            <w:r w:rsidRPr="001B44D3">
              <w:rPr>
                <w:rFonts w:ascii="Calibri" w:hAnsi="Calibri"/>
                <w:sz w:val="18"/>
              </w:rPr>
              <w:t>Fonds propres</w:t>
            </w:r>
          </w:p>
        </w:tc>
        <w:tc>
          <w:tcPr>
            <w:tcW w:w="993" w:type="dxa"/>
            <w:shd w:val="clear" w:color="auto" w:fill="FFCCFF"/>
            <w:noWrap/>
            <w:vAlign w:val="center"/>
            <w:hideMark/>
          </w:tcPr>
          <w:p w:rsidR="001B2040" w:rsidRPr="001B44D3" w:rsidRDefault="006D1B05" w:rsidP="001B2040">
            <w:pPr>
              <w:spacing w:after="0"/>
              <w:jc w:val="center"/>
              <w:rPr>
                <w:rFonts w:ascii="Calibri" w:hAnsi="Calibri"/>
                <w:sz w:val="18"/>
              </w:rPr>
            </w:pPr>
            <w:r>
              <w:rPr>
                <w:rFonts w:ascii="Calibri" w:hAnsi="Calibri"/>
                <w:sz w:val="18"/>
              </w:rPr>
              <w:t>15</w:t>
            </w:r>
            <w:r w:rsidR="001B2040" w:rsidRPr="001B44D3">
              <w:rPr>
                <w:rFonts w:ascii="Calibri" w:hAnsi="Calibri"/>
                <w:sz w:val="18"/>
              </w:rPr>
              <w:t xml:space="preserve">0.000 € </w:t>
            </w:r>
          </w:p>
        </w:tc>
        <w:tc>
          <w:tcPr>
            <w:tcW w:w="1275"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Subs RW</w:t>
            </w:r>
          </w:p>
        </w:tc>
        <w:tc>
          <w:tcPr>
            <w:tcW w:w="993" w:type="dxa"/>
            <w:shd w:val="clear" w:color="auto" w:fill="FFFFCC"/>
            <w:noWrap/>
            <w:vAlign w:val="center"/>
            <w:hideMark/>
          </w:tcPr>
          <w:p w:rsidR="001B2040" w:rsidRPr="001B44D3" w:rsidRDefault="006D1B05" w:rsidP="001B2040">
            <w:pPr>
              <w:spacing w:after="0"/>
              <w:jc w:val="center"/>
              <w:rPr>
                <w:rFonts w:ascii="Calibri" w:hAnsi="Calibri"/>
                <w:sz w:val="18"/>
              </w:rPr>
            </w:pPr>
            <w:r>
              <w:rPr>
                <w:rFonts w:ascii="Calibri" w:hAnsi="Calibri"/>
                <w:sz w:val="18"/>
              </w:rPr>
              <w:t>45</w:t>
            </w:r>
            <w:r w:rsidR="001B2040" w:rsidRPr="001B44D3">
              <w:rPr>
                <w:rFonts w:ascii="Calibri" w:hAnsi="Calibri"/>
                <w:sz w:val="18"/>
              </w:rPr>
              <w:t xml:space="preserve">.000 € </w:t>
            </w:r>
          </w:p>
        </w:tc>
        <w:tc>
          <w:tcPr>
            <w:tcW w:w="850" w:type="dxa"/>
            <w:shd w:val="clear" w:color="auto" w:fill="FF0000"/>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A faire</w:t>
            </w:r>
          </w:p>
        </w:tc>
      </w:tr>
      <w:tr w:rsidR="001B2040" w:rsidRPr="0080336F" w:rsidTr="001B2040">
        <w:trPr>
          <w:trHeight w:val="340"/>
        </w:trPr>
        <w:tc>
          <w:tcPr>
            <w:tcW w:w="714" w:type="dxa"/>
            <w:shd w:val="clear" w:color="auto" w:fill="FFFFCC"/>
            <w:noWrap/>
            <w:vAlign w:val="center"/>
            <w:hideMark/>
          </w:tcPr>
          <w:p w:rsidR="001B2040" w:rsidRPr="001B44D3" w:rsidRDefault="0040573B" w:rsidP="001B2040">
            <w:pPr>
              <w:spacing w:after="0"/>
              <w:jc w:val="center"/>
              <w:rPr>
                <w:rFonts w:ascii="Calibri" w:hAnsi="Calibri"/>
                <w:color w:val="0000FF"/>
                <w:sz w:val="18"/>
                <w:u w:val="single"/>
              </w:rPr>
            </w:pPr>
            <w:hyperlink r:id="rId337" w:anchor="'ADA-11'!A1" w:history="1">
              <w:r w:rsidR="001B2040" w:rsidRPr="001B44D3">
                <w:rPr>
                  <w:rStyle w:val="Lienhypertexte"/>
                  <w:rFonts w:ascii="Calibri" w:hAnsi="Calibri"/>
                  <w:sz w:val="18"/>
                </w:rPr>
                <w:t>ADA-11</w:t>
              </w:r>
            </w:hyperlink>
          </w:p>
        </w:tc>
        <w:tc>
          <w:tcPr>
            <w:tcW w:w="3260"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Régles urbanistiques adaptées au réchauffement climatique</w:t>
            </w:r>
          </w:p>
        </w:tc>
        <w:tc>
          <w:tcPr>
            <w:tcW w:w="1275" w:type="dxa"/>
            <w:shd w:val="clear" w:color="auto" w:fill="FFCCFF"/>
            <w:vAlign w:val="center"/>
          </w:tcPr>
          <w:p w:rsidR="001B2040" w:rsidRPr="001B44D3" w:rsidRDefault="006D1B05" w:rsidP="001B2040">
            <w:pPr>
              <w:spacing w:after="0"/>
              <w:jc w:val="center"/>
              <w:rPr>
                <w:rFonts w:ascii="Calibri" w:hAnsi="Calibri"/>
                <w:sz w:val="18"/>
              </w:rPr>
            </w:pPr>
            <w:r w:rsidRPr="001B44D3">
              <w:rPr>
                <w:rFonts w:ascii="Calibri" w:hAnsi="Calibri"/>
                <w:sz w:val="18"/>
              </w:rPr>
              <w:t>Fonds propres</w:t>
            </w:r>
          </w:p>
        </w:tc>
        <w:tc>
          <w:tcPr>
            <w:tcW w:w="993" w:type="dxa"/>
            <w:shd w:val="clear" w:color="auto" w:fill="FFCCFF"/>
            <w:noWrap/>
            <w:vAlign w:val="center"/>
            <w:hideMark/>
          </w:tcPr>
          <w:p w:rsidR="001B2040" w:rsidRPr="001B44D3" w:rsidRDefault="006D1B05" w:rsidP="001B2040">
            <w:pPr>
              <w:spacing w:after="0"/>
              <w:jc w:val="center"/>
              <w:rPr>
                <w:rFonts w:ascii="Calibri" w:hAnsi="Calibri"/>
                <w:sz w:val="18"/>
              </w:rPr>
            </w:pPr>
            <w:r>
              <w:rPr>
                <w:rFonts w:ascii="Calibri" w:hAnsi="Calibri"/>
                <w:sz w:val="18"/>
              </w:rPr>
              <w:t>5.000</w:t>
            </w:r>
            <w:r w:rsidR="001B2040" w:rsidRPr="001B44D3">
              <w:rPr>
                <w:rFonts w:ascii="Calibri" w:hAnsi="Calibri"/>
                <w:sz w:val="18"/>
              </w:rPr>
              <w:t xml:space="preserve">  € </w:t>
            </w:r>
          </w:p>
        </w:tc>
        <w:tc>
          <w:tcPr>
            <w:tcW w:w="1275"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Néant</w:t>
            </w:r>
          </w:p>
        </w:tc>
        <w:tc>
          <w:tcPr>
            <w:tcW w:w="993"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 xml:space="preserve">-   € </w:t>
            </w:r>
          </w:p>
        </w:tc>
        <w:tc>
          <w:tcPr>
            <w:tcW w:w="850" w:type="dxa"/>
            <w:shd w:val="clear" w:color="auto" w:fill="FFC000"/>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En cours</w:t>
            </w:r>
          </w:p>
        </w:tc>
      </w:tr>
      <w:tr w:rsidR="001B2040" w:rsidRPr="0080336F" w:rsidTr="001B2040">
        <w:trPr>
          <w:trHeight w:val="340"/>
        </w:trPr>
        <w:tc>
          <w:tcPr>
            <w:tcW w:w="714" w:type="dxa"/>
            <w:shd w:val="clear" w:color="auto" w:fill="FFFFCC"/>
            <w:noWrap/>
            <w:vAlign w:val="center"/>
            <w:hideMark/>
          </w:tcPr>
          <w:p w:rsidR="001B2040" w:rsidRPr="001B44D3" w:rsidRDefault="0040573B" w:rsidP="001B2040">
            <w:pPr>
              <w:spacing w:after="0"/>
              <w:jc w:val="center"/>
              <w:rPr>
                <w:rFonts w:ascii="Calibri" w:hAnsi="Calibri"/>
                <w:color w:val="0000FF"/>
                <w:sz w:val="18"/>
                <w:u w:val="single"/>
              </w:rPr>
            </w:pPr>
            <w:hyperlink r:id="rId338" w:anchor="'ADA-12'!A1" w:history="1">
              <w:r w:rsidR="001B2040" w:rsidRPr="001B44D3">
                <w:rPr>
                  <w:rStyle w:val="Lienhypertexte"/>
                  <w:rFonts w:ascii="Calibri" w:hAnsi="Calibri"/>
                  <w:sz w:val="18"/>
                </w:rPr>
                <w:t>ADA-12</w:t>
              </w:r>
            </w:hyperlink>
          </w:p>
        </w:tc>
        <w:tc>
          <w:tcPr>
            <w:tcW w:w="3260"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Règles urbanistiques en zones inondables</w:t>
            </w:r>
          </w:p>
        </w:tc>
        <w:tc>
          <w:tcPr>
            <w:tcW w:w="1275" w:type="dxa"/>
            <w:shd w:val="clear" w:color="auto" w:fill="FFCCFF"/>
            <w:vAlign w:val="center"/>
          </w:tcPr>
          <w:p w:rsidR="001B2040" w:rsidRPr="001B44D3" w:rsidRDefault="001B2040" w:rsidP="001B2040">
            <w:pPr>
              <w:spacing w:after="0"/>
              <w:jc w:val="center"/>
              <w:rPr>
                <w:rFonts w:ascii="Calibri" w:hAnsi="Calibri"/>
                <w:sz w:val="18"/>
              </w:rPr>
            </w:pPr>
            <w:r w:rsidRPr="001B44D3">
              <w:rPr>
                <w:rFonts w:ascii="Calibri" w:hAnsi="Calibri"/>
                <w:sz w:val="18"/>
              </w:rPr>
              <w:t>Néant</w:t>
            </w:r>
          </w:p>
        </w:tc>
        <w:tc>
          <w:tcPr>
            <w:tcW w:w="993" w:type="dxa"/>
            <w:shd w:val="clear" w:color="auto" w:fill="FFCCFF"/>
            <w:noWrap/>
            <w:vAlign w:val="center"/>
            <w:hideMark/>
          </w:tcPr>
          <w:p w:rsidR="001B2040" w:rsidRPr="001B44D3" w:rsidRDefault="001B2040" w:rsidP="001B2040">
            <w:pPr>
              <w:spacing w:after="0"/>
              <w:rPr>
                <w:rFonts w:ascii="Calibri" w:hAnsi="Calibri"/>
                <w:sz w:val="18"/>
              </w:rPr>
            </w:pPr>
            <w:r>
              <w:rPr>
                <w:rFonts w:ascii="Calibri" w:hAnsi="Calibri"/>
                <w:sz w:val="18"/>
              </w:rPr>
              <w:t xml:space="preserve">       </w:t>
            </w:r>
            <w:r w:rsidRPr="001B44D3">
              <w:rPr>
                <w:rFonts w:ascii="Calibri" w:hAnsi="Calibri"/>
                <w:sz w:val="18"/>
              </w:rPr>
              <w:t xml:space="preserve">-   € </w:t>
            </w:r>
          </w:p>
        </w:tc>
        <w:tc>
          <w:tcPr>
            <w:tcW w:w="1275"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Néant</w:t>
            </w:r>
          </w:p>
        </w:tc>
        <w:tc>
          <w:tcPr>
            <w:tcW w:w="993" w:type="dxa"/>
            <w:shd w:val="clear" w:color="auto" w:fill="FFFFCC"/>
            <w:noWrap/>
            <w:vAlign w:val="center"/>
            <w:hideMark/>
          </w:tcPr>
          <w:p w:rsidR="001B2040" w:rsidRPr="001B44D3" w:rsidRDefault="001B2040" w:rsidP="001B2040">
            <w:pPr>
              <w:spacing w:after="0"/>
              <w:rPr>
                <w:rFonts w:ascii="Calibri" w:hAnsi="Calibri"/>
                <w:sz w:val="18"/>
              </w:rPr>
            </w:pPr>
            <w:r>
              <w:rPr>
                <w:rFonts w:ascii="Calibri" w:hAnsi="Calibri"/>
                <w:sz w:val="18"/>
              </w:rPr>
              <w:t xml:space="preserve">      </w:t>
            </w:r>
            <w:r w:rsidRPr="001B44D3">
              <w:rPr>
                <w:rFonts w:ascii="Calibri" w:hAnsi="Calibri"/>
                <w:sz w:val="18"/>
              </w:rPr>
              <w:t xml:space="preserve">-   € </w:t>
            </w:r>
          </w:p>
        </w:tc>
        <w:tc>
          <w:tcPr>
            <w:tcW w:w="850" w:type="dxa"/>
            <w:shd w:val="clear" w:color="auto" w:fill="00FF00"/>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Terminé</w:t>
            </w:r>
          </w:p>
        </w:tc>
      </w:tr>
      <w:tr w:rsidR="001B2040" w:rsidRPr="0080336F" w:rsidTr="001B2040">
        <w:trPr>
          <w:trHeight w:val="340"/>
        </w:trPr>
        <w:tc>
          <w:tcPr>
            <w:tcW w:w="714" w:type="dxa"/>
            <w:shd w:val="clear" w:color="auto" w:fill="FFFFCC"/>
            <w:noWrap/>
            <w:vAlign w:val="center"/>
            <w:hideMark/>
          </w:tcPr>
          <w:p w:rsidR="001B2040" w:rsidRPr="001B44D3" w:rsidRDefault="0040573B" w:rsidP="001B2040">
            <w:pPr>
              <w:spacing w:after="0"/>
              <w:jc w:val="center"/>
              <w:rPr>
                <w:rFonts w:ascii="Calibri" w:hAnsi="Calibri"/>
                <w:color w:val="0000FF"/>
                <w:sz w:val="18"/>
                <w:u w:val="single"/>
              </w:rPr>
            </w:pPr>
            <w:hyperlink r:id="rId339" w:anchor="'ADA-13'!A1" w:history="1">
              <w:r w:rsidR="001B2040" w:rsidRPr="001B44D3">
                <w:rPr>
                  <w:rStyle w:val="Lienhypertexte"/>
                  <w:rFonts w:ascii="Calibri" w:hAnsi="Calibri"/>
                  <w:sz w:val="18"/>
                </w:rPr>
                <w:t>ADA-13</w:t>
              </w:r>
            </w:hyperlink>
          </w:p>
        </w:tc>
        <w:tc>
          <w:tcPr>
            <w:tcW w:w="3260"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Autonomie énergétique des bâtiments publics</w:t>
            </w:r>
          </w:p>
        </w:tc>
        <w:tc>
          <w:tcPr>
            <w:tcW w:w="1275" w:type="dxa"/>
            <w:shd w:val="clear" w:color="auto" w:fill="FFCCFF"/>
            <w:vAlign w:val="center"/>
          </w:tcPr>
          <w:p w:rsidR="001B2040" w:rsidRPr="001B44D3" w:rsidRDefault="001B2040" w:rsidP="001B2040">
            <w:pPr>
              <w:spacing w:after="0"/>
              <w:jc w:val="center"/>
              <w:rPr>
                <w:rFonts w:ascii="Calibri" w:hAnsi="Calibri"/>
                <w:sz w:val="18"/>
              </w:rPr>
            </w:pPr>
            <w:r w:rsidRPr="001B44D3">
              <w:rPr>
                <w:rFonts w:ascii="Calibri" w:hAnsi="Calibri"/>
                <w:sz w:val="18"/>
              </w:rPr>
              <w:t>Néant</w:t>
            </w:r>
          </w:p>
        </w:tc>
        <w:tc>
          <w:tcPr>
            <w:tcW w:w="993" w:type="dxa"/>
            <w:shd w:val="clear" w:color="auto" w:fill="FFCCFF"/>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   €</w:t>
            </w:r>
          </w:p>
        </w:tc>
        <w:tc>
          <w:tcPr>
            <w:tcW w:w="1275"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Néant</w:t>
            </w:r>
          </w:p>
        </w:tc>
        <w:tc>
          <w:tcPr>
            <w:tcW w:w="993"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 xml:space="preserve">-   € </w:t>
            </w:r>
          </w:p>
        </w:tc>
        <w:tc>
          <w:tcPr>
            <w:tcW w:w="850" w:type="dxa"/>
            <w:shd w:val="clear" w:color="auto" w:fill="FFC000"/>
            <w:noWrap/>
            <w:vAlign w:val="center"/>
            <w:hideMark/>
          </w:tcPr>
          <w:p w:rsidR="001B2040" w:rsidRPr="001B44D3" w:rsidRDefault="001B2040" w:rsidP="001B2040">
            <w:pPr>
              <w:spacing w:after="0"/>
              <w:jc w:val="center"/>
              <w:rPr>
                <w:rFonts w:ascii="Calibri" w:hAnsi="Calibri"/>
                <w:sz w:val="18"/>
              </w:rPr>
            </w:pPr>
            <w:r>
              <w:rPr>
                <w:rFonts w:ascii="Calibri" w:hAnsi="Calibri"/>
                <w:sz w:val="18"/>
              </w:rPr>
              <w:t>En cours</w:t>
            </w:r>
          </w:p>
        </w:tc>
      </w:tr>
      <w:tr w:rsidR="006D1B05" w:rsidRPr="0080336F" w:rsidTr="001B2040">
        <w:trPr>
          <w:trHeight w:val="340"/>
        </w:trPr>
        <w:tc>
          <w:tcPr>
            <w:tcW w:w="714" w:type="dxa"/>
            <w:shd w:val="clear" w:color="auto" w:fill="FFFFCC"/>
            <w:noWrap/>
            <w:vAlign w:val="center"/>
            <w:hideMark/>
          </w:tcPr>
          <w:p w:rsidR="006D1B05" w:rsidRPr="001B44D3" w:rsidRDefault="0040573B" w:rsidP="001B2040">
            <w:pPr>
              <w:spacing w:after="0"/>
              <w:jc w:val="center"/>
              <w:rPr>
                <w:rFonts w:ascii="Calibri" w:hAnsi="Calibri"/>
                <w:color w:val="0000FF"/>
                <w:sz w:val="18"/>
                <w:u w:val="single"/>
              </w:rPr>
            </w:pPr>
            <w:hyperlink r:id="rId340" w:anchor="'ADA-20'!A1" w:history="1">
              <w:r w:rsidR="006D1B05" w:rsidRPr="001B44D3">
                <w:rPr>
                  <w:rStyle w:val="Lienhypertexte"/>
                  <w:rFonts w:ascii="Calibri" w:hAnsi="Calibri"/>
                  <w:sz w:val="18"/>
                </w:rPr>
                <w:t>ADA-20</w:t>
              </w:r>
            </w:hyperlink>
          </w:p>
        </w:tc>
        <w:tc>
          <w:tcPr>
            <w:tcW w:w="3260" w:type="dxa"/>
            <w:shd w:val="clear" w:color="auto" w:fill="FFFFCC"/>
            <w:noWrap/>
            <w:vAlign w:val="center"/>
            <w:hideMark/>
          </w:tcPr>
          <w:p w:rsidR="006D1B05" w:rsidRPr="001B44D3" w:rsidRDefault="006D1B05" w:rsidP="001B2040">
            <w:pPr>
              <w:spacing w:after="0"/>
              <w:jc w:val="center"/>
              <w:rPr>
                <w:rFonts w:ascii="Calibri" w:hAnsi="Calibri"/>
                <w:sz w:val="18"/>
              </w:rPr>
            </w:pPr>
            <w:r w:rsidRPr="001B44D3">
              <w:rPr>
                <w:rFonts w:ascii="Calibri" w:hAnsi="Calibri"/>
                <w:sz w:val="18"/>
              </w:rPr>
              <w:t>Limitation des coulées de boues</w:t>
            </w:r>
          </w:p>
        </w:tc>
        <w:tc>
          <w:tcPr>
            <w:tcW w:w="1275" w:type="dxa"/>
            <w:shd w:val="clear" w:color="auto" w:fill="FFCCFF"/>
            <w:vAlign w:val="center"/>
          </w:tcPr>
          <w:p w:rsidR="006D1B05" w:rsidRPr="001B44D3" w:rsidRDefault="006D1B05" w:rsidP="001B2040">
            <w:pPr>
              <w:spacing w:after="0"/>
              <w:jc w:val="center"/>
              <w:rPr>
                <w:rFonts w:ascii="Calibri" w:hAnsi="Calibri"/>
                <w:sz w:val="18"/>
              </w:rPr>
            </w:pPr>
            <w:r w:rsidRPr="001B44D3">
              <w:rPr>
                <w:rFonts w:ascii="Calibri" w:hAnsi="Calibri"/>
                <w:sz w:val="18"/>
              </w:rPr>
              <w:t>Fonds propres</w:t>
            </w:r>
          </w:p>
        </w:tc>
        <w:tc>
          <w:tcPr>
            <w:tcW w:w="993" w:type="dxa"/>
            <w:shd w:val="clear" w:color="auto" w:fill="FFCCFF"/>
            <w:noWrap/>
            <w:vAlign w:val="center"/>
            <w:hideMark/>
          </w:tcPr>
          <w:p w:rsidR="006D1B05" w:rsidRPr="001B44D3" w:rsidRDefault="006D1B05" w:rsidP="006D1B05">
            <w:pPr>
              <w:spacing w:after="0"/>
              <w:jc w:val="center"/>
              <w:rPr>
                <w:rFonts w:ascii="Calibri" w:hAnsi="Calibri"/>
                <w:sz w:val="18"/>
              </w:rPr>
            </w:pPr>
            <w:r w:rsidRPr="001B44D3">
              <w:rPr>
                <w:rFonts w:ascii="Calibri" w:hAnsi="Calibri"/>
                <w:sz w:val="18"/>
              </w:rPr>
              <w:t>1</w:t>
            </w:r>
            <w:r>
              <w:rPr>
                <w:rFonts w:ascii="Calibri" w:hAnsi="Calibri"/>
                <w:sz w:val="18"/>
              </w:rPr>
              <w:t>0</w:t>
            </w:r>
            <w:r w:rsidRPr="001B44D3">
              <w:rPr>
                <w:rFonts w:ascii="Calibri" w:hAnsi="Calibri"/>
                <w:sz w:val="18"/>
              </w:rPr>
              <w:t xml:space="preserve">0.000 € </w:t>
            </w:r>
          </w:p>
        </w:tc>
        <w:tc>
          <w:tcPr>
            <w:tcW w:w="1275" w:type="dxa"/>
            <w:shd w:val="clear" w:color="auto" w:fill="FFFFCC"/>
            <w:noWrap/>
            <w:vAlign w:val="center"/>
            <w:hideMark/>
          </w:tcPr>
          <w:p w:rsidR="006D1B05" w:rsidRPr="001B44D3" w:rsidRDefault="006D1B05" w:rsidP="006647D0">
            <w:pPr>
              <w:spacing w:after="0"/>
              <w:jc w:val="center"/>
              <w:rPr>
                <w:rFonts w:ascii="Calibri" w:hAnsi="Calibri"/>
                <w:sz w:val="18"/>
              </w:rPr>
            </w:pPr>
            <w:r w:rsidRPr="001B44D3">
              <w:rPr>
                <w:rFonts w:ascii="Calibri" w:hAnsi="Calibri"/>
                <w:sz w:val="18"/>
              </w:rPr>
              <w:t>Néant</w:t>
            </w:r>
          </w:p>
        </w:tc>
        <w:tc>
          <w:tcPr>
            <w:tcW w:w="993" w:type="dxa"/>
            <w:shd w:val="clear" w:color="auto" w:fill="FFFFCC"/>
            <w:noWrap/>
            <w:vAlign w:val="center"/>
            <w:hideMark/>
          </w:tcPr>
          <w:p w:rsidR="006D1B05" w:rsidRPr="001B44D3" w:rsidRDefault="006D1B05" w:rsidP="006647D0">
            <w:pPr>
              <w:spacing w:after="0"/>
              <w:jc w:val="center"/>
              <w:rPr>
                <w:rFonts w:ascii="Calibri" w:hAnsi="Calibri"/>
                <w:sz w:val="18"/>
              </w:rPr>
            </w:pPr>
            <w:r w:rsidRPr="001B44D3">
              <w:rPr>
                <w:rFonts w:ascii="Calibri" w:hAnsi="Calibri"/>
                <w:sz w:val="18"/>
              </w:rPr>
              <w:t xml:space="preserve">-   € </w:t>
            </w:r>
          </w:p>
        </w:tc>
        <w:tc>
          <w:tcPr>
            <w:tcW w:w="850" w:type="dxa"/>
            <w:shd w:val="clear" w:color="auto" w:fill="FF0000"/>
            <w:noWrap/>
            <w:vAlign w:val="center"/>
            <w:hideMark/>
          </w:tcPr>
          <w:p w:rsidR="006D1B05" w:rsidRPr="001B44D3" w:rsidRDefault="006D1B05" w:rsidP="001B2040">
            <w:pPr>
              <w:spacing w:after="0"/>
              <w:jc w:val="center"/>
              <w:rPr>
                <w:rFonts w:ascii="Calibri" w:hAnsi="Calibri"/>
                <w:sz w:val="18"/>
              </w:rPr>
            </w:pPr>
            <w:r w:rsidRPr="001B44D3">
              <w:rPr>
                <w:rFonts w:ascii="Calibri" w:hAnsi="Calibri"/>
                <w:sz w:val="18"/>
              </w:rPr>
              <w:t>A faire</w:t>
            </w:r>
          </w:p>
        </w:tc>
      </w:tr>
      <w:tr w:rsidR="006D1B05" w:rsidRPr="0080336F" w:rsidTr="001B2040">
        <w:trPr>
          <w:trHeight w:val="340"/>
        </w:trPr>
        <w:tc>
          <w:tcPr>
            <w:tcW w:w="714" w:type="dxa"/>
            <w:shd w:val="clear" w:color="auto" w:fill="FFFFCC"/>
            <w:noWrap/>
            <w:vAlign w:val="center"/>
            <w:hideMark/>
          </w:tcPr>
          <w:p w:rsidR="006D1B05" w:rsidRPr="001B44D3" w:rsidRDefault="0040573B" w:rsidP="001B2040">
            <w:pPr>
              <w:spacing w:after="0"/>
              <w:jc w:val="center"/>
              <w:rPr>
                <w:rFonts w:ascii="Calibri" w:hAnsi="Calibri"/>
                <w:color w:val="0000FF"/>
                <w:sz w:val="18"/>
                <w:u w:val="single"/>
              </w:rPr>
            </w:pPr>
            <w:hyperlink r:id="rId341" w:anchor="'ADA-21'!A1" w:history="1">
              <w:r w:rsidR="006D1B05" w:rsidRPr="001B44D3">
                <w:rPr>
                  <w:rStyle w:val="Lienhypertexte"/>
                  <w:rFonts w:ascii="Calibri" w:hAnsi="Calibri"/>
                  <w:sz w:val="18"/>
                </w:rPr>
                <w:t>ADA-21</w:t>
              </w:r>
            </w:hyperlink>
          </w:p>
        </w:tc>
        <w:tc>
          <w:tcPr>
            <w:tcW w:w="3260" w:type="dxa"/>
            <w:shd w:val="clear" w:color="auto" w:fill="FFFFCC"/>
            <w:noWrap/>
            <w:vAlign w:val="center"/>
            <w:hideMark/>
          </w:tcPr>
          <w:p w:rsidR="006D1B05" w:rsidRPr="001B44D3" w:rsidRDefault="006D1B05" w:rsidP="001B2040">
            <w:pPr>
              <w:spacing w:after="0"/>
              <w:jc w:val="center"/>
              <w:rPr>
                <w:rFonts w:ascii="Calibri" w:hAnsi="Calibri"/>
                <w:sz w:val="18"/>
              </w:rPr>
            </w:pPr>
            <w:r w:rsidRPr="001B44D3">
              <w:rPr>
                <w:rFonts w:ascii="Calibri" w:hAnsi="Calibri"/>
                <w:sz w:val="18"/>
              </w:rPr>
              <w:t xml:space="preserve">Dispositifs pour eaux pluviales </w:t>
            </w:r>
          </w:p>
        </w:tc>
        <w:tc>
          <w:tcPr>
            <w:tcW w:w="1275" w:type="dxa"/>
            <w:shd w:val="clear" w:color="auto" w:fill="FFCCFF"/>
            <w:vAlign w:val="center"/>
          </w:tcPr>
          <w:p w:rsidR="006D1B05" w:rsidRPr="001B44D3" w:rsidRDefault="006D1B05" w:rsidP="001B2040">
            <w:pPr>
              <w:spacing w:after="0"/>
              <w:jc w:val="center"/>
              <w:rPr>
                <w:rFonts w:ascii="Calibri" w:hAnsi="Calibri"/>
                <w:sz w:val="18"/>
              </w:rPr>
            </w:pPr>
            <w:r w:rsidRPr="001B44D3">
              <w:rPr>
                <w:rFonts w:ascii="Calibri" w:hAnsi="Calibri"/>
                <w:sz w:val="18"/>
              </w:rPr>
              <w:t>Fonds propres</w:t>
            </w:r>
          </w:p>
        </w:tc>
        <w:tc>
          <w:tcPr>
            <w:tcW w:w="993" w:type="dxa"/>
            <w:shd w:val="clear" w:color="auto" w:fill="FFCCFF"/>
            <w:noWrap/>
            <w:vAlign w:val="center"/>
            <w:hideMark/>
          </w:tcPr>
          <w:p w:rsidR="006D1B05" w:rsidRPr="001B44D3" w:rsidRDefault="006D1B05" w:rsidP="006D1B05">
            <w:pPr>
              <w:spacing w:after="0"/>
              <w:jc w:val="center"/>
              <w:rPr>
                <w:rFonts w:ascii="Calibri" w:hAnsi="Calibri"/>
                <w:sz w:val="18"/>
              </w:rPr>
            </w:pPr>
            <w:r w:rsidRPr="001B44D3">
              <w:rPr>
                <w:rFonts w:ascii="Calibri" w:hAnsi="Calibri"/>
                <w:sz w:val="18"/>
              </w:rPr>
              <w:t>1</w:t>
            </w:r>
            <w:r>
              <w:rPr>
                <w:rFonts w:ascii="Calibri" w:hAnsi="Calibri"/>
                <w:sz w:val="18"/>
              </w:rPr>
              <w:t>2</w:t>
            </w:r>
            <w:r w:rsidRPr="001B44D3">
              <w:rPr>
                <w:rFonts w:ascii="Calibri" w:hAnsi="Calibri"/>
                <w:sz w:val="18"/>
              </w:rPr>
              <w:t xml:space="preserve">0.000 € </w:t>
            </w:r>
          </w:p>
        </w:tc>
        <w:tc>
          <w:tcPr>
            <w:tcW w:w="1275" w:type="dxa"/>
            <w:shd w:val="clear" w:color="auto" w:fill="FFFFCC"/>
            <w:noWrap/>
            <w:vAlign w:val="center"/>
            <w:hideMark/>
          </w:tcPr>
          <w:p w:rsidR="006D1B05" w:rsidRPr="001B44D3" w:rsidRDefault="006D1B05" w:rsidP="006647D0">
            <w:pPr>
              <w:spacing w:after="0"/>
              <w:jc w:val="center"/>
              <w:rPr>
                <w:rFonts w:ascii="Calibri" w:hAnsi="Calibri"/>
                <w:sz w:val="18"/>
              </w:rPr>
            </w:pPr>
            <w:r w:rsidRPr="001B44D3">
              <w:rPr>
                <w:rFonts w:ascii="Calibri" w:hAnsi="Calibri"/>
                <w:sz w:val="18"/>
              </w:rPr>
              <w:t>Néant</w:t>
            </w:r>
          </w:p>
        </w:tc>
        <w:tc>
          <w:tcPr>
            <w:tcW w:w="993" w:type="dxa"/>
            <w:shd w:val="clear" w:color="auto" w:fill="FFFFCC"/>
            <w:noWrap/>
            <w:vAlign w:val="center"/>
            <w:hideMark/>
          </w:tcPr>
          <w:p w:rsidR="006D1B05" w:rsidRPr="001B44D3" w:rsidRDefault="006D1B05" w:rsidP="006647D0">
            <w:pPr>
              <w:spacing w:after="0"/>
              <w:jc w:val="center"/>
              <w:rPr>
                <w:rFonts w:ascii="Calibri" w:hAnsi="Calibri"/>
                <w:sz w:val="18"/>
              </w:rPr>
            </w:pPr>
            <w:r w:rsidRPr="001B44D3">
              <w:rPr>
                <w:rFonts w:ascii="Calibri" w:hAnsi="Calibri"/>
                <w:sz w:val="18"/>
              </w:rPr>
              <w:t xml:space="preserve">-   € </w:t>
            </w:r>
          </w:p>
        </w:tc>
        <w:tc>
          <w:tcPr>
            <w:tcW w:w="850" w:type="dxa"/>
            <w:shd w:val="clear" w:color="auto" w:fill="FF0000"/>
            <w:noWrap/>
            <w:vAlign w:val="center"/>
            <w:hideMark/>
          </w:tcPr>
          <w:p w:rsidR="006D1B05" w:rsidRPr="001B44D3" w:rsidRDefault="006D1B05" w:rsidP="001B2040">
            <w:pPr>
              <w:spacing w:after="0"/>
              <w:jc w:val="center"/>
              <w:rPr>
                <w:rFonts w:ascii="Calibri" w:hAnsi="Calibri"/>
                <w:sz w:val="18"/>
              </w:rPr>
            </w:pPr>
            <w:r w:rsidRPr="001B44D3">
              <w:rPr>
                <w:rFonts w:ascii="Calibri" w:hAnsi="Calibri"/>
                <w:sz w:val="18"/>
              </w:rPr>
              <w:t>A faire</w:t>
            </w:r>
          </w:p>
        </w:tc>
      </w:tr>
      <w:tr w:rsidR="001B2040" w:rsidRPr="0080336F" w:rsidTr="001B2040">
        <w:trPr>
          <w:trHeight w:val="340"/>
        </w:trPr>
        <w:tc>
          <w:tcPr>
            <w:tcW w:w="714" w:type="dxa"/>
            <w:shd w:val="clear" w:color="auto" w:fill="FFFFCC"/>
            <w:noWrap/>
            <w:vAlign w:val="center"/>
            <w:hideMark/>
          </w:tcPr>
          <w:p w:rsidR="001B2040" w:rsidRPr="001B44D3" w:rsidRDefault="0040573B" w:rsidP="001B2040">
            <w:pPr>
              <w:spacing w:after="0"/>
              <w:jc w:val="center"/>
              <w:rPr>
                <w:rFonts w:ascii="Calibri" w:hAnsi="Calibri"/>
                <w:color w:val="0000FF"/>
                <w:sz w:val="18"/>
                <w:u w:val="single"/>
              </w:rPr>
            </w:pPr>
            <w:hyperlink r:id="rId342" w:anchor="'ADA-22'!A1" w:history="1">
              <w:r w:rsidR="001B2040" w:rsidRPr="001B44D3">
                <w:rPr>
                  <w:rStyle w:val="Lienhypertexte"/>
                  <w:rFonts w:ascii="Calibri" w:hAnsi="Calibri"/>
                  <w:sz w:val="18"/>
                </w:rPr>
                <w:t>ADA-22</w:t>
              </w:r>
            </w:hyperlink>
          </w:p>
        </w:tc>
        <w:tc>
          <w:tcPr>
            <w:tcW w:w="3260"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Renforcement du maillage vert</w:t>
            </w:r>
          </w:p>
        </w:tc>
        <w:tc>
          <w:tcPr>
            <w:tcW w:w="1275" w:type="dxa"/>
            <w:shd w:val="clear" w:color="auto" w:fill="FFCCFF"/>
            <w:vAlign w:val="center"/>
          </w:tcPr>
          <w:p w:rsidR="001B2040" w:rsidRPr="001B44D3" w:rsidRDefault="001B2040" w:rsidP="001B2040">
            <w:pPr>
              <w:spacing w:after="0"/>
              <w:jc w:val="center"/>
              <w:rPr>
                <w:rFonts w:ascii="Calibri" w:hAnsi="Calibri"/>
                <w:sz w:val="18"/>
              </w:rPr>
            </w:pPr>
            <w:r w:rsidRPr="001B44D3">
              <w:rPr>
                <w:rFonts w:ascii="Calibri" w:hAnsi="Calibri"/>
                <w:sz w:val="18"/>
              </w:rPr>
              <w:t>Néant</w:t>
            </w:r>
          </w:p>
        </w:tc>
        <w:tc>
          <w:tcPr>
            <w:tcW w:w="993" w:type="dxa"/>
            <w:shd w:val="clear" w:color="auto" w:fill="FFCCFF"/>
            <w:noWrap/>
            <w:vAlign w:val="center"/>
            <w:hideMark/>
          </w:tcPr>
          <w:p w:rsidR="001B2040" w:rsidRPr="001B44D3" w:rsidRDefault="001B2040" w:rsidP="001B2040">
            <w:pPr>
              <w:spacing w:after="0"/>
              <w:rPr>
                <w:rFonts w:ascii="Calibri" w:hAnsi="Calibri"/>
                <w:sz w:val="18"/>
              </w:rPr>
            </w:pPr>
            <w:r>
              <w:rPr>
                <w:rFonts w:ascii="Calibri" w:hAnsi="Calibri"/>
                <w:sz w:val="18"/>
              </w:rPr>
              <w:t xml:space="preserve">       </w:t>
            </w:r>
            <w:r w:rsidRPr="001B44D3">
              <w:rPr>
                <w:rFonts w:ascii="Calibri" w:hAnsi="Calibri"/>
                <w:sz w:val="18"/>
              </w:rPr>
              <w:t xml:space="preserve">-   € </w:t>
            </w:r>
          </w:p>
        </w:tc>
        <w:tc>
          <w:tcPr>
            <w:tcW w:w="1275"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Néant</w:t>
            </w:r>
          </w:p>
        </w:tc>
        <w:tc>
          <w:tcPr>
            <w:tcW w:w="993" w:type="dxa"/>
            <w:shd w:val="clear" w:color="auto" w:fill="FFFFCC"/>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 xml:space="preserve">-   € </w:t>
            </w:r>
          </w:p>
        </w:tc>
        <w:tc>
          <w:tcPr>
            <w:tcW w:w="850" w:type="dxa"/>
            <w:shd w:val="clear" w:color="auto" w:fill="00FF00"/>
            <w:noWrap/>
            <w:vAlign w:val="center"/>
            <w:hideMark/>
          </w:tcPr>
          <w:p w:rsidR="001B2040" w:rsidRPr="001B44D3" w:rsidRDefault="001B2040" w:rsidP="001B2040">
            <w:pPr>
              <w:spacing w:after="0"/>
              <w:jc w:val="center"/>
              <w:rPr>
                <w:rFonts w:ascii="Calibri" w:hAnsi="Calibri"/>
                <w:sz w:val="18"/>
              </w:rPr>
            </w:pPr>
            <w:r w:rsidRPr="001B44D3">
              <w:rPr>
                <w:rFonts w:ascii="Calibri" w:hAnsi="Calibri"/>
                <w:sz w:val="18"/>
              </w:rPr>
              <w:t>Terminé</w:t>
            </w:r>
          </w:p>
        </w:tc>
      </w:tr>
      <w:tr w:rsidR="001B2040" w:rsidRPr="0080336F" w:rsidTr="001B2040">
        <w:trPr>
          <w:trHeight w:val="340"/>
        </w:trPr>
        <w:tc>
          <w:tcPr>
            <w:tcW w:w="714" w:type="dxa"/>
            <w:shd w:val="clear" w:color="auto" w:fill="FFFFCC"/>
            <w:noWrap/>
            <w:vAlign w:val="center"/>
          </w:tcPr>
          <w:p w:rsidR="001B2040" w:rsidRPr="001B44D3" w:rsidRDefault="0040573B" w:rsidP="001B2040">
            <w:pPr>
              <w:spacing w:after="0"/>
              <w:jc w:val="center"/>
              <w:rPr>
                <w:rFonts w:ascii="Calibri" w:hAnsi="Calibri"/>
                <w:color w:val="0000FF"/>
                <w:sz w:val="18"/>
                <w:u w:val="single"/>
              </w:rPr>
            </w:pPr>
            <w:hyperlink r:id="rId343" w:anchor="'ADA-23'!A1" w:history="1">
              <w:r w:rsidR="001B2040" w:rsidRPr="001B44D3">
                <w:rPr>
                  <w:rStyle w:val="Lienhypertexte"/>
                  <w:rFonts w:ascii="Calibri" w:hAnsi="Calibri"/>
                  <w:sz w:val="18"/>
                </w:rPr>
                <w:t>ADA-23</w:t>
              </w:r>
            </w:hyperlink>
          </w:p>
        </w:tc>
        <w:tc>
          <w:tcPr>
            <w:tcW w:w="3260" w:type="dxa"/>
            <w:shd w:val="clear" w:color="auto" w:fill="FFFFCC"/>
            <w:noWrap/>
            <w:vAlign w:val="center"/>
          </w:tcPr>
          <w:p w:rsidR="001B2040" w:rsidRPr="001B44D3" w:rsidRDefault="001B2040" w:rsidP="001B2040">
            <w:pPr>
              <w:spacing w:after="0"/>
              <w:jc w:val="center"/>
              <w:rPr>
                <w:rFonts w:ascii="Calibri" w:hAnsi="Calibri"/>
                <w:sz w:val="18"/>
              </w:rPr>
            </w:pPr>
            <w:r w:rsidRPr="001B44D3">
              <w:rPr>
                <w:rFonts w:ascii="Calibri" w:hAnsi="Calibri"/>
                <w:sz w:val="18"/>
              </w:rPr>
              <w:t>Prévention des incendies de forêt</w:t>
            </w:r>
          </w:p>
        </w:tc>
        <w:tc>
          <w:tcPr>
            <w:tcW w:w="1275" w:type="dxa"/>
            <w:shd w:val="clear" w:color="auto" w:fill="FFCCFF"/>
            <w:vAlign w:val="center"/>
          </w:tcPr>
          <w:p w:rsidR="001B2040" w:rsidRPr="001B44D3" w:rsidRDefault="006D1B05" w:rsidP="001B2040">
            <w:pPr>
              <w:spacing w:after="0"/>
              <w:jc w:val="center"/>
              <w:rPr>
                <w:rFonts w:ascii="Calibri" w:hAnsi="Calibri"/>
                <w:sz w:val="18"/>
              </w:rPr>
            </w:pPr>
            <w:r w:rsidRPr="001B44D3">
              <w:rPr>
                <w:rFonts w:ascii="Calibri" w:hAnsi="Calibri"/>
                <w:sz w:val="18"/>
              </w:rPr>
              <w:t>Fonds propres</w:t>
            </w:r>
          </w:p>
        </w:tc>
        <w:tc>
          <w:tcPr>
            <w:tcW w:w="993" w:type="dxa"/>
            <w:shd w:val="clear" w:color="auto" w:fill="FFCCFF"/>
            <w:noWrap/>
            <w:vAlign w:val="center"/>
          </w:tcPr>
          <w:p w:rsidR="001B2040" w:rsidRPr="001B44D3" w:rsidRDefault="006D1B05" w:rsidP="001B2040">
            <w:pPr>
              <w:spacing w:after="0"/>
              <w:jc w:val="center"/>
              <w:rPr>
                <w:rFonts w:ascii="Calibri" w:hAnsi="Calibri"/>
                <w:sz w:val="18"/>
              </w:rPr>
            </w:pPr>
            <w:r>
              <w:rPr>
                <w:rFonts w:ascii="Calibri" w:hAnsi="Calibri"/>
                <w:sz w:val="18"/>
              </w:rPr>
              <w:t>3.000</w:t>
            </w:r>
            <w:r w:rsidR="001B2040" w:rsidRPr="001B44D3">
              <w:rPr>
                <w:rFonts w:ascii="Calibri" w:hAnsi="Calibri"/>
                <w:sz w:val="18"/>
              </w:rPr>
              <w:t xml:space="preserve">  € </w:t>
            </w:r>
          </w:p>
        </w:tc>
        <w:tc>
          <w:tcPr>
            <w:tcW w:w="1275" w:type="dxa"/>
            <w:shd w:val="clear" w:color="auto" w:fill="FFFFCC"/>
            <w:noWrap/>
            <w:vAlign w:val="center"/>
          </w:tcPr>
          <w:p w:rsidR="001B2040" w:rsidRPr="001B44D3" w:rsidRDefault="001B2040" w:rsidP="001B2040">
            <w:pPr>
              <w:spacing w:after="0"/>
              <w:jc w:val="center"/>
              <w:rPr>
                <w:rFonts w:ascii="Calibri" w:hAnsi="Calibri"/>
                <w:sz w:val="18"/>
              </w:rPr>
            </w:pPr>
            <w:r w:rsidRPr="001B44D3">
              <w:rPr>
                <w:rFonts w:ascii="Calibri" w:hAnsi="Calibri"/>
                <w:sz w:val="18"/>
              </w:rPr>
              <w:t>Néant</w:t>
            </w:r>
          </w:p>
        </w:tc>
        <w:tc>
          <w:tcPr>
            <w:tcW w:w="993" w:type="dxa"/>
            <w:shd w:val="clear" w:color="auto" w:fill="FFFFCC"/>
            <w:noWrap/>
            <w:vAlign w:val="center"/>
          </w:tcPr>
          <w:p w:rsidR="001B2040" w:rsidRPr="001B44D3" w:rsidRDefault="001B2040" w:rsidP="001B2040">
            <w:pPr>
              <w:spacing w:after="0"/>
              <w:jc w:val="center"/>
              <w:rPr>
                <w:rFonts w:ascii="Calibri" w:hAnsi="Calibri"/>
                <w:sz w:val="18"/>
              </w:rPr>
            </w:pPr>
            <w:r w:rsidRPr="001B44D3">
              <w:rPr>
                <w:rFonts w:ascii="Calibri" w:hAnsi="Calibri"/>
                <w:sz w:val="18"/>
              </w:rPr>
              <w:t xml:space="preserve">-   € </w:t>
            </w:r>
          </w:p>
        </w:tc>
        <w:tc>
          <w:tcPr>
            <w:tcW w:w="850" w:type="dxa"/>
            <w:shd w:val="clear" w:color="auto" w:fill="00FF00"/>
            <w:noWrap/>
            <w:vAlign w:val="center"/>
          </w:tcPr>
          <w:p w:rsidR="001B2040" w:rsidRPr="001B44D3" w:rsidRDefault="001B2040" w:rsidP="001B2040">
            <w:pPr>
              <w:spacing w:after="0"/>
              <w:jc w:val="center"/>
              <w:rPr>
                <w:rFonts w:ascii="Calibri" w:hAnsi="Calibri"/>
                <w:sz w:val="18"/>
              </w:rPr>
            </w:pPr>
            <w:r w:rsidRPr="001B44D3">
              <w:rPr>
                <w:rFonts w:ascii="Calibri" w:hAnsi="Calibri"/>
                <w:sz w:val="18"/>
              </w:rPr>
              <w:t>Terminé</w:t>
            </w:r>
          </w:p>
        </w:tc>
      </w:tr>
    </w:tbl>
    <w:p w:rsidR="001B2040" w:rsidRDefault="001B2040" w:rsidP="001B2040"/>
    <w:p w:rsidR="001B2040" w:rsidRDefault="001B2040" w:rsidP="001B2040">
      <w:r>
        <w:br w:type="page"/>
      </w:r>
    </w:p>
    <w:p w:rsidR="001B2040" w:rsidRDefault="001B2040" w:rsidP="001B2040">
      <w:pPr>
        <w:pStyle w:val="Titre1"/>
        <w:rPr>
          <w:color w:val="000000" w:themeColor="text1"/>
        </w:rPr>
      </w:pPr>
      <w:bookmarkStart w:id="419" w:name="_Toc508282619"/>
      <w:bookmarkStart w:id="420" w:name="_Toc9418753"/>
      <w:r w:rsidRPr="00C8547C">
        <w:rPr>
          <w:color w:val="000000" w:themeColor="text1"/>
        </w:rPr>
        <w:lastRenderedPageBreak/>
        <w:t>C</w:t>
      </w:r>
      <w:r>
        <w:rPr>
          <w:color w:val="000000" w:themeColor="text1"/>
        </w:rPr>
        <w:t>ALENDRIER – ADAPTATION</w:t>
      </w:r>
      <w:bookmarkEnd w:id="419"/>
      <w:bookmarkEnd w:id="420"/>
    </w:p>
    <w:p w:rsidR="001B2040" w:rsidRPr="009E50C4" w:rsidRDefault="001B2040" w:rsidP="001B2040">
      <w:r w:rsidRPr="009E50C4">
        <w:rPr>
          <w:noProof/>
          <w:lang w:eastAsia="fr-BE"/>
        </w:rPr>
        <w:drawing>
          <wp:inline distT="0" distB="0" distL="0" distR="0" wp14:anchorId="198109F5" wp14:editId="0667B2A1">
            <wp:extent cx="6251945" cy="3125972"/>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273686" cy="3136842"/>
                    </a:xfrm>
                    <a:prstGeom prst="rect">
                      <a:avLst/>
                    </a:prstGeom>
                    <a:noFill/>
                    <a:ln>
                      <a:noFill/>
                    </a:ln>
                  </pic:spPr>
                </pic:pic>
              </a:graphicData>
            </a:graphic>
          </wp:inline>
        </w:drawing>
      </w:r>
    </w:p>
    <w:p w:rsidR="001B2040" w:rsidRPr="00E0336D" w:rsidRDefault="001B2040" w:rsidP="001B2040">
      <w:r>
        <w:br w:type="page"/>
      </w:r>
    </w:p>
    <w:p w:rsidR="001B2040" w:rsidRPr="00C8547C" w:rsidRDefault="001B2040" w:rsidP="001B2040">
      <w:pPr>
        <w:pStyle w:val="Titre1"/>
        <w:rPr>
          <w:color w:val="000000" w:themeColor="text1"/>
        </w:rPr>
      </w:pPr>
      <w:bookmarkStart w:id="421" w:name="_Toc508282620"/>
      <w:bookmarkStart w:id="422" w:name="_Toc9418754"/>
      <w:r w:rsidRPr="00C8547C">
        <w:rPr>
          <w:color w:val="000000" w:themeColor="text1"/>
        </w:rPr>
        <w:lastRenderedPageBreak/>
        <w:t>CONCLUSIONS</w:t>
      </w:r>
      <w:r>
        <w:rPr>
          <w:color w:val="000000" w:themeColor="text1"/>
        </w:rPr>
        <w:t xml:space="preserve"> PARTIE 3 - ADAPTATION</w:t>
      </w:r>
      <w:bookmarkEnd w:id="421"/>
      <w:bookmarkEnd w:id="422"/>
    </w:p>
    <w:p w:rsidR="001B2040" w:rsidRPr="0000389C" w:rsidRDefault="001B2040" w:rsidP="001B2040">
      <w:pPr>
        <w:jc w:val="both"/>
      </w:pPr>
      <w:r w:rsidRPr="0000389C">
        <w:t>Parce qu’il est une région où il fait bon vi</w:t>
      </w:r>
      <w:r w:rsidR="00E013BC">
        <w:t>vre et se promener, Gouvy</w:t>
      </w:r>
      <w:r w:rsidRPr="0000389C">
        <w:t xml:space="preserve"> se veut porter garant de son environnement. Cet attachement à la qualité de la vie est très perceptible au sein de la population et auprès des décideurs politiques. Ainsi, bien des actions ont déjà été prises par le passé pour un environnement (au sens le plus large) de qualité. </w:t>
      </w:r>
    </w:p>
    <w:p w:rsidR="001B2040" w:rsidRPr="0000389C" w:rsidRDefault="001B2040" w:rsidP="001B2040">
      <w:pPr>
        <w:jc w:val="both"/>
      </w:pPr>
      <w:r w:rsidRPr="0000389C">
        <w:t>Le territoire a déjà connu par le passé des épisodes « compliqués » : inondations, sécheresses, coulées de terre, etc. On ne s’étonne dès lors pas que le pouvoir local ait déjà pris des mesures d’adaptation et en projette de nombreuses autres dans un futur proche</w:t>
      </w:r>
      <w:proofErr w:type="gramStart"/>
      <w:r w:rsidRPr="0000389C">
        <w:t>..</w:t>
      </w:r>
      <w:proofErr w:type="gramEnd"/>
    </w:p>
    <w:p w:rsidR="001B2040" w:rsidRPr="0000389C" w:rsidRDefault="00E013BC" w:rsidP="001B2040">
      <w:pPr>
        <w:jc w:val="both"/>
        <w:rPr>
          <w:b/>
          <w:sz w:val="24"/>
        </w:rPr>
      </w:pPr>
      <w:r>
        <w:rPr>
          <w:b/>
          <w:sz w:val="24"/>
        </w:rPr>
        <w:t>Gouvy</w:t>
      </w:r>
      <w:r w:rsidR="001B2040" w:rsidRPr="0000389C">
        <w:rPr>
          <w:b/>
          <w:sz w:val="24"/>
        </w:rPr>
        <w:t xml:space="preserve"> entend œuvrer de manière exemplaire pour un avenir durable, par et pour ses citoyens.</w:t>
      </w:r>
    </w:p>
    <w:p w:rsidR="001B2040" w:rsidRDefault="001B2040" w:rsidP="002E56ED"/>
    <w:p w:rsidR="002E56ED" w:rsidRDefault="002E56ED" w:rsidP="002E56ED">
      <w:r>
        <w:br w:type="page"/>
      </w:r>
    </w:p>
    <w:p w:rsidR="002E56ED" w:rsidRPr="00F32E46" w:rsidRDefault="002E56ED" w:rsidP="002E56ED">
      <w:pPr>
        <w:pStyle w:val="Titre1"/>
      </w:pPr>
      <w:bookmarkStart w:id="423" w:name="_Toc417545165"/>
      <w:bookmarkStart w:id="424" w:name="_Toc9418755"/>
      <w:r w:rsidRPr="002E56ED">
        <w:lastRenderedPageBreak/>
        <w:t>ANNEXES</w:t>
      </w:r>
      <w:bookmarkEnd w:id="423"/>
      <w:bookmarkEnd w:id="424"/>
    </w:p>
    <w:p w:rsidR="002E56ED" w:rsidRDefault="002E56ED" w:rsidP="002E56ED">
      <w:pPr>
        <w:pStyle w:val="Titre2"/>
        <w:rPr>
          <w:lang w:val="en-US"/>
        </w:rPr>
      </w:pPr>
      <w:bookmarkStart w:id="425" w:name="_Toc9418756"/>
      <w:r>
        <w:rPr>
          <w:lang w:val="en-US"/>
        </w:rPr>
        <w:t xml:space="preserve">FICHES TECHNIQUES PAED </w:t>
      </w:r>
      <w:r w:rsidR="00A128D0">
        <w:rPr>
          <w:lang w:val="en-US"/>
        </w:rPr>
        <w:t>GOUVY</w:t>
      </w:r>
      <w:bookmarkEnd w:id="425"/>
    </w:p>
    <w:p w:rsidR="00A128D0" w:rsidRPr="00A128D0" w:rsidRDefault="00A128D0" w:rsidP="00A128D0">
      <w:pPr>
        <w:pStyle w:val="Titre2"/>
        <w:rPr>
          <w:lang w:val="en-US"/>
        </w:rPr>
      </w:pPr>
      <w:bookmarkStart w:id="426" w:name="_Toc9418757"/>
      <w:r>
        <w:rPr>
          <w:lang w:val="en-US"/>
        </w:rPr>
        <w:t>ETUDE DE VULNERABILITE – ADAPTATION GOUVY</w:t>
      </w:r>
      <w:bookmarkEnd w:id="426"/>
    </w:p>
    <w:p w:rsidR="0035178F" w:rsidRPr="0035178F" w:rsidRDefault="0035178F" w:rsidP="0035178F"/>
    <w:p w:rsidR="00AE7B42" w:rsidRPr="0035178F" w:rsidRDefault="00AE7B42"/>
    <w:sectPr w:rsidR="00AE7B42" w:rsidRPr="0035178F" w:rsidSect="002878FD">
      <w:headerReference w:type="even" r:id="rId345"/>
      <w:headerReference w:type="default" r:id="rId346"/>
      <w:footerReference w:type="even" r:id="rId347"/>
      <w:footerReference w:type="default" r:id="rId348"/>
      <w:headerReference w:type="first" r:id="rId349"/>
      <w:footerReference w:type="first" r:id="rId350"/>
      <w:pgSz w:w="11906" w:h="16838"/>
      <w:pgMar w:top="1242" w:right="1418" w:bottom="1418" w:left="1418" w:header="284" w:footer="266" w:gutter="0"/>
      <w:pgBorders w:offsetFrom="page">
        <w:top w:val="single" w:sz="4" w:space="10" w:color="FFC000"/>
        <w:left w:val="single" w:sz="4" w:space="24" w:color="FFC000"/>
        <w:bottom w:val="single" w:sz="4" w:space="10" w:color="FFC000"/>
        <w:right w:val="single" w:sz="4" w:space="24" w:color="FFC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303" w:rsidRDefault="004D7303" w:rsidP="00651099">
      <w:pPr>
        <w:spacing w:after="0" w:line="240" w:lineRule="auto"/>
      </w:pPr>
      <w:r>
        <w:separator/>
      </w:r>
    </w:p>
  </w:endnote>
  <w:endnote w:type="continuationSeparator" w:id="0">
    <w:p w:rsidR="004D7303" w:rsidRDefault="004D7303" w:rsidP="00651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15Ct00">
    <w:altName w:val="Calibri"/>
    <w:panose1 w:val="00000000000000000000"/>
    <w:charset w:val="00"/>
    <w:family w:val="auto"/>
    <w:notTrueType/>
    <w:pitch w:val="default"/>
    <w:sig w:usb0="00000003" w:usb1="00000000" w:usb2="00000000" w:usb3="00000000" w:csb0="00000001" w:csb1="00000000"/>
  </w:font>
  <w:font w:name="TT15Dt00">
    <w:panose1 w:val="00000000000000000000"/>
    <w:charset w:val="00"/>
    <w:family w:val="auto"/>
    <w:notTrueType/>
    <w:pitch w:val="default"/>
    <w:sig w:usb0="00000003" w:usb1="00000000" w:usb2="00000000" w:usb3="00000000" w:csb0="00000001" w:csb1="00000000"/>
  </w:font>
  <w:font w:name="TT15E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alibri,BoldItalic">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Tahom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368" w:rsidRDefault="00B6236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lang w:val="fr-FR"/>
      </w:rPr>
      <w:id w:val="1363638197"/>
      <w:docPartObj>
        <w:docPartGallery w:val="Page Numbers (Bottom of Page)"/>
        <w:docPartUnique/>
      </w:docPartObj>
    </w:sdtPr>
    <w:sdtContent>
      <w:p w:rsidR="00B62368" w:rsidRPr="00651099" w:rsidRDefault="00B62368" w:rsidP="00933B59">
        <w:pPr>
          <w:tabs>
            <w:tab w:val="center" w:pos="5386"/>
            <w:tab w:val="left" w:pos="5734"/>
            <w:tab w:val="left" w:pos="6454"/>
            <w:tab w:val="left" w:pos="7174"/>
            <w:tab w:val="left" w:pos="7894"/>
            <w:tab w:val="left" w:pos="8614"/>
            <w:tab w:val="left" w:pos="9334"/>
            <w:tab w:val="left" w:pos="10054"/>
            <w:tab w:val="left" w:pos="10774"/>
          </w:tabs>
          <w:spacing w:after="0" w:line="240" w:lineRule="auto"/>
          <w:ind w:left="-1077" w:right="-26"/>
          <w:jc w:val="center"/>
          <w:rPr>
            <w:rFonts w:ascii="Times New Roman" w:hAnsi="Times New Roman"/>
            <w:sz w:val="24"/>
            <w:lang w:val="fr-FR"/>
          </w:rPr>
        </w:pPr>
        <w:r w:rsidRPr="004F1C1E">
          <w:rPr>
            <w:rFonts w:asciiTheme="majorHAnsi" w:eastAsiaTheme="majorEastAsia" w:hAnsiTheme="majorHAnsi" w:cstheme="majorBidi"/>
            <w:b/>
            <w:i/>
            <w:noProof/>
            <w:sz w:val="28"/>
            <w:szCs w:val="28"/>
            <w:lang w:eastAsia="fr-BE"/>
          </w:rPr>
          <mc:AlternateContent>
            <mc:Choice Requires="wps">
              <w:drawing>
                <wp:anchor distT="0" distB="0" distL="114300" distR="114300" simplePos="0" relativeHeight="251658240" behindDoc="0" locked="0" layoutInCell="1" allowOverlap="1" wp14:anchorId="71A2CE0A" wp14:editId="0DC75B88">
                  <wp:simplePos x="0" y="0"/>
                  <wp:positionH relativeFrom="margin">
                    <wp:align>center</wp:align>
                  </wp:positionH>
                  <wp:positionV relativeFrom="bottomMargin">
                    <wp:align>center</wp:align>
                  </wp:positionV>
                  <wp:extent cx="1282700" cy="343535"/>
                  <wp:effectExtent l="38100" t="19050" r="50800" b="18415"/>
                  <wp:wrapNone/>
                  <wp:docPr id="606"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15875">
                            <a:solidFill>
                              <a:srgbClr val="FFC000"/>
                            </a:solidFill>
                            <a:round/>
                            <a:headEnd/>
                            <a:tailEnd/>
                          </a:ln>
                          <a:extLst>
                            <a:ext uri="{909E8E84-426E-40DD-AFC4-6F175D3DCCD1}">
                              <a14:hiddenFill xmlns:a14="http://schemas.microsoft.com/office/drawing/2010/main">
                                <a:solidFill>
                                  <a:srgbClr val="17365D"/>
                                </a:solidFill>
                              </a14:hiddenFill>
                            </a:ext>
                          </a:extLst>
                        </wps:spPr>
                        <wps:txbx>
                          <w:txbxContent>
                            <w:p w:rsidR="00B62368" w:rsidRPr="004F1C1E" w:rsidRDefault="00B62368">
                              <w:pPr>
                                <w:jc w:val="center"/>
                                <w:rPr>
                                  <w:b/>
                                  <w:color w:val="4F81BD" w:themeColor="accent1"/>
                                  <w:sz w:val="24"/>
                                </w:rPr>
                              </w:pPr>
                              <w:r w:rsidRPr="004F1C1E">
                                <w:rPr>
                                  <w:b/>
                                  <w:sz w:val="24"/>
                                </w:rPr>
                                <w:fldChar w:fldCharType="begin"/>
                              </w:r>
                              <w:r w:rsidRPr="004F1C1E">
                                <w:rPr>
                                  <w:b/>
                                  <w:sz w:val="24"/>
                                </w:rPr>
                                <w:instrText>PAGE    \* MERGEFORMAT</w:instrText>
                              </w:r>
                              <w:r w:rsidRPr="004F1C1E">
                                <w:rPr>
                                  <w:b/>
                                  <w:sz w:val="24"/>
                                </w:rPr>
                                <w:fldChar w:fldCharType="separate"/>
                              </w:r>
                              <w:r w:rsidR="00650EE5" w:rsidRPr="00650EE5">
                                <w:rPr>
                                  <w:b/>
                                  <w:noProof/>
                                  <w:color w:val="4F81BD" w:themeColor="accent1"/>
                                  <w:sz w:val="24"/>
                                  <w:lang w:val="fr-FR"/>
                                </w:rPr>
                                <w:t>1</w:t>
                              </w:r>
                              <w:r w:rsidRPr="004F1C1E">
                                <w:rPr>
                                  <w:b/>
                                  <w:color w:val="4F81BD" w:themeColor="accent1"/>
                                  <w:sz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Forme automatique 13" o:spid="_x0000_s1032" type="#_x0000_t107" style="position:absolute;left:0;text-align:left;margin-left:0;margin-top:0;width:101pt;height:27.0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" filled="f" fillcolor="#17365d" strokecolor="#ffc000" strokeweight="1.25pt">
                  <v:textbox>
                    <w:txbxContent>
                      <w:p w:rsidR="00B62368" w:rsidRPr="004F1C1E" w:rsidRDefault="00B62368">
                        <w:pPr>
                          <w:jc w:val="center"/>
                          <w:rPr>
                            <w:b/>
                            <w:color w:val="4F81BD" w:themeColor="accent1"/>
                            <w:sz w:val="24"/>
                          </w:rPr>
                        </w:pPr>
                        <w:r w:rsidRPr="004F1C1E">
                          <w:rPr>
                            <w:b/>
                            <w:sz w:val="24"/>
                          </w:rPr>
                          <w:fldChar w:fldCharType="begin"/>
                        </w:r>
                        <w:r w:rsidRPr="004F1C1E">
                          <w:rPr>
                            <w:b/>
                            <w:sz w:val="24"/>
                          </w:rPr>
                          <w:instrText>PAGE    \* MERGEFORMAT</w:instrText>
                        </w:r>
                        <w:r w:rsidRPr="004F1C1E">
                          <w:rPr>
                            <w:b/>
                            <w:sz w:val="24"/>
                          </w:rPr>
                          <w:fldChar w:fldCharType="separate"/>
                        </w:r>
                        <w:r w:rsidR="00650EE5" w:rsidRPr="00650EE5">
                          <w:rPr>
                            <w:b/>
                            <w:noProof/>
                            <w:color w:val="4F81BD" w:themeColor="accent1"/>
                            <w:sz w:val="24"/>
                            <w:lang w:val="fr-FR"/>
                          </w:rPr>
                          <w:t>1</w:t>
                        </w:r>
                        <w:r w:rsidRPr="004F1C1E">
                          <w:rPr>
                            <w:b/>
                            <w:color w:val="4F81BD" w:themeColor="accent1"/>
                            <w:sz w:val="24"/>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368" w:rsidRDefault="00B6236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303" w:rsidRDefault="004D7303" w:rsidP="00651099">
      <w:pPr>
        <w:spacing w:after="0" w:line="240" w:lineRule="auto"/>
      </w:pPr>
      <w:r>
        <w:separator/>
      </w:r>
    </w:p>
  </w:footnote>
  <w:footnote w:type="continuationSeparator" w:id="0">
    <w:p w:rsidR="004D7303" w:rsidRDefault="004D7303" w:rsidP="00651099">
      <w:pPr>
        <w:spacing w:after="0" w:line="240" w:lineRule="auto"/>
      </w:pPr>
      <w:r>
        <w:continuationSeparator/>
      </w:r>
    </w:p>
  </w:footnote>
  <w:footnote w:id="1">
    <w:p w:rsidR="00B62368" w:rsidRDefault="00B62368" w:rsidP="00E0257B">
      <w:pPr>
        <w:pStyle w:val="Notedebasdepage"/>
      </w:pPr>
      <w:r>
        <w:rPr>
          <w:rStyle w:val="Appelnotedebasdep"/>
        </w:rPr>
        <w:footnoteRef/>
      </w:r>
      <w:r>
        <w:t xml:space="preserve"> </w:t>
      </w:r>
      <w:hyperlink r:id="rId1" w:history="1">
        <w:r w:rsidRPr="00B83AFE">
          <w:rPr>
            <w:rStyle w:val="Lienhypertexte"/>
          </w:rPr>
          <w:t>http://www.iweps.be/sites/default/files/taux_eftcom156419992010.xls</w:t>
        </w:r>
      </w:hyperlink>
    </w:p>
    <w:p w:rsidR="00B62368" w:rsidRDefault="00B62368" w:rsidP="00E0257B">
      <w:pPr>
        <w:pStyle w:val="Notedebasdepage"/>
      </w:pPr>
    </w:p>
  </w:footnote>
  <w:footnote w:id="2">
    <w:p w:rsidR="00B62368" w:rsidRDefault="00B62368" w:rsidP="00E0257B">
      <w:pPr>
        <w:pStyle w:val="Notedebasdepage"/>
      </w:pPr>
      <w:r>
        <w:rPr>
          <w:rStyle w:val="Appelnotedebasdep"/>
        </w:rPr>
        <w:footnoteRef/>
      </w:r>
      <w:r>
        <w:t xml:space="preserve"> </w:t>
      </w:r>
      <w:hyperlink r:id="rId2" w:history="1">
        <w:r w:rsidRPr="00B83AFE">
          <w:rPr>
            <w:rStyle w:val="Lienhypertexte"/>
          </w:rPr>
          <w:t>http://statbel.fgov.be/nl/binaries/311118_nl_tcm325-55818.xls</w:t>
        </w:r>
      </w:hyperlink>
      <w:r>
        <w:t xml:space="preserve"> </w:t>
      </w:r>
    </w:p>
    <w:p w:rsidR="00B62368" w:rsidRDefault="00B62368" w:rsidP="00E0257B">
      <w:pPr>
        <w:pStyle w:val="Notedebasdepage"/>
      </w:pPr>
    </w:p>
  </w:footnote>
  <w:footnote w:id="3">
    <w:p w:rsidR="00B62368" w:rsidRDefault="00B62368" w:rsidP="001B2040">
      <w:pPr>
        <w:pStyle w:val="Notedebasdepage"/>
      </w:pPr>
      <w:r>
        <w:rPr>
          <w:rStyle w:val="Appelnotedebasdep"/>
        </w:rPr>
        <w:footnoteRef/>
      </w:r>
      <w:r>
        <w:t xml:space="preserve"> </w:t>
      </w:r>
      <w:r w:rsidRPr="00CF2C8F">
        <w:rPr>
          <w:sz w:val="18"/>
          <w:szCs w:val="18"/>
        </w:rPr>
        <w:t>CIPAN :</w:t>
      </w:r>
      <w:r>
        <w:rPr>
          <w:sz w:val="18"/>
          <w:szCs w:val="18"/>
        </w:rPr>
        <w:t xml:space="preserve"> Cultures intermédiaires piège à nitrate.</w:t>
      </w:r>
      <w:r w:rsidRPr="00CF2C8F">
        <w:rPr>
          <w:rFonts w:ascii="Verdana" w:hAnsi="Verdana"/>
          <w:color w:val="525A66"/>
          <w:sz w:val="27"/>
          <w:szCs w:val="27"/>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368" w:rsidRDefault="00B62368">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1901" o:spid="_x0000_s2064" type="#_x0000_t136" style="position:absolute;margin-left:0;margin-top:0;width:491.85pt;height:147.55pt;rotation:315;z-index:-251654144;mso-position-horizontal:center;mso-position-horizontal-relative:margin;mso-position-vertical:center;mso-position-vertical-relative:margin" o:allowincell="f" fillcolor="silver" stroked="f">
          <v:fill opacity=".5"/>
          <v:textpath style="font-family:&quot;Calibri&quot;;font-size:1pt" string="PAEDC GOUV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368" w:rsidRDefault="00B62368">
    <w:pPr>
      <w:pStyle w:val="En-tte"/>
    </w:pPr>
    <w:r>
      <w:rPr>
        <w:noProof/>
        <w:lang w:eastAsia="fr-BE"/>
      </w:rPr>
      <w:drawing>
        <wp:inline distT="0" distB="0" distL="0" distR="0" wp14:anchorId="2AFFE7F2" wp14:editId="3671F4AC">
          <wp:extent cx="819303" cy="446552"/>
          <wp:effectExtent l="0" t="0" r="0" b="0"/>
          <wp:docPr id="11" name="Image 11" descr="C:\Users\d.conrotte\Documents\DOCUMENTS ADMIN\NOUVEAU LOGO Tech et En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onrotte\Documents\DOCUMENTS ADMIN\NOUVEAU LOGO Tech et Env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303" cy="446552"/>
                  </a:xfrm>
                  <a:prstGeom prst="rect">
                    <a:avLst/>
                  </a:prstGeom>
                  <a:noFill/>
                  <a:ln>
                    <a:noFill/>
                  </a:ln>
                </pic:spPr>
              </pic:pic>
            </a:graphicData>
          </a:graphic>
        </wp:inline>
      </w:drawing>
    </w:r>
    <w:r w:rsidRPr="00F32E46">
      <w:rPr>
        <w:noProof/>
        <w:lang w:eastAsia="fr-BE"/>
      </w:rPr>
      <w:drawing>
        <wp:anchor distT="0" distB="0" distL="114300" distR="114300" simplePos="0" relativeHeight="251656192" behindDoc="0" locked="0" layoutInCell="1" allowOverlap="1" wp14:anchorId="37156CD9" wp14:editId="4BFD8BFC">
          <wp:simplePos x="0" y="0"/>
          <wp:positionH relativeFrom="column">
            <wp:posOffset>4920615</wp:posOffset>
          </wp:positionH>
          <wp:positionV relativeFrom="paragraph">
            <wp:posOffset>100965</wp:posOffset>
          </wp:positionV>
          <wp:extent cx="1310005" cy="312420"/>
          <wp:effectExtent l="0" t="0" r="4445" b="0"/>
          <wp:wrapNone/>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0005" cy="31242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1902" o:spid="_x0000_s2065" type="#_x0000_t136" style="position:absolute;margin-left:0;margin-top:0;width:491.85pt;height:147.55pt;rotation:315;z-index:-251652096;mso-position-horizontal:center;mso-position-horizontal-relative:margin;mso-position-vertical:center;mso-position-vertical-relative:margin" o:allowincell="f" fillcolor="silver" stroked="f">
          <v:fill opacity=".5"/>
          <v:textpath style="font-family:&quot;Calibri&quot;;font-size:1pt" string="PAEDC GOUVY"/>
          <w10:wrap anchorx="margin" anchory="margin"/>
        </v:shape>
      </w:pict>
    </w:r>
    <w:r>
      <w:tab/>
      <w:t xml:space="preserve">    </w:t>
    </w:r>
    <w:r>
      <w:rPr>
        <w:noProof/>
        <w:lang w:eastAsia="fr-BE"/>
      </w:rPr>
      <w:drawing>
        <wp:inline distT="0" distB="0" distL="0" distR="0" wp14:anchorId="60AD5B33" wp14:editId="75909C93">
          <wp:extent cx="313011" cy="345057"/>
          <wp:effectExtent l="0" t="0" r="0" b="0"/>
          <wp:docPr id="36" name="Image 36" descr="C:\Users\d.conrotte\AppData\Local\Microsoft\Windows\Temporary Internet Files\Content.Word\Blason_commune_de_Gouvy_(Belgique)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onrotte\AppData\Local\Microsoft\Windows\Temporary Internet Files\Content.Word\Blason_commune_de_Gouvy_(Belgique)_svg.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2946" cy="344985"/>
                  </a:xfrm>
                  <a:prstGeom prst="rect">
                    <a:avLst/>
                  </a:prstGeom>
                  <a:noFill/>
                  <a:ln>
                    <a:noFill/>
                  </a:ln>
                </pic:spPr>
              </pic:pic>
            </a:graphicData>
          </a:graphic>
        </wp:inline>
      </w:drawing>
    </w:r>
    <w:r>
      <w:t xml:space="preserve">                  </w:t>
    </w:r>
    <w:r>
      <w:rPr>
        <w:noProof/>
        <w:color w:val="1F497D"/>
        <w:lang w:eastAsia="fr-BE"/>
      </w:rPr>
      <w:drawing>
        <wp:inline distT="0" distB="0" distL="0" distR="0" wp14:anchorId="7D895D75" wp14:editId="19D34F76">
          <wp:extent cx="905773" cy="345153"/>
          <wp:effectExtent l="0" t="0" r="0" b="0"/>
          <wp:docPr id="68" name="Image 68" descr="cid:image003.jpg@01D1B0E8.7FDEE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1B0E8.7FDEE3B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905804" cy="345165"/>
                  </a:xfrm>
                  <a:prstGeom prst="rect">
                    <a:avLst/>
                  </a:prstGeom>
                  <a:noFill/>
                  <a:ln>
                    <a:noFill/>
                  </a:ln>
                </pic:spPr>
              </pic:pic>
            </a:graphicData>
          </a:graphic>
        </wp:inline>
      </w:drawing>
    </w:r>
    <w:r>
      <w:t xml:space="preserve">                    </w:t>
    </w:r>
    <w:r>
      <w:rPr>
        <w:noProof/>
        <w:lang w:eastAsia="fr-BE"/>
      </w:rPr>
      <w:drawing>
        <wp:inline distT="0" distB="0" distL="0" distR="0">
          <wp:extent cx="1035169" cy="384438"/>
          <wp:effectExtent l="0" t="0" r="0" b="0"/>
          <wp:docPr id="67" name="Image 67" descr="C:\Users\d.conrotte\Documents\CONVENTION DES MAIRES\EUMAYORS\FR_logo_COM_2016_horizontal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onrotte\Documents\CONVENTION DES MAIRES\EUMAYORS\FR_logo_COM_2016_horizontal_we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5126" cy="384422"/>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368" w:rsidRDefault="00B62368">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1900" o:spid="_x0000_s2063" type="#_x0000_t136" style="position:absolute;margin-left:0;margin-top:0;width:491.85pt;height:147.55pt;rotation:315;z-index:-251656192;mso-position-horizontal:center;mso-position-horizontal-relative:margin;mso-position-vertical:center;mso-position-vertical-relative:margin" o:allowincell="f" fillcolor="silver" stroked="f">
          <v:fill opacity=".5"/>
          <v:textpath style="font-family:&quot;Calibri&quot;;font-size:1pt" string="PAEDC GOUV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61869"/>
    <w:multiLevelType w:val="hybridMultilevel"/>
    <w:tmpl w:val="DDC4246C"/>
    <w:lvl w:ilvl="0" w:tplc="080C0001">
      <w:start w:val="1"/>
      <w:numFmt w:val="bullet"/>
      <w:lvlText w:val=""/>
      <w:lvlJc w:val="left"/>
      <w:pPr>
        <w:ind w:left="862" w:hanging="360"/>
      </w:pPr>
      <w:rPr>
        <w:rFonts w:ascii="Symbol" w:hAnsi="Symbol" w:hint="default"/>
      </w:rPr>
    </w:lvl>
    <w:lvl w:ilvl="1" w:tplc="080C0003" w:tentative="1">
      <w:start w:val="1"/>
      <w:numFmt w:val="bullet"/>
      <w:lvlText w:val="o"/>
      <w:lvlJc w:val="left"/>
      <w:pPr>
        <w:ind w:left="1582" w:hanging="360"/>
      </w:pPr>
      <w:rPr>
        <w:rFonts w:ascii="Courier New" w:hAnsi="Courier New" w:cs="Courier New"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1">
    <w:nsid w:val="15A1076A"/>
    <w:multiLevelType w:val="hybridMultilevel"/>
    <w:tmpl w:val="40C89A24"/>
    <w:lvl w:ilvl="0" w:tplc="8F6E1B3C">
      <w:start w:val="1"/>
      <w:numFmt w:val="lowerLetter"/>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2">
    <w:nsid w:val="19F914D8"/>
    <w:multiLevelType w:val="hybridMultilevel"/>
    <w:tmpl w:val="93A0F946"/>
    <w:lvl w:ilvl="0" w:tplc="080C0001">
      <w:start w:val="1"/>
      <w:numFmt w:val="bullet"/>
      <w:lvlText w:val=""/>
      <w:lvlJc w:val="left"/>
      <w:pPr>
        <w:ind w:left="1647" w:hanging="360"/>
      </w:pPr>
      <w:rPr>
        <w:rFonts w:ascii="Symbol" w:hAnsi="Symbol" w:hint="default"/>
      </w:rPr>
    </w:lvl>
    <w:lvl w:ilvl="1" w:tplc="080C0003">
      <w:start w:val="1"/>
      <w:numFmt w:val="bullet"/>
      <w:lvlText w:val="o"/>
      <w:lvlJc w:val="left"/>
      <w:pPr>
        <w:ind w:left="2367" w:hanging="360"/>
      </w:pPr>
      <w:rPr>
        <w:rFonts w:ascii="Courier New" w:hAnsi="Courier New" w:cs="Courier New" w:hint="default"/>
      </w:rPr>
    </w:lvl>
    <w:lvl w:ilvl="2" w:tplc="080C0005" w:tentative="1">
      <w:start w:val="1"/>
      <w:numFmt w:val="bullet"/>
      <w:lvlText w:val=""/>
      <w:lvlJc w:val="left"/>
      <w:pPr>
        <w:ind w:left="3087" w:hanging="360"/>
      </w:pPr>
      <w:rPr>
        <w:rFonts w:ascii="Wingdings" w:hAnsi="Wingdings" w:hint="default"/>
      </w:rPr>
    </w:lvl>
    <w:lvl w:ilvl="3" w:tplc="080C0001" w:tentative="1">
      <w:start w:val="1"/>
      <w:numFmt w:val="bullet"/>
      <w:lvlText w:val=""/>
      <w:lvlJc w:val="left"/>
      <w:pPr>
        <w:ind w:left="3807" w:hanging="360"/>
      </w:pPr>
      <w:rPr>
        <w:rFonts w:ascii="Symbol" w:hAnsi="Symbol" w:hint="default"/>
      </w:rPr>
    </w:lvl>
    <w:lvl w:ilvl="4" w:tplc="080C0003" w:tentative="1">
      <w:start w:val="1"/>
      <w:numFmt w:val="bullet"/>
      <w:lvlText w:val="o"/>
      <w:lvlJc w:val="left"/>
      <w:pPr>
        <w:ind w:left="4527" w:hanging="360"/>
      </w:pPr>
      <w:rPr>
        <w:rFonts w:ascii="Courier New" w:hAnsi="Courier New" w:cs="Courier New" w:hint="default"/>
      </w:rPr>
    </w:lvl>
    <w:lvl w:ilvl="5" w:tplc="080C0005" w:tentative="1">
      <w:start w:val="1"/>
      <w:numFmt w:val="bullet"/>
      <w:lvlText w:val=""/>
      <w:lvlJc w:val="left"/>
      <w:pPr>
        <w:ind w:left="5247" w:hanging="360"/>
      </w:pPr>
      <w:rPr>
        <w:rFonts w:ascii="Wingdings" w:hAnsi="Wingdings" w:hint="default"/>
      </w:rPr>
    </w:lvl>
    <w:lvl w:ilvl="6" w:tplc="080C0001" w:tentative="1">
      <w:start w:val="1"/>
      <w:numFmt w:val="bullet"/>
      <w:lvlText w:val=""/>
      <w:lvlJc w:val="left"/>
      <w:pPr>
        <w:ind w:left="5967" w:hanging="360"/>
      </w:pPr>
      <w:rPr>
        <w:rFonts w:ascii="Symbol" w:hAnsi="Symbol" w:hint="default"/>
      </w:rPr>
    </w:lvl>
    <w:lvl w:ilvl="7" w:tplc="080C0003" w:tentative="1">
      <w:start w:val="1"/>
      <w:numFmt w:val="bullet"/>
      <w:lvlText w:val="o"/>
      <w:lvlJc w:val="left"/>
      <w:pPr>
        <w:ind w:left="6687" w:hanging="360"/>
      </w:pPr>
      <w:rPr>
        <w:rFonts w:ascii="Courier New" w:hAnsi="Courier New" w:cs="Courier New" w:hint="default"/>
      </w:rPr>
    </w:lvl>
    <w:lvl w:ilvl="8" w:tplc="080C0005" w:tentative="1">
      <w:start w:val="1"/>
      <w:numFmt w:val="bullet"/>
      <w:lvlText w:val=""/>
      <w:lvlJc w:val="left"/>
      <w:pPr>
        <w:ind w:left="7407" w:hanging="360"/>
      </w:pPr>
      <w:rPr>
        <w:rFonts w:ascii="Wingdings" w:hAnsi="Wingdings" w:hint="default"/>
      </w:rPr>
    </w:lvl>
  </w:abstractNum>
  <w:abstractNum w:abstractNumId="3">
    <w:nsid w:val="281D1036"/>
    <w:multiLevelType w:val="hybridMultilevel"/>
    <w:tmpl w:val="D3808D86"/>
    <w:lvl w:ilvl="0" w:tplc="58B447BE">
      <w:start w:val="1"/>
      <w:numFmt w:val="lowerLetter"/>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4">
    <w:nsid w:val="2DD90880"/>
    <w:multiLevelType w:val="hybridMultilevel"/>
    <w:tmpl w:val="C3B6BB7C"/>
    <w:lvl w:ilvl="0" w:tplc="080C0001">
      <w:start w:val="1"/>
      <w:numFmt w:val="bullet"/>
      <w:lvlText w:val=""/>
      <w:lvlJc w:val="left"/>
      <w:pPr>
        <w:ind w:left="786" w:hanging="360"/>
      </w:pPr>
      <w:rPr>
        <w:rFonts w:ascii="Symbol" w:hAnsi="Symbol" w:hint="default"/>
      </w:rPr>
    </w:lvl>
    <w:lvl w:ilvl="1" w:tplc="080C0003">
      <w:start w:val="1"/>
      <w:numFmt w:val="bullet"/>
      <w:lvlText w:val="o"/>
      <w:lvlJc w:val="left"/>
      <w:pPr>
        <w:ind w:left="2007" w:hanging="360"/>
      </w:pPr>
      <w:rPr>
        <w:rFonts w:ascii="Courier New" w:hAnsi="Courier New" w:cs="Courier New" w:hint="default"/>
      </w:rPr>
    </w:lvl>
    <w:lvl w:ilvl="2" w:tplc="080C0005">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5">
    <w:nsid w:val="3294060E"/>
    <w:multiLevelType w:val="hybridMultilevel"/>
    <w:tmpl w:val="EE6412F2"/>
    <w:lvl w:ilvl="0" w:tplc="080C0001">
      <w:start w:val="1"/>
      <w:numFmt w:val="bullet"/>
      <w:lvlText w:val=""/>
      <w:lvlJc w:val="left"/>
      <w:pPr>
        <w:ind w:left="1296" w:hanging="360"/>
      </w:pPr>
      <w:rPr>
        <w:rFonts w:ascii="Symbol" w:hAnsi="Symbol" w:hint="default"/>
      </w:rPr>
    </w:lvl>
    <w:lvl w:ilvl="1" w:tplc="080C0003" w:tentative="1">
      <w:start w:val="1"/>
      <w:numFmt w:val="bullet"/>
      <w:lvlText w:val="o"/>
      <w:lvlJc w:val="left"/>
      <w:pPr>
        <w:ind w:left="2016" w:hanging="360"/>
      </w:pPr>
      <w:rPr>
        <w:rFonts w:ascii="Courier New" w:hAnsi="Courier New" w:cs="Courier New" w:hint="default"/>
      </w:rPr>
    </w:lvl>
    <w:lvl w:ilvl="2" w:tplc="080C0005" w:tentative="1">
      <w:start w:val="1"/>
      <w:numFmt w:val="bullet"/>
      <w:lvlText w:val=""/>
      <w:lvlJc w:val="left"/>
      <w:pPr>
        <w:ind w:left="2736" w:hanging="360"/>
      </w:pPr>
      <w:rPr>
        <w:rFonts w:ascii="Wingdings" w:hAnsi="Wingdings" w:hint="default"/>
      </w:rPr>
    </w:lvl>
    <w:lvl w:ilvl="3" w:tplc="080C0001" w:tentative="1">
      <w:start w:val="1"/>
      <w:numFmt w:val="bullet"/>
      <w:lvlText w:val=""/>
      <w:lvlJc w:val="left"/>
      <w:pPr>
        <w:ind w:left="3456" w:hanging="360"/>
      </w:pPr>
      <w:rPr>
        <w:rFonts w:ascii="Symbol" w:hAnsi="Symbol" w:hint="default"/>
      </w:rPr>
    </w:lvl>
    <w:lvl w:ilvl="4" w:tplc="080C0003" w:tentative="1">
      <w:start w:val="1"/>
      <w:numFmt w:val="bullet"/>
      <w:lvlText w:val="o"/>
      <w:lvlJc w:val="left"/>
      <w:pPr>
        <w:ind w:left="4176" w:hanging="360"/>
      </w:pPr>
      <w:rPr>
        <w:rFonts w:ascii="Courier New" w:hAnsi="Courier New" w:cs="Courier New" w:hint="default"/>
      </w:rPr>
    </w:lvl>
    <w:lvl w:ilvl="5" w:tplc="080C0005" w:tentative="1">
      <w:start w:val="1"/>
      <w:numFmt w:val="bullet"/>
      <w:lvlText w:val=""/>
      <w:lvlJc w:val="left"/>
      <w:pPr>
        <w:ind w:left="4896" w:hanging="360"/>
      </w:pPr>
      <w:rPr>
        <w:rFonts w:ascii="Wingdings" w:hAnsi="Wingdings" w:hint="default"/>
      </w:rPr>
    </w:lvl>
    <w:lvl w:ilvl="6" w:tplc="080C0001" w:tentative="1">
      <w:start w:val="1"/>
      <w:numFmt w:val="bullet"/>
      <w:lvlText w:val=""/>
      <w:lvlJc w:val="left"/>
      <w:pPr>
        <w:ind w:left="5616" w:hanging="360"/>
      </w:pPr>
      <w:rPr>
        <w:rFonts w:ascii="Symbol" w:hAnsi="Symbol" w:hint="default"/>
      </w:rPr>
    </w:lvl>
    <w:lvl w:ilvl="7" w:tplc="080C0003" w:tentative="1">
      <w:start w:val="1"/>
      <w:numFmt w:val="bullet"/>
      <w:lvlText w:val="o"/>
      <w:lvlJc w:val="left"/>
      <w:pPr>
        <w:ind w:left="6336" w:hanging="360"/>
      </w:pPr>
      <w:rPr>
        <w:rFonts w:ascii="Courier New" w:hAnsi="Courier New" w:cs="Courier New" w:hint="default"/>
      </w:rPr>
    </w:lvl>
    <w:lvl w:ilvl="8" w:tplc="080C0005" w:tentative="1">
      <w:start w:val="1"/>
      <w:numFmt w:val="bullet"/>
      <w:lvlText w:val=""/>
      <w:lvlJc w:val="left"/>
      <w:pPr>
        <w:ind w:left="7056" w:hanging="360"/>
      </w:pPr>
      <w:rPr>
        <w:rFonts w:ascii="Wingdings" w:hAnsi="Wingdings" w:hint="default"/>
      </w:rPr>
    </w:lvl>
  </w:abstractNum>
  <w:abstractNum w:abstractNumId="6">
    <w:nsid w:val="3E4F0B8A"/>
    <w:multiLevelType w:val="multilevel"/>
    <w:tmpl w:val="A5A40298"/>
    <w:lvl w:ilvl="0">
      <w:start w:val="1"/>
      <w:numFmt w:val="decimal"/>
      <w:pStyle w:val="Titre1"/>
      <w:lvlText w:val="%1"/>
      <w:lvlJc w:val="left"/>
      <w:pPr>
        <w:ind w:left="432" w:hanging="432"/>
      </w:pPr>
      <w:rPr>
        <w:sz w:val="24"/>
        <w:szCs w:val="24"/>
      </w:rPr>
    </w:lvl>
    <w:lvl w:ilvl="1">
      <w:start w:val="1"/>
      <w:numFmt w:val="decimal"/>
      <w:pStyle w:val="Titre2"/>
      <w:lvlText w:val="%1.%2"/>
      <w:lvlJc w:val="left"/>
      <w:pPr>
        <w:ind w:left="860"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nsid w:val="3ECD07D4"/>
    <w:multiLevelType w:val="hybridMultilevel"/>
    <w:tmpl w:val="E3E8FE02"/>
    <w:lvl w:ilvl="0" w:tplc="080C0001">
      <w:start w:val="1"/>
      <w:numFmt w:val="bullet"/>
      <w:lvlText w:val=""/>
      <w:lvlJc w:val="left"/>
      <w:pPr>
        <w:ind w:left="2130" w:hanging="360"/>
      </w:pPr>
      <w:rPr>
        <w:rFonts w:ascii="Symbol" w:hAnsi="Symbol" w:hint="default"/>
      </w:rPr>
    </w:lvl>
    <w:lvl w:ilvl="1" w:tplc="080C0003" w:tentative="1">
      <w:start w:val="1"/>
      <w:numFmt w:val="bullet"/>
      <w:lvlText w:val="o"/>
      <w:lvlJc w:val="left"/>
      <w:pPr>
        <w:ind w:left="2850" w:hanging="360"/>
      </w:pPr>
      <w:rPr>
        <w:rFonts w:ascii="Courier New" w:hAnsi="Courier New" w:cs="Courier New" w:hint="default"/>
      </w:rPr>
    </w:lvl>
    <w:lvl w:ilvl="2" w:tplc="080C0005" w:tentative="1">
      <w:start w:val="1"/>
      <w:numFmt w:val="bullet"/>
      <w:lvlText w:val=""/>
      <w:lvlJc w:val="left"/>
      <w:pPr>
        <w:ind w:left="3570" w:hanging="360"/>
      </w:pPr>
      <w:rPr>
        <w:rFonts w:ascii="Wingdings" w:hAnsi="Wingdings" w:hint="default"/>
      </w:rPr>
    </w:lvl>
    <w:lvl w:ilvl="3" w:tplc="080C0001" w:tentative="1">
      <w:start w:val="1"/>
      <w:numFmt w:val="bullet"/>
      <w:lvlText w:val=""/>
      <w:lvlJc w:val="left"/>
      <w:pPr>
        <w:ind w:left="4290" w:hanging="360"/>
      </w:pPr>
      <w:rPr>
        <w:rFonts w:ascii="Symbol" w:hAnsi="Symbol" w:hint="default"/>
      </w:rPr>
    </w:lvl>
    <w:lvl w:ilvl="4" w:tplc="080C0003" w:tentative="1">
      <w:start w:val="1"/>
      <w:numFmt w:val="bullet"/>
      <w:lvlText w:val="o"/>
      <w:lvlJc w:val="left"/>
      <w:pPr>
        <w:ind w:left="5010" w:hanging="360"/>
      </w:pPr>
      <w:rPr>
        <w:rFonts w:ascii="Courier New" w:hAnsi="Courier New" w:cs="Courier New" w:hint="default"/>
      </w:rPr>
    </w:lvl>
    <w:lvl w:ilvl="5" w:tplc="080C0005" w:tentative="1">
      <w:start w:val="1"/>
      <w:numFmt w:val="bullet"/>
      <w:lvlText w:val=""/>
      <w:lvlJc w:val="left"/>
      <w:pPr>
        <w:ind w:left="5730" w:hanging="360"/>
      </w:pPr>
      <w:rPr>
        <w:rFonts w:ascii="Wingdings" w:hAnsi="Wingdings" w:hint="default"/>
      </w:rPr>
    </w:lvl>
    <w:lvl w:ilvl="6" w:tplc="080C0001" w:tentative="1">
      <w:start w:val="1"/>
      <w:numFmt w:val="bullet"/>
      <w:lvlText w:val=""/>
      <w:lvlJc w:val="left"/>
      <w:pPr>
        <w:ind w:left="6450" w:hanging="360"/>
      </w:pPr>
      <w:rPr>
        <w:rFonts w:ascii="Symbol" w:hAnsi="Symbol" w:hint="default"/>
      </w:rPr>
    </w:lvl>
    <w:lvl w:ilvl="7" w:tplc="080C0003" w:tentative="1">
      <w:start w:val="1"/>
      <w:numFmt w:val="bullet"/>
      <w:lvlText w:val="o"/>
      <w:lvlJc w:val="left"/>
      <w:pPr>
        <w:ind w:left="7170" w:hanging="360"/>
      </w:pPr>
      <w:rPr>
        <w:rFonts w:ascii="Courier New" w:hAnsi="Courier New" w:cs="Courier New" w:hint="default"/>
      </w:rPr>
    </w:lvl>
    <w:lvl w:ilvl="8" w:tplc="080C0005" w:tentative="1">
      <w:start w:val="1"/>
      <w:numFmt w:val="bullet"/>
      <w:lvlText w:val=""/>
      <w:lvlJc w:val="left"/>
      <w:pPr>
        <w:ind w:left="7890" w:hanging="360"/>
      </w:pPr>
      <w:rPr>
        <w:rFonts w:ascii="Wingdings" w:hAnsi="Wingdings" w:hint="default"/>
      </w:rPr>
    </w:lvl>
  </w:abstractNum>
  <w:abstractNum w:abstractNumId="8">
    <w:nsid w:val="44583900"/>
    <w:multiLevelType w:val="hybridMultilevel"/>
    <w:tmpl w:val="BCC67054"/>
    <w:lvl w:ilvl="0" w:tplc="ED04629E">
      <w:start w:val="4"/>
      <w:numFmt w:val="bullet"/>
      <w:lvlText w:val="–"/>
      <w:lvlJc w:val="left"/>
      <w:pPr>
        <w:ind w:left="1287" w:hanging="360"/>
      </w:pPr>
      <w:rPr>
        <w:rFonts w:ascii="Calibri" w:eastAsiaTheme="minorHAnsi" w:hAnsi="Calibri" w:cs="Verdana"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9">
    <w:nsid w:val="4BB95030"/>
    <w:multiLevelType w:val="hybridMultilevel"/>
    <w:tmpl w:val="ACE45AD0"/>
    <w:lvl w:ilvl="0" w:tplc="BFD01840">
      <w:start w:val="2"/>
      <w:numFmt w:val="bullet"/>
      <w:lvlText w:val="-"/>
      <w:lvlJc w:val="left"/>
      <w:pPr>
        <w:ind w:left="177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723CF258">
      <w:start w:val="3"/>
      <w:numFmt w:val="bullet"/>
      <w:lvlText w:val=""/>
      <w:lvlJc w:val="left"/>
      <w:pPr>
        <w:ind w:left="2160" w:hanging="360"/>
      </w:pPr>
      <w:rPr>
        <w:rFonts w:ascii="Wingdings" w:eastAsiaTheme="minorHAnsi" w:hAnsi="Wingdings" w:cs="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4CDB2EB3"/>
    <w:multiLevelType w:val="hybridMultilevel"/>
    <w:tmpl w:val="F2042302"/>
    <w:lvl w:ilvl="0" w:tplc="667872EA">
      <w:start w:val="1"/>
      <w:numFmt w:val="bullet"/>
      <w:lvlText w:val=""/>
      <w:lvlJc w:val="left"/>
      <w:pPr>
        <w:ind w:left="1068" w:hanging="360"/>
      </w:pPr>
      <w:rPr>
        <w:rFonts w:ascii="Symbol" w:eastAsiaTheme="minorHAnsi" w:hAnsi="Symbol" w:cstheme="minorBid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1">
    <w:nsid w:val="50824630"/>
    <w:multiLevelType w:val="hybridMultilevel"/>
    <w:tmpl w:val="D4BE0AA8"/>
    <w:lvl w:ilvl="0" w:tplc="CAF47556">
      <w:start w:val="1"/>
      <w:numFmt w:val="bullet"/>
      <w:lvlText w:val="-"/>
      <w:lvlJc w:val="left"/>
      <w:pPr>
        <w:ind w:left="8845" w:hanging="360"/>
      </w:pPr>
      <w:rPr>
        <w:rFonts w:ascii="Calibri" w:eastAsiaTheme="minorHAnsi" w:hAnsi="Calibri" w:cstheme="minorBidi" w:hint="default"/>
      </w:rPr>
    </w:lvl>
    <w:lvl w:ilvl="1" w:tplc="080C0003">
      <w:start w:val="1"/>
      <w:numFmt w:val="bullet"/>
      <w:lvlText w:val="o"/>
      <w:lvlJc w:val="left"/>
      <w:pPr>
        <w:ind w:left="9565" w:hanging="360"/>
      </w:pPr>
      <w:rPr>
        <w:rFonts w:ascii="Courier New" w:hAnsi="Courier New" w:cs="Courier New" w:hint="default"/>
      </w:rPr>
    </w:lvl>
    <w:lvl w:ilvl="2" w:tplc="080C0005" w:tentative="1">
      <w:start w:val="1"/>
      <w:numFmt w:val="bullet"/>
      <w:lvlText w:val=""/>
      <w:lvlJc w:val="left"/>
      <w:pPr>
        <w:ind w:left="10285" w:hanging="360"/>
      </w:pPr>
      <w:rPr>
        <w:rFonts w:ascii="Wingdings" w:hAnsi="Wingdings" w:hint="default"/>
      </w:rPr>
    </w:lvl>
    <w:lvl w:ilvl="3" w:tplc="080C0001" w:tentative="1">
      <w:start w:val="1"/>
      <w:numFmt w:val="bullet"/>
      <w:lvlText w:val=""/>
      <w:lvlJc w:val="left"/>
      <w:pPr>
        <w:ind w:left="11005" w:hanging="360"/>
      </w:pPr>
      <w:rPr>
        <w:rFonts w:ascii="Symbol" w:hAnsi="Symbol" w:hint="default"/>
      </w:rPr>
    </w:lvl>
    <w:lvl w:ilvl="4" w:tplc="080C0003" w:tentative="1">
      <w:start w:val="1"/>
      <w:numFmt w:val="bullet"/>
      <w:lvlText w:val="o"/>
      <w:lvlJc w:val="left"/>
      <w:pPr>
        <w:ind w:left="11725" w:hanging="360"/>
      </w:pPr>
      <w:rPr>
        <w:rFonts w:ascii="Courier New" w:hAnsi="Courier New" w:cs="Courier New" w:hint="default"/>
      </w:rPr>
    </w:lvl>
    <w:lvl w:ilvl="5" w:tplc="080C0005" w:tentative="1">
      <w:start w:val="1"/>
      <w:numFmt w:val="bullet"/>
      <w:lvlText w:val=""/>
      <w:lvlJc w:val="left"/>
      <w:pPr>
        <w:ind w:left="12445" w:hanging="360"/>
      </w:pPr>
      <w:rPr>
        <w:rFonts w:ascii="Wingdings" w:hAnsi="Wingdings" w:hint="default"/>
      </w:rPr>
    </w:lvl>
    <w:lvl w:ilvl="6" w:tplc="080C0001" w:tentative="1">
      <w:start w:val="1"/>
      <w:numFmt w:val="bullet"/>
      <w:lvlText w:val=""/>
      <w:lvlJc w:val="left"/>
      <w:pPr>
        <w:ind w:left="13165" w:hanging="360"/>
      </w:pPr>
      <w:rPr>
        <w:rFonts w:ascii="Symbol" w:hAnsi="Symbol" w:hint="default"/>
      </w:rPr>
    </w:lvl>
    <w:lvl w:ilvl="7" w:tplc="080C0003" w:tentative="1">
      <w:start w:val="1"/>
      <w:numFmt w:val="bullet"/>
      <w:lvlText w:val="o"/>
      <w:lvlJc w:val="left"/>
      <w:pPr>
        <w:ind w:left="13885" w:hanging="360"/>
      </w:pPr>
      <w:rPr>
        <w:rFonts w:ascii="Courier New" w:hAnsi="Courier New" w:cs="Courier New" w:hint="default"/>
      </w:rPr>
    </w:lvl>
    <w:lvl w:ilvl="8" w:tplc="080C0005" w:tentative="1">
      <w:start w:val="1"/>
      <w:numFmt w:val="bullet"/>
      <w:lvlText w:val=""/>
      <w:lvlJc w:val="left"/>
      <w:pPr>
        <w:ind w:left="14605" w:hanging="360"/>
      </w:pPr>
      <w:rPr>
        <w:rFonts w:ascii="Wingdings" w:hAnsi="Wingdings" w:hint="default"/>
      </w:rPr>
    </w:lvl>
  </w:abstractNum>
  <w:abstractNum w:abstractNumId="12">
    <w:nsid w:val="52FD7DE2"/>
    <w:multiLevelType w:val="hybridMultilevel"/>
    <w:tmpl w:val="465493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59AA265C"/>
    <w:multiLevelType w:val="hybridMultilevel"/>
    <w:tmpl w:val="F71A5F44"/>
    <w:lvl w:ilvl="0" w:tplc="F3DA8B3A">
      <w:start w:val="6"/>
      <w:numFmt w:val="bullet"/>
      <w:lvlText w:val="-"/>
      <w:lvlJc w:val="left"/>
      <w:pPr>
        <w:ind w:left="1080" w:hanging="360"/>
      </w:pPr>
      <w:rPr>
        <w:rFonts w:ascii="Calibri" w:eastAsiaTheme="minorHAnsi" w:hAnsi="Calibri" w:cstheme="minorBidi"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4">
    <w:nsid w:val="5B976CEF"/>
    <w:multiLevelType w:val="hybridMultilevel"/>
    <w:tmpl w:val="955206E6"/>
    <w:lvl w:ilvl="0" w:tplc="BFD01840">
      <w:start w:val="2"/>
      <w:numFmt w:val="bullet"/>
      <w:lvlText w:val="-"/>
      <w:lvlJc w:val="left"/>
      <w:pPr>
        <w:ind w:left="6719" w:hanging="360"/>
      </w:pPr>
      <w:rPr>
        <w:rFonts w:ascii="Calibri" w:eastAsiaTheme="minorHAnsi" w:hAnsi="Calibri" w:cstheme="minorBidi" w:hint="default"/>
      </w:rPr>
    </w:lvl>
    <w:lvl w:ilvl="1" w:tplc="080C0003">
      <w:start w:val="1"/>
      <w:numFmt w:val="bullet"/>
      <w:lvlText w:val="o"/>
      <w:lvlJc w:val="left"/>
      <w:pPr>
        <w:ind w:left="7439" w:hanging="360"/>
      </w:pPr>
      <w:rPr>
        <w:rFonts w:ascii="Courier New" w:hAnsi="Courier New" w:cs="Courier New" w:hint="default"/>
      </w:rPr>
    </w:lvl>
    <w:lvl w:ilvl="2" w:tplc="080C0005" w:tentative="1">
      <w:start w:val="1"/>
      <w:numFmt w:val="bullet"/>
      <w:lvlText w:val=""/>
      <w:lvlJc w:val="left"/>
      <w:pPr>
        <w:ind w:left="8159" w:hanging="360"/>
      </w:pPr>
      <w:rPr>
        <w:rFonts w:ascii="Wingdings" w:hAnsi="Wingdings" w:hint="default"/>
      </w:rPr>
    </w:lvl>
    <w:lvl w:ilvl="3" w:tplc="080C0001" w:tentative="1">
      <w:start w:val="1"/>
      <w:numFmt w:val="bullet"/>
      <w:lvlText w:val=""/>
      <w:lvlJc w:val="left"/>
      <w:pPr>
        <w:ind w:left="8879" w:hanging="360"/>
      </w:pPr>
      <w:rPr>
        <w:rFonts w:ascii="Symbol" w:hAnsi="Symbol" w:hint="default"/>
      </w:rPr>
    </w:lvl>
    <w:lvl w:ilvl="4" w:tplc="080C0003" w:tentative="1">
      <w:start w:val="1"/>
      <w:numFmt w:val="bullet"/>
      <w:lvlText w:val="o"/>
      <w:lvlJc w:val="left"/>
      <w:pPr>
        <w:ind w:left="9599" w:hanging="360"/>
      </w:pPr>
      <w:rPr>
        <w:rFonts w:ascii="Courier New" w:hAnsi="Courier New" w:cs="Courier New" w:hint="default"/>
      </w:rPr>
    </w:lvl>
    <w:lvl w:ilvl="5" w:tplc="080C0005" w:tentative="1">
      <w:start w:val="1"/>
      <w:numFmt w:val="bullet"/>
      <w:lvlText w:val=""/>
      <w:lvlJc w:val="left"/>
      <w:pPr>
        <w:ind w:left="10319" w:hanging="360"/>
      </w:pPr>
      <w:rPr>
        <w:rFonts w:ascii="Wingdings" w:hAnsi="Wingdings" w:hint="default"/>
      </w:rPr>
    </w:lvl>
    <w:lvl w:ilvl="6" w:tplc="080C0001" w:tentative="1">
      <w:start w:val="1"/>
      <w:numFmt w:val="bullet"/>
      <w:lvlText w:val=""/>
      <w:lvlJc w:val="left"/>
      <w:pPr>
        <w:ind w:left="11039" w:hanging="360"/>
      </w:pPr>
      <w:rPr>
        <w:rFonts w:ascii="Symbol" w:hAnsi="Symbol" w:hint="default"/>
      </w:rPr>
    </w:lvl>
    <w:lvl w:ilvl="7" w:tplc="080C0003" w:tentative="1">
      <w:start w:val="1"/>
      <w:numFmt w:val="bullet"/>
      <w:lvlText w:val="o"/>
      <w:lvlJc w:val="left"/>
      <w:pPr>
        <w:ind w:left="11759" w:hanging="360"/>
      </w:pPr>
      <w:rPr>
        <w:rFonts w:ascii="Courier New" w:hAnsi="Courier New" w:cs="Courier New" w:hint="default"/>
      </w:rPr>
    </w:lvl>
    <w:lvl w:ilvl="8" w:tplc="080C0005" w:tentative="1">
      <w:start w:val="1"/>
      <w:numFmt w:val="bullet"/>
      <w:lvlText w:val=""/>
      <w:lvlJc w:val="left"/>
      <w:pPr>
        <w:ind w:left="12479" w:hanging="360"/>
      </w:pPr>
      <w:rPr>
        <w:rFonts w:ascii="Wingdings" w:hAnsi="Wingdings" w:hint="default"/>
      </w:rPr>
    </w:lvl>
  </w:abstractNum>
  <w:abstractNum w:abstractNumId="15">
    <w:nsid w:val="5F395AE5"/>
    <w:multiLevelType w:val="hybridMultilevel"/>
    <w:tmpl w:val="80526E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71576191"/>
    <w:multiLevelType w:val="hybridMultilevel"/>
    <w:tmpl w:val="614AC964"/>
    <w:lvl w:ilvl="0" w:tplc="FBBA955C">
      <w:start w:val="8"/>
      <w:numFmt w:val="bullet"/>
      <w:lvlText w:val="-"/>
      <w:lvlJc w:val="left"/>
      <w:pPr>
        <w:ind w:left="1069" w:hanging="360"/>
      </w:pPr>
      <w:rPr>
        <w:rFonts w:ascii="Calibri" w:eastAsiaTheme="minorHAnsi" w:hAnsi="Calibri" w:cstheme="minorBidi"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num w:numId="1">
    <w:abstractNumId w:val="14"/>
  </w:num>
  <w:num w:numId="2">
    <w:abstractNumId w:val="13"/>
  </w:num>
  <w:num w:numId="3">
    <w:abstractNumId w:val="16"/>
  </w:num>
  <w:num w:numId="4">
    <w:abstractNumId w:val="10"/>
  </w:num>
  <w:num w:numId="5">
    <w:abstractNumId w:val="11"/>
  </w:num>
  <w:num w:numId="6">
    <w:abstractNumId w:val="6"/>
  </w:num>
  <w:num w:numId="7">
    <w:abstractNumId w:val="3"/>
  </w:num>
  <w:num w:numId="8">
    <w:abstractNumId w:val="8"/>
  </w:num>
  <w:num w:numId="9">
    <w:abstractNumId w:val="1"/>
  </w:num>
  <w:num w:numId="10">
    <w:abstractNumId w:val="4"/>
  </w:num>
  <w:num w:numId="11">
    <w:abstractNumId w:val="12"/>
  </w:num>
  <w:num w:numId="12">
    <w:abstractNumId w:val="2"/>
  </w:num>
  <w:num w:numId="13">
    <w:abstractNumId w:val="5"/>
  </w:num>
  <w:num w:numId="14">
    <w:abstractNumId w:val="7"/>
  </w:num>
  <w:num w:numId="15">
    <w:abstractNumId w:val="9"/>
  </w:num>
  <w:num w:numId="16">
    <w:abstractNumId w:val="0"/>
  </w:num>
  <w:num w:numId="1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E04"/>
    <w:rsid w:val="00000C6E"/>
    <w:rsid w:val="00000F1E"/>
    <w:rsid w:val="00001339"/>
    <w:rsid w:val="00002596"/>
    <w:rsid w:val="00002B6F"/>
    <w:rsid w:val="00002F34"/>
    <w:rsid w:val="0000483E"/>
    <w:rsid w:val="00004D02"/>
    <w:rsid w:val="00010F78"/>
    <w:rsid w:val="00013CDA"/>
    <w:rsid w:val="00015D5C"/>
    <w:rsid w:val="0002345A"/>
    <w:rsid w:val="000246EF"/>
    <w:rsid w:val="000255E5"/>
    <w:rsid w:val="00026272"/>
    <w:rsid w:val="00026867"/>
    <w:rsid w:val="00027B49"/>
    <w:rsid w:val="0003056D"/>
    <w:rsid w:val="00030E37"/>
    <w:rsid w:val="00034282"/>
    <w:rsid w:val="00035E9C"/>
    <w:rsid w:val="00040042"/>
    <w:rsid w:val="0004093E"/>
    <w:rsid w:val="000415D7"/>
    <w:rsid w:val="000415E3"/>
    <w:rsid w:val="000449B4"/>
    <w:rsid w:val="000460F5"/>
    <w:rsid w:val="0005082F"/>
    <w:rsid w:val="000510A1"/>
    <w:rsid w:val="00053A75"/>
    <w:rsid w:val="0005510D"/>
    <w:rsid w:val="00057EAE"/>
    <w:rsid w:val="00062946"/>
    <w:rsid w:val="0006311B"/>
    <w:rsid w:val="00063561"/>
    <w:rsid w:val="00063C91"/>
    <w:rsid w:val="00065655"/>
    <w:rsid w:val="00065D79"/>
    <w:rsid w:val="00067792"/>
    <w:rsid w:val="00067DDB"/>
    <w:rsid w:val="00073DCF"/>
    <w:rsid w:val="000752D9"/>
    <w:rsid w:val="00075454"/>
    <w:rsid w:val="0007643F"/>
    <w:rsid w:val="0007720B"/>
    <w:rsid w:val="00077C5D"/>
    <w:rsid w:val="000824C7"/>
    <w:rsid w:val="00082DA5"/>
    <w:rsid w:val="00084AB6"/>
    <w:rsid w:val="00086109"/>
    <w:rsid w:val="00086604"/>
    <w:rsid w:val="000873B2"/>
    <w:rsid w:val="00091220"/>
    <w:rsid w:val="0009156C"/>
    <w:rsid w:val="00092AD6"/>
    <w:rsid w:val="000947B1"/>
    <w:rsid w:val="0009686C"/>
    <w:rsid w:val="0009693E"/>
    <w:rsid w:val="0009741A"/>
    <w:rsid w:val="000A0DF2"/>
    <w:rsid w:val="000A13E9"/>
    <w:rsid w:val="000A2B42"/>
    <w:rsid w:val="000A5BDB"/>
    <w:rsid w:val="000A5EFE"/>
    <w:rsid w:val="000A6DD0"/>
    <w:rsid w:val="000A72AE"/>
    <w:rsid w:val="000A7E6F"/>
    <w:rsid w:val="000B1090"/>
    <w:rsid w:val="000B4305"/>
    <w:rsid w:val="000B67FB"/>
    <w:rsid w:val="000C138D"/>
    <w:rsid w:val="000C2795"/>
    <w:rsid w:val="000C3326"/>
    <w:rsid w:val="000C4BD4"/>
    <w:rsid w:val="000C4F40"/>
    <w:rsid w:val="000C5040"/>
    <w:rsid w:val="000C6C6A"/>
    <w:rsid w:val="000D0175"/>
    <w:rsid w:val="000D0C9D"/>
    <w:rsid w:val="000D2B39"/>
    <w:rsid w:val="000D4693"/>
    <w:rsid w:val="000D640F"/>
    <w:rsid w:val="000D648D"/>
    <w:rsid w:val="000D6DF6"/>
    <w:rsid w:val="000E1612"/>
    <w:rsid w:val="000E1A58"/>
    <w:rsid w:val="000E2E0E"/>
    <w:rsid w:val="000E2F61"/>
    <w:rsid w:val="000E41A3"/>
    <w:rsid w:val="000E657E"/>
    <w:rsid w:val="000F4AE7"/>
    <w:rsid w:val="000F55A8"/>
    <w:rsid w:val="000F5836"/>
    <w:rsid w:val="000F7FE6"/>
    <w:rsid w:val="00100B2D"/>
    <w:rsid w:val="00100F7F"/>
    <w:rsid w:val="00101099"/>
    <w:rsid w:val="00101307"/>
    <w:rsid w:val="00101E8B"/>
    <w:rsid w:val="00103E25"/>
    <w:rsid w:val="00110E73"/>
    <w:rsid w:val="00111922"/>
    <w:rsid w:val="00113D94"/>
    <w:rsid w:val="00114430"/>
    <w:rsid w:val="00115079"/>
    <w:rsid w:val="00116391"/>
    <w:rsid w:val="00116943"/>
    <w:rsid w:val="00117C62"/>
    <w:rsid w:val="0012227D"/>
    <w:rsid w:val="0012249E"/>
    <w:rsid w:val="00123AB9"/>
    <w:rsid w:val="00124465"/>
    <w:rsid w:val="00124E43"/>
    <w:rsid w:val="00125359"/>
    <w:rsid w:val="00130804"/>
    <w:rsid w:val="00130945"/>
    <w:rsid w:val="00130B45"/>
    <w:rsid w:val="00133268"/>
    <w:rsid w:val="00134AD9"/>
    <w:rsid w:val="00136BD7"/>
    <w:rsid w:val="00137374"/>
    <w:rsid w:val="0014045C"/>
    <w:rsid w:val="001405CC"/>
    <w:rsid w:val="00141189"/>
    <w:rsid w:val="00141864"/>
    <w:rsid w:val="00141BBC"/>
    <w:rsid w:val="001432C6"/>
    <w:rsid w:val="0014509D"/>
    <w:rsid w:val="00150897"/>
    <w:rsid w:val="00151207"/>
    <w:rsid w:val="0015498B"/>
    <w:rsid w:val="001550C9"/>
    <w:rsid w:val="0015553A"/>
    <w:rsid w:val="0015774D"/>
    <w:rsid w:val="00157B01"/>
    <w:rsid w:val="00163EF9"/>
    <w:rsid w:val="0016454F"/>
    <w:rsid w:val="00166259"/>
    <w:rsid w:val="0016632D"/>
    <w:rsid w:val="00170EB2"/>
    <w:rsid w:val="00172165"/>
    <w:rsid w:val="00172F72"/>
    <w:rsid w:val="001740BA"/>
    <w:rsid w:val="00175BEE"/>
    <w:rsid w:val="00176499"/>
    <w:rsid w:val="001776EF"/>
    <w:rsid w:val="00184E4E"/>
    <w:rsid w:val="00191762"/>
    <w:rsid w:val="0019230E"/>
    <w:rsid w:val="00192AC7"/>
    <w:rsid w:val="00192FDF"/>
    <w:rsid w:val="0019428F"/>
    <w:rsid w:val="00194831"/>
    <w:rsid w:val="001951FB"/>
    <w:rsid w:val="0019546C"/>
    <w:rsid w:val="00196B96"/>
    <w:rsid w:val="001A481E"/>
    <w:rsid w:val="001A4D96"/>
    <w:rsid w:val="001B2040"/>
    <w:rsid w:val="001B21F3"/>
    <w:rsid w:val="001B28B9"/>
    <w:rsid w:val="001B3FD4"/>
    <w:rsid w:val="001B435B"/>
    <w:rsid w:val="001B4617"/>
    <w:rsid w:val="001B4D72"/>
    <w:rsid w:val="001B6C50"/>
    <w:rsid w:val="001C513E"/>
    <w:rsid w:val="001C5788"/>
    <w:rsid w:val="001C5D40"/>
    <w:rsid w:val="001C6D52"/>
    <w:rsid w:val="001D2D65"/>
    <w:rsid w:val="001D5DDC"/>
    <w:rsid w:val="001E1A67"/>
    <w:rsid w:val="001E26A1"/>
    <w:rsid w:val="001E2C21"/>
    <w:rsid w:val="001E36AD"/>
    <w:rsid w:val="001E67D2"/>
    <w:rsid w:val="001E7D02"/>
    <w:rsid w:val="001E7E7E"/>
    <w:rsid w:val="001F0A8F"/>
    <w:rsid w:val="001F35E6"/>
    <w:rsid w:val="001F3E89"/>
    <w:rsid w:val="001F70F5"/>
    <w:rsid w:val="00202902"/>
    <w:rsid w:val="002044EB"/>
    <w:rsid w:val="002046A7"/>
    <w:rsid w:val="00205D22"/>
    <w:rsid w:val="002064E2"/>
    <w:rsid w:val="0020687F"/>
    <w:rsid w:val="00213726"/>
    <w:rsid w:val="00216254"/>
    <w:rsid w:val="00217019"/>
    <w:rsid w:val="00217638"/>
    <w:rsid w:val="002202F7"/>
    <w:rsid w:val="00221C0B"/>
    <w:rsid w:val="00223118"/>
    <w:rsid w:val="00223763"/>
    <w:rsid w:val="002249CC"/>
    <w:rsid w:val="00225E42"/>
    <w:rsid w:val="00226F22"/>
    <w:rsid w:val="0023422B"/>
    <w:rsid w:val="00234AE5"/>
    <w:rsid w:val="002357CD"/>
    <w:rsid w:val="0024154C"/>
    <w:rsid w:val="00241F78"/>
    <w:rsid w:val="002422EC"/>
    <w:rsid w:val="00243D05"/>
    <w:rsid w:val="00244636"/>
    <w:rsid w:val="00247122"/>
    <w:rsid w:val="002474F2"/>
    <w:rsid w:val="00247F97"/>
    <w:rsid w:val="00250A4C"/>
    <w:rsid w:val="00250D39"/>
    <w:rsid w:val="00251EBC"/>
    <w:rsid w:val="00252256"/>
    <w:rsid w:val="00254CDA"/>
    <w:rsid w:val="002557CF"/>
    <w:rsid w:val="00256E0A"/>
    <w:rsid w:val="002601B4"/>
    <w:rsid w:val="00261608"/>
    <w:rsid w:val="002647D5"/>
    <w:rsid w:val="00264C93"/>
    <w:rsid w:val="0026566D"/>
    <w:rsid w:val="002661EF"/>
    <w:rsid w:val="0026702A"/>
    <w:rsid w:val="00273B1B"/>
    <w:rsid w:val="002755EA"/>
    <w:rsid w:val="00276541"/>
    <w:rsid w:val="00276D92"/>
    <w:rsid w:val="002774F0"/>
    <w:rsid w:val="00282DCC"/>
    <w:rsid w:val="0028512C"/>
    <w:rsid w:val="00285840"/>
    <w:rsid w:val="00287115"/>
    <w:rsid w:val="002878FD"/>
    <w:rsid w:val="00290855"/>
    <w:rsid w:val="00291C61"/>
    <w:rsid w:val="00293016"/>
    <w:rsid w:val="00294F64"/>
    <w:rsid w:val="00295BB7"/>
    <w:rsid w:val="00295CAD"/>
    <w:rsid w:val="0029736A"/>
    <w:rsid w:val="002A12BC"/>
    <w:rsid w:val="002A2E0E"/>
    <w:rsid w:val="002A513D"/>
    <w:rsid w:val="002A5C22"/>
    <w:rsid w:val="002A6539"/>
    <w:rsid w:val="002B0095"/>
    <w:rsid w:val="002B021E"/>
    <w:rsid w:val="002B1B8B"/>
    <w:rsid w:val="002B509D"/>
    <w:rsid w:val="002B7BF2"/>
    <w:rsid w:val="002C07B6"/>
    <w:rsid w:val="002C2D60"/>
    <w:rsid w:val="002C3FD6"/>
    <w:rsid w:val="002C4235"/>
    <w:rsid w:val="002C492E"/>
    <w:rsid w:val="002C5184"/>
    <w:rsid w:val="002C6684"/>
    <w:rsid w:val="002C7D7C"/>
    <w:rsid w:val="002D03CB"/>
    <w:rsid w:val="002D7C13"/>
    <w:rsid w:val="002E0584"/>
    <w:rsid w:val="002E09D7"/>
    <w:rsid w:val="002E2A2F"/>
    <w:rsid w:val="002E44AA"/>
    <w:rsid w:val="002E4700"/>
    <w:rsid w:val="002E56ED"/>
    <w:rsid w:val="002F00FB"/>
    <w:rsid w:val="002F4E71"/>
    <w:rsid w:val="00300D9F"/>
    <w:rsid w:val="00300FDE"/>
    <w:rsid w:val="00304272"/>
    <w:rsid w:val="00304746"/>
    <w:rsid w:val="00304C0B"/>
    <w:rsid w:val="003072E8"/>
    <w:rsid w:val="00313A12"/>
    <w:rsid w:val="00313B28"/>
    <w:rsid w:val="00313EF0"/>
    <w:rsid w:val="0031458C"/>
    <w:rsid w:val="00315650"/>
    <w:rsid w:val="00315AA1"/>
    <w:rsid w:val="00317444"/>
    <w:rsid w:val="003175E1"/>
    <w:rsid w:val="00317FAE"/>
    <w:rsid w:val="00324125"/>
    <w:rsid w:val="0032588B"/>
    <w:rsid w:val="00325E0B"/>
    <w:rsid w:val="0032619B"/>
    <w:rsid w:val="00327A98"/>
    <w:rsid w:val="00332061"/>
    <w:rsid w:val="00332B15"/>
    <w:rsid w:val="003335F5"/>
    <w:rsid w:val="00333EB8"/>
    <w:rsid w:val="0033514C"/>
    <w:rsid w:val="00335F95"/>
    <w:rsid w:val="00336738"/>
    <w:rsid w:val="003368DE"/>
    <w:rsid w:val="00337032"/>
    <w:rsid w:val="003404B9"/>
    <w:rsid w:val="003421CD"/>
    <w:rsid w:val="00342AC6"/>
    <w:rsid w:val="00342EA4"/>
    <w:rsid w:val="00343068"/>
    <w:rsid w:val="0035178F"/>
    <w:rsid w:val="00354C08"/>
    <w:rsid w:val="00354F31"/>
    <w:rsid w:val="00355045"/>
    <w:rsid w:val="003571AA"/>
    <w:rsid w:val="0035741E"/>
    <w:rsid w:val="0036335F"/>
    <w:rsid w:val="0037049F"/>
    <w:rsid w:val="003712B3"/>
    <w:rsid w:val="003726DA"/>
    <w:rsid w:val="0037468F"/>
    <w:rsid w:val="003754CD"/>
    <w:rsid w:val="00376E43"/>
    <w:rsid w:val="003777B8"/>
    <w:rsid w:val="00380F18"/>
    <w:rsid w:val="003819A7"/>
    <w:rsid w:val="00383B58"/>
    <w:rsid w:val="00384B25"/>
    <w:rsid w:val="00384BA7"/>
    <w:rsid w:val="00386099"/>
    <w:rsid w:val="00386E1B"/>
    <w:rsid w:val="0039062F"/>
    <w:rsid w:val="003914F1"/>
    <w:rsid w:val="00395650"/>
    <w:rsid w:val="003962D8"/>
    <w:rsid w:val="00396714"/>
    <w:rsid w:val="003967D7"/>
    <w:rsid w:val="00397F36"/>
    <w:rsid w:val="003A0471"/>
    <w:rsid w:val="003A06DF"/>
    <w:rsid w:val="003A2970"/>
    <w:rsid w:val="003A4706"/>
    <w:rsid w:val="003A4934"/>
    <w:rsid w:val="003B0A2F"/>
    <w:rsid w:val="003B0D56"/>
    <w:rsid w:val="003B0EF4"/>
    <w:rsid w:val="003B237E"/>
    <w:rsid w:val="003B47D7"/>
    <w:rsid w:val="003B5CDA"/>
    <w:rsid w:val="003B6C6E"/>
    <w:rsid w:val="003B78D4"/>
    <w:rsid w:val="003C3E5F"/>
    <w:rsid w:val="003C3EBD"/>
    <w:rsid w:val="003C4541"/>
    <w:rsid w:val="003C4547"/>
    <w:rsid w:val="003C6E7E"/>
    <w:rsid w:val="003D00C9"/>
    <w:rsid w:val="003D02AD"/>
    <w:rsid w:val="003D664C"/>
    <w:rsid w:val="003D6DCE"/>
    <w:rsid w:val="003D784B"/>
    <w:rsid w:val="003E1268"/>
    <w:rsid w:val="003E19A2"/>
    <w:rsid w:val="003E19E2"/>
    <w:rsid w:val="003E34A5"/>
    <w:rsid w:val="003E368A"/>
    <w:rsid w:val="003E3FCD"/>
    <w:rsid w:val="003E4463"/>
    <w:rsid w:val="003E4FDE"/>
    <w:rsid w:val="003E62CC"/>
    <w:rsid w:val="003E6A35"/>
    <w:rsid w:val="003E72A4"/>
    <w:rsid w:val="003E755C"/>
    <w:rsid w:val="003F155F"/>
    <w:rsid w:val="003F1C7D"/>
    <w:rsid w:val="003F1D12"/>
    <w:rsid w:val="003F2200"/>
    <w:rsid w:val="003F2934"/>
    <w:rsid w:val="003F3B3E"/>
    <w:rsid w:val="003F431D"/>
    <w:rsid w:val="003F71A1"/>
    <w:rsid w:val="00400C77"/>
    <w:rsid w:val="004037AB"/>
    <w:rsid w:val="0040573B"/>
    <w:rsid w:val="00407711"/>
    <w:rsid w:val="00412867"/>
    <w:rsid w:val="00412FFF"/>
    <w:rsid w:val="00413AAA"/>
    <w:rsid w:val="004149DB"/>
    <w:rsid w:val="00416692"/>
    <w:rsid w:val="00417180"/>
    <w:rsid w:val="0041748E"/>
    <w:rsid w:val="00420E2C"/>
    <w:rsid w:val="0042108B"/>
    <w:rsid w:val="0042158F"/>
    <w:rsid w:val="004219FE"/>
    <w:rsid w:val="00422C06"/>
    <w:rsid w:val="004257B2"/>
    <w:rsid w:val="004257D9"/>
    <w:rsid w:val="004277B6"/>
    <w:rsid w:val="00427BA8"/>
    <w:rsid w:val="00427C7C"/>
    <w:rsid w:val="00430CBB"/>
    <w:rsid w:val="00431A27"/>
    <w:rsid w:val="004323FE"/>
    <w:rsid w:val="004344C4"/>
    <w:rsid w:val="00436636"/>
    <w:rsid w:val="00436D55"/>
    <w:rsid w:val="00440E0C"/>
    <w:rsid w:val="004418DF"/>
    <w:rsid w:val="00443444"/>
    <w:rsid w:val="00444B6B"/>
    <w:rsid w:val="0044665C"/>
    <w:rsid w:val="00446B11"/>
    <w:rsid w:val="0044748E"/>
    <w:rsid w:val="00447582"/>
    <w:rsid w:val="00451668"/>
    <w:rsid w:val="004536E8"/>
    <w:rsid w:val="004554D9"/>
    <w:rsid w:val="00456FC6"/>
    <w:rsid w:val="004618DD"/>
    <w:rsid w:val="0046446A"/>
    <w:rsid w:val="00470524"/>
    <w:rsid w:val="00470A50"/>
    <w:rsid w:val="00470D4F"/>
    <w:rsid w:val="00471B58"/>
    <w:rsid w:val="00472087"/>
    <w:rsid w:val="004723F3"/>
    <w:rsid w:val="00472D43"/>
    <w:rsid w:val="00474EA4"/>
    <w:rsid w:val="00476800"/>
    <w:rsid w:val="00476E44"/>
    <w:rsid w:val="004777DA"/>
    <w:rsid w:val="00482D43"/>
    <w:rsid w:val="00486B36"/>
    <w:rsid w:val="0048737F"/>
    <w:rsid w:val="00487928"/>
    <w:rsid w:val="00490F2A"/>
    <w:rsid w:val="004914E6"/>
    <w:rsid w:val="00491EC4"/>
    <w:rsid w:val="00495CB0"/>
    <w:rsid w:val="004970B1"/>
    <w:rsid w:val="004A0996"/>
    <w:rsid w:val="004A1EC3"/>
    <w:rsid w:val="004A3BDE"/>
    <w:rsid w:val="004A53BB"/>
    <w:rsid w:val="004A67DA"/>
    <w:rsid w:val="004A6C4C"/>
    <w:rsid w:val="004A735A"/>
    <w:rsid w:val="004B2C70"/>
    <w:rsid w:val="004B4C73"/>
    <w:rsid w:val="004B5691"/>
    <w:rsid w:val="004B6C86"/>
    <w:rsid w:val="004B7660"/>
    <w:rsid w:val="004B7DC9"/>
    <w:rsid w:val="004C18B9"/>
    <w:rsid w:val="004C206B"/>
    <w:rsid w:val="004C446A"/>
    <w:rsid w:val="004C4470"/>
    <w:rsid w:val="004C501D"/>
    <w:rsid w:val="004C598F"/>
    <w:rsid w:val="004C6708"/>
    <w:rsid w:val="004D574E"/>
    <w:rsid w:val="004D5E4C"/>
    <w:rsid w:val="004D7303"/>
    <w:rsid w:val="004E0D56"/>
    <w:rsid w:val="004E3A27"/>
    <w:rsid w:val="004E3AC9"/>
    <w:rsid w:val="004E5A80"/>
    <w:rsid w:val="004E7DAC"/>
    <w:rsid w:val="004F186D"/>
    <w:rsid w:val="004F1C1E"/>
    <w:rsid w:val="004F49D1"/>
    <w:rsid w:val="004F4A8D"/>
    <w:rsid w:val="004F53CC"/>
    <w:rsid w:val="004F5A65"/>
    <w:rsid w:val="004F7EF0"/>
    <w:rsid w:val="005002B2"/>
    <w:rsid w:val="00502977"/>
    <w:rsid w:val="00504E7E"/>
    <w:rsid w:val="0050569D"/>
    <w:rsid w:val="00506585"/>
    <w:rsid w:val="00511EB5"/>
    <w:rsid w:val="00513CC9"/>
    <w:rsid w:val="005152EF"/>
    <w:rsid w:val="00516DB9"/>
    <w:rsid w:val="00517839"/>
    <w:rsid w:val="00520236"/>
    <w:rsid w:val="00521BF2"/>
    <w:rsid w:val="00521D06"/>
    <w:rsid w:val="005229FA"/>
    <w:rsid w:val="00522A45"/>
    <w:rsid w:val="00525DBF"/>
    <w:rsid w:val="00526FBF"/>
    <w:rsid w:val="00527535"/>
    <w:rsid w:val="00527A13"/>
    <w:rsid w:val="00531FFA"/>
    <w:rsid w:val="00532692"/>
    <w:rsid w:val="00533CA7"/>
    <w:rsid w:val="005343A5"/>
    <w:rsid w:val="0053532C"/>
    <w:rsid w:val="005366E2"/>
    <w:rsid w:val="005373A9"/>
    <w:rsid w:val="00537D25"/>
    <w:rsid w:val="005405C9"/>
    <w:rsid w:val="00540656"/>
    <w:rsid w:val="005406F0"/>
    <w:rsid w:val="00540C15"/>
    <w:rsid w:val="00542B4B"/>
    <w:rsid w:val="00542C61"/>
    <w:rsid w:val="00543B6E"/>
    <w:rsid w:val="005442E8"/>
    <w:rsid w:val="00544E16"/>
    <w:rsid w:val="00545CC5"/>
    <w:rsid w:val="00545FFC"/>
    <w:rsid w:val="0054739E"/>
    <w:rsid w:val="005541D8"/>
    <w:rsid w:val="00555028"/>
    <w:rsid w:val="00556D8F"/>
    <w:rsid w:val="00556DE6"/>
    <w:rsid w:val="00557863"/>
    <w:rsid w:val="00560AA8"/>
    <w:rsid w:val="00563E6E"/>
    <w:rsid w:val="0056513C"/>
    <w:rsid w:val="00565647"/>
    <w:rsid w:val="00565FA8"/>
    <w:rsid w:val="0056664A"/>
    <w:rsid w:val="00566D44"/>
    <w:rsid w:val="00570120"/>
    <w:rsid w:val="00571724"/>
    <w:rsid w:val="00572710"/>
    <w:rsid w:val="00574297"/>
    <w:rsid w:val="0057504A"/>
    <w:rsid w:val="00583995"/>
    <w:rsid w:val="00583999"/>
    <w:rsid w:val="005843A6"/>
    <w:rsid w:val="0058485B"/>
    <w:rsid w:val="00584FCD"/>
    <w:rsid w:val="0059080D"/>
    <w:rsid w:val="005936D1"/>
    <w:rsid w:val="00593E82"/>
    <w:rsid w:val="00594206"/>
    <w:rsid w:val="00595DD1"/>
    <w:rsid w:val="005970FC"/>
    <w:rsid w:val="005A1016"/>
    <w:rsid w:val="005A1429"/>
    <w:rsid w:val="005A1786"/>
    <w:rsid w:val="005A1C0B"/>
    <w:rsid w:val="005A21B3"/>
    <w:rsid w:val="005A3C65"/>
    <w:rsid w:val="005A5863"/>
    <w:rsid w:val="005A5C06"/>
    <w:rsid w:val="005B0A20"/>
    <w:rsid w:val="005B194F"/>
    <w:rsid w:val="005B45AC"/>
    <w:rsid w:val="005B4ABB"/>
    <w:rsid w:val="005B4B3C"/>
    <w:rsid w:val="005B7C76"/>
    <w:rsid w:val="005C0662"/>
    <w:rsid w:val="005C2D6B"/>
    <w:rsid w:val="005C3CB2"/>
    <w:rsid w:val="005C44D0"/>
    <w:rsid w:val="005C478E"/>
    <w:rsid w:val="005C6736"/>
    <w:rsid w:val="005C7F2C"/>
    <w:rsid w:val="005D2332"/>
    <w:rsid w:val="005D31ED"/>
    <w:rsid w:val="005D32CF"/>
    <w:rsid w:val="005D77AB"/>
    <w:rsid w:val="005D7A10"/>
    <w:rsid w:val="005E139C"/>
    <w:rsid w:val="005E1A3D"/>
    <w:rsid w:val="005E46B9"/>
    <w:rsid w:val="005E4A11"/>
    <w:rsid w:val="005E5899"/>
    <w:rsid w:val="005F45CC"/>
    <w:rsid w:val="005F5A3E"/>
    <w:rsid w:val="00600DAD"/>
    <w:rsid w:val="006010AB"/>
    <w:rsid w:val="006039ED"/>
    <w:rsid w:val="00603E8C"/>
    <w:rsid w:val="006060DF"/>
    <w:rsid w:val="00606799"/>
    <w:rsid w:val="006067C1"/>
    <w:rsid w:val="006100E6"/>
    <w:rsid w:val="00612EDB"/>
    <w:rsid w:val="00615F35"/>
    <w:rsid w:val="0061717C"/>
    <w:rsid w:val="00617BEF"/>
    <w:rsid w:val="0062143D"/>
    <w:rsid w:val="00621E91"/>
    <w:rsid w:val="006225BE"/>
    <w:rsid w:val="00623E24"/>
    <w:rsid w:val="006247B1"/>
    <w:rsid w:val="0062573F"/>
    <w:rsid w:val="00625ABD"/>
    <w:rsid w:val="00625FB7"/>
    <w:rsid w:val="0063217A"/>
    <w:rsid w:val="006330D6"/>
    <w:rsid w:val="00633565"/>
    <w:rsid w:val="00633CC5"/>
    <w:rsid w:val="00633F58"/>
    <w:rsid w:val="00634E40"/>
    <w:rsid w:val="0063590A"/>
    <w:rsid w:val="00635DD3"/>
    <w:rsid w:val="00636050"/>
    <w:rsid w:val="00636E5F"/>
    <w:rsid w:val="00640232"/>
    <w:rsid w:val="006414B8"/>
    <w:rsid w:val="0064166B"/>
    <w:rsid w:val="00644D9E"/>
    <w:rsid w:val="00646922"/>
    <w:rsid w:val="00650180"/>
    <w:rsid w:val="00650EE5"/>
    <w:rsid w:val="00651099"/>
    <w:rsid w:val="00652361"/>
    <w:rsid w:val="006534A6"/>
    <w:rsid w:val="006612D8"/>
    <w:rsid w:val="00661DE3"/>
    <w:rsid w:val="006647D0"/>
    <w:rsid w:val="00671075"/>
    <w:rsid w:val="0067442E"/>
    <w:rsid w:val="00676714"/>
    <w:rsid w:val="0068522E"/>
    <w:rsid w:val="006855A0"/>
    <w:rsid w:val="00687DCC"/>
    <w:rsid w:val="00690223"/>
    <w:rsid w:val="00690B82"/>
    <w:rsid w:val="00691EC2"/>
    <w:rsid w:val="0069226C"/>
    <w:rsid w:val="00693AF1"/>
    <w:rsid w:val="0069445B"/>
    <w:rsid w:val="006955CB"/>
    <w:rsid w:val="00697A47"/>
    <w:rsid w:val="006A0080"/>
    <w:rsid w:val="006A04A8"/>
    <w:rsid w:val="006A0833"/>
    <w:rsid w:val="006A0C1E"/>
    <w:rsid w:val="006A0DB7"/>
    <w:rsid w:val="006A0E69"/>
    <w:rsid w:val="006A1B66"/>
    <w:rsid w:val="006A4D9C"/>
    <w:rsid w:val="006A575A"/>
    <w:rsid w:val="006A5EFB"/>
    <w:rsid w:val="006A6018"/>
    <w:rsid w:val="006A7159"/>
    <w:rsid w:val="006A764C"/>
    <w:rsid w:val="006A7F85"/>
    <w:rsid w:val="006B04CE"/>
    <w:rsid w:val="006B29CE"/>
    <w:rsid w:val="006B325A"/>
    <w:rsid w:val="006B3F64"/>
    <w:rsid w:val="006B429A"/>
    <w:rsid w:val="006B4B7A"/>
    <w:rsid w:val="006B5FC2"/>
    <w:rsid w:val="006B6735"/>
    <w:rsid w:val="006B6D5E"/>
    <w:rsid w:val="006B77C1"/>
    <w:rsid w:val="006C21F1"/>
    <w:rsid w:val="006C2268"/>
    <w:rsid w:val="006C3244"/>
    <w:rsid w:val="006C5745"/>
    <w:rsid w:val="006C596A"/>
    <w:rsid w:val="006D15E8"/>
    <w:rsid w:val="006D1B05"/>
    <w:rsid w:val="006D273E"/>
    <w:rsid w:val="006D4D0E"/>
    <w:rsid w:val="006D5A15"/>
    <w:rsid w:val="006D6B2C"/>
    <w:rsid w:val="006E0314"/>
    <w:rsid w:val="006E0747"/>
    <w:rsid w:val="006E1626"/>
    <w:rsid w:val="006E4345"/>
    <w:rsid w:val="006E57E4"/>
    <w:rsid w:val="006E72F4"/>
    <w:rsid w:val="006E78C6"/>
    <w:rsid w:val="006E7A68"/>
    <w:rsid w:val="006F0897"/>
    <w:rsid w:val="006F42F7"/>
    <w:rsid w:val="006F549B"/>
    <w:rsid w:val="006F5EC4"/>
    <w:rsid w:val="007010BE"/>
    <w:rsid w:val="007020D4"/>
    <w:rsid w:val="0070301C"/>
    <w:rsid w:val="00705CE4"/>
    <w:rsid w:val="00706F83"/>
    <w:rsid w:val="0070700C"/>
    <w:rsid w:val="00711607"/>
    <w:rsid w:val="00711C9B"/>
    <w:rsid w:val="007147F5"/>
    <w:rsid w:val="00715B4F"/>
    <w:rsid w:val="007174A1"/>
    <w:rsid w:val="007231E3"/>
    <w:rsid w:val="0072346F"/>
    <w:rsid w:val="00723CC8"/>
    <w:rsid w:val="00724EC4"/>
    <w:rsid w:val="00725463"/>
    <w:rsid w:val="00726946"/>
    <w:rsid w:val="00730CF8"/>
    <w:rsid w:val="007321AC"/>
    <w:rsid w:val="00733D84"/>
    <w:rsid w:val="0073556D"/>
    <w:rsid w:val="007357FE"/>
    <w:rsid w:val="00735CDB"/>
    <w:rsid w:val="00737075"/>
    <w:rsid w:val="0073758B"/>
    <w:rsid w:val="007408F9"/>
    <w:rsid w:val="007410FA"/>
    <w:rsid w:val="00741C1F"/>
    <w:rsid w:val="00744179"/>
    <w:rsid w:val="00745A12"/>
    <w:rsid w:val="00745BC2"/>
    <w:rsid w:val="00747777"/>
    <w:rsid w:val="00752897"/>
    <w:rsid w:val="00753E04"/>
    <w:rsid w:val="007552EC"/>
    <w:rsid w:val="00755CF6"/>
    <w:rsid w:val="00756D43"/>
    <w:rsid w:val="00757B5D"/>
    <w:rsid w:val="0076092A"/>
    <w:rsid w:val="007615AA"/>
    <w:rsid w:val="00762272"/>
    <w:rsid w:val="00762ACD"/>
    <w:rsid w:val="00762C13"/>
    <w:rsid w:val="0076530C"/>
    <w:rsid w:val="00765426"/>
    <w:rsid w:val="0076773E"/>
    <w:rsid w:val="00771317"/>
    <w:rsid w:val="00772C65"/>
    <w:rsid w:val="007731C4"/>
    <w:rsid w:val="00774448"/>
    <w:rsid w:val="007750AB"/>
    <w:rsid w:val="0078037A"/>
    <w:rsid w:val="0078365F"/>
    <w:rsid w:val="00783D42"/>
    <w:rsid w:val="00785CBC"/>
    <w:rsid w:val="00787066"/>
    <w:rsid w:val="00787E93"/>
    <w:rsid w:val="00790EFC"/>
    <w:rsid w:val="007913D1"/>
    <w:rsid w:val="00793202"/>
    <w:rsid w:val="007932E5"/>
    <w:rsid w:val="00795C4C"/>
    <w:rsid w:val="007979CD"/>
    <w:rsid w:val="00797FE9"/>
    <w:rsid w:val="007A0A4B"/>
    <w:rsid w:val="007A1466"/>
    <w:rsid w:val="007A1553"/>
    <w:rsid w:val="007A1785"/>
    <w:rsid w:val="007A2DF5"/>
    <w:rsid w:val="007A36BF"/>
    <w:rsid w:val="007A75DE"/>
    <w:rsid w:val="007B1CAD"/>
    <w:rsid w:val="007B1EC7"/>
    <w:rsid w:val="007B24C7"/>
    <w:rsid w:val="007B4907"/>
    <w:rsid w:val="007B5AA7"/>
    <w:rsid w:val="007B721F"/>
    <w:rsid w:val="007C05E2"/>
    <w:rsid w:val="007C18EC"/>
    <w:rsid w:val="007C2D7D"/>
    <w:rsid w:val="007C4913"/>
    <w:rsid w:val="007C4CD9"/>
    <w:rsid w:val="007C55F4"/>
    <w:rsid w:val="007C5641"/>
    <w:rsid w:val="007C56AE"/>
    <w:rsid w:val="007C796D"/>
    <w:rsid w:val="007D1BB5"/>
    <w:rsid w:val="007D4586"/>
    <w:rsid w:val="007D47BB"/>
    <w:rsid w:val="007D4C1E"/>
    <w:rsid w:val="007D4E5D"/>
    <w:rsid w:val="007D68E3"/>
    <w:rsid w:val="007D7EBD"/>
    <w:rsid w:val="007E00EB"/>
    <w:rsid w:val="007E076A"/>
    <w:rsid w:val="007E0958"/>
    <w:rsid w:val="007E2364"/>
    <w:rsid w:val="007E2B23"/>
    <w:rsid w:val="007E2CA3"/>
    <w:rsid w:val="007E4826"/>
    <w:rsid w:val="007E529D"/>
    <w:rsid w:val="007E5C1F"/>
    <w:rsid w:val="007E6AD8"/>
    <w:rsid w:val="007F2172"/>
    <w:rsid w:val="007F295C"/>
    <w:rsid w:val="007F33D6"/>
    <w:rsid w:val="007F4C90"/>
    <w:rsid w:val="00801C5A"/>
    <w:rsid w:val="00802687"/>
    <w:rsid w:val="00802C92"/>
    <w:rsid w:val="008036B2"/>
    <w:rsid w:val="00807DA6"/>
    <w:rsid w:val="00811E62"/>
    <w:rsid w:val="00812DC9"/>
    <w:rsid w:val="0081479F"/>
    <w:rsid w:val="00815A75"/>
    <w:rsid w:val="008202C5"/>
    <w:rsid w:val="00820BE4"/>
    <w:rsid w:val="0082123E"/>
    <w:rsid w:val="008231D5"/>
    <w:rsid w:val="00824951"/>
    <w:rsid w:val="00827CA8"/>
    <w:rsid w:val="00827F1A"/>
    <w:rsid w:val="008304B5"/>
    <w:rsid w:val="008319EE"/>
    <w:rsid w:val="008334FD"/>
    <w:rsid w:val="00833886"/>
    <w:rsid w:val="00834B01"/>
    <w:rsid w:val="00835E7A"/>
    <w:rsid w:val="00841457"/>
    <w:rsid w:val="00843685"/>
    <w:rsid w:val="00844A00"/>
    <w:rsid w:val="008458A4"/>
    <w:rsid w:val="00847AE7"/>
    <w:rsid w:val="00850486"/>
    <w:rsid w:val="008506E8"/>
    <w:rsid w:val="00851445"/>
    <w:rsid w:val="008534DE"/>
    <w:rsid w:val="008536B7"/>
    <w:rsid w:val="00854256"/>
    <w:rsid w:val="00856DD0"/>
    <w:rsid w:val="0085732F"/>
    <w:rsid w:val="008619A6"/>
    <w:rsid w:val="00867148"/>
    <w:rsid w:val="008715CC"/>
    <w:rsid w:val="00874706"/>
    <w:rsid w:val="00874C0A"/>
    <w:rsid w:val="0087649D"/>
    <w:rsid w:val="008766BD"/>
    <w:rsid w:val="00876BA6"/>
    <w:rsid w:val="00877A46"/>
    <w:rsid w:val="00877CAF"/>
    <w:rsid w:val="00881219"/>
    <w:rsid w:val="00881E3B"/>
    <w:rsid w:val="00884AAD"/>
    <w:rsid w:val="00885884"/>
    <w:rsid w:val="00885979"/>
    <w:rsid w:val="0088639D"/>
    <w:rsid w:val="00886C2D"/>
    <w:rsid w:val="00886F43"/>
    <w:rsid w:val="0088763D"/>
    <w:rsid w:val="00897B3C"/>
    <w:rsid w:val="008A09A2"/>
    <w:rsid w:val="008A1516"/>
    <w:rsid w:val="008A218A"/>
    <w:rsid w:val="008A2D65"/>
    <w:rsid w:val="008A3662"/>
    <w:rsid w:val="008A4690"/>
    <w:rsid w:val="008A4E75"/>
    <w:rsid w:val="008B0416"/>
    <w:rsid w:val="008B074C"/>
    <w:rsid w:val="008B1DD7"/>
    <w:rsid w:val="008B4516"/>
    <w:rsid w:val="008B536E"/>
    <w:rsid w:val="008B5659"/>
    <w:rsid w:val="008B5C3C"/>
    <w:rsid w:val="008B7417"/>
    <w:rsid w:val="008B7946"/>
    <w:rsid w:val="008C11EB"/>
    <w:rsid w:val="008C1CAB"/>
    <w:rsid w:val="008C2DD0"/>
    <w:rsid w:val="008C5A22"/>
    <w:rsid w:val="008C6EF9"/>
    <w:rsid w:val="008C734A"/>
    <w:rsid w:val="008D04A9"/>
    <w:rsid w:val="008D0F27"/>
    <w:rsid w:val="008D1E37"/>
    <w:rsid w:val="008D3486"/>
    <w:rsid w:val="008D4102"/>
    <w:rsid w:val="008D43E7"/>
    <w:rsid w:val="008D4606"/>
    <w:rsid w:val="008D602A"/>
    <w:rsid w:val="008D6929"/>
    <w:rsid w:val="008E0D40"/>
    <w:rsid w:val="008E2155"/>
    <w:rsid w:val="008E2394"/>
    <w:rsid w:val="008E2ED1"/>
    <w:rsid w:val="008E49C8"/>
    <w:rsid w:val="008E4B2E"/>
    <w:rsid w:val="008E549B"/>
    <w:rsid w:val="008E54E1"/>
    <w:rsid w:val="008E77DE"/>
    <w:rsid w:val="008E7818"/>
    <w:rsid w:val="008F1CAE"/>
    <w:rsid w:val="008F3481"/>
    <w:rsid w:val="008F3A22"/>
    <w:rsid w:val="008F4249"/>
    <w:rsid w:val="008F448D"/>
    <w:rsid w:val="008F4923"/>
    <w:rsid w:val="008F4EBF"/>
    <w:rsid w:val="00901B13"/>
    <w:rsid w:val="00902281"/>
    <w:rsid w:val="009022DF"/>
    <w:rsid w:val="00903126"/>
    <w:rsid w:val="00904B50"/>
    <w:rsid w:val="0090776D"/>
    <w:rsid w:val="00910229"/>
    <w:rsid w:val="009111A2"/>
    <w:rsid w:val="009113C7"/>
    <w:rsid w:val="00911FFD"/>
    <w:rsid w:val="0091293E"/>
    <w:rsid w:val="00913CEB"/>
    <w:rsid w:val="0091439F"/>
    <w:rsid w:val="00914B3C"/>
    <w:rsid w:val="00915045"/>
    <w:rsid w:val="00920F83"/>
    <w:rsid w:val="00921085"/>
    <w:rsid w:val="009216EF"/>
    <w:rsid w:val="00921829"/>
    <w:rsid w:val="00925178"/>
    <w:rsid w:val="00925A5E"/>
    <w:rsid w:val="00926546"/>
    <w:rsid w:val="009304D9"/>
    <w:rsid w:val="00930F71"/>
    <w:rsid w:val="009321A5"/>
    <w:rsid w:val="0093315A"/>
    <w:rsid w:val="00933B59"/>
    <w:rsid w:val="00933B8B"/>
    <w:rsid w:val="00934179"/>
    <w:rsid w:val="00934E97"/>
    <w:rsid w:val="00936093"/>
    <w:rsid w:val="00936AB9"/>
    <w:rsid w:val="00936C54"/>
    <w:rsid w:val="0094199E"/>
    <w:rsid w:val="009420A6"/>
    <w:rsid w:val="00942AD6"/>
    <w:rsid w:val="00942C11"/>
    <w:rsid w:val="00942F98"/>
    <w:rsid w:val="00943C9B"/>
    <w:rsid w:val="00944895"/>
    <w:rsid w:val="0094758C"/>
    <w:rsid w:val="00950000"/>
    <w:rsid w:val="00952878"/>
    <w:rsid w:val="00953C43"/>
    <w:rsid w:val="00953E3B"/>
    <w:rsid w:val="00954B45"/>
    <w:rsid w:val="009563B6"/>
    <w:rsid w:val="00956898"/>
    <w:rsid w:val="00960790"/>
    <w:rsid w:val="00960B85"/>
    <w:rsid w:val="009616FD"/>
    <w:rsid w:val="009617FE"/>
    <w:rsid w:val="00961857"/>
    <w:rsid w:val="0096452F"/>
    <w:rsid w:val="0096499B"/>
    <w:rsid w:val="00965E44"/>
    <w:rsid w:val="00966BEA"/>
    <w:rsid w:val="009710A2"/>
    <w:rsid w:val="00972DC9"/>
    <w:rsid w:val="00974D15"/>
    <w:rsid w:val="009776A6"/>
    <w:rsid w:val="00982A61"/>
    <w:rsid w:val="0098394B"/>
    <w:rsid w:val="009839CF"/>
    <w:rsid w:val="009857F5"/>
    <w:rsid w:val="00986625"/>
    <w:rsid w:val="009870F6"/>
    <w:rsid w:val="00991702"/>
    <w:rsid w:val="00992710"/>
    <w:rsid w:val="009932B0"/>
    <w:rsid w:val="009A1D3F"/>
    <w:rsid w:val="009A1DB3"/>
    <w:rsid w:val="009A45D9"/>
    <w:rsid w:val="009A7645"/>
    <w:rsid w:val="009B06E3"/>
    <w:rsid w:val="009B1837"/>
    <w:rsid w:val="009B299D"/>
    <w:rsid w:val="009B2D48"/>
    <w:rsid w:val="009B41C4"/>
    <w:rsid w:val="009B4C47"/>
    <w:rsid w:val="009B63F9"/>
    <w:rsid w:val="009B683C"/>
    <w:rsid w:val="009B7E37"/>
    <w:rsid w:val="009C2410"/>
    <w:rsid w:val="009C5874"/>
    <w:rsid w:val="009C5CD8"/>
    <w:rsid w:val="009C78EB"/>
    <w:rsid w:val="009C7B87"/>
    <w:rsid w:val="009D0499"/>
    <w:rsid w:val="009D123A"/>
    <w:rsid w:val="009D1CB0"/>
    <w:rsid w:val="009D23F9"/>
    <w:rsid w:val="009D42E5"/>
    <w:rsid w:val="009D4A9C"/>
    <w:rsid w:val="009D5F14"/>
    <w:rsid w:val="009D6928"/>
    <w:rsid w:val="009E2631"/>
    <w:rsid w:val="009E3506"/>
    <w:rsid w:val="009E55F2"/>
    <w:rsid w:val="009E5E89"/>
    <w:rsid w:val="009F0C41"/>
    <w:rsid w:val="009F2A23"/>
    <w:rsid w:val="009F4029"/>
    <w:rsid w:val="009F4C7C"/>
    <w:rsid w:val="009F619A"/>
    <w:rsid w:val="009F7D68"/>
    <w:rsid w:val="00A0040D"/>
    <w:rsid w:val="00A0336E"/>
    <w:rsid w:val="00A035F9"/>
    <w:rsid w:val="00A04844"/>
    <w:rsid w:val="00A04943"/>
    <w:rsid w:val="00A0575F"/>
    <w:rsid w:val="00A064AD"/>
    <w:rsid w:val="00A065FB"/>
    <w:rsid w:val="00A07576"/>
    <w:rsid w:val="00A10864"/>
    <w:rsid w:val="00A11301"/>
    <w:rsid w:val="00A121FF"/>
    <w:rsid w:val="00A128D0"/>
    <w:rsid w:val="00A14177"/>
    <w:rsid w:val="00A14B78"/>
    <w:rsid w:val="00A152F1"/>
    <w:rsid w:val="00A17B1B"/>
    <w:rsid w:val="00A201CD"/>
    <w:rsid w:val="00A25740"/>
    <w:rsid w:val="00A266F1"/>
    <w:rsid w:val="00A26F8C"/>
    <w:rsid w:val="00A31829"/>
    <w:rsid w:val="00A3215A"/>
    <w:rsid w:val="00A321E2"/>
    <w:rsid w:val="00A3359B"/>
    <w:rsid w:val="00A35CBA"/>
    <w:rsid w:val="00A35F59"/>
    <w:rsid w:val="00A36200"/>
    <w:rsid w:val="00A368CF"/>
    <w:rsid w:val="00A37429"/>
    <w:rsid w:val="00A37979"/>
    <w:rsid w:val="00A40D09"/>
    <w:rsid w:val="00A42829"/>
    <w:rsid w:val="00A44C24"/>
    <w:rsid w:val="00A47604"/>
    <w:rsid w:val="00A51C1D"/>
    <w:rsid w:val="00A53D74"/>
    <w:rsid w:val="00A53FBF"/>
    <w:rsid w:val="00A618EB"/>
    <w:rsid w:val="00A635CC"/>
    <w:rsid w:val="00A64CB5"/>
    <w:rsid w:val="00A65071"/>
    <w:rsid w:val="00A67013"/>
    <w:rsid w:val="00A678E3"/>
    <w:rsid w:val="00A70C60"/>
    <w:rsid w:val="00A71221"/>
    <w:rsid w:val="00A71652"/>
    <w:rsid w:val="00A717B0"/>
    <w:rsid w:val="00A735FA"/>
    <w:rsid w:val="00A73D1F"/>
    <w:rsid w:val="00A7630B"/>
    <w:rsid w:val="00A77364"/>
    <w:rsid w:val="00A8085C"/>
    <w:rsid w:val="00A814D6"/>
    <w:rsid w:val="00A83774"/>
    <w:rsid w:val="00A843A4"/>
    <w:rsid w:val="00A84505"/>
    <w:rsid w:val="00A84835"/>
    <w:rsid w:val="00A852F0"/>
    <w:rsid w:val="00A8759C"/>
    <w:rsid w:val="00A923EB"/>
    <w:rsid w:val="00A955BE"/>
    <w:rsid w:val="00A95D25"/>
    <w:rsid w:val="00A97744"/>
    <w:rsid w:val="00A97FA7"/>
    <w:rsid w:val="00AA1A1D"/>
    <w:rsid w:val="00AA22CF"/>
    <w:rsid w:val="00AA2B69"/>
    <w:rsid w:val="00AA3833"/>
    <w:rsid w:val="00AA5C59"/>
    <w:rsid w:val="00AA6F93"/>
    <w:rsid w:val="00AB0F6B"/>
    <w:rsid w:val="00AB114F"/>
    <w:rsid w:val="00AB4741"/>
    <w:rsid w:val="00AB5DDF"/>
    <w:rsid w:val="00AB6DAF"/>
    <w:rsid w:val="00AC3D36"/>
    <w:rsid w:val="00AC4457"/>
    <w:rsid w:val="00AC5442"/>
    <w:rsid w:val="00AC7907"/>
    <w:rsid w:val="00AD124E"/>
    <w:rsid w:val="00AD2662"/>
    <w:rsid w:val="00AD2D77"/>
    <w:rsid w:val="00AD3506"/>
    <w:rsid w:val="00AD392F"/>
    <w:rsid w:val="00AD450E"/>
    <w:rsid w:val="00AD679A"/>
    <w:rsid w:val="00AD7C4E"/>
    <w:rsid w:val="00AE096E"/>
    <w:rsid w:val="00AE53BD"/>
    <w:rsid w:val="00AE5B6E"/>
    <w:rsid w:val="00AE76A7"/>
    <w:rsid w:val="00AE79DA"/>
    <w:rsid w:val="00AE7B42"/>
    <w:rsid w:val="00AE7E81"/>
    <w:rsid w:val="00AF0F3E"/>
    <w:rsid w:val="00AF13BA"/>
    <w:rsid w:val="00AF16AC"/>
    <w:rsid w:val="00AF1CED"/>
    <w:rsid w:val="00AF2F26"/>
    <w:rsid w:val="00AF5DE6"/>
    <w:rsid w:val="00AF6B4D"/>
    <w:rsid w:val="00AF7B9F"/>
    <w:rsid w:val="00B01080"/>
    <w:rsid w:val="00B0214A"/>
    <w:rsid w:val="00B051F8"/>
    <w:rsid w:val="00B073AF"/>
    <w:rsid w:val="00B074D1"/>
    <w:rsid w:val="00B07CC9"/>
    <w:rsid w:val="00B10D59"/>
    <w:rsid w:val="00B12242"/>
    <w:rsid w:val="00B12B4A"/>
    <w:rsid w:val="00B136BE"/>
    <w:rsid w:val="00B14794"/>
    <w:rsid w:val="00B14C89"/>
    <w:rsid w:val="00B174A0"/>
    <w:rsid w:val="00B23359"/>
    <w:rsid w:val="00B237F6"/>
    <w:rsid w:val="00B23927"/>
    <w:rsid w:val="00B259AC"/>
    <w:rsid w:val="00B2608F"/>
    <w:rsid w:val="00B26AEA"/>
    <w:rsid w:val="00B26B3C"/>
    <w:rsid w:val="00B311AC"/>
    <w:rsid w:val="00B31889"/>
    <w:rsid w:val="00B347A6"/>
    <w:rsid w:val="00B35BBA"/>
    <w:rsid w:val="00B37FCE"/>
    <w:rsid w:val="00B42DAB"/>
    <w:rsid w:val="00B43BA1"/>
    <w:rsid w:val="00B43EEB"/>
    <w:rsid w:val="00B451E8"/>
    <w:rsid w:val="00B456DE"/>
    <w:rsid w:val="00B479B0"/>
    <w:rsid w:val="00B50795"/>
    <w:rsid w:val="00B51BFF"/>
    <w:rsid w:val="00B533E0"/>
    <w:rsid w:val="00B543D2"/>
    <w:rsid w:val="00B55E79"/>
    <w:rsid w:val="00B57CBD"/>
    <w:rsid w:val="00B60D70"/>
    <w:rsid w:val="00B62368"/>
    <w:rsid w:val="00B62C05"/>
    <w:rsid w:val="00B65A81"/>
    <w:rsid w:val="00B65B00"/>
    <w:rsid w:val="00B65CF5"/>
    <w:rsid w:val="00B663A9"/>
    <w:rsid w:val="00B6656E"/>
    <w:rsid w:val="00B677E1"/>
    <w:rsid w:val="00B719D1"/>
    <w:rsid w:val="00B7283C"/>
    <w:rsid w:val="00B7285B"/>
    <w:rsid w:val="00B74F23"/>
    <w:rsid w:val="00B7562C"/>
    <w:rsid w:val="00B76DA3"/>
    <w:rsid w:val="00B800A6"/>
    <w:rsid w:val="00B8202C"/>
    <w:rsid w:val="00B820F0"/>
    <w:rsid w:val="00B82344"/>
    <w:rsid w:val="00B831BC"/>
    <w:rsid w:val="00B85115"/>
    <w:rsid w:val="00B87182"/>
    <w:rsid w:val="00B87E5D"/>
    <w:rsid w:val="00B910B2"/>
    <w:rsid w:val="00B91322"/>
    <w:rsid w:val="00B92E33"/>
    <w:rsid w:val="00B949AE"/>
    <w:rsid w:val="00B94D87"/>
    <w:rsid w:val="00B96640"/>
    <w:rsid w:val="00BA0893"/>
    <w:rsid w:val="00BA0BE7"/>
    <w:rsid w:val="00BA0EED"/>
    <w:rsid w:val="00BA16CD"/>
    <w:rsid w:val="00BA32FD"/>
    <w:rsid w:val="00BA66ED"/>
    <w:rsid w:val="00BB087C"/>
    <w:rsid w:val="00BB2D97"/>
    <w:rsid w:val="00BB3A85"/>
    <w:rsid w:val="00BB7FEB"/>
    <w:rsid w:val="00BD1C69"/>
    <w:rsid w:val="00BD209D"/>
    <w:rsid w:val="00BD30C1"/>
    <w:rsid w:val="00BD5E79"/>
    <w:rsid w:val="00BE0EF4"/>
    <w:rsid w:val="00BE4323"/>
    <w:rsid w:val="00BE56AC"/>
    <w:rsid w:val="00BE6790"/>
    <w:rsid w:val="00BF3260"/>
    <w:rsid w:val="00BF3AAE"/>
    <w:rsid w:val="00BF4915"/>
    <w:rsid w:val="00BF4FCE"/>
    <w:rsid w:val="00C00BDD"/>
    <w:rsid w:val="00C01837"/>
    <w:rsid w:val="00C01D67"/>
    <w:rsid w:val="00C038A5"/>
    <w:rsid w:val="00C03B18"/>
    <w:rsid w:val="00C03B78"/>
    <w:rsid w:val="00C040B6"/>
    <w:rsid w:val="00C05300"/>
    <w:rsid w:val="00C05F60"/>
    <w:rsid w:val="00C062CC"/>
    <w:rsid w:val="00C0762A"/>
    <w:rsid w:val="00C07F3A"/>
    <w:rsid w:val="00C10B63"/>
    <w:rsid w:val="00C10C35"/>
    <w:rsid w:val="00C12823"/>
    <w:rsid w:val="00C13717"/>
    <w:rsid w:val="00C13B4C"/>
    <w:rsid w:val="00C13EBE"/>
    <w:rsid w:val="00C166C3"/>
    <w:rsid w:val="00C16D49"/>
    <w:rsid w:val="00C2116B"/>
    <w:rsid w:val="00C22AC4"/>
    <w:rsid w:val="00C24242"/>
    <w:rsid w:val="00C25A70"/>
    <w:rsid w:val="00C30253"/>
    <w:rsid w:val="00C30988"/>
    <w:rsid w:val="00C30F48"/>
    <w:rsid w:val="00C35C75"/>
    <w:rsid w:val="00C35E92"/>
    <w:rsid w:val="00C369C6"/>
    <w:rsid w:val="00C3720F"/>
    <w:rsid w:val="00C40673"/>
    <w:rsid w:val="00C42025"/>
    <w:rsid w:val="00C42345"/>
    <w:rsid w:val="00C428E2"/>
    <w:rsid w:val="00C43F18"/>
    <w:rsid w:val="00C43F25"/>
    <w:rsid w:val="00C4563B"/>
    <w:rsid w:val="00C4567F"/>
    <w:rsid w:val="00C46421"/>
    <w:rsid w:val="00C609AF"/>
    <w:rsid w:val="00C60DF6"/>
    <w:rsid w:val="00C613CF"/>
    <w:rsid w:val="00C6182B"/>
    <w:rsid w:val="00C62361"/>
    <w:rsid w:val="00C62427"/>
    <w:rsid w:val="00C629B6"/>
    <w:rsid w:val="00C64D06"/>
    <w:rsid w:val="00C658AD"/>
    <w:rsid w:val="00C66C8B"/>
    <w:rsid w:val="00C6726B"/>
    <w:rsid w:val="00C67A73"/>
    <w:rsid w:val="00C67BB7"/>
    <w:rsid w:val="00C718B0"/>
    <w:rsid w:val="00C71DF1"/>
    <w:rsid w:val="00C72342"/>
    <w:rsid w:val="00C74D39"/>
    <w:rsid w:val="00C75443"/>
    <w:rsid w:val="00C763BD"/>
    <w:rsid w:val="00C822C3"/>
    <w:rsid w:val="00C825E0"/>
    <w:rsid w:val="00C827A9"/>
    <w:rsid w:val="00C835D1"/>
    <w:rsid w:val="00C841DB"/>
    <w:rsid w:val="00C8767C"/>
    <w:rsid w:val="00C90C82"/>
    <w:rsid w:val="00C9279D"/>
    <w:rsid w:val="00C92EF3"/>
    <w:rsid w:val="00C93004"/>
    <w:rsid w:val="00C95D91"/>
    <w:rsid w:val="00C969DE"/>
    <w:rsid w:val="00C96DC4"/>
    <w:rsid w:val="00C97670"/>
    <w:rsid w:val="00CA0923"/>
    <w:rsid w:val="00CA1632"/>
    <w:rsid w:val="00CA2022"/>
    <w:rsid w:val="00CA231F"/>
    <w:rsid w:val="00CA25AD"/>
    <w:rsid w:val="00CA25C3"/>
    <w:rsid w:val="00CA31F7"/>
    <w:rsid w:val="00CA3AC7"/>
    <w:rsid w:val="00CA3E34"/>
    <w:rsid w:val="00CA6897"/>
    <w:rsid w:val="00CA6BCA"/>
    <w:rsid w:val="00CB4385"/>
    <w:rsid w:val="00CB5ACA"/>
    <w:rsid w:val="00CB5F3B"/>
    <w:rsid w:val="00CB699F"/>
    <w:rsid w:val="00CB767E"/>
    <w:rsid w:val="00CB7E12"/>
    <w:rsid w:val="00CB7E1B"/>
    <w:rsid w:val="00CC0820"/>
    <w:rsid w:val="00CC0B4E"/>
    <w:rsid w:val="00CC230C"/>
    <w:rsid w:val="00CC6A34"/>
    <w:rsid w:val="00CC70E1"/>
    <w:rsid w:val="00CC7DB3"/>
    <w:rsid w:val="00CD008E"/>
    <w:rsid w:val="00CD1192"/>
    <w:rsid w:val="00CD1992"/>
    <w:rsid w:val="00CD5F49"/>
    <w:rsid w:val="00CD627E"/>
    <w:rsid w:val="00CE0461"/>
    <w:rsid w:val="00CE08B0"/>
    <w:rsid w:val="00CE1F37"/>
    <w:rsid w:val="00CE337B"/>
    <w:rsid w:val="00CE4482"/>
    <w:rsid w:val="00CE4B03"/>
    <w:rsid w:val="00CE5224"/>
    <w:rsid w:val="00CE63A4"/>
    <w:rsid w:val="00CE652F"/>
    <w:rsid w:val="00CF06DE"/>
    <w:rsid w:val="00CF094F"/>
    <w:rsid w:val="00CF1BBF"/>
    <w:rsid w:val="00CF1F67"/>
    <w:rsid w:val="00CF32EB"/>
    <w:rsid w:val="00CF363A"/>
    <w:rsid w:val="00D0123A"/>
    <w:rsid w:val="00D0254C"/>
    <w:rsid w:val="00D03F9D"/>
    <w:rsid w:val="00D051C5"/>
    <w:rsid w:val="00D062FC"/>
    <w:rsid w:val="00D07197"/>
    <w:rsid w:val="00D071E3"/>
    <w:rsid w:val="00D07C9E"/>
    <w:rsid w:val="00D1058C"/>
    <w:rsid w:val="00D108E6"/>
    <w:rsid w:val="00D11340"/>
    <w:rsid w:val="00D11C1C"/>
    <w:rsid w:val="00D11C4D"/>
    <w:rsid w:val="00D14172"/>
    <w:rsid w:val="00D14ACA"/>
    <w:rsid w:val="00D15B25"/>
    <w:rsid w:val="00D1631E"/>
    <w:rsid w:val="00D166BA"/>
    <w:rsid w:val="00D16AC1"/>
    <w:rsid w:val="00D177F9"/>
    <w:rsid w:val="00D22275"/>
    <w:rsid w:val="00D3008A"/>
    <w:rsid w:val="00D30231"/>
    <w:rsid w:val="00D36426"/>
    <w:rsid w:val="00D4077C"/>
    <w:rsid w:val="00D434DE"/>
    <w:rsid w:val="00D45040"/>
    <w:rsid w:val="00D45237"/>
    <w:rsid w:val="00D4631B"/>
    <w:rsid w:val="00D511EE"/>
    <w:rsid w:val="00D514E8"/>
    <w:rsid w:val="00D51543"/>
    <w:rsid w:val="00D5277B"/>
    <w:rsid w:val="00D54B74"/>
    <w:rsid w:val="00D57099"/>
    <w:rsid w:val="00D57617"/>
    <w:rsid w:val="00D60B87"/>
    <w:rsid w:val="00D63535"/>
    <w:rsid w:val="00D6356B"/>
    <w:rsid w:val="00D638A5"/>
    <w:rsid w:val="00D66080"/>
    <w:rsid w:val="00D66BC1"/>
    <w:rsid w:val="00D713A8"/>
    <w:rsid w:val="00D71F16"/>
    <w:rsid w:val="00D769AA"/>
    <w:rsid w:val="00D8125E"/>
    <w:rsid w:val="00D815F7"/>
    <w:rsid w:val="00D82FA5"/>
    <w:rsid w:val="00D83F1B"/>
    <w:rsid w:val="00D90F63"/>
    <w:rsid w:val="00D91446"/>
    <w:rsid w:val="00D936FE"/>
    <w:rsid w:val="00D93BAE"/>
    <w:rsid w:val="00D95770"/>
    <w:rsid w:val="00D95942"/>
    <w:rsid w:val="00D97F20"/>
    <w:rsid w:val="00DA1685"/>
    <w:rsid w:val="00DA2A2C"/>
    <w:rsid w:val="00DA2BBB"/>
    <w:rsid w:val="00DA4464"/>
    <w:rsid w:val="00DA474F"/>
    <w:rsid w:val="00DA5181"/>
    <w:rsid w:val="00DA7307"/>
    <w:rsid w:val="00DB267D"/>
    <w:rsid w:val="00DB294F"/>
    <w:rsid w:val="00DB30A6"/>
    <w:rsid w:val="00DB3168"/>
    <w:rsid w:val="00DB37AE"/>
    <w:rsid w:val="00DB423A"/>
    <w:rsid w:val="00DB4782"/>
    <w:rsid w:val="00DB4874"/>
    <w:rsid w:val="00DB67F7"/>
    <w:rsid w:val="00DC0015"/>
    <w:rsid w:val="00DC00C3"/>
    <w:rsid w:val="00DC0B8C"/>
    <w:rsid w:val="00DC0EDE"/>
    <w:rsid w:val="00DC1448"/>
    <w:rsid w:val="00DC17CF"/>
    <w:rsid w:val="00DC564B"/>
    <w:rsid w:val="00DC66E1"/>
    <w:rsid w:val="00DC7213"/>
    <w:rsid w:val="00DD0625"/>
    <w:rsid w:val="00DD06E9"/>
    <w:rsid w:val="00DD0DE4"/>
    <w:rsid w:val="00DD20FD"/>
    <w:rsid w:val="00DD471D"/>
    <w:rsid w:val="00DD511F"/>
    <w:rsid w:val="00DD5AB3"/>
    <w:rsid w:val="00DD694D"/>
    <w:rsid w:val="00DD70D8"/>
    <w:rsid w:val="00DE312B"/>
    <w:rsid w:val="00DE4A67"/>
    <w:rsid w:val="00DE6E18"/>
    <w:rsid w:val="00DF0F64"/>
    <w:rsid w:val="00DF267B"/>
    <w:rsid w:val="00DF4042"/>
    <w:rsid w:val="00DF4A23"/>
    <w:rsid w:val="00DF5096"/>
    <w:rsid w:val="00DF5B81"/>
    <w:rsid w:val="00DF6D71"/>
    <w:rsid w:val="00DF728A"/>
    <w:rsid w:val="00E013BC"/>
    <w:rsid w:val="00E0200D"/>
    <w:rsid w:val="00E0257B"/>
    <w:rsid w:val="00E0270C"/>
    <w:rsid w:val="00E03529"/>
    <w:rsid w:val="00E0477B"/>
    <w:rsid w:val="00E055A8"/>
    <w:rsid w:val="00E059B8"/>
    <w:rsid w:val="00E061C1"/>
    <w:rsid w:val="00E10B29"/>
    <w:rsid w:val="00E11970"/>
    <w:rsid w:val="00E14A06"/>
    <w:rsid w:val="00E171D6"/>
    <w:rsid w:val="00E22133"/>
    <w:rsid w:val="00E23FA9"/>
    <w:rsid w:val="00E258EA"/>
    <w:rsid w:val="00E25CAF"/>
    <w:rsid w:val="00E27A75"/>
    <w:rsid w:val="00E300D5"/>
    <w:rsid w:val="00E31D11"/>
    <w:rsid w:val="00E32696"/>
    <w:rsid w:val="00E33F14"/>
    <w:rsid w:val="00E36E3D"/>
    <w:rsid w:val="00E40D89"/>
    <w:rsid w:val="00E42C9E"/>
    <w:rsid w:val="00E4532A"/>
    <w:rsid w:val="00E472CB"/>
    <w:rsid w:val="00E50EBC"/>
    <w:rsid w:val="00E50F45"/>
    <w:rsid w:val="00E56628"/>
    <w:rsid w:val="00E57206"/>
    <w:rsid w:val="00E576D2"/>
    <w:rsid w:val="00E57B31"/>
    <w:rsid w:val="00E60D1E"/>
    <w:rsid w:val="00E63BC4"/>
    <w:rsid w:val="00E66395"/>
    <w:rsid w:val="00E66969"/>
    <w:rsid w:val="00E67B74"/>
    <w:rsid w:val="00E67CB1"/>
    <w:rsid w:val="00E67FDB"/>
    <w:rsid w:val="00E70C4C"/>
    <w:rsid w:val="00E71688"/>
    <w:rsid w:val="00E725FC"/>
    <w:rsid w:val="00E72E8F"/>
    <w:rsid w:val="00E74D62"/>
    <w:rsid w:val="00E75305"/>
    <w:rsid w:val="00E7544B"/>
    <w:rsid w:val="00E7583D"/>
    <w:rsid w:val="00E76F41"/>
    <w:rsid w:val="00E812FA"/>
    <w:rsid w:val="00E83390"/>
    <w:rsid w:val="00E8449A"/>
    <w:rsid w:val="00E8620E"/>
    <w:rsid w:val="00E934F3"/>
    <w:rsid w:val="00E940A5"/>
    <w:rsid w:val="00E9629B"/>
    <w:rsid w:val="00E96654"/>
    <w:rsid w:val="00EA2357"/>
    <w:rsid w:val="00EA2A87"/>
    <w:rsid w:val="00EA3C10"/>
    <w:rsid w:val="00EA3C30"/>
    <w:rsid w:val="00EA5F09"/>
    <w:rsid w:val="00EB16ED"/>
    <w:rsid w:val="00EB181F"/>
    <w:rsid w:val="00EB1FC1"/>
    <w:rsid w:val="00EB4A1E"/>
    <w:rsid w:val="00EB4BCC"/>
    <w:rsid w:val="00EB57C2"/>
    <w:rsid w:val="00EB5B53"/>
    <w:rsid w:val="00EB656E"/>
    <w:rsid w:val="00EC36BA"/>
    <w:rsid w:val="00EC5248"/>
    <w:rsid w:val="00EC5E42"/>
    <w:rsid w:val="00EC643B"/>
    <w:rsid w:val="00ED108F"/>
    <w:rsid w:val="00ED251A"/>
    <w:rsid w:val="00ED2904"/>
    <w:rsid w:val="00ED3AC1"/>
    <w:rsid w:val="00ED4636"/>
    <w:rsid w:val="00ED4A31"/>
    <w:rsid w:val="00ED7D8D"/>
    <w:rsid w:val="00EE0777"/>
    <w:rsid w:val="00EE0F48"/>
    <w:rsid w:val="00EE23A3"/>
    <w:rsid w:val="00EE725A"/>
    <w:rsid w:val="00EF3EC9"/>
    <w:rsid w:val="00EF42F0"/>
    <w:rsid w:val="00EF4F44"/>
    <w:rsid w:val="00EF65A9"/>
    <w:rsid w:val="00EF6916"/>
    <w:rsid w:val="00EF6C3E"/>
    <w:rsid w:val="00EF6E43"/>
    <w:rsid w:val="00F000DD"/>
    <w:rsid w:val="00F00393"/>
    <w:rsid w:val="00F01043"/>
    <w:rsid w:val="00F027CE"/>
    <w:rsid w:val="00F0561B"/>
    <w:rsid w:val="00F056FB"/>
    <w:rsid w:val="00F058EB"/>
    <w:rsid w:val="00F05E04"/>
    <w:rsid w:val="00F108C2"/>
    <w:rsid w:val="00F13104"/>
    <w:rsid w:val="00F138DD"/>
    <w:rsid w:val="00F1552B"/>
    <w:rsid w:val="00F16F7F"/>
    <w:rsid w:val="00F1791F"/>
    <w:rsid w:val="00F22076"/>
    <w:rsid w:val="00F221AD"/>
    <w:rsid w:val="00F225EA"/>
    <w:rsid w:val="00F22AED"/>
    <w:rsid w:val="00F22B60"/>
    <w:rsid w:val="00F26C56"/>
    <w:rsid w:val="00F3068B"/>
    <w:rsid w:val="00F324E9"/>
    <w:rsid w:val="00F32892"/>
    <w:rsid w:val="00F32E46"/>
    <w:rsid w:val="00F35057"/>
    <w:rsid w:val="00F36F43"/>
    <w:rsid w:val="00F4147C"/>
    <w:rsid w:val="00F41C02"/>
    <w:rsid w:val="00F425AF"/>
    <w:rsid w:val="00F426C7"/>
    <w:rsid w:val="00F437D1"/>
    <w:rsid w:val="00F44062"/>
    <w:rsid w:val="00F44F3B"/>
    <w:rsid w:val="00F45219"/>
    <w:rsid w:val="00F52858"/>
    <w:rsid w:val="00F52AD5"/>
    <w:rsid w:val="00F52E90"/>
    <w:rsid w:val="00F53B40"/>
    <w:rsid w:val="00F557D8"/>
    <w:rsid w:val="00F55890"/>
    <w:rsid w:val="00F561FC"/>
    <w:rsid w:val="00F574F4"/>
    <w:rsid w:val="00F61503"/>
    <w:rsid w:val="00F63251"/>
    <w:rsid w:val="00F635C9"/>
    <w:rsid w:val="00F6375C"/>
    <w:rsid w:val="00F638CF"/>
    <w:rsid w:val="00F6516E"/>
    <w:rsid w:val="00F674FE"/>
    <w:rsid w:val="00F727B9"/>
    <w:rsid w:val="00F73C97"/>
    <w:rsid w:val="00F74240"/>
    <w:rsid w:val="00F80BD0"/>
    <w:rsid w:val="00F8153D"/>
    <w:rsid w:val="00F819B7"/>
    <w:rsid w:val="00F81FA2"/>
    <w:rsid w:val="00F85A60"/>
    <w:rsid w:val="00F861D4"/>
    <w:rsid w:val="00F8628F"/>
    <w:rsid w:val="00F86B2A"/>
    <w:rsid w:val="00F90284"/>
    <w:rsid w:val="00F91E6B"/>
    <w:rsid w:val="00F94B10"/>
    <w:rsid w:val="00F956C1"/>
    <w:rsid w:val="00F96F6C"/>
    <w:rsid w:val="00F97B09"/>
    <w:rsid w:val="00FA0B2A"/>
    <w:rsid w:val="00FA1E4D"/>
    <w:rsid w:val="00FA264B"/>
    <w:rsid w:val="00FA4010"/>
    <w:rsid w:val="00FA5224"/>
    <w:rsid w:val="00FA68F0"/>
    <w:rsid w:val="00FB09C2"/>
    <w:rsid w:val="00FB0E46"/>
    <w:rsid w:val="00FB10AF"/>
    <w:rsid w:val="00FB1A7F"/>
    <w:rsid w:val="00FB28FB"/>
    <w:rsid w:val="00FC1E25"/>
    <w:rsid w:val="00FC2745"/>
    <w:rsid w:val="00FC6EDB"/>
    <w:rsid w:val="00FC7BE1"/>
    <w:rsid w:val="00FC7DCA"/>
    <w:rsid w:val="00FD0C09"/>
    <w:rsid w:val="00FD2731"/>
    <w:rsid w:val="00FD371C"/>
    <w:rsid w:val="00FD4EB6"/>
    <w:rsid w:val="00FD4FC9"/>
    <w:rsid w:val="00FD504F"/>
    <w:rsid w:val="00FD7170"/>
    <w:rsid w:val="00FD7EFC"/>
    <w:rsid w:val="00FE2773"/>
    <w:rsid w:val="00FE28E4"/>
    <w:rsid w:val="00FE42CF"/>
    <w:rsid w:val="00FE5738"/>
    <w:rsid w:val="00FE5C1F"/>
    <w:rsid w:val="00FE7862"/>
    <w:rsid w:val="00FF28FC"/>
    <w:rsid w:val="00FF518F"/>
    <w:rsid w:val="00FF7767"/>
    <w:rsid w:val="00FF7F4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93E"/>
  </w:style>
  <w:style w:type="paragraph" w:styleId="Titre1">
    <w:name w:val="heading 1"/>
    <w:basedOn w:val="Normal"/>
    <w:next w:val="Normal"/>
    <w:link w:val="Titre1Car"/>
    <w:uiPriority w:val="9"/>
    <w:qFormat/>
    <w:rsid w:val="003D784B"/>
    <w:pPr>
      <w:keepNext/>
      <w:keepLines/>
      <w:numPr>
        <w:numId w:val="6"/>
      </w:numPr>
      <w:spacing w:before="480" w:after="0"/>
      <w:outlineLvl w:val="0"/>
    </w:pPr>
    <w:rPr>
      <w:rFonts w:asciiTheme="majorHAnsi" w:eastAsiaTheme="majorEastAsia" w:hAnsiTheme="majorHAnsi" w:cstheme="majorBidi"/>
      <w:b/>
      <w:bCs/>
      <w:sz w:val="24"/>
      <w:szCs w:val="28"/>
    </w:rPr>
  </w:style>
  <w:style w:type="paragraph" w:styleId="Titre2">
    <w:name w:val="heading 2"/>
    <w:basedOn w:val="Normal"/>
    <w:next w:val="Normal"/>
    <w:link w:val="Titre2Car"/>
    <w:uiPriority w:val="9"/>
    <w:unhideWhenUsed/>
    <w:qFormat/>
    <w:rsid w:val="009C5874"/>
    <w:pPr>
      <w:keepNext/>
      <w:keepLines/>
      <w:numPr>
        <w:ilvl w:val="1"/>
        <w:numId w:val="6"/>
      </w:numPr>
      <w:spacing w:before="200" w:after="0"/>
      <w:ind w:left="576"/>
      <w:outlineLvl w:val="1"/>
    </w:pPr>
    <w:rPr>
      <w:rFonts w:asciiTheme="majorHAnsi" w:eastAsiaTheme="majorEastAsia" w:hAnsiTheme="majorHAnsi" w:cstheme="majorBidi"/>
      <w:b/>
      <w:bCs/>
      <w:color w:val="663300"/>
      <w:sz w:val="24"/>
      <w:szCs w:val="26"/>
    </w:rPr>
  </w:style>
  <w:style w:type="paragraph" w:styleId="Titre3">
    <w:name w:val="heading 3"/>
    <w:basedOn w:val="Normal"/>
    <w:next w:val="Normal"/>
    <w:link w:val="Titre3Car"/>
    <w:uiPriority w:val="9"/>
    <w:unhideWhenUsed/>
    <w:qFormat/>
    <w:rsid w:val="00002596"/>
    <w:pPr>
      <w:keepNext/>
      <w:keepLines/>
      <w:numPr>
        <w:ilvl w:val="2"/>
        <w:numId w:val="6"/>
      </w:numPr>
      <w:spacing w:before="200" w:after="0"/>
      <w:outlineLvl w:val="2"/>
    </w:pPr>
    <w:rPr>
      <w:rFonts w:asciiTheme="majorHAnsi" w:eastAsiaTheme="majorEastAsia" w:hAnsiTheme="majorHAnsi" w:cstheme="majorBidi"/>
      <w:b/>
      <w:bCs/>
      <w:color w:val="17365D" w:themeColor="text2" w:themeShade="BF"/>
    </w:rPr>
  </w:style>
  <w:style w:type="paragraph" w:styleId="Titre4">
    <w:name w:val="heading 4"/>
    <w:basedOn w:val="Normal"/>
    <w:next w:val="Normal"/>
    <w:link w:val="Titre4Car"/>
    <w:uiPriority w:val="9"/>
    <w:unhideWhenUsed/>
    <w:qFormat/>
    <w:rsid w:val="00C30253"/>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C30253"/>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30253"/>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30253"/>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30253"/>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C30253"/>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D784B"/>
    <w:rPr>
      <w:rFonts w:asciiTheme="majorHAnsi" w:eastAsiaTheme="majorEastAsia" w:hAnsiTheme="majorHAnsi" w:cstheme="majorBidi"/>
      <w:b/>
      <w:bCs/>
      <w:sz w:val="24"/>
      <w:szCs w:val="28"/>
    </w:rPr>
  </w:style>
  <w:style w:type="character" w:customStyle="1" w:styleId="Titre2Car">
    <w:name w:val="Titre 2 Car"/>
    <w:basedOn w:val="Policepardfaut"/>
    <w:link w:val="Titre2"/>
    <w:uiPriority w:val="9"/>
    <w:rsid w:val="009C5874"/>
    <w:rPr>
      <w:rFonts w:asciiTheme="majorHAnsi" w:eastAsiaTheme="majorEastAsia" w:hAnsiTheme="majorHAnsi" w:cstheme="majorBidi"/>
      <w:b/>
      <w:bCs/>
      <w:color w:val="663300"/>
      <w:sz w:val="24"/>
      <w:szCs w:val="26"/>
    </w:rPr>
  </w:style>
  <w:style w:type="character" w:customStyle="1" w:styleId="Titre3Car">
    <w:name w:val="Titre 3 Car"/>
    <w:basedOn w:val="Policepardfaut"/>
    <w:link w:val="Titre3"/>
    <w:uiPriority w:val="9"/>
    <w:rsid w:val="00002596"/>
    <w:rPr>
      <w:rFonts w:asciiTheme="majorHAnsi" w:eastAsiaTheme="majorEastAsia" w:hAnsiTheme="majorHAnsi" w:cstheme="majorBidi"/>
      <w:b/>
      <w:bCs/>
      <w:color w:val="17365D" w:themeColor="text2" w:themeShade="BF"/>
    </w:rPr>
  </w:style>
  <w:style w:type="character" w:customStyle="1" w:styleId="Titre4Car">
    <w:name w:val="Titre 4 Car"/>
    <w:basedOn w:val="Policepardfaut"/>
    <w:link w:val="Titre4"/>
    <w:uiPriority w:val="9"/>
    <w:rsid w:val="00C30253"/>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C30253"/>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30253"/>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30253"/>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30253"/>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C30253"/>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753E04"/>
    <w:pPr>
      <w:ind w:left="720"/>
      <w:contextualSpacing/>
    </w:pPr>
  </w:style>
  <w:style w:type="paragraph" w:styleId="En-tte">
    <w:name w:val="header"/>
    <w:basedOn w:val="Normal"/>
    <w:link w:val="En-tteCar"/>
    <w:uiPriority w:val="99"/>
    <w:unhideWhenUsed/>
    <w:rsid w:val="00651099"/>
    <w:pPr>
      <w:tabs>
        <w:tab w:val="center" w:pos="4536"/>
        <w:tab w:val="right" w:pos="9072"/>
      </w:tabs>
      <w:spacing w:after="0" w:line="240" w:lineRule="auto"/>
    </w:pPr>
  </w:style>
  <w:style w:type="character" w:customStyle="1" w:styleId="En-tteCar">
    <w:name w:val="En-tête Car"/>
    <w:basedOn w:val="Policepardfaut"/>
    <w:link w:val="En-tte"/>
    <w:uiPriority w:val="99"/>
    <w:rsid w:val="00651099"/>
  </w:style>
  <w:style w:type="paragraph" w:styleId="Pieddepage">
    <w:name w:val="footer"/>
    <w:basedOn w:val="Normal"/>
    <w:link w:val="PieddepageCar"/>
    <w:uiPriority w:val="99"/>
    <w:unhideWhenUsed/>
    <w:rsid w:val="006510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1099"/>
  </w:style>
  <w:style w:type="paragraph" w:styleId="Textedebulles">
    <w:name w:val="Balloon Text"/>
    <w:basedOn w:val="Normal"/>
    <w:link w:val="TextedebullesCar"/>
    <w:uiPriority w:val="99"/>
    <w:semiHidden/>
    <w:unhideWhenUsed/>
    <w:rsid w:val="006510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1099"/>
    <w:rPr>
      <w:rFonts w:ascii="Tahoma" w:hAnsi="Tahoma" w:cs="Tahoma"/>
      <w:sz w:val="16"/>
      <w:szCs w:val="16"/>
    </w:rPr>
  </w:style>
  <w:style w:type="table" w:styleId="Grilledutableau">
    <w:name w:val="Table Grid"/>
    <w:basedOn w:val="TableauNormal"/>
    <w:uiPriority w:val="59"/>
    <w:rsid w:val="00F32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09C2"/>
    <w:pPr>
      <w:spacing w:before="100" w:beforeAutospacing="1" w:after="100" w:afterAutospacing="1" w:line="240" w:lineRule="auto"/>
    </w:pPr>
    <w:rPr>
      <w:rFonts w:ascii="Times New Roman" w:eastAsiaTheme="minorEastAsia" w:hAnsi="Times New Roman" w:cs="Times New Roman"/>
      <w:sz w:val="24"/>
      <w:szCs w:val="24"/>
      <w:lang w:eastAsia="fr-BE"/>
    </w:rPr>
  </w:style>
  <w:style w:type="paragraph" w:styleId="Commentaire">
    <w:name w:val="annotation text"/>
    <w:basedOn w:val="Normal"/>
    <w:link w:val="CommentaireCar"/>
    <w:uiPriority w:val="99"/>
    <w:semiHidden/>
    <w:unhideWhenUsed/>
    <w:rsid w:val="00E0477B"/>
    <w:pPr>
      <w:spacing w:line="240" w:lineRule="auto"/>
    </w:pPr>
    <w:rPr>
      <w:sz w:val="20"/>
      <w:szCs w:val="20"/>
    </w:rPr>
  </w:style>
  <w:style w:type="character" w:customStyle="1" w:styleId="CommentaireCar">
    <w:name w:val="Commentaire Car"/>
    <w:basedOn w:val="Policepardfaut"/>
    <w:link w:val="Commentaire"/>
    <w:uiPriority w:val="99"/>
    <w:semiHidden/>
    <w:rsid w:val="00E0477B"/>
    <w:rPr>
      <w:sz w:val="20"/>
      <w:szCs w:val="20"/>
    </w:rPr>
  </w:style>
  <w:style w:type="character" w:styleId="Marquedecommentaire">
    <w:name w:val="annotation reference"/>
    <w:basedOn w:val="Policepardfaut"/>
    <w:uiPriority w:val="99"/>
    <w:semiHidden/>
    <w:unhideWhenUsed/>
    <w:rsid w:val="00E0477B"/>
    <w:rPr>
      <w:sz w:val="16"/>
      <w:szCs w:val="16"/>
    </w:rPr>
  </w:style>
  <w:style w:type="paragraph" w:styleId="En-ttedetabledesmatires">
    <w:name w:val="TOC Heading"/>
    <w:basedOn w:val="Titre1"/>
    <w:next w:val="Normal"/>
    <w:uiPriority w:val="39"/>
    <w:unhideWhenUsed/>
    <w:qFormat/>
    <w:rsid w:val="00C30253"/>
    <w:pPr>
      <w:outlineLvl w:val="9"/>
    </w:pPr>
    <w:rPr>
      <w:lang w:eastAsia="fr-BE"/>
    </w:rPr>
  </w:style>
  <w:style w:type="paragraph" w:styleId="TM1">
    <w:name w:val="toc 1"/>
    <w:basedOn w:val="Normal"/>
    <w:next w:val="Normal"/>
    <w:autoRedefine/>
    <w:uiPriority w:val="39"/>
    <w:unhideWhenUsed/>
    <w:rsid w:val="00C30253"/>
    <w:pPr>
      <w:spacing w:after="100"/>
    </w:pPr>
  </w:style>
  <w:style w:type="paragraph" w:styleId="TM2">
    <w:name w:val="toc 2"/>
    <w:basedOn w:val="Normal"/>
    <w:next w:val="Normal"/>
    <w:autoRedefine/>
    <w:uiPriority w:val="39"/>
    <w:unhideWhenUsed/>
    <w:rsid w:val="00C30253"/>
    <w:pPr>
      <w:spacing w:after="100"/>
      <w:ind w:left="220"/>
    </w:pPr>
  </w:style>
  <w:style w:type="character" w:styleId="Lienhypertexte">
    <w:name w:val="Hyperlink"/>
    <w:basedOn w:val="Policepardfaut"/>
    <w:uiPriority w:val="99"/>
    <w:unhideWhenUsed/>
    <w:rsid w:val="00C30253"/>
    <w:rPr>
      <w:color w:val="0000FF" w:themeColor="hyperlink"/>
      <w:u w:val="single"/>
    </w:rPr>
  </w:style>
  <w:style w:type="paragraph" w:styleId="TM3">
    <w:name w:val="toc 3"/>
    <w:basedOn w:val="Normal"/>
    <w:next w:val="Normal"/>
    <w:autoRedefine/>
    <w:uiPriority w:val="39"/>
    <w:unhideWhenUsed/>
    <w:rsid w:val="00C30253"/>
    <w:pPr>
      <w:spacing w:after="100"/>
      <w:ind w:left="440"/>
    </w:pPr>
  </w:style>
  <w:style w:type="paragraph" w:customStyle="1" w:styleId="Default">
    <w:name w:val="Default"/>
    <w:rsid w:val="00CF094F"/>
    <w:pPr>
      <w:autoSpaceDE w:val="0"/>
      <w:autoSpaceDN w:val="0"/>
      <w:adjustRightInd w:val="0"/>
      <w:spacing w:after="0" w:line="240" w:lineRule="auto"/>
    </w:pPr>
    <w:rPr>
      <w:rFonts w:ascii="Verdana" w:hAnsi="Verdana" w:cs="Verdana"/>
      <w:color w:val="000000"/>
      <w:sz w:val="24"/>
      <w:szCs w:val="24"/>
    </w:rPr>
  </w:style>
  <w:style w:type="paragraph" w:styleId="TM4">
    <w:name w:val="toc 4"/>
    <w:basedOn w:val="Normal"/>
    <w:next w:val="Normal"/>
    <w:autoRedefine/>
    <w:uiPriority w:val="39"/>
    <w:unhideWhenUsed/>
    <w:rsid w:val="00B136BE"/>
    <w:pPr>
      <w:spacing w:after="100"/>
      <w:ind w:left="660"/>
    </w:pPr>
    <w:rPr>
      <w:rFonts w:eastAsiaTheme="minorEastAsia"/>
      <w:lang w:eastAsia="fr-BE"/>
    </w:rPr>
  </w:style>
  <w:style w:type="paragraph" w:styleId="TM5">
    <w:name w:val="toc 5"/>
    <w:basedOn w:val="Normal"/>
    <w:next w:val="Normal"/>
    <w:autoRedefine/>
    <w:uiPriority w:val="39"/>
    <w:unhideWhenUsed/>
    <w:rsid w:val="00B136BE"/>
    <w:pPr>
      <w:spacing w:after="100"/>
      <w:ind w:left="880"/>
    </w:pPr>
    <w:rPr>
      <w:rFonts w:eastAsiaTheme="minorEastAsia"/>
      <w:lang w:eastAsia="fr-BE"/>
    </w:rPr>
  </w:style>
  <w:style w:type="paragraph" w:styleId="TM6">
    <w:name w:val="toc 6"/>
    <w:basedOn w:val="Normal"/>
    <w:next w:val="Normal"/>
    <w:autoRedefine/>
    <w:uiPriority w:val="39"/>
    <w:unhideWhenUsed/>
    <w:rsid w:val="00B136BE"/>
    <w:pPr>
      <w:spacing w:after="100"/>
      <w:ind w:left="1100"/>
    </w:pPr>
    <w:rPr>
      <w:rFonts w:eastAsiaTheme="minorEastAsia"/>
      <w:lang w:eastAsia="fr-BE"/>
    </w:rPr>
  </w:style>
  <w:style w:type="paragraph" w:styleId="TM7">
    <w:name w:val="toc 7"/>
    <w:basedOn w:val="Normal"/>
    <w:next w:val="Normal"/>
    <w:autoRedefine/>
    <w:uiPriority w:val="39"/>
    <w:unhideWhenUsed/>
    <w:rsid w:val="00B136BE"/>
    <w:pPr>
      <w:spacing w:after="100"/>
      <w:ind w:left="1320"/>
    </w:pPr>
    <w:rPr>
      <w:rFonts w:eastAsiaTheme="minorEastAsia"/>
      <w:lang w:eastAsia="fr-BE"/>
    </w:rPr>
  </w:style>
  <w:style w:type="paragraph" w:styleId="TM8">
    <w:name w:val="toc 8"/>
    <w:basedOn w:val="Normal"/>
    <w:next w:val="Normal"/>
    <w:autoRedefine/>
    <w:uiPriority w:val="39"/>
    <w:unhideWhenUsed/>
    <w:rsid w:val="00B136BE"/>
    <w:pPr>
      <w:spacing w:after="100"/>
      <w:ind w:left="1540"/>
    </w:pPr>
    <w:rPr>
      <w:rFonts w:eastAsiaTheme="minorEastAsia"/>
      <w:lang w:eastAsia="fr-BE"/>
    </w:rPr>
  </w:style>
  <w:style w:type="paragraph" w:styleId="TM9">
    <w:name w:val="toc 9"/>
    <w:basedOn w:val="Normal"/>
    <w:next w:val="Normal"/>
    <w:autoRedefine/>
    <w:uiPriority w:val="39"/>
    <w:unhideWhenUsed/>
    <w:rsid w:val="00B136BE"/>
    <w:pPr>
      <w:spacing w:after="100"/>
      <w:ind w:left="1760"/>
    </w:pPr>
    <w:rPr>
      <w:rFonts w:eastAsiaTheme="minorEastAsia"/>
      <w:lang w:eastAsia="fr-BE"/>
    </w:rPr>
  </w:style>
  <w:style w:type="character" w:styleId="Lienhypertextesuivivisit">
    <w:name w:val="FollowedHyperlink"/>
    <w:basedOn w:val="Policepardfaut"/>
    <w:uiPriority w:val="99"/>
    <w:semiHidden/>
    <w:unhideWhenUsed/>
    <w:rsid w:val="0006311B"/>
    <w:rPr>
      <w:color w:val="800080" w:themeColor="followedHyperlink"/>
      <w:u w:val="single"/>
    </w:rPr>
  </w:style>
  <w:style w:type="paragraph" w:styleId="Notedebasdepage">
    <w:name w:val="footnote text"/>
    <w:basedOn w:val="Normal"/>
    <w:link w:val="NotedebasdepageCar"/>
    <w:uiPriority w:val="99"/>
    <w:unhideWhenUsed/>
    <w:rsid w:val="00E0257B"/>
    <w:pPr>
      <w:spacing w:after="0" w:line="240" w:lineRule="auto"/>
    </w:pPr>
    <w:rPr>
      <w:sz w:val="20"/>
      <w:szCs w:val="20"/>
    </w:rPr>
  </w:style>
  <w:style w:type="character" w:customStyle="1" w:styleId="NotedebasdepageCar">
    <w:name w:val="Note de bas de page Car"/>
    <w:basedOn w:val="Policepardfaut"/>
    <w:link w:val="Notedebasdepage"/>
    <w:uiPriority w:val="99"/>
    <w:rsid w:val="00E0257B"/>
    <w:rPr>
      <w:sz w:val="20"/>
      <w:szCs w:val="20"/>
    </w:rPr>
  </w:style>
  <w:style w:type="character" w:styleId="Appelnotedebasdep">
    <w:name w:val="footnote reference"/>
    <w:basedOn w:val="Policepardfaut"/>
    <w:uiPriority w:val="99"/>
    <w:semiHidden/>
    <w:unhideWhenUsed/>
    <w:rsid w:val="00E0257B"/>
    <w:rPr>
      <w:vertAlign w:val="superscript"/>
    </w:rPr>
  </w:style>
  <w:style w:type="table" w:styleId="Trameclaire-Accent5">
    <w:name w:val="Light Shading Accent 5"/>
    <w:basedOn w:val="TableauNormal"/>
    <w:uiPriority w:val="60"/>
    <w:rsid w:val="009E350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mbrageclair">
    <w:name w:val="Light Shading"/>
    <w:basedOn w:val="TableauNormal"/>
    <w:uiPriority w:val="60"/>
    <w:rsid w:val="009E35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1">
    <w:name w:val="Light List Accent 1"/>
    <w:basedOn w:val="TableauNormal"/>
    <w:uiPriority w:val="61"/>
    <w:rsid w:val="009E350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9E350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9E350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9E350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9E350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2-Accent1">
    <w:name w:val="Medium Shading 2 Accent 1"/>
    <w:basedOn w:val="TableauNormal"/>
    <w:uiPriority w:val="64"/>
    <w:rsid w:val="00AE7E8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w-headline">
    <w:name w:val="mw-headline"/>
    <w:basedOn w:val="Policepardfaut"/>
    <w:rsid w:val="00304272"/>
  </w:style>
  <w:style w:type="character" w:customStyle="1" w:styleId="nowrap1">
    <w:name w:val="nowrap1"/>
    <w:basedOn w:val="Policepardfaut"/>
    <w:rsid w:val="00304272"/>
  </w:style>
  <w:style w:type="character" w:customStyle="1" w:styleId="citecrochet1">
    <w:name w:val="cite_crochet1"/>
    <w:basedOn w:val="Policepardfaut"/>
    <w:rsid w:val="00304272"/>
    <w:rPr>
      <w:vanish/>
      <w:webHidden w:val="0"/>
      <w:specVanish w:val="0"/>
    </w:rPr>
  </w:style>
  <w:style w:type="character" w:customStyle="1" w:styleId="mw-editsection1">
    <w:name w:val="mw-editsection1"/>
    <w:basedOn w:val="Policepardfaut"/>
    <w:rsid w:val="00304272"/>
    <w:rPr>
      <w:sz w:val="20"/>
      <w:szCs w:val="20"/>
    </w:rPr>
  </w:style>
  <w:style w:type="character" w:customStyle="1" w:styleId="mw-editsection-bracket">
    <w:name w:val="mw-editsection-bracket"/>
    <w:basedOn w:val="Policepardfaut"/>
    <w:rsid w:val="00304272"/>
  </w:style>
  <w:style w:type="character" w:customStyle="1" w:styleId="mw-editsection-divider1">
    <w:name w:val="mw-editsection-divider1"/>
    <w:basedOn w:val="Policepardfaut"/>
    <w:rsid w:val="00304272"/>
    <w:rPr>
      <w:color w:val="555555"/>
    </w:rPr>
  </w:style>
  <w:style w:type="character" w:customStyle="1" w:styleId="highlightedsearchterm">
    <w:name w:val="highlightedsearchterm"/>
    <w:basedOn w:val="Policepardfaut"/>
    <w:rsid w:val="00555028"/>
  </w:style>
  <w:style w:type="paragraph" w:styleId="Sansinterligne">
    <w:name w:val="No Spacing"/>
    <w:uiPriority w:val="1"/>
    <w:qFormat/>
    <w:rsid w:val="001B204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93E"/>
  </w:style>
  <w:style w:type="paragraph" w:styleId="Titre1">
    <w:name w:val="heading 1"/>
    <w:basedOn w:val="Normal"/>
    <w:next w:val="Normal"/>
    <w:link w:val="Titre1Car"/>
    <w:uiPriority w:val="9"/>
    <w:qFormat/>
    <w:rsid w:val="003D784B"/>
    <w:pPr>
      <w:keepNext/>
      <w:keepLines/>
      <w:numPr>
        <w:numId w:val="6"/>
      </w:numPr>
      <w:spacing w:before="480" w:after="0"/>
      <w:outlineLvl w:val="0"/>
    </w:pPr>
    <w:rPr>
      <w:rFonts w:asciiTheme="majorHAnsi" w:eastAsiaTheme="majorEastAsia" w:hAnsiTheme="majorHAnsi" w:cstheme="majorBidi"/>
      <w:b/>
      <w:bCs/>
      <w:sz w:val="24"/>
      <w:szCs w:val="28"/>
    </w:rPr>
  </w:style>
  <w:style w:type="paragraph" w:styleId="Titre2">
    <w:name w:val="heading 2"/>
    <w:basedOn w:val="Normal"/>
    <w:next w:val="Normal"/>
    <w:link w:val="Titre2Car"/>
    <w:uiPriority w:val="9"/>
    <w:unhideWhenUsed/>
    <w:qFormat/>
    <w:rsid w:val="009C5874"/>
    <w:pPr>
      <w:keepNext/>
      <w:keepLines/>
      <w:numPr>
        <w:ilvl w:val="1"/>
        <w:numId w:val="6"/>
      </w:numPr>
      <w:spacing w:before="200" w:after="0"/>
      <w:ind w:left="576"/>
      <w:outlineLvl w:val="1"/>
    </w:pPr>
    <w:rPr>
      <w:rFonts w:asciiTheme="majorHAnsi" w:eastAsiaTheme="majorEastAsia" w:hAnsiTheme="majorHAnsi" w:cstheme="majorBidi"/>
      <w:b/>
      <w:bCs/>
      <w:color w:val="663300"/>
      <w:sz w:val="24"/>
      <w:szCs w:val="26"/>
    </w:rPr>
  </w:style>
  <w:style w:type="paragraph" w:styleId="Titre3">
    <w:name w:val="heading 3"/>
    <w:basedOn w:val="Normal"/>
    <w:next w:val="Normal"/>
    <w:link w:val="Titre3Car"/>
    <w:uiPriority w:val="9"/>
    <w:unhideWhenUsed/>
    <w:qFormat/>
    <w:rsid w:val="00002596"/>
    <w:pPr>
      <w:keepNext/>
      <w:keepLines/>
      <w:numPr>
        <w:ilvl w:val="2"/>
        <w:numId w:val="6"/>
      </w:numPr>
      <w:spacing w:before="200" w:after="0"/>
      <w:outlineLvl w:val="2"/>
    </w:pPr>
    <w:rPr>
      <w:rFonts w:asciiTheme="majorHAnsi" w:eastAsiaTheme="majorEastAsia" w:hAnsiTheme="majorHAnsi" w:cstheme="majorBidi"/>
      <w:b/>
      <w:bCs/>
      <w:color w:val="17365D" w:themeColor="text2" w:themeShade="BF"/>
    </w:rPr>
  </w:style>
  <w:style w:type="paragraph" w:styleId="Titre4">
    <w:name w:val="heading 4"/>
    <w:basedOn w:val="Normal"/>
    <w:next w:val="Normal"/>
    <w:link w:val="Titre4Car"/>
    <w:uiPriority w:val="9"/>
    <w:unhideWhenUsed/>
    <w:qFormat/>
    <w:rsid w:val="00C30253"/>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C30253"/>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30253"/>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30253"/>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30253"/>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C30253"/>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D784B"/>
    <w:rPr>
      <w:rFonts w:asciiTheme="majorHAnsi" w:eastAsiaTheme="majorEastAsia" w:hAnsiTheme="majorHAnsi" w:cstheme="majorBidi"/>
      <w:b/>
      <w:bCs/>
      <w:sz w:val="24"/>
      <w:szCs w:val="28"/>
    </w:rPr>
  </w:style>
  <w:style w:type="character" w:customStyle="1" w:styleId="Titre2Car">
    <w:name w:val="Titre 2 Car"/>
    <w:basedOn w:val="Policepardfaut"/>
    <w:link w:val="Titre2"/>
    <w:uiPriority w:val="9"/>
    <w:rsid w:val="009C5874"/>
    <w:rPr>
      <w:rFonts w:asciiTheme="majorHAnsi" w:eastAsiaTheme="majorEastAsia" w:hAnsiTheme="majorHAnsi" w:cstheme="majorBidi"/>
      <w:b/>
      <w:bCs/>
      <w:color w:val="663300"/>
      <w:sz w:val="24"/>
      <w:szCs w:val="26"/>
    </w:rPr>
  </w:style>
  <w:style w:type="character" w:customStyle="1" w:styleId="Titre3Car">
    <w:name w:val="Titre 3 Car"/>
    <w:basedOn w:val="Policepardfaut"/>
    <w:link w:val="Titre3"/>
    <w:uiPriority w:val="9"/>
    <w:rsid w:val="00002596"/>
    <w:rPr>
      <w:rFonts w:asciiTheme="majorHAnsi" w:eastAsiaTheme="majorEastAsia" w:hAnsiTheme="majorHAnsi" w:cstheme="majorBidi"/>
      <w:b/>
      <w:bCs/>
      <w:color w:val="17365D" w:themeColor="text2" w:themeShade="BF"/>
    </w:rPr>
  </w:style>
  <w:style w:type="character" w:customStyle="1" w:styleId="Titre4Car">
    <w:name w:val="Titre 4 Car"/>
    <w:basedOn w:val="Policepardfaut"/>
    <w:link w:val="Titre4"/>
    <w:uiPriority w:val="9"/>
    <w:rsid w:val="00C30253"/>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C30253"/>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30253"/>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30253"/>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30253"/>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C30253"/>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753E04"/>
    <w:pPr>
      <w:ind w:left="720"/>
      <w:contextualSpacing/>
    </w:pPr>
  </w:style>
  <w:style w:type="paragraph" w:styleId="En-tte">
    <w:name w:val="header"/>
    <w:basedOn w:val="Normal"/>
    <w:link w:val="En-tteCar"/>
    <w:uiPriority w:val="99"/>
    <w:unhideWhenUsed/>
    <w:rsid w:val="00651099"/>
    <w:pPr>
      <w:tabs>
        <w:tab w:val="center" w:pos="4536"/>
        <w:tab w:val="right" w:pos="9072"/>
      </w:tabs>
      <w:spacing w:after="0" w:line="240" w:lineRule="auto"/>
    </w:pPr>
  </w:style>
  <w:style w:type="character" w:customStyle="1" w:styleId="En-tteCar">
    <w:name w:val="En-tête Car"/>
    <w:basedOn w:val="Policepardfaut"/>
    <w:link w:val="En-tte"/>
    <w:uiPriority w:val="99"/>
    <w:rsid w:val="00651099"/>
  </w:style>
  <w:style w:type="paragraph" w:styleId="Pieddepage">
    <w:name w:val="footer"/>
    <w:basedOn w:val="Normal"/>
    <w:link w:val="PieddepageCar"/>
    <w:uiPriority w:val="99"/>
    <w:unhideWhenUsed/>
    <w:rsid w:val="006510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1099"/>
  </w:style>
  <w:style w:type="paragraph" w:styleId="Textedebulles">
    <w:name w:val="Balloon Text"/>
    <w:basedOn w:val="Normal"/>
    <w:link w:val="TextedebullesCar"/>
    <w:uiPriority w:val="99"/>
    <w:semiHidden/>
    <w:unhideWhenUsed/>
    <w:rsid w:val="006510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1099"/>
    <w:rPr>
      <w:rFonts w:ascii="Tahoma" w:hAnsi="Tahoma" w:cs="Tahoma"/>
      <w:sz w:val="16"/>
      <w:szCs w:val="16"/>
    </w:rPr>
  </w:style>
  <w:style w:type="table" w:styleId="Grilledutableau">
    <w:name w:val="Table Grid"/>
    <w:basedOn w:val="TableauNormal"/>
    <w:uiPriority w:val="59"/>
    <w:rsid w:val="00F32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09C2"/>
    <w:pPr>
      <w:spacing w:before="100" w:beforeAutospacing="1" w:after="100" w:afterAutospacing="1" w:line="240" w:lineRule="auto"/>
    </w:pPr>
    <w:rPr>
      <w:rFonts w:ascii="Times New Roman" w:eastAsiaTheme="minorEastAsia" w:hAnsi="Times New Roman" w:cs="Times New Roman"/>
      <w:sz w:val="24"/>
      <w:szCs w:val="24"/>
      <w:lang w:eastAsia="fr-BE"/>
    </w:rPr>
  </w:style>
  <w:style w:type="paragraph" w:styleId="Commentaire">
    <w:name w:val="annotation text"/>
    <w:basedOn w:val="Normal"/>
    <w:link w:val="CommentaireCar"/>
    <w:uiPriority w:val="99"/>
    <w:semiHidden/>
    <w:unhideWhenUsed/>
    <w:rsid w:val="00E0477B"/>
    <w:pPr>
      <w:spacing w:line="240" w:lineRule="auto"/>
    </w:pPr>
    <w:rPr>
      <w:sz w:val="20"/>
      <w:szCs w:val="20"/>
    </w:rPr>
  </w:style>
  <w:style w:type="character" w:customStyle="1" w:styleId="CommentaireCar">
    <w:name w:val="Commentaire Car"/>
    <w:basedOn w:val="Policepardfaut"/>
    <w:link w:val="Commentaire"/>
    <w:uiPriority w:val="99"/>
    <w:semiHidden/>
    <w:rsid w:val="00E0477B"/>
    <w:rPr>
      <w:sz w:val="20"/>
      <w:szCs w:val="20"/>
    </w:rPr>
  </w:style>
  <w:style w:type="character" w:styleId="Marquedecommentaire">
    <w:name w:val="annotation reference"/>
    <w:basedOn w:val="Policepardfaut"/>
    <w:uiPriority w:val="99"/>
    <w:semiHidden/>
    <w:unhideWhenUsed/>
    <w:rsid w:val="00E0477B"/>
    <w:rPr>
      <w:sz w:val="16"/>
      <w:szCs w:val="16"/>
    </w:rPr>
  </w:style>
  <w:style w:type="paragraph" w:styleId="En-ttedetabledesmatires">
    <w:name w:val="TOC Heading"/>
    <w:basedOn w:val="Titre1"/>
    <w:next w:val="Normal"/>
    <w:uiPriority w:val="39"/>
    <w:unhideWhenUsed/>
    <w:qFormat/>
    <w:rsid w:val="00C30253"/>
    <w:pPr>
      <w:outlineLvl w:val="9"/>
    </w:pPr>
    <w:rPr>
      <w:lang w:eastAsia="fr-BE"/>
    </w:rPr>
  </w:style>
  <w:style w:type="paragraph" w:styleId="TM1">
    <w:name w:val="toc 1"/>
    <w:basedOn w:val="Normal"/>
    <w:next w:val="Normal"/>
    <w:autoRedefine/>
    <w:uiPriority w:val="39"/>
    <w:unhideWhenUsed/>
    <w:rsid w:val="00C30253"/>
    <w:pPr>
      <w:spacing w:after="100"/>
    </w:pPr>
  </w:style>
  <w:style w:type="paragraph" w:styleId="TM2">
    <w:name w:val="toc 2"/>
    <w:basedOn w:val="Normal"/>
    <w:next w:val="Normal"/>
    <w:autoRedefine/>
    <w:uiPriority w:val="39"/>
    <w:unhideWhenUsed/>
    <w:rsid w:val="00C30253"/>
    <w:pPr>
      <w:spacing w:after="100"/>
      <w:ind w:left="220"/>
    </w:pPr>
  </w:style>
  <w:style w:type="character" w:styleId="Lienhypertexte">
    <w:name w:val="Hyperlink"/>
    <w:basedOn w:val="Policepardfaut"/>
    <w:uiPriority w:val="99"/>
    <w:unhideWhenUsed/>
    <w:rsid w:val="00C30253"/>
    <w:rPr>
      <w:color w:val="0000FF" w:themeColor="hyperlink"/>
      <w:u w:val="single"/>
    </w:rPr>
  </w:style>
  <w:style w:type="paragraph" w:styleId="TM3">
    <w:name w:val="toc 3"/>
    <w:basedOn w:val="Normal"/>
    <w:next w:val="Normal"/>
    <w:autoRedefine/>
    <w:uiPriority w:val="39"/>
    <w:unhideWhenUsed/>
    <w:rsid w:val="00C30253"/>
    <w:pPr>
      <w:spacing w:after="100"/>
      <w:ind w:left="440"/>
    </w:pPr>
  </w:style>
  <w:style w:type="paragraph" w:customStyle="1" w:styleId="Default">
    <w:name w:val="Default"/>
    <w:rsid w:val="00CF094F"/>
    <w:pPr>
      <w:autoSpaceDE w:val="0"/>
      <w:autoSpaceDN w:val="0"/>
      <w:adjustRightInd w:val="0"/>
      <w:spacing w:after="0" w:line="240" w:lineRule="auto"/>
    </w:pPr>
    <w:rPr>
      <w:rFonts w:ascii="Verdana" w:hAnsi="Verdana" w:cs="Verdana"/>
      <w:color w:val="000000"/>
      <w:sz w:val="24"/>
      <w:szCs w:val="24"/>
    </w:rPr>
  </w:style>
  <w:style w:type="paragraph" w:styleId="TM4">
    <w:name w:val="toc 4"/>
    <w:basedOn w:val="Normal"/>
    <w:next w:val="Normal"/>
    <w:autoRedefine/>
    <w:uiPriority w:val="39"/>
    <w:unhideWhenUsed/>
    <w:rsid w:val="00B136BE"/>
    <w:pPr>
      <w:spacing w:after="100"/>
      <w:ind w:left="660"/>
    </w:pPr>
    <w:rPr>
      <w:rFonts w:eastAsiaTheme="minorEastAsia"/>
      <w:lang w:eastAsia="fr-BE"/>
    </w:rPr>
  </w:style>
  <w:style w:type="paragraph" w:styleId="TM5">
    <w:name w:val="toc 5"/>
    <w:basedOn w:val="Normal"/>
    <w:next w:val="Normal"/>
    <w:autoRedefine/>
    <w:uiPriority w:val="39"/>
    <w:unhideWhenUsed/>
    <w:rsid w:val="00B136BE"/>
    <w:pPr>
      <w:spacing w:after="100"/>
      <w:ind w:left="880"/>
    </w:pPr>
    <w:rPr>
      <w:rFonts w:eastAsiaTheme="minorEastAsia"/>
      <w:lang w:eastAsia="fr-BE"/>
    </w:rPr>
  </w:style>
  <w:style w:type="paragraph" w:styleId="TM6">
    <w:name w:val="toc 6"/>
    <w:basedOn w:val="Normal"/>
    <w:next w:val="Normal"/>
    <w:autoRedefine/>
    <w:uiPriority w:val="39"/>
    <w:unhideWhenUsed/>
    <w:rsid w:val="00B136BE"/>
    <w:pPr>
      <w:spacing w:after="100"/>
      <w:ind w:left="1100"/>
    </w:pPr>
    <w:rPr>
      <w:rFonts w:eastAsiaTheme="minorEastAsia"/>
      <w:lang w:eastAsia="fr-BE"/>
    </w:rPr>
  </w:style>
  <w:style w:type="paragraph" w:styleId="TM7">
    <w:name w:val="toc 7"/>
    <w:basedOn w:val="Normal"/>
    <w:next w:val="Normal"/>
    <w:autoRedefine/>
    <w:uiPriority w:val="39"/>
    <w:unhideWhenUsed/>
    <w:rsid w:val="00B136BE"/>
    <w:pPr>
      <w:spacing w:after="100"/>
      <w:ind w:left="1320"/>
    </w:pPr>
    <w:rPr>
      <w:rFonts w:eastAsiaTheme="minorEastAsia"/>
      <w:lang w:eastAsia="fr-BE"/>
    </w:rPr>
  </w:style>
  <w:style w:type="paragraph" w:styleId="TM8">
    <w:name w:val="toc 8"/>
    <w:basedOn w:val="Normal"/>
    <w:next w:val="Normal"/>
    <w:autoRedefine/>
    <w:uiPriority w:val="39"/>
    <w:unhideWhenUsed/>
    <w:rsid w:val="00B136BE"/>
    <w:pPr>
      <w:spacing w:after="100"/>
      <w:ind w:left="1540"/>
    </w:pPr>
    <w:rPr>
      <w:rFonts w:eastAsiaTheme="minorEastAsia"/>
      <w:lang w:eastAsia="fr-BE"/>
    </w:rPr>
  </w:style>
  <w:style w:type="paragraph" w:styleId="TM9">
    <w:name w:val="toc 9"/>
    <w:basedOn w:val="Normal"/>
    <w:next w:val="Normal"/>
    <w:autoRedefine/>
    <w:uiPriority w:val="39"/>
    <w:unhideWhenUsed/>
    <w:rsid w:val="00B136BE"/>
    <w:pPr>
      <w:spacing w:after="100"/>
      <w:ind w:left="1760"/>
    </w:pPr>
    <w:rPr>
      <w:rFonts w:eastAsiaTheme="minorEastAsia"/>
      <w:lang w:eastAsia="fr-BE"/>
    </w:rPr>
  </w:style>
  <w:style w:type="character" w:styleId="Lienhypertextesuivivisit">
    <w:name w:val="FollowedHyperlink"/>
    <w:basedOn w:val="Policepardfaut"/>
    <w:uiPriority w:val="99"/>
    <w:semiHidden/>
    <w:unhideWhenUsed/>
    <w:rsid w:val="0006311B"/>
    <w:rPr>
      <w:color w:val="800080" w:themeColor="followedHyperlink"/>
      <w:u w:val="single"/>
    </w:rPr>
  </w:style>
  <w:style w:type="paragraph" w:styleId="Notedebasdepage">
    <w:name w:val="footnote text"/>
    <w:basedOn w:val="Normal"/>
    <w:link w:val="NotedebasdepageCar"/>
    <w:uiPriority w:val="99"/>
    <w:unhideWhenUsed/>
    <w:rsid w:val="00E0257B"/>
    <w:pPr>
      <w:spacing w:after="0" w:line="240" w:lineRule="auto"/>
    </w:pPr>
    <w:rPr>
      <w:sz w:val="20"/>
      <w:szCs w:val="20"/>
    </w:rPr>
  </w:style>
  <w:style w:type="character" w:customStyle="1" w:styleId="NotedebasdepageCar">
    <w:name w:val="Note de bas de page Car"/>
    <w:basedOn w:val="Policepardfaut"/>
    <w:link w:val="Notedebasdepage"/>
    <w:uiPriority w:val="99"/>
    <w:rsid w:val="00E0257B"/>
    <w:rPr>
      <w:sz w:val="20"/>
      <w:szCs w:val="20"/>
    </w:rPr>
  </w:style>
  <w:style w:type="character" w:styleId="Appelnotedebasdep">
    <w:name w:val="footnote reference"/>
    <w:basedOn w:val="Policepardfaut"/>
    <w:uiPriority w:val="99"/>
    <w:semiHidden/>
    <w:unhideWhenUsed/>
    <w:rsid w:val="00E0257B"/>
    <w:rPr>
      <w:vertAlign w:val="superscript"/>
    </w:rPr>
  </w:style>
  <w:style w:type="table" w:styleId="Trameclaire-Accent5">
    <w:name w:val="Light Shading Accent 5"/>
    <w:basedOn w:val="TableauNormal"/>
    <w:uiPriority w:val="60"/>
    <w:rsid w:val="009E350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mbrageclair">
    <w:name w:val="Light Shading"/>
    <w:basedOn w:val="TableauNormal"/>
    <w:uiPriority w:val="60"/>
    <w:rsid w:val="009E35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1">
    <w:name w:val="Light List Accent 1"/>
    <w:basedOn w:val="TableauNormal"/>
    <w:uiPriority w:val="61"/>
    <w:rsid w:val="009E350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9E350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9E350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9E350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9E350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2-Accent1">
    <w:name w:val="Medium Shading 2 Accent 1"/>
    <w:basedOn w:val="TableauNormal"/>
    <w:uiPriority w:val="64"/>
    <w:rsid w:val="00AE7E8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w-headline">
    <w:name w:val="mw-headline"/>
    <w:basedOn w:val="Policepardfaut"/>
    <w:rsid w:val="00304272"/>
  </w:style>
  <w:style w:type="character" w:customStyle="1" w:styleId="nowrap1">
    <w:name w:val="nowrap1"/>
    <w:basedOn w:val="Policepardfaut"/>
    <w:rsid w:val="00304272"/>
  </w:style>
  <w:style w:type="character" w:customStyle="1" w:styleId="citecrochet1">
    <w:name w:val="cite_crochet1"/>
    <w:basedOn w:val="Policepardfaut"/>
    <w:rsid w:val="00304272"/>
    <w:rPr>
      <w:vanish/>
      <w:webHidden w:val="0"/>
      <w:specVanish w:val="0"/>
    </w:rPr>
  </w:style>
  <w:style w:type="character" w:customStyle="1" w:styleId="mw-editsection1">
    <w:name w:val="mw-editsection1"/>
    <w:basedOn w:val="Policepardfaut"/>
    <w:rsid w:val="00304272"/>
    <w:rPr>
      <w:sz w:val="20"/>
      <w:szCs w:val="20"/>
    </w:rPr>
  </w:style>
  <w:style w:type="character" w:customStyle="1" w:styleId="mw-editsection-bracket">
    <w:name w:val="mw-editsection-bracket"/>
    <w:basedOn w:val="Policepardfaut"/>
    <w:rsid w:val="00304272"/>
  </w:style>
  <w:style w:type="character" w:customStyle="1" w:styleId="mw-editsection-divider1">
    <w:name w:val="mw-editsection-divider1"/>
    <w:basedOn w:val="Policepardfaut"/>
    <w:rsid w:val="00304272"/>
    <w:rPr>
      <w:color w:val="555555"/>
    </w:rPr>
  </w:style>
  <w:style w:type="character" w:customStyle="1" w:styleId="highlightedsearchterm">
    <w:name w:val="highlightedsearchterm"/>
    <w:basedOn w:val="Policepardfaut"/>
    <w:rsid w:val="00555028"/>
  </w:style>
  <w:style w:type="paragraph" w:styleId="Sansinterligne">
    <w:name w:val="No Spacing"/>
    <w:uiPriority w:val="1"/>
    <w:qFormat/>
    <w:rsid w:val="001B20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67181">
      <w:bodyDiv w:val="1"/>
      <w:marLeft w:val="0"/>
      <w:marRight w:val="0"/>
      <w:marTop w:val="0"/>
      <w:marBottom w:val="0"/>
      <w:divBdr>
        <w:top w:val="none" w:sz="0" w:space="0" w:color="auto"/>
        <w:left w:val="none" w:sz="0" w:space="0" w:color="auto"/>
        <w:bottom w:val="none" w:sz="0" w:space="0" w:color="auto"/>
        <w:right w:val="none" w:sz="0" w:space="0" w:color="auto"/>
      </w:divBdr>
    </w:div>
    <w:div w:id="133376262">
      <w:bodyDiv w:val="1"/>
      <w:marLeft w:val="0"/>
      <w:marRight w:val="0"/>
      <w:marTop w:val="0"/>
      <w:marBottom w:val="0"/>
      <w:divBdr>
        <w:top w:val="none" w:sz="0" w:space="0" w:color="auto"/>
        <w:left w:val="none" w:sz="0" w:space="0" w:color="auto"/>
        <w:bottom w:val="none" w:sz="0" w:space="0" w:color="auto"/>
        <w:right w:val="none" w:sz="0" w:space="0" w:color="auto"/>
      </w:divBdr>
    </w:div>
    <w:div w:id="207452127">
      <w:bodyDiv w:val="1"/>
      <w:marLeft w:val="0"/>
      <w:marRight w:val="0"/>
      <w:marTop w:val="0"/>
      <w:marBottom w:val="0"/>
      <w:divBdr>
        <w:top w:val="none" w:sz="0" w:space="0" w:color="auto"/>
        <w:left w:val="none" w:sz="0" w:space="0" w:color="auto"/>
        <w:bottom w:val="none" w:sz="0" w:space="0" w:color="auto"/>
        <w:right w:val="none" w:sz="0" w:space="0" w:color="auto"/>
      </w:divBdr>
    </w:div>
    <w:div w:id="361398135">
      <w:bodyDiv w:val="1"/>
      <w:marLeft w:val="0"/>
      <w:marRight w:val="0"/>
      <w:marTop w:val="0"/>
      <w:marBottom w:val="0"/>
      <w:divBdr>
        <w:top w:val="none" w:sz="0" w:space="0" w:color="auto"/>
        <w:left w:val="none" w:sz="0" w:space="0" w:color="auto"/>
        <w:bottom w:val="none" w:sz="0" w:space="0" w:color="auto"/>
        <w:right w:val="none" w:sz="0" w:space="0" w:color="auto"/>
      </w:divBdr>
    </w:div>
    <w:div w:id="429736528">
      <w:bodyDiv w:val="1"/>
      <w:marLeft w:val="0"/>
      <w:marRight w:val="0"/>
      <w:marTop w:val="0"/>
      <w:marBottom w:val="0"/>
      <w:divBdr>
        <w:top w:val="none" w:sz="0" w:space="0" w:color="auto"/>
        <w:left w:val="none" w:sz="0" w:space="0" w:color="auto"/>
        <w:bottom w:val="none" w:sz="0" w:space="0" w:color="auto"/>
        <w:right w:val="none" w:sz="0" w:space="0" w:color="auto"/>
      </w:divBdr>
    </w:div>
    <w:div w:id="472256306">
      <w:bodyDiv w:val="1"/>
      <w:marLeft w:val="0"/>
      <w:marRight w:val="0"/>
      <w:marTop w:val="0"/>
      <w:marBottom w:val="0"/>
      <w:divBdr>
        <w:top w:val="none" w:sz="0" w:space="0" w:color="auto"/>
        <w:left w:val="none" w:sz="0" w:space="0" w:color="auto"/>
        <w:bottom w:val="none" w:sz="0" w:space="0" w:color="auto"/>
        <w:right w:val="none" w:sz="0" w:space="0" w:color="auto"/>
      </w:divBdr>
    </w:div>
    <w:div w:id="502671564">
      <w:bodyDiv w:val="1"/>
      <w:marLeft w:val="0"/>
      <w:marRight w:val="0"/>
      <w:marTop w:val="0"/>
      <w:marBottom w:val="0"/>
      <w:divBdr>
        <w:top w:val="none" w:sz="0" w:space="0" w:color="auto"/>
        <w:left w:val="none" w:sz="0" w:space="0" w:color="auto"/>
        <w:bottom w:val="none" w:sz="0" w:space="0" w:color="auto"/>
        <w:right w:val="none" w:sz="0" w:space="0" w:color="auto"/>
      </w:divBdr>
    </w:div>
    <w:div w:id="563182171">
      <w:bodyDiv w:val="1"/>
      <w:marLeft w:val="0"/>
      <w:marRight w:val="0"/>
      <w:marTop w:val="0"/>
      <w:marBottom w:val="0"/>
      <w:divBdr>
        <w:top w:val="none" w:sz="0" w:space="0" w:color="auto"/>
        <w:left w:val="none" w:sz="0" w:space="0" w:color="auto"/>
        <w:bottom w:val="none" w:sz="0" w:space="0" w:color="auto"/>
        <w:right w:val="none" w:sz="0" w:space="0" w:color="auto"/>
      </w:divBdr>
    </w:div>
    <w:div w:id="582762648">
      <w:bodyDiv w:val="1"/>
      <w:marLeft w:val="0"/>
      <w:marRight w:val="0"/>
      <w:marTop w:val="0"/>
      <w:marBottom w:val="0"/>
      <w:divBdr>
        <w:top w:val="none" w:sz="0" w:space="0" w:color="auto"/>
        <w:left w:val="none" w:sz="0" w:space="0" w:color="auto"/>
        <w:bottom w:val="none" w:sz="0" w:space="0" w:color="auto"/>
        <w:right w:val="none" w:sz="0" w:space="0" w:color="auto"/>
      </w:divBdr>
    </w:div>
    <w:div w:id="609702663">
      <w:bodyDiv w:val="1"/>
      <w:marLeft w:val="0"/>
      <w:marRight w:val="0"/>
      <w:marTop w:val="0"/>
      <w:marBottom w:val="0"/>
      <w:divBdr>
        <w:top w:val="none" w:sz="0" w:space="0" w:color="auto"/>
        <w:left w:val="none" w:sz="0" w:space="0" w:color="auto"/>
        <w:bottom w:val="none" w:sz="0" w:space="0" w:color="auto"/>
        <w:right w:val="none" w:sz="0" w:space="0" w:color="auto"/>
      </w:divBdr>
    </w:div>
    <w:div w:id="624237381">
      <w:bodyDiv w:val="1"/>
      <w:marLeft w:val="0"/>
      <w:marRight w:val="0"/>
      <w:marTop w:val="0"/>
      <w:marBottom w:val="0"/>
      <w:divBdr>
        <w:top w:val="none" w:sz="0" w:space="0" w:color="auto"/>
        <w:left w:val="none" w:sz="0" w:space="0" w:color="auto"/>
        <w:bottom w:val="none" w:sz="0" w:space="0" w:color="auto"/>
        <w:right w:val="none" w:sz="0" w:space="0" w:color="auto"/>
      </w:divBdr>
    </w:div>
    <w:div w:id="677344841">
      <w:bodyDiv w:val="1"/>
      <w:marLeft w:val="0"/>
      <w:marRight w:val="0"/>
      <w:marTop w:val="0"/>
      <w:marBottom w:val="0"/>
      <w:divBdr>
        <w:top w:val="none" w:sz="0" w:space="0" w:color="auto"/>
        <w:left w:val="none" w:sz="0" w:space="0" w:color="auto"/>
        <w:bottom w:val="none" w:sz="0" w:space="0" w:color="auto"/>
        <w:right w:val="none" w:sz="0" w:space="0" w:color="auto"/>
      </w:divBdr>
    </w:div>
    <w:div w:id="748963375">
      <w:bodyDiv w:val="1"/>
      <w:marLeft w:val="0"/>
      <w:marRight w:val="0"/>
      <w:marTop w:val="0"/>
      <w:marBottom w:val="0"/>
      <w:divBdr>
        <w:top w:val="none" w:sz="0" w:space="0" w:color="auto"/>
        <w:left w:val="none" w:sz="0" w:space="0" w:color="auto"/>
        <w:bottom w:val="none" w:sz="0" w:space="0" w:color="auto"/>
        <w:right w:val="none" w:sz="0" w:space="0" w:color="auto"/>
      </w:divBdr>
    </w:div>
    <w:div w:id="808594871">
      <w:bodyDiv w:val="1"/>
      <w:marLeft w:val="0"/>
      <w:marRight w:val="0"/>
      <w:marTop w:val="0"/>
      <w:marBottom w:val="0"/>
      <w:divBdr>
        <w:top w:val="none" w:sz="0" w:space="0" w:color="auto"/>
        <w:left w:val="none" w:sz="0" w:space="0" w:color="auto"/>
        <w:bottom w:val="none" w:sz="0" w:space="0" w:color="auto"/>
        <w:right w:val="none" w:sz="0" w:space="0" w:color="auto"/>
      </w:divBdr>
    </w:div>
    <w:div w:id="916479844">
      <w:bodyDiv w:val="1"/>
      <w:marLeft w:val="0"/>
      <w:marRight w:val="0"/>
      <w:marTop w:val="0"/>
      <w:marBottom w:val="0"/>
      <w:divBdr>
        <w:top w:val="none" w:sz="0" w:space="0" w:color="auto"/>
        <w:left w:val="none" w:sz="0" w:space="0" w:color="auto"/>
        <w:bottom w:val="none" w:sz="0" w:space="0" w:color="auto"/>
        <w:right w:val="none" w:sz="0" w:space="0" w:color="auto"/>
      </w:divBdr>
    </w:div>
    <w:div w:id="1013725613">
      <w:bodyDiv w:val="1"/>
      <w:marLeft w:val="0"/>
      <w:marRight w:val="0"/>
      <w:marTop w:val="0"/>
      <w:marBottom w:val="0"/>
      <w:divBdr>
        <w:top w:val="none" w:sz="0" w:space="0" w:color="auto"/>
        <w:left w:val="none" w:sz="0" w:space="0" w:color="auto"/>
        <w:bottom w:val="none" w:sz="0" w:space="0" w:color="auto"/>
        <w:right w:val="none" w:sz="0" w:space="0" w:color="auto"/>
      </w:divBdr>
    </w:div>
    <w:div w:id="1199852629">
      <w:bodyDiv w:val="1"/>
      <w:marLeft w:val="0"/>
      <w:marRight w:val="0"/>
      <w:marTop w:val="0"/>
      <w:marBottom w:val="0"/>
      <w:divBdr>
        <w:top w:val="none" w:sz="0" w:space="0" w:color="auto"/>
        <w:left w:val="none" w:sz="0" w:space="0" w:color="auto"/>
        <w:bottom w:val="none" w:sz="0" w:space="0" w:color="auto"/>
        <w:right w:val="none" w:sz="0" w:space="0" w:color="auto"/>
      </w:divBdr>
    </w:div>
    <w:div w:id="1365324886">
      <w:bodyDiv w:val="1"/>
      <w:marLeft w:val="0"/>
      <w:marRight w:val="0"/>
      <w:marTop w:val="0"/>
      <w:marBottom w:val="0"/>
      <w:divBdr>
        <w:top w:val="none" w:sz="0" w:space="0" w:color="auto"/>
        <w:left w:val="none" w:sz="0" w:space="0" w:color="auto"/>
        <w:bottom w:val="none" w:sz="0" w:space="0" w:color="auto"/>
        <w:right w:val="none" w:sz="0" w:space="0" w:color="auto"/>
      </w:divBdr>
    </w:div>
    <w:div w:id="1478917684">
      <w:bodyDiv w:val="1"/>
      <w:marLeft w:val="0"/>
      <w:marRight w:val="0"/>
      <w:marTop w:val="0"/>
      <w:marBottom w:val="0"/>
      <w:divBdr>
        <w:top w:val="none" w:sz="0" w:space="0" w:color="auto"/>
        <w:left w:val="none" w:sz="0" w:space="0" w:color="auto"/>
        <w:bottom w:val="none" w:sz="0" w:space="0" w:color="auto"/>
        <w:right w:val="none" w:sz="0" w:space="0" w:color="auto"/>
      </w:divBdr>
    </w:div>
    <w:div w:id="1516379122">
      <w:bodyDiv w:val="1"/>
      <w:marLeft w:val="0"/>
      <w:marRight w:val="0"/>
      <w:marTop w:val="0"/>
      <w:marBottom w:val="0"/>
      <w:divBdr>
        <w:top w:val="none" w:sz="0" w:space="0" w:color="auto"/>
        <w:left w:val="none" w:sz="0" w:space="0" w:color="auto"/>
        <w:bottom w:val="none" w:sz="0" w:space="0" w:color="auto"/>
        <w:right w:val="none" w:sz="0" w:space="0" w:color="auto"/>
      </w:divBdr>
    </w:div>
    <w:div w:id="1526213404">
      <w:bodyDiv w:val="1"/>
      <w:marLeft w:val="0"/>
      <w:marRight w:val="0"/>
      <w:marTop w:val="0"/>
      <w:marBottom w:val="0"/>
      <w:divBdr>
        <w:top w:val="none" w:sz="0" w:space="0" w:color="auto"/>
        <w:left w:val="none" w:sz="0" w:space="0" w:color="auto"/>
        <w:bottom w:val="none" w:sz="0" w:space="0" w:color="auto"/>
        <w:right w:val="none" w:sz="0" w:space="0" w:color="auto"/>
      </w:divBdr>
    </w:div>
    <w:div w:id="1593784222">
      <w:bodyDiv w:val="1"/>
      <w:marLeft w:val="0"/>
      <w:marRight w:val="0"/>
      <w:marTop w:val="0"/>
      <w:marBottom w:val="0"/>
      <w:divBdr>
        <w:top w:val="none" w:sz="0" w:space="0" w:color="auto"/>
        <w:left w:val="none" w:sz="0" w:space="0" w:color="auto"/>
        <w:bottom w:val="none" w:sz="0" w:space="0" w:color="auto"/>
        <w:right w:val="none" w:sz="0" w:space="0" w:color="auto"/>
      </w:divBdr>
    </w:div>
    <w:div w:id="1610089856">
      <w:bodyDiv w:val="1"/>
      <w:marLeft w:val="0"/>
      <w:marRight w:val="0"/>
      <w:marTop w:val="0"/>
      <w:marBottom w:val="0"/>
      <w:divBdr>
        <w:top w:val="none" w:sz="0" w:space="0" w:color="auto"/>
        <w:left w:val="none" w:sz="0" w:space="0" w:color="auto"/>
        <w:bottom w:val="none" w:sz="0" w:space="0" w:color="auto"/>
        <w:right w:val="none" w:sz="0" w:space="0" w:color="auto"/>
      </w:divBdr>
    </w:div>
    <w:div w:id="1626154008">
      <w:bodyDiv w:val="1"/>
      <w:marLeft w:val="0"/>
      <w:marRight w:val="0"/>
      <w:marTop w:val="0"/>
      <w:marBottom w:val="0"/>
      <w:divBdr>
        <w:top w:val="none" w:sz="0" w:space="0" w:color="auto"/>
        <w:left w:val="none" w:sz="0" w:space="0" w:color="auto"/>
        <w:bottom w:val="none" w:sz="0" w:space="0" w:color="auto"/>
        <w:right w:val="none" w:sz="0" w:space="0" w:color="auto"/>
      </w:divBdr>
    </w:div>
    <w:div w:id="1714767516">
      <w:bodyDiv w:val="1"/>
      <w:marLeft w:val="0"/>
      <w:marRight w:val="0"/>
      <w:marTop w:val="0"/>
      <w:marBottom w:val="0"/>
      <w:divBdr>
        <w:top w:val="none" w:sz="0" w:space="0" w:color="auto"/>
        <w:left w:val="none" w:sz="0" w:space="0" w:color="auto"/>
        <w:bottom w:val="none" w:sz="0" w:space="0" w:color="auto"/>
        <w:right w:val="none" w:sz="0" w:space="0" w:color="auto"/>
      </w:divBdr>
    </w:div>
    <w:div w:id="1727218188">
      <w:bodyDiv w:val="1"/>
      <w:marLeft w:val="0"/>
      <w:marRight w:val="0"/>
      <w:marTop w:val="0"/>
      <w:marBottom w:val="0"/>
      <w:divBdr>
        <w:top w:val="none" w:sz="0" w:space="0" w:color="auto"/>
        <w:left w:val="none" w:sz="0" w:space="0" w:color="auto"/>
        <w:bottom w:val="none" w:sz="0" w:space="0" w:color="auto"/>
        <w:right w:val="none" w:sz="0" w:space="0" w:color="auto"/>
      </w:divBdr>
    </w:div>
    <w:div w:id="1780644475">
      <w:bodyDiv w:val="1"/>
      <w:marLeft w:val="0"/>
      <w:marRight w:val="0"/>
      <w:marTop w:val="0"/>
      <w:marBottom w:val="0"/>
      <w:divBdr>
        <w:top w:val="none" w:sz="0" w:space="0" w:color="auto"/>
        <w:left w:val="none" w:sz="0" w:space="0" w:color="auto"/>
        <w:bottom w:val="none" w:sz="0" w:space="0" w:color="auto"/>
        <w:right w:val="none" w:sz="0" w:space="0" w:color="auto"/>
      </w:divBdr>
    </w:div>
    <w:div w:id="2085254504">
      <w:bodyDiv w:val="1"/>
      <w:marLeft w:val="0"/>
      <w:marRight w:val="0"/>
      <w:marTop w:val="0"/>
      <w:marBottom w:val="0"/>
      <w:divBdr>
        <w:top w:val="none" w:sz="0" w:space="0" w:color="auto"/>
        <w:left w:val="none" w:sz="0" w:space="0" w:color="auto"/>
        <w:bottom w:val="none" w:sz="0" w:space="0" w:color="auto"/>
        <w:right w:val="none" w:sz="0" w:space="0" w:color="auto"/>
      </w:divBdr>
    </w:div>
    <w:div w:id="209134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d.conrotte\Documents\CONVENTION%20DES%20MAIRES\COMMUNES%20COM\AAFICHES%20ACTIONS\FICHES%20ACTIONS%20PAEDC%20GOUVY%20170518.xlsx" TargetMode="External"/><Relationship Id="rId299" Type="http://schemas.openxmlformats.org/officeDocument/2006/relationships/chart" Target="charts/chart47.xml"/><Relationship Id="rId21" Type="http://schemas.openxmlformats.org/officeDocument/2006/relationships/hyperlink" Target="http://statbel.fgov.be/fr/statistiques/chiffres/circulation_et_transport/circulation/parc/" TargetMode="External"/><Relationship Id="rId63" Type="http://schemas.openxmlformats.org/officeDocument/2006/relationships/chart" Target="charts/chart35.xml"/><Relationship Id="rId159" Type="http://schemas.openxmlformats.org/officeDocument/2006/relationships/hyperlink" Target="file:///C:\Users\d.conrotte\Documents\CONVENTION%20DES%20MAIRES\COMMUNES%20COM\AAFICHES%20ACTIONS\FICHES%20ACTIONS%20PAEDC%20GOUVY%20170518.xlsx" TargetMode="External"/><Relationship Id="rId324" Type="http://schemas.openxmlformats.org/officeDocument/2006/relationships/hyperlink" Target="https://www.natagriwal.be/fr/mesures-agroenvironnementales/" TargetMode="External"/><Relationship Id="rId170" Type="http://schemas.openxmlformats.org/officeDocument/2006/relationships/hyperlink" Target="http://europe.wallonie.be/" TargetMode="External"/><Relationship Id="rId226" Type="http://schemas.openxmlformats.org/officeDocument/2006/relationships/hyperlink" Target="file:///C:\Users\d.conrotte\Documents\CONVENTION%20DES%20MAIRES\COMMUNES%20COM\AAFICHES%20ACTIONS\FICHES%20ACTIONS%20PAEDC%20GOUVY%20170518.xlsx" TargetMode="External"/><Relationship Id="rId268" Type="http://schemas.openxmlformats.org/officeDocument/2006/relationships/hyperlink" Target="file:///C:\Users\d.conrotte\Documents\CONVENTION%20DES%20MAIRES\COMMUNES%20COM\AAFICHES%20ACTIONS\FICHES%20ACTIONS%20PAEDC%20GOUVY%20170518.xlsx" TargetMode="External"/><Relationship Id="rId32" Type="http://schemas.openxmlformats.org/officeDocument/2006/relationships/chart" Target="charts/chart11.xml"/><Relationship Id="rId74" Type="http://schemas.openxmlformats.org/officeDocument/2006/relationships/chart" Target="charts/chart40.xml"/><Relationship Id="rId128" Type="http://schemas.openxmlformats.org/officeDocument/2006/relationships/hyperlink" Target="file:///C:\Users\d.conrotte\Documents\CONVENTION%20DES%20MAIRES\COMMUNES%20COM\AAFICHES%20ACTIONS\FICHES%20ACTIONS%20PAEDC%20GOUVY%20170518.xlsx" TargetMode="External"/><Relationship Id="rId335" Type="http://schemas.openxmlformats.org/officeDocument/2006/relationships/hyperlink" Target="file:///C:\Users\d.conrotte\Documents\CONVENTION%20DES%20MAIRES\COMMUNES%20COM\AAFICHES%20ACTIONS\FICHES%20ACTIONS%20PAEDC%20PDF%20270218.xlsx" TargetMode="External"/><Relationship Id="rId5" Type="http://schemas.openxmlformats.org/officeDocument/2006/relationships/settings" Target="settings.xml"/><Relationship Id="rId181" Type="http://schemas.openxmlformats.org/officeDocument/2006/relationships/hyperlink" Target="http://www.gis.irisnet.be/bxlheat/" TargetMode="External"/><Relationship Id="rId237" Type="http://schemas.openxmlformats.org/officeDocument/2006/relationships/hyperlink" Target="file:///C:\Users\d.conrotte\Documents\CONVENTION%20DES%20MAIRES\COMMUNES%20COM\AAFICHES%20ACTIONS\FICHES%20ACTIONS%20PAEDC%20GOUVY%20170518.xlsx" TargetMode="External"/><Relationship Id="rId279" Type="http://schemas.openxmlformats.org/officeDocument/2006/relationships/hyperlink" Target="file:///C:\Users\d.conrotte\Documents\CONVENTION%20DES%20MAIRES\COMMUNES%20COM\AAFICHES%20ACTIONS\FICHES%20ACTIONS%20PAEDC%20GOUVY%20170518.xlsx" TargetMode="External"/><Relationship Id="rId43" Type="http://schemas.openxmlformats.org/officeDocument/2006/relationships/chart" Target="charts/chart22.xml"/><Relationship Id="rId139" Type="http://schemas.openxmlformats.org/officeDocument/2006/relationships/hyperlink" Target="file:///C:\Users\d.conrotte\Documents\CONVENTION%20DES%20MAIRES\COMMUNES%20COM\AAFICHES%20ACTIONS\FICHES%20ACTIONS%20PAEDC%20GOUVY%20170518.xlsx" TargetMode="External"/><Relationship Id="rId290" Type="http://schemas.openxmlformats.org/officeDocument/2006/relationships/hyperlink" Target="file:///C:\Users\d.conrotte\Documents\CONVENTION%20DES%20MAIRES\COMMUNES%20COM\AAFICHES%20ACTIONS\FICHES%20ACTIONS%20PAEDC%20GOUVY%20170518.xlsx" TargetMode="External"/><Relationship Id="rId304" Type="http://schemas.openxmlformats.org/officeDocument/2006/relationships/image" Target="media/image21.emf"/><Relationship Id="rId346" Type="http://schemas.openxmlformats.org/officeDocument/2006/relationships/header" Target="header2.xml"/><Relationship Id="rId85" Type="http://schemas.openxmlformats.org/officeDocument/2006/relationships/hyperlink" Target="file:///C:\Users\d.conrotte\Documents\CONVENTION%20DES%20MAIRES\COMMUNES%20COM\AAFICHES%20ACTIONS\FICHES%20ACTIONS%20PAEDC%20GOUVY%20170518.xlsx" TargetMode="External"/><Relationship Id="rId150" Type="http://schemas.openxmlformats.org/officeDocument/2006/relationships/hyperlink" Target="file:///C:\Users\d.conrotte\Documents\CONVENTION%20DES%20MAIRES\COMMUNES%20COM\AAFICHES%20ACTIONS\FICHES%20ACTIONS%20PAEDC%20GOUVY%20170518.xlsx" TargetMode="External"/><Relationship Id="rId192" Type="http://schemas.openxmlformats.org/officeDocument/2006/relationships/hyperlink" Target="http://www.confederationconstruction.be/Home/tabid/2126/language/fr-BE/Default.aspx" TargetMode="External"/><Relationship Id="rId206" Type="http://schemas.openxmlformats.org/officeDocument/2006/relationships/hyperlink" Target="file:///C:\Users\d.conrotte\Documents\CONVENTION%20DES%20MAIRES\COMMUNES%20COM\AAFICHES%20ACTIONS\FICHES%20ACTIONS%20PAEDC%20GOUVY%20170518.xlsx" TargetMode="External"/><Relationship Id="rId248" Type="http://schemas.openxmlformats.org/officeDocument/2006/relationships/hyperlink" Target="file:///C:\Users\d.conrotte\Documents\CONVENTION%20DES%20MAIRES\COMMUNES%20COM\AAFICHES%20ACTIONS\FICHES%20ACTIONS%20PAEDC%20GOUVY%20170518.xlsx" TargetMode="External"/><Relationship Id="rId12" Type="http://schemas.openxmlformats.org/officeDocument/2006/relationships/image" Target="media/image4.jpeg"/><Relationship Id="rId108" Type="http://schemas.openxmlformats.org/officeDocument/2006/relationships/hyperlink" Target="file:///C:\Users\d.conrotte\Documents\CONVENTION%20DES%20MAIRES\COMMUNES%20COM\AAFICHES%20ACTIONS\FICHES%20ACTIONS%20PAEDC%20GOUVY%20170518.xlsx" TargetMode="External"/><Relationship Id="rId315" Type="http://schemas.openxmlformats.org/officeDocument/2006/relationships/hyperlink" Target="http://www.cr-ourthe.be/uploads/1_Zones_dimmersion_temporaire_de_Silly.pdf" TargetMode="External"/><Relationship Id="rId54" Type="http://schemas.openxmlformats.org/officeDocument/2006/relationships/image" Target="media/image10.png"/><Relationship Id="rId96" Type="http://schemas.openxmlformats.org/officeDocument/2006/relationships/hyperlink" Target="file:///C:\Users\d.conrotte\Documents\CONVENTION%20DES%20MAIRES\COMMUNES%20COM\AAFICHES%20ACTIONS\FICHES%20ACTIONS%20PAEDC%20GOUVY%20170518.xlsx" TargetMode="External"/><Relationship Id="rId161" Type="http://schemas.openxmlformats.org/officeDocument/2006/relationships/hyperlink" Target="file:///C:\Users\d.conrotte\Documents\CONVENTION%20DES%20MAIRES\COMMUNES%20COM\AAFICHES%20ACTIONS\FICHES%20ACTIONS%20PAEDC%20GOUVY%20170518.xlsx" TargetMode="External"/><Relationship Id="rId217" Type="http://schemas.openxmlformats.org/officeDocument/2006/relationships/hyperlink" Target="file:///C:\Users\d.conrotte\Documents\CONVENTION%20DES%20MAIRES\COMMUNES%20COM\AAFICHES%20ACTIONS\FICHES%20ACTIONS%20PAEDC%20GOUVY%20170518.xlsx" TargetMode="External"/><Relationship Id="rId259" Type="http://schemas.openxmlformats.org/officeDocument/2006/relationships/hyperlink" Target="file:///C:\Users\d.conrotte\Documents\CONVENTION%20DES%20MAIRES\COMMUNES%20COM\AAFICHES%20ACTIONS\FICHES%20ACTIONS%20PAEDC%20GOUVY%20170518.xlsx" TargetMode="External"/><Relationship Id="rId23" Type="http://schemas.openxmlformats.org/officeDocument/2006/relationships/chart" Target="charts/chart2.xml"/><Relationship Id="rId119" Type="http://schemas.openxmlformats.org/officeDocument/2006/relationships/hyperlink" Target="file:///C:\Users\d.conrotte\Documents\CONVENTION%20DES%20MAIRES\COMMUNES%20COM\AAFICHES%20ACTIONS\FICHES%20ACTIONS%20PAEDC%20GOUVY%20170518.xlsx" TargetMode="External"/><Relationship Id="rId270" Type="http://schemas.openxmlformats.org/officeDocument/2006/relationships/hyperlink" Target="file:///C:\Users\d.conrotte\Documents\CONVENTION%20DES%20MAIRES\COMMUNES%20COM\AAFICHES%20ACTIONS\FICHES%20ACTIONS%20PAEDC%20GOUVY%20170518.xlsx" TargetMode="External"/><Relationship Id="rId326" Type="http://schemas.openxmlformats.org/officeDocument/2006/relationships/hyperlink" Target="http://biodiversite.wallonie.be/servlet/Repository/agw-subventions-plantationshaies.pdf?ID=35714&amp;saveFile=true" TargetMode="External"/><Relationship Id="rId65" Type="http://schemas.openxmlformats.org/officeDocument/2006/relationships/chart" Target="charts/chart37.xml"/><Relationship Id="rId130" Type="http://schemas.openxmlformats.org/officeDocument/2006/relationships/hyperlink" Target="file:///C:\Users\d.conrotte\Documents\CONVENTION%20DES%20MAIRES\COMMUNES%20COM\AAFICHES%20ACTIONS\FICHES%20ACTIONS%20PAEDC%20GOUVY%20170518.xlsx" TargetMode="External"/><Relationship Id="rId172" Type="http://schemas.openxmlformats.org/officeDocument/2006/relationships/hyperlink" Target="mailto:robert.plancq@spw.wallonie.be" TargetMode="External"/><Relationship Id="rId228" Type="http://schemas.openxmlformats.org/officeDocument/2006/relationships/hyperlink" Target="file:///C:\Users\d.conrotte\Documents\CONVENTION%20DES%20MAIRES\COMMUNES%20COM\AAFICHES%20ACTIONS\FICHES%20ACTIONS%20PAEDC%20GOUVY%20170518.xlsx" TargetMode="External"/><Relationship Id="rId281" Type="http://schemas.openxmlformats.org/officeDocument/2006/relationships/hyperlink" Target="file:///C:\Users\d.conrotte\Documents\CONVENTION%20DES%20MAIRES\COMMUNES%20COM\AAFICHES%20ACTIONS\FICHES%20ACTIONS%20PAEDC%20GOUVY%20170518.xlsx" TargetMode="External"/><Relationship Id="rId337" Type="http://schemas.openxmlformats.org/officeDocument/2006/relationships/hyperlink" Target="file:///C:\Users\d.conrotte\Documents\CONVENTION%20DES%20MAIRES\COMMUNES%20COM\AAFICHES%20ACTIONS\FICHES%20ACTIONS%20PAEDC%20PDF%20270218.xlsx" TargetMode="External"/><Relationship Id="rId34" Type="http://schemas.openxmlformats.org/officeDocument/2006/relationships/chart" Target="charts/chart13.xml"/><Relationship Id="rId76" Type="http://schemas.openxmlformats.org/officeDocument/2006/relationships/chart" Target="charts/chart42.xml"/><Relationship Id="rId141" Type="http://schemas.openxmlformats.org/officeDocument/2006/relationships/hyperlink" Target="file:///C:\Users\d.conrotte\Documents\CONVENTION%20DES%20MAIRES\COMMUNES%20COM\AAFICHES%20ACTIONS\FICHES%20ACTIONS%20PAEDC%20GOUVY%20170518.xlsx" TargetMode="External"/><Relationship Id="rId7" Type="http://schemas.openxmlformats.org/officeDocument/2006/relationships/footnotes" Target="footnotes.xml"/><Relationship Id="rId183" Type="http://schemas.openxmlformats.org/officeDocument/2006/relationships/hyperlink" Target="file:///C:\Users\d.conrotte\Documents\CONVENTION%20DES%20MAIRES\COMMUNES%20COM\TENNEVILLE\PAED%20TENNEVILLE\&#8226;%09http:\www.tepos.be\fre\les-territoires-a-energie-positive\wallonie-picarde\bonnes-pratiques\un-concours-scolaire-sur-les-energies-renouvelables" TargetMode="External"/><Relationship Id="rId239" Type="http://schemas.openxmlformats.org/officeDocument/2006/relationships/hyperlink" Target="file:///C:\Users\d.conrotte\Documents\CONVENTION%20DES%20MAIRES\COMMUNES%20COM\AAFICHES%20ACTIONS\FICHES%20ACTIONS%20PAEDC%20GOUVY%20170518.xlsx" TargetMode="External"/><Relationship Id="rId250" Type="http://schemas.openxmlformats.org/officeDocument/2006/relationships/hyperlink" Target="file:///C:\Users\d.conrotte\Documents\CONVENTION%20DES%20MAIRES\COMMUNES%20COM\AAFICHES%20ACTIONS\FICHES%20ACTIONS%20PAEDC%20GOUVY%20170518.xlsx" TargetMode="External"/><Relationship Id="rId292" Type="http://schemas.openxmlformats.org/officeDocument/2006/relationships/image" Target="media/image16.png"/><Relationship Id="rId306" Type="http://schemas.openxmlformats.org/officeDocument/2006/relationships/image" Target="media/image23.emf"/><Relationship Id="rId45" Type="http://schemas.openxmlformats.org/officeDocument/2006/relationships/chart" Target="charts/chart24.xml"/><Relationship Id="rId87" Type="http://schemas.openxmlformats.org/officeDocument/2006/relationships/hyperlink" Target="file:///C:\Users\d.conrotte\Documents\CONVENTION%20DES%20MAIRES\COMMUNES%20COM\AAFICHES%20ACTIONS\FICHES%20ACTIONS%20PAEDC%20GOUVY%20170518.xlsx" TargetMode="External"/><Relationship Id="rId110" Type="http://schemas.openxmlformats.org/officeDocument/2006/relationships/hyperlink" Target="file:///C:\Users\d.conrotte\Documents\CONVENTION%20DES%20MAIRES\COMMUNES%20COM\AAFICHES%20ACTIONS\FICHES%20ACTIONS%20PAEDC%20GOUVY%20170518.xlsx" TargetMode="External"/><Relationship Id="rId348" Type="http://schemas.openxmlformats.org/officeDocument/2006/relationships/footer" Target="footer2.xml"/><Relationship Id="rId152" Type="http://schemas.openxmlformats.org/officeDocument/2006/relationships/hyperlink" Target="file:///C:\Users\d.conrotte\Documents\CONVENTION%20DES%20MAIRES\COMMUNES%20COM\AAFICHES%20ACTIONS\FICHES%20ACTIONS%20PAEDC%20GOUVY%20170518.xlsx" TargetMode="External"/><Relationship Id="rId194" Type="http://schemas.openxmlformats.org/officeDocument/2006/relationships/hyperlink" Target="mailto:l.spezzani@valbiom.be" TargetMode="External"/><Relationship Id="rId208" Type="http://schemas.openxmlformats.org/officeDocument/2006/relationships/hyperlink" Target="file:///C:\Users\d.conrotte\Documents\CONVENTION%20DES%20MAIRES\COMMUNES%20COM\AAFICHES%20ACTIONS\FICHES%20ACTIONS%20PAEDC%20GOUVY%20170518.xlsx" TargetMode="External"/><Relationship Id="rId261" Type="http://schemas.openxmlformats.org/officeDocument/2006/relationships/hyperlink" Target="file:///C:\Users\d.conrotte\Documents\CONVENTION%20DES%20MAIRES\COMMUNES%20COM\AAFICHES%20ACTIONS\FICHES%20ACTIONS%20PAEDC%20GOUVY%20170518.xlsx" TargetMode="External"/><Relationship Id="rId14" Type="http://schemas.openxmlformats.org/officeDocument/2006/relationships/image" Target="media/image5.png"/><Relationship Id="rId56" Type="http://schemas.openxmlformats.org/officeDocument/2006/relationships/chart" Target="charts/chart31.xml"/><Relationship Id="rId317" Type="http://schemas.openxmlformats.org/officeDocument/2006/relationships/hyperlink" Target="http://www.crvesdre.be/le-contrat-de-riviere-vesdre/programme-dactions-2017-2019" TargetMode="External"/><Relationship Id="rId8" Type="http://schemas.openxmlformats.org/officeDocument/2006/relationships/endnotes" Target="endnotes.xml"/><Relationship Id="rId98" Type="http://schemas.openxmlformats.org/officeDocument/2006/relationships/hyperlink" Target="file:///C:\Users\d.conrotte\Documents\CONVENTION%20DES%20MAIRES\COMMUNES%20COM\AAFICHES%20ACTIONS\FICHES%20ACTIONS%20PAEDC%20GOUVY%20170518.xlsx" TargetMode="External"/><Relationship Id="rId121" Type="http://schemas.openxmlformats.org/officeDocument/2006/relationships/hyperlink" Target="file:///C:\Users\d.conrotte\Documents\CONVENTION%20DES%20MAIRES\COMMUNES%20COM\AAFICHES%20ACTIONS\FICHES%20ACTIONS%20PAEDC%20GOUVY%20170518.xlsx" TargetMode="External"/><Relationship Id="rId142" Type="http://schemas.openxmlformats.org/officeDocument/2006/relationships/hyperlink" Target="file:///C:\Users\d.conrotte\Documents\CONVENTION%20DES%20MAIRES\COMMUNES%20COM\AAFICHES%20ACTIONS\FICHES%20ACTIONS%20PAEDC%20GOUVY%20170518.xlsx" TargetMode="External"/><Relationship Id="rId163" Type="http://schemas.openxmlformats.org/officeDocument/2006/relationships/hyperlink" Target="file:///C:\Users\d.conrotte\Documents\CONVENTION%20DES%20MAIRES\COMMUNES%20COM\AAFICHES%20ACTIONS\FICHES%20ACTIONS%20PAEDC%20GOUVY%20170518.xlsx" TargetMode="External"/><Relationship Id="rId184" Type="http://schemas.openxmlformats.org/officeDocument/2006/relationships/hyperlink" Target="javascript:mail('icedd.be','facilitateur.ure.batiment')" TargetMode="External"/><Relationship Id="rId219" Type="http://schemas.openxmlformats.org/officeDocument/2006/relationships/hyperlink" Target="file:///C:\Users\d.conrotte\Documents\CONVENTION%20DES%20MAIRES\COMMUNES%20COM\AAFICHES%20ACTIONS\FICHES%20ACTIONS%20PAEDC%20GOUVY%20170518.xlsx" TargetMode="External"/><Relationship Id="rId230" Type="http://schemas.openxmlformats.org/officeDocument/2006/relationships/hyperlink" Target="file:///C:\Users\d.conrotte\Documents\CONVENTION%20DES%20MAIRES\COMMUNES%20COM\AAFICHES%20ACTIONS\FICHES%20ACTIONS%20PAEDC%20GOUVY%20170518.xlsx" TargetMode="External"/><Relationship Id="rId251" Type="http://schemas.openxmlformats.org/officeDocument/2006/relationships/hyperlink" Target="file:///C:\Users\d.conrotte\Documents\CONVENTION%20DES%20MAIRES\COMMUNES%20COM\AAFICHES%20ACTIONS\FICHES%20ACTIONS%20PAEDC%20GOUVY%20170518.xlsx" TargetMode="External"/><Relationship Id="rId25" Type="http://schemas.openxmlformats.org/officeDocument/2006/relationships/chart" Target="charts/chart4.xml"/><Relationship Id="rId46" Type="http://schemas.openxmlformats.org/officeDocument/2006/relationships/chart" Target="charts/chart25.xml"/><Relationship Id="rId67" Type="http://schemas.openxmlformats.org/officeDocument/2006/relationships/image" Target="media/image12.png"/><Relationship Id="rId272" Type="http://schemas.openxmlformats.org/officeDocument/2006/relationships/hyperlink" Target="file:///C:\Users\d.conrotte\Documents\CONVENTION%20DES%20MAIRES\COMMUNES%20COM\AAFICHES%20ACTIONS\FICHES%20ACTIONS%20PAEDC%20GOUVY%20170518.xlsx" TargetMode="External"/><Relationship Id="rId293" Type="http://schemas.openxmlformats.org/officeDocument/2006/relationships/image" Target="media/image17.png"/><Relationship Id="rId307" Type="http://schemas.openxmlformats.org/officeDocument/2006/relationships/image" Target="media/image24.emf"/><Relationship Id="rId328" Type="http://schemas.openxmlformats.org/officeDocument/2006/relationships/hyperlink" Target="file:///C:\Users\d.conrotte\Documents\CONVENTION%20DES%20MAIRES\COMMUNES%20COM\AAFICHES%20ACTIONS\FICHES%20ACTIONS%20PAEDC%20PDF%20270218.xlsx" TargetMode="External"/><Relationship Id="rId349" Type="http://schemas.openxmlformats.org/officeDocument/2006/relationships/header" Target="header3.xml"/><Relationship Id="rId88" Type="http://schemas.openxmlformats.org/officeDocument/2006/relationships/hyperlink" Target="file:///C:\Users\d.conrotte\Documents\CONVENTION%20DES%20MAIRES\COMMUNES%20COM\AAFICHES%20ACTIONS\FICHES%20ACTIONS%20PAEDC%20GOUVY%20170518.xlsx" TargetMode="External"/><Relationship Id="rId111" Type="http://schemas.openxmlformats.org/officeDocument/2006/relationships/hyperlink" Target="file:///C:\Users\d.conrotte\Documents\CONVENTION%20DES%20MAIRES\COMMUNES%20COM\AAFICHES%20ACTIONS\FICHES%20ACTIONS%20PAEDC%20GOUVY%20170518.xlsx" TargetMode="External"/><Relationship Id="rId132" Type="http://schemas.openxmlformats.org/officeDocument/2006/relationships/hyperlink" Target="file:///C:\Users\d.conrotte\Documents\CONVENTION%20DES%20MAIRES\COMMUNES%20COM\AAFICHES%20ACTIONS\FICHES%20ACTIONS%20PAEDC%20GOUVY%20170518.xlsx" TargetMode="External"/><Relationship Id="rId153" Type="http://schemas.openxmlformats.org/officeDocument/2006/relationships/hyperlink" Target="file:///C:\Users\d.conrotte\Documents\CONVENTION%20DES%20MAIRES\COMMUNES%20COM\AAFICHES%20ACTIONS\FICHES%20ACTIONS%20PAEDC%20GOUVY%20170518.xlsx" TargetMode="External"/><Relationship Id="rId174" Type="http://schemas.openxmlformats.org/officeDocument/2006/relationships/hyperlink" Target="mailto:robert.plancq@spw.wallonie.be" TargetMode="External"/><Relationship Id="rId195" Type="http://schemas.openxmlformats.org/officeDocument/2006/relationships/hyperlink" Target="http://www.web-agri.fr/machinisme-batiment/batiment-traite/article/pre-refroidisseur-de-lait-et-recuperateur-de-chaleur-sur-tank-1157-86465.html" TargetMode="External"/><Relationship Id="rId209" Type="http://schemas.openxmlformats.org/officeDocument/2006/relationships/hyperlink" Target="file:///C:\Users\d.conrotte\Documents\CONVENTION%20DES%20MAIRES\COMMUNES%20COM\AAFICHES%20ACTIONS\FICHES%20ACTIONS%20PAEDC%20GOUVY%20170518.xlsx" TargetMode="External"/><Relationship Id="rId220" Type="http://schemas.openxmlformats.org/officeDocument/2006/relationships/hyperlink" Target="file:///C:\Users\d.conrotte\Documents\CONVENTION%20DES%20MAIRES\COMMUNES%20COM\AAFICHES%20ACTIONS\FICHES%20ACTIONS%20PAEDC%20GOUVY%20170518.xlsx" TargetMode="External"/><Relationship Id="rId241" Type="http://schemas.openxmlformats.org/officeDocument/2006/relationships/hyperlink" Target="file:///C:\Users\d.conrotte\Documents\CONVENTION%20DES%20MAIRES\COMMUNES%20COM\AAFICHES%20ACTIONS\FICHES%20ACTIONS%20PAEDC%20GOUVY%20170518.xlsx" TargetMode="External"/><Relationship Id="rId15" Type="http://schemas.openxmlformats.org/officeDocument/2006/relationships/image" Target="media/image6.png"/><Relationship Id="rId36" Type="http://schemas.openxmlformats.org/officeDocument/2006/relationships/chart" Target="charts/chart15.xml"/><Relationship Id="rId57" Type="http://schemas.openxmlformats.org/officeDocument/2006/relationships/chart" Target="charts/chart32.xml"/><Relationship Id="rId262" Type="http://schemas.openxmlformats.org/officeDocument/2006/relationships/hyperlink" Target="file:///C:\Users\d.conrotte\Documents\CONVENTION%20DES%20MAIRES\COMMUNES%20COM\AAFICHES%20ACTIONS\FICHES%20ACTIONS%20PAEDC%20GOUVY%20170518.xlsx" TargetMode="External"/><Relationship Id="rId283" Type="http://schemas.openxmlformats.org/officeDocument/2006/relationships/hyperlink" Target="file:///C:\Users\d.conrotte\Documents\CONVENTION%20DES%20MAIRES\COMMUNES%20COM\AAFICHES%20ACTIONS\FICHES%20ACTIONS%20PAEDC%20GOUVY%20170518.xlsx" TargetMode="External"/><Relationship Id="rId318" Type="http://schemas.openxmlformats.org/officeDocument/2006/relationships/hyperlink" Target="http://cpdt.wallonie.be/sites/default/files/pdf/3-2.pdf" TargetMode="External"/><Relationship Id="rId339" Type="http://schemas.openxmlformats.org/officeDocument/2006/relationships/hyperlink" Target="file:///C:\Users\d.conrotte\Documents\CONVENTION%20DES%20MAIRES\COMMUNES%20COM\AAFICHES%20ACTIONS\FICHES%20ACTIONS%20PAEDC%20PDF%20270218.xlsx" TargetMode="External"/><Relationship Id="rId78" Type="http://schemas.openxmlformats.org/officeDocument/2006/relationships/hyperlink" Target="file:///C:\Users\d.conrotte\Documents\CONVENTION%20DES%20MAIRES\COMMUNES%20COM\AAFICHES%20ACTIONS\FICHES%20ACTIONS%20PAEDC%20GOUVY%20170518.xlsx" TargetMode="External"/><Relationship Id="rId99" Type="http://schemas.openxmlformats.org/officeDocument/2006/relationships/hyperlink" Target="file:///C:\Users\d.conrotte\Documents\CONVENTION%20DES%20MAIRES\COMMUNES%20COM\AAFICHES%20ACTIONS\FICHES%20ACTIONS%20PAEDC%20GOUVY%20170518.xlsx" TargetMode="External"/><Relationship Id="rId101" Type="http://schemas.openxmlformats.org/officeDocument/2006/relationships/hyperlink" Target="file:///C:\Users\d.conrotte\Documents\CONVENTION%20DES%20MAIRES\COMMUNES%20COM\AAFICHES%20ACTIONS\FICHES%20ACTIONS%20PAEDC%20GOUVY%20170518.xlsx" TargetMode="External"/><Relationship Id="rId122" Type="http://schemas.openxmlformats.org/officeDocument/2006/relationships/hyperlink" Target="file:///C:\Users\d.conrotte\Documents\CONVENTION%20DES%20MAIRES\COMMUNES%20COM\AAFICHES%20ACTIONS\FICHES%20ACTIONS%20PAEDC%20GOUVY%20170518.xlsx" TargetMode="External"/><Relationship Id="rId143" Type="http://schemas.openxmlformats.org/officeDocument/2006/relationships/hyperlink" Target="file:///C:\Users\d.conrotte\Documents\CONVENTION%20DES%20MAIRES\COMMUNES%20COM\AAFICHES%20ACTIONS\FICHES%20ACTIONS%20PAEDC%20GOUVY%20170518.xlsx" TargetMode="External"/><Relationship Id="rId164" Type="http://schemas.openxmlformats.org/officeDocument/2006/relationships/hyperlink" Target="file:///C:\Users\d.conrotte\Documents\CONVENTION%20DES%20MAIRES\COMMUNES%20COM\AAFICHES%20ACTIONS\FICHES%20ACTIONS%20PAEDC%20GOUVY%20170518.xlsx" TargetMode="External"/><Relationship Id="rId185" Type="http://schemas.openxmlformats.org/officeDocument/2006/relationships/image" Target="media/image14.gif"/><Relationship Id="rId350" Type="http://schemas.openxmlformats.org/officeDocument/2006/relationships/footer" Target="footer3.xml"/><Relationship Id="rId9" Type="http://schemas.openxmlformats.org/officeDocument/2006/relationships/image" Target="media/image1.png"/><Relationship Id="rId210" Type="http://schemas.openxmlformats.org/officeDocument/2006/relationships/hyperlink" Target="file:///C:\Users\d.conrotte\Documents\CONVENTION%20DES%20MAIRES\COMMUNES%20COM\AAFICHES%20ACTIONS\FICHES%20ACTIONS%20PAEDC%20GOUVY%20170518.xlsx" TargetMode="External"/><Relationship Id="rId26" Type="http://schemas.openxmlformats.org/officeDocument/2006/relationships/chart" Target="charts/chart5.xml"/><Relationship Id="rId231" Type="http://schemas.openxmlformats.org/officeDocument/2006/relationships/hyperlink" Target="file:///C:\Users\d.conrotte\Documents\CONVENTION%20DES%20MAIRES\COMMUNES%20COM\AAFICHES%20ACTIONS\FICHES%20ACTIONS%20PAEDC%20GOUVY%20170518.xlsx" TargetMode="External"/><Relationship Id="rId252" Type="http://schemas.openxmlformats.org/officeDocument/2006/relationships/hyperlink" Target="file:///C:\Users\d.conrotte\Documents\CONVENTION%20DES%20MAIRES\COMMUNES%20COM\AAFICHES%20ACTIONS\FICHES%20ACTIONS%20PAEDC%20GOUVY%20170518.xlsx" TargetMode="External"/><Relationship Id="rId273" Type="http://schemas.openxmlformats.org/officeDocument/2006/relationships/hyperlink" Target="file:///C:\Users\d.conrotte\Documents\CONVENTION%20DES%20MAIRES\COMMUNES%20COM\AAFICHES%20ACTIONS\FICHES%20ACTIONS%20PAEDC%20GOUVY%20170518.xlsx" TargetMode="External"/><Relationship Id="rId294" Type="http://schemas.openxmlformats.org/officeDocument/2006/relationships/image" Target="media/image18.png"/><Relationship Id="rId308" Type="http://schemas.openxmlformats.org/officeDocument/2006/relationships/image" Target="media/image25.emf"/><Relationship Id="rId329" Type="http://schemas.openxmlformats.org/officeDocument/2006/relationships/hyperlink" Target="file:///C:\Users\d.conrotte\Documents\CONVENTION%20DES%20MAIRES\COMMUNES%20COM\AAFICHES%20ACTIONS\FICHES%20ACTIONS%20PAEDC%20PDF%20270218.xlsx" TargetMode="External"/><Relationship Id="rId47" Type="http://schemas.openxmlformats.org/officeDocument/2006/relationships/chart" Target="charts/chart26.xml"/><Relationship Id="rId68" Type="http://schemas.openxmlformats.org/officeDocument/2006/relationships/diagramData" Target="diagrams/data1.xml"/><Relationship Id="rId89" Type="http://schemas.openxmlformats.org/officeDocument/2006/relationships/hyperlink" Target="file:///C:\Users\d.conrotte\Documents\CONVENTION%20DES%20MAIRES\COMMUNES%20COM\AAFICHES%20ACTIONS\FICHES%20ACTIONS%20PAEDC%20GOUVY%20170518.xlsx" TargetMode="External"/><Relationship Id="rId112" Type="http://schemas.openxmlformats.org/officeDocument/2006/relationships/hyperlink" Target="file:///C:\Users\d.conrotte\Documents\CONVENTION%20DES%20MAIRES\COMMUNES%20COM\AAFICHES%20ACTIONS\FICHES%20ACTIONS%20PAEDC%20GOUVY%20170518.xlsx" TargetMode="External"/><Relationship Id="rId133" Type="http://schemas.openxmlformats.org/officeDocument/2006/relationships/hyperlink" Target="file:///C:\Users\d.conrotte\Documents\CONVENTION%20DES%20MAIRES\COMMUNES%20COM\AAFICHES%20ACTIONS\FICHES%20ACTIONS%20PAEDC%20GOUVY%20170518.xlsx" TargetMode="External"/><Relationship Id="rId154" Type="http://schemas.openxmlformats.org/officeDocument/2006/relationships/hyperlink" Target="file:///C:\Users\d.conrotte\Documents\CONVENTION%20DES%20MAIRES\COMMUNES%20COM\AAFICHES%20ACTIONS\FICHES%20ACTIONS%20PAEDC%20GOUVY%20170518.xlsx" TargetMode="External"/><Relationship Id="rId175" Type="http://schemas.openxmlformats.org/officeDocument/2006/relationships/hyperlink" Target="http://energie.wallonie.be/nl/le-facilitateur-bioenergies.html?IDC=8004" TargetMode="External"/><Relationship Id="rId340" Type="http://schemas.openxmlformats.org/officeDocument/2006/relationships/hyperlink" Target="file:///C:\Users\d.conrotte\Documents\CONVENTION%20DES%20MAIRES\COMMUNES%20COM\AAFICHES%20ACTIONS\FICHES%20ACTIONS%20PAEDC%20PDF%20270218.xlsx" TargetMode="External"/><Relationship Id="rId196" Type="http://schemas.openxmlformats.org/officeDocument/2006/relationships/hyperlink" Target="http://mecacost.cra.wallonie.be/" TargetMode="External"/><Relationship Id="rId200" Type="http://schemas.openxmlformats.org/officeDocument/2006/relationships/hyperlink" Target="file:///C:\Users\d.conrotte\Documents\CONVENTION%20DES%20MAIRES\COMMUNES%20COM\AAFICHES%20ACTIONS\FICHES%20ACTIONS%20PAEDC%20GOUVY%20170518.xlsx" TargetMode="External"/><Relationship Id="rId16" Type="http://schemas.openxmlformats.org/officeDocument/2006/relationships/hyperlink" Target="http://docum1.wallonie.be/documents/PCAML14_16/Luxembourg/84033-L14-0002-01-ANEX-01-01.pdf" TargetMode="External"/><Relationship Id="rId221" Type="http://schemas.openxmlformats.org/officeDocument/2006/relationships/hyperlink" Target="file:///C:\Users\d.conrotte\Documents\CONVENTION%20DES%20MAIRES\COMMUNES%20COM\AAFICHES%20ACTIONS\FICHES%20ACTIONS%20PAEDC%20GOUVY%20170518.xlsx" TargetMode="External"/><Relationship Id="rId242" Type="http://schemas.openxmlformats.org/officeDocument/2006/relationships/hyperlink" Target="file:///C:\Users\d.conrotte\Documents\CONVENTION%20DES%20MAIRES\COMMUNES%20COM\AAFICHES%20ACTIONS\FICHES%20ACTIONS%20PAEDC%20GOUVY%20170518.xlsx" TargetMode="External"/><Relationship Id="rId263" Type="http://schemas.openxmlformats.org/officeDocument/2006/relationships/hyperlink" Target="file:///C:\Users\d.conrotte\Documents\CONVENTION%20DES%20MAIRES\COMMUNES%20COM\AAFICHES%20ACTIONS\FICHES%20ACTIONS%20PAEDC%20GOUVY%20170518.xlsx" TargetMode="External"/><Relationship Id="rId284" Type="http://schemas.openxmlformats.org/officeDocument/2006/relationships/hyperlink" Target="file:///C:\Users\d.conrotte\Documents\CONVENTION%20DES%20MAIRES\COMMUNES%20COM\AAFICHES%20ACTIONS\FICHES%20ACTIONS%20PAEDC%20GOUVY%20170518.xlsx" TargetMode="External"/><Relationship Id="rId319" Type="http://schemas.openxmlformats.org/officeDocument/2006/relationships/hyperlink" Target="http://www.ipalle.be/Portals/0/pdf/document3.pdf" TargetMode="External"/><Relationship Id="rId37" Type="http://schemas.openxmlformats.org/officeDocument/2006/relationships/chart" Target="charts/chart16.xml"/><Relationship Id="rId58" Type="http://schemas.openxmlformats.org/officeDocument/2006/relationships/chart" Target="charts/chart33.xml"/><Relationship Id="rId79" Type="http://schemas.openxmlformats.org/officeDocument/2006/relationships/hyperlink" Target="file:///C:\Users\d.conrotte\Documents\CONVENTION%20DES%20MAIRES\COMMUNES%20COM\AAFICHES%20ACTIONS\FICHES%20ACTIONS%20PAEDC%20GOUVY%20170518.xlsx" TargetMode="External"/><Relationship Id="rId102" Type="http://schemas.openxmlformats.org/officeDocument/2006/relationships/hyperlink" Target="file:///C:\Users\d.conrotte\Documents\CONVENTION%20DES%20MAIRES\COMMUNES%20COM\AAFICHES%20ACTIONS\FICHES%20ACTIONS%20PAEDC%20GOUVY%20170518.xlsx" TargetMode="External"/><Relationship Id="rId123" Type="http://schemas.openxmlformats.org/officeDocument/2006/relationships/hyperlink" Target="file:///C:\Users\d.conrotte\Documents\CONVENTION%20DES%20MAIRES\COMMUNES%20COM\AAFICHES%20ACTIONS\FICHES%20ACTIONS%20PAEDC%20GOUVY%20170518.xlsx" TargetMode="External"/><Relationship Id="rId144" Type="http://schemas.openxmlformats.org/officeDocument/2006/relationships/hyperlink" Target="file:///C:\Users\d.conrotte\Documents\CONVENTION%20DES%20MAIRES\COMMUNES%20COM\AAFICHES%20ACTIONS\FICHES%20ACTIONS%20PAEDC%20GOUVY%20170518.xlsx" TargetMode="External"/><Relationship Id="rId330" Type="http://schemas.openxmlformats.org/officeDocument/2006/relationships/hyperlink" Target="file:///C:\Users\d.conrotte\Documents\CONVENTION%20DES%20MAIRES\COMMUNES%20COM\AAFICHES%20ACTIONS\FICHES%20ACTIONS%20PAEDC%20PDF%20270218.xlsx" TargetMode="External"/><Relationship Id="rId90" Type="http://schemas.openxmlformats.org/officeDocument/2006/relationships/hyperlink" Target="file:///C:\Users\d.conrotte\Documents\CONVENTION%20DES%20MAIRES\COMMUNES%20COM\AAFICHES%20ACTIONS\FICHES%20ACTIONS%20PAEDC%20GOUVY%20170518.xlsx" TargetMode="External"/><Relationship Id="rId165" Type="http://schemas.openxmlformats.org/officeDocument/2006/relationships/hyperlink" Target="file:///C:\Users\d.conrotte\Documents\CONVENTION%20DES%20MAIRES\COMMUNES%20COM\AAFICHES%20ACTIONS\FICHES%20ACTIONS%20PAEDC%20GOUVY%20170518.xlsx" TargetMode="External"/><Relationship Id="rId186" Type="http://schemas.openxmlformats.org/officeDocument/2006/relationships/hyperlink" Target="http://www.gracq.be/" TargetMode="External"/><Relationship Id="rId351" Type="http://schemas.openxmlformats.org/officeDocument/2006/relationships/fontTable" Target="fontTable.xml"/><Relationship Id="rId211" Type="http://schemas.openxmlformats.org/officeDocument/2006/relationships/hyperlink" Target="file:///C:\Users\d.conrotte\Documents\CONVENTION%20DES%20MAIRES\COMMUNES%20COM\AAFICHES%20ACTIONS\FICHES%20ACTIONS%20PAEDC%20GOUVY%20170518.xlsx" TargetMode="External"/><Relationship Id="rId232" Type="http://schemas.openxmlformats.org/officeDocument/2006/relationships/hyperlink" Target="file:///C:\Users\d.conrotte\Documents\CONVENTION%20DES%20MAIRES\COMMUNES%20COM\AAFICHES%20ACTIONS\FICHES%20ACTIONS%20PAEDC%20GOUVY%20170518.xlsx" TargetMode="External"/><Relationship Id="rId253" Type="http://schemas.openxmlformats.org/officeDocument/2006/relationships/hyperlink" Target="file:///C:\Users\d.conrotte\Documents\CONVENTION%20DES%20MAIRES\COMMUNES%20COM\AAFICHES%20ACTIONS\FICHES%20ACTIONS%20PAEDC%20GOUVY%20170518.xlsx" TargetMode="External"/><Relationship Id="rId274" Type="http://schemas.openxmlformats.org/officeDocument/2006/relationships/hyperlink" Target="file:///C:\Users\d.conrotte\Documents\CONVENTION%20DES%20MAIRES\COMMUNES%20COM\AAFICHES%20ACTIONS\FICHES%20ACTIONS%20PAEDC%20GOUVY%20170518.xlsx" TargetMode="External"/><Relationship Id="rId295" Type="http://schemas.openxmlformats.org/officeDocument/2006/relationships/chart" Target="charts/chart43.xml"/><Relationship Id="rId309" Type="http://schemas.openxmlformats.org/officeDocument/2006/relationships/image" Target="media/image26.emf"/><Relationship Id="rId27" Type="http://schemas.openxmlformats.org/officeDocument/2006/relationships/chart" Target="charts/chart6.xml"/><Relationship Id="rId48" Type="http://schemas.openxmlformats.org/officeDocument/2006/relationships/chart" Target="charts/chart27.xml"/><Relationship Id="rId69" Type="http://schemas.openxmlformats.org/officeDocument/2006/relationships/diagramLayout" Target="diagrams/layout1.xml"/><Relationship Id="rId113" Type="http://schemas.openxmlformats.org/officeDocument/2006/relationships/hyperlink" Target="file:///C:\Users\d.conrotte\Documents\CONVENTION%20DES%20MAIRES\COMMUNES%20COM\AAFICHES%20ACTIONS\FICHES%20ACTIONS%20PAEDC%20GOUVY%20170518.xlsx" TargetMode="External"/><Relationship Id="rId134" Type="http://schemas.openxmlformats.org/officeDocument/2006/relationships/hyperlink" Target="file:///C:\Users\d.conrotte\Documents\CONVENTION%20DES%20MAIRES\COMMUNES%20COM\AAFICHES%20ACTIONS\FICHES%20ACTIONS%20PAEDC%20GOUVY%20170518.xlsx" TargetMode="External"/><Relationship Id="rId320" Type="http://schemas.openxmlformats.org/officeDocument/2006/relationships/hyperlink" Target="http://energie.wallonie.be/" TargetMode="External"/><Relationship Id="rId80" Type="http://schemas.openxmlformats.org/officeDocument/2006/relationships/hyperlink" Target="file:///C:\Users\d.conrotte\Documents\CONVENTION%20DES%20MAIRES\COMMUNES%20COM\AAFICHES%20ACTIONS\FICHES%20ACTIONS%20PAEDC%20GOUVY%20170518.xlsx" TargetMode="External"/><Relationship Id="rId155" Type="http://schemas.openxmlformats.org/officeDocument/2006/relationships/hyperlink" Target="file:///C:\Users\d.conrotte\Documents\CONVENTION%20DES%20MAIRES\COMMUNES%20COM\AAFICHES%20ACTIONS\FICHES%20ACTIONS%20PAEDC%20GOUVY%20170518.xlsx" TargetMode="External"/><Relationship Id="rId176" Type="http://schemas.openxmlformats.org/officeDocument/2006/relationships/hyperlink" Target="http://energie.wallonie.be/nl/des-conseillers-les-facilitateurs-ure.html?IDC=6533" TargetMode="External"/><Relationship Id="rId197" Type="http://schemas.openxmlformats.org/officeDocument/2006/relationships/hyperlink" Target="http://www.fw4sea.com/produits-fr/fiches-techniques/80-fiches-techniques-fr/88-f180-50" TargetMode="External"/><Relationship Id="rId341" Type="http://schemas.openxmlformats.org/officeDocument/2006/relationships/hyperlink" Target="file:///C:\Users\d.conrotte\Documents\CONVENTION%20DES%20MAIRES\COMMUNES%20COM\AAFICHES%20ACTIONS\FICHES%20ACTIONS%20PAEDC%20PDF%20270218.xlsx" TargetMode="External"/><Relationship Id="rId201" Type="http://schemas.openxmlformats.org/officeDocument/2006/relationships/hyperlink" Target="file:///C:\Users\d.conrotte\Documents\CONVENTION%20DES%20MAIRES\COMMUNES%20COM\AAFICHES%20ACTIONS\FICHES%20ACTIONS%20PAEDC%20GOUVY%20170518.xlsx" TargetMode="External"/><Relationship Id="rId222" Type="http://schemas.openxmlformats.org/officeDocument/2006/relationships/hyperlink" Target="file:///C:\Users\d.conrotte\Documents\CONVENTION%20DES%20MAIRES\COMMUNES%20COM\AAFICHES%20ACTIONS\FICHES%20ACTIONS%20PAEDC%20GOUVY%20170518.xlsx" TargetMode="External"/><Relationship Id="rId243" Type="http://schemas.openxmlformats.org/officeDocument/2006/relationships/hyperlink" Target="file:///C:\Users\d.conrotte\Documents\CONVENTION%20DES%20MAIRES\COMMUNES%20COM\AAFICHES%20ACTIONS\FICHES%20ACTIONS%20PAEDC%20GOUVY%20170518.xlsx" TargetMode="External"/><Relationship Id="rId264" Type="http://schemas.openxmlformats.org/officeDocument/2006/relationships/hyperlink" Target="file:///C:\Users\d.conrotte\Documents\CONVENTION%20DES%20MAIRES\COMMUNES%20COM\AAFICHES%20ACTIONS\FICHES%20ACTIONS%20PAEDC%20GOUVY%20170518.xlsx" TargetMode="External"/><Relationship Id="rId285" Type="http://schemas.openxmlformats.org/officeDocument/2006/relationships/hyperlink" Target="file:///C:\Users\d.conrotte\Documents\CONVENTION%20DES%20MAIRES\COMMUNES%20COM\AAFICHES%20ACTIONS\FICHES%20ACTIONS%20PAEDC%20GOUVY%20170518.xlsx" TargetMode="External"/><Relationship Id="rId17" Type="http://schemas.openxmlformats.org/officeDocument/2006/relationships/image" Target="media/image7.png"/><Relationship Id="rId38" Type="http://schemas.openxmlformats.org/officeDocument/2006/relationships/chart" Target="charts/chart17.xml"/><Relationship Id="rId59" Type="http://schemas.openxmlformats.org/officeDocument/2006/relationships/hyperlink" Target="http://www.leseoliennes.be/economieolien/yieldBU.htm" TargetMode="External"/><Relationship Id="rId103" Type="http://schemas.openxmlformats.org/officeDocument/2006/relationships/hyperlink" Target="file:///C:\Users\d.conrotte\Documents\CONVENTION%20DES%20MAIRES\COMMUNES%20COM\AAFICHES%20ACTIONS\FICHES%20ACTIONS%20PAEDC%20GOUVY%20170518.xlsx" TargetMode="External"/><Relationship Id="rId124" Type="http://schemas.openxmlformats.org/officeDocument/2006/relationships/hyperlink" Target="file:///C:\Users\d.conrotte\Documents\CONVENTION%20DES%20MAIRES\COMMUNES%20COM\AAFICHES%20ACTIONS\FICHES%20ACTIONS%20PAEDC%20GOUVY%20170518.xlsx" TargetMode="External"/><Relationship Id="rId310" Type="http://schemas.openxmlformats.org/officeDocument/2006/relationships/image" Target="media/image27.emf"/><Relationship Id="rId70" Type="http://schemas.openxmlformats.org/officeDocument/2006/relationships/diagramQuickStyle" Target="diagrams/quickStyle1.xml"/><Relationship Id="rId91" Type="http://schemas.openxmlformats.org/officeDocument/2006/relationships/hyperlink" Target="file:///C:\Users\d.conrotte\Documents\CONVENTION%20DES%20MAIRES\COMMUNES%20COM\AAFICHES%20ACTIONS\FICHES%20ACTIONS%20PAEDC%20GOUVY%20170518.xlsx" TargetMode="External"/><Relationship Id="rId145" Type="http://schemas.openxmlformats.org/officeDocument/2006/relationships/hyperlink" Target="file:///C:\Users\d.conrotte\Documents\CONVENTION%20DES%20MAIRES\COMMUNES%20COM\AAFICHES%20ACTIONS\FICHES%20ACTIONS%20PAEDC%20GOUVY%20170518.xlsx" TargetMode="External"/><Relationship Id="rId166" Type="http://schemas.openxmlformats.org/officeDocument/2006/relationships/hyperlink" Target="file:///C:\Users\d.conrotte\Documents\CONVENTION%20DES%20MAIRES\COMMUNES%20COM\AAFICHES%20ACTIONS\FICHES%20ACTIONS%20PAEDC%20GOUVY%20170518.xlsx" TargetMode="External"/><Relationship Id="rId187" Type="http://schemas.openxmlformats.org/officeDocument/2006/relationships/hyperlink" Target="http://www.provelo.org/fr" TargetMode="External"/><Relationship Id="rId331" Type="http://schemas.openxmlformats.org/officeDocument/2006/relationships/hyperlink" Target="file:///C:\Users\d.conrotte\Documents\CONVENTION%20DES%20MAIRES\COMMUNES%20COM\AAFICHES%20ACTIONS\FICHES%20ACTIONS%20PAEDC%20PDF%20270218.xlsx" TargetMode="External"/><Relationship Id="rId352"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file:///C:\Users\d.conrotte\Documents\CONVENTION%20DES%20MAIRES\COMMUNES%20COM\AAFICHES%20ACTIONS\FICHES%20ACTIONS%20PAEDC%20GOUVY%20170518.xlsx" TargetMode="External"/><Relationship Id="rId233" Type="http://schemas.openxmlformats.org/officeDocument/2006/relationships/hyperlink" Target="file:///C:\Users\d.conrotte\Documents\CONVENTION%20DES%20MAIRES\COMMUNES%20COM\AAFICHES%20ACTIONS\FICHES%20ACTIONS%20PAEDC%20GOUVY%20170518.xlsx" TargetMode="External"/><Relationship Id="rId254" Type="http://schemas.openxmlformats.org/officeDocument/2006/relationships/hyperlink" Target="file:///C:\Users\d.conrotte\Documents\CONVENTION%20DES%20MAIRES\COMMUNES%20COM\AAFICHES%20ACTIONS\FICHES%20ACTIONS%20PAEDC%20GOUVY%20170518.xlsx" TargetMode="External"/><Relationship Id="rId28" Type="http://schemas.openxmlformats.org/officeDocument/2006/relationships/chart" Target="charts/chart7.xml"/><Relationship Id="rId49" Type="http://schemas.openxmlformats.org/officeDocument/2006/relationships/chart" Target="charts/chart28.xml"/><Relationship Id="rId114" Type="http://schemas.openxmlformats.org/officeDocument/2006/relationships/hyperlink" Target="file:///C:\Users\d.conrotte\Documents\CONVENTION%20DES%20MAIRES\COMMUNES%20COM\AAFICHES%20ACTIONS\FICHES%20ACTIONS%20PAEDC%20GOUVY%20170518.xlsx" TargetMode="External"/><Relationship Id="rId275" Type="http://schemas.openxmlformats.org/officeDocument/2006/relationships/hyperlink" Target="file:///C:\Users\d.conrotte\Documents\CONVENTION%20DES%20MAIRES\COMMUNES%20COM\AAFICHES%20ACTIONS\FICHES%20ACTIONS%20PAEDC%20GOUVY%20170518.xlsx" TargetMode="External"/><Relationship Id="rId296" Type="http://schemas.openxmlformats.org/officeDocument/2006/relationships/chart" Target="charts/chart44.xml"/><Relationship Id="rId300" Type="http://schemas.openxmlformats.org/officeDocument/2006/relationships/chart" Target="charts/chart48.xml"/><Relationship Id="rId60" Type="http://schemas.openxmlformats.org/officeDocument/2006/relationships/hyperlink" Target="http://www.fournisseurs-electricite.com/eolien-et-environnement" TargetMode="External"/><Relationship Id="rId81" Type="http://schemas.openxmlformats.org/officeDocument/2006/relationships/hyperlink" Target="file:///C:\Users\d.conrotte\Documents\CONVENTION%20DES%20MAIRES\COMMUNES%20COM\AAFICHES%20ACTIONS\FICHES%20ACTIONS%20PAEDC%20GOUVY%20170518.xlsx" TargetMode="External"/><Relationship Id="rId135" Type="http://schemas.openxmlformats.org/officeDocument/2006/relationships/hyperlink" Target="file:///C:\Users\d.conrotte\Documents\CONVENTION%20DES%20MAIRES\COMMUNES%20COM\AAFICHES%20ACTIONS\FICHES%20ACTIONS%20PAEDC%20GOUVY%20170518.xlsx" TargetMode="External"/><Relationship Id="rId156" Type="http://schemas.openxmlformats.org/officeDocument/2006/relationships/hyperlink" Target="file:///C:\Users\d.conrotte\Documents\CONVENTION%20DES%20MAIRES\COMMUNES%20COM\AAFICHES%20ACTIONS\FICHES%20ACTIONS%20PAEDC%20GOUVY%20170518.xlsx" TargetMode="External"/><Relationship Id="rId177" Type="http://schemas.openxmlformats.org/officeDocument/2006/relationships/hyperlink" Target="http://www.uwe.be/uwe/uwe-1/cellules-conseils" TargetMode="External"/><Relationship Id="rId198" Type="http://schemas.openxmlformats.org/officeDocument/2006/relationships/hyperlink" Target="http://www.srfb.be/fr/les_forets_belgique" TargetMode="External"/><Relationship Id="rId321" Type="http://schemas.openxmlformats.org/officeDocument/2006/relationships/hyperlink" Target="http://energie.wallonie.be" TargetMode="External"/><Relationship Id="rId342" Type="http://schemas.openxmlformats.org/officeDocument/2006/relationships/hyperlink" Target="file:///C:\Users\d.conrotte\Documents\CONVENTION%20DES%20MAIRES\COMMUNES%20COM\AAFICHES%20ACTIONS\FICHES%20ACTIONS%20PAEDC%20PDF%20270218.xlsx" TargetMode="External"/><Relationship Id="rId202" Type="http://schemas.openxmlformats.org/officeDocument/2006/relationships/hyperlink" Target="file:///C:\Users\d.conrotte\Documents\CONVENTION%20DES%20MAIRES\COMMUNES%20COM\AAFICHES%20ACTIONS\FICHES%20ACTIONS%20PAEDC%20GOUVY%20170518.xlsx" TargetMode="External"/><Relationship Id="rId223" Type="http://schemas.openxmlformats.org/officeDocument/2006/relationships/hyperlink" Target="file:///C:\Users\d.conrotte\Documents\CONVENTION%20DES%20MAIRES\COMMUNES%20COM\AAFICHES%20ACTIONS\FICHES%20ACTIONS%20PAEDC%20GOUVY%20170518.xlsx" TargetMode="External"/><Relationship Id="rId244" Type="http://schemas.openxmlformats.org/officeDocument/2006/relationships/hyperlink" Target="file:///C:\Users\d.conrotte\Documents\CONVENTION%20DES%20MAIRES\COMMUNES%20COM\AAFICHES%20ACTIONS\FICHES%20ACTIONS%20PAEDC%20GOUVY%20170518.xlsx" TargetMode="External"/><Relationship Id="rId18" Type="http://schemas.openxmlformats.org/officeDocument/2006/relationships/hyperlink" Target="http://statbel.fgov.be/fr/statistiques/chiffres/energie/prix/moyen_8/" TargetMode="External"/><Relationship Id="rId39" Type="http://schemas.openxmlformats.org/officeDocument/2006/relationships/chart" Target="charts/chart18.xml"/><Relationship Id="rId265" Type="http://schemas.openxmlformats.org/officeDocument/2006/relationships/hyperlink" Target="file:///C:\Users\d.conrotte\Documents\CONVENTION%20DES%20MAIRES\COMMUNES%20COM\AAFICHES%20ACTIONS\FICHES%20ACTIONS%20PAEDC%20GOUVY%20170518.xlsx" TargetMode="External"/><Relationship Id="rId286" Type="http://schemas.openxmlformats.org/officeDocument/2006/relationships/hyperlink" Target="file:///C:\Users\d.conrotte\Documents\CONVENTION%20DES%20MAIRES\COMMUNES%20COM\AAFICHES%20ACTIONS\FICHES%20ACTIONS%20PAEDC%20GOUVY%20170518.xlsx" TargetMode="External"/><Relationship Id="rId50" Type="http://schemas.openxmlformats.org/officeDocument/2006/relationships/chart" Target="charts/chart29.xml"/><Relationship Id="rId104" Type="http://schemas.openxmlformats.org/officeDocument/2006/relationships/hyperlink" Target="file:///C:\Users\d.conrotte\Documents\CONVENTION%20DES%20MAIRES\COMMUNES%20COM\AAFICHES%20ACTIONS\FICHES%20ACTIONS%20PAEDC%20GOUVY%20170518.xlsx" TargetMode="External"/><Relationship Id="rId125" Type="http://schemas.openxmlformats.org/officeDocument/2006/relationships/hyperlink" Target="file:///C:\Users\d.conrotte\Documents\CONVENTION%20DES%20MAIRES\COMMUNES%20COM\AAFICHES%20ACTIONS\FICHES%20ACTIONS%20PAEDC%20GOUVY%20170518.xlsx" TargetMode="External"/><Relationship Id="rId146" Type="http://schemas.openxmlformats.org/officeDocument/2006/relationships/hyperlink" Target="file:///C:\Users\d.conrotte\Documents\CONVENTION%20DES%20MAIRES\COMMUNES%20COM\AAFICHES%20ACTIONS\FICHES%20ACTIONS%20PAEDC%20GOUVY%20170518.xlsx" TargetMode="External"/><Relationship Id="rId167" Type="http://schemas.openxmlformats.org/officeDocument/2006/relationships/hyperlink" Target="file:///C:\Users\d.conrotte\Documents\CONVENTION%20DES%20MAIRES\COMMUNES%20COM\AAFICHES%20ACTIONS\FICHES%20ACTIONS%20PAEDC%20GOUVY%20170518.xlsx" TargetMode="External"/><Relationship Id="rId188" Type="http://schemas.openxmlformats.org/officeDocument/2006/relationships/hyperlink" Target="http://energie.wallonie.be/nl/des-conseillers-les-facilitateurs-ure.html?IDC=6533" TargetMode="External"/><Relationship Id="rId311" Type="http://schemas.openxmlformats.org/officeDocument/2006/relationships/hyperlink" Target="http://www.espace-environnement.be/" TargetMode="External"/><Relationship Id="rId332" Type="http://schemas.openxmlformats.org/officeDocument/2006/relationships/hyperlink" Target="file:///C:\Users\d.conrotte\Documents\CONVENTION%20DES%20MAIRES\COMMUNES%20COM\AAFICHES%20ACTIONS\FICHES%20ACTIONS%20PAEDC%20PDF%20270218.xlsx" TargetMode="External"/><Relationship Id="rId71" Type="http://schemas.openxmlformats.org/officeDocument/2006/relationships/diagramColors" Target="diagrams/colors1.xml"/><Relationship Id="rId92" Type="http://schemas.openxmlformats.org/officeDocument/2006/relationships/hyperlink" Target="file:///C:\Users\d.conrotte\Documents\CONVENTION%20DES%20MAIRES\COMMUNES%20COM\AAFICHES%20ACTIONS\FICHES%20ACTIONS%20PAEDC%20GOUVY%20170518.xlsx" TargetMode="External"/><Relationship Id="rId213" Type="http://schemas.openxmlformats.org/officeDocument/2006/relationships/hyperlink" Target="file:///C:\Users\d.conrotte\Documents\CONVENTION%20DES%20MAIRES\COMMUNES%20COM\AAFICHES%20ACTIONS\FICHES%20ACTIONS%20PAEDC%20GOUVY%20170518.xlsx" TargetMode="External"/><Relationship Id="rId234" Type="http://schemas.openxmlformats.org/officeDocument/2006/relationships/hyperlink" Target="file:///C:\Users\d.conrotte\Documents\CONVENTION%20DES%20MAIRES\COMMUNES%20COM\AAFICHES%20ACTIONS\FICHES%20ACTIONS%20PAEDC%20GOUVY%20170518.xlsx" TargetMode="External"/><Relationship Id="rId2" Type="http://schemas.openxmlformats.org/officeDocument/2006/relationships/numbering" Target="numbering.xml"/><Relationship Id="rId29" Type="http://schemas.openxmlformats.org/officeDocument/2006/relationships/chart" Target="charts/chart8.xml"/><Relationship Id="rId255" Type="http://schemas.openxmlformats.org/officeDocument/2006/relationships/hyperlink" Target="file:///C:\Users\d.conrotte\Documents\CONVENTION%20DES%20MAIRES\COMMUNES%20COM\AAFICHES%20ACTIONS\FICHES%20ACTIONS%20PAEDC%20GOUVY%20170518.xlsx" TargetMode="External"/><Relationship Id="rId276" Type="http://schemas.openxmlformats.org/officeDocument/2006/relationships/hyperlink" Target="file:///C:\Users\d.conrotte\Documents\CONVENTION%20DES%20MAIRES\COMMUNES%20COM\AAFICHES%20ACTIONS\FICHES%20ACTIONS%20PAEDC%20GOUVY%20170518.xlsx" TargetMode="External"/><Relationship Id="rId297" Type="http://schemas.openxmlformats.org/officeDocument/2006/relationships/chart" Target="charts/chart45.xml"/><Relationship Id="rId40" Type="http://schemas.openxmlformats.org/officeDocument/2006/relationships/chart" Target="charts/chart19.xml"/><Relationship Id="rId115" Type="http://schemas.openxmlformats.org/officeDocument/2006/relationships/hyperlink" Target="file:///C:\Users\d.conrotte\Documents\CONVENTION%20DES%20MAIRES\COMMUNES%20COM\AAFICHES%20ACTIONS\FICHES%20ACTIONS%20PAEDC%20GOUVY%20170518.xlsx" TargetMode="External"/><Relationship Id="rId136" Type="http://schemas.openxmlformats.org/officeDocument/2006/relationships/hyperlink" Target="file:///C:\Users\d.conrotte\Documents\CONVENTION%20DES%20MAIRES\COMMUNES%20COM\AAFICHES%20ACTIONS\FICHES%20ACTIONS%20PAEDC%20GOUVY%20170518.xlsx" TargetMode="External"/><Relationship Id="rId157" Type="http://schemas.openxmlformats.org/officeDocument/2006/relationships/hyperlink" Target="file:///C:\Users\d.conrotte\Documents\CONVENTION%20DES%20MAIRES\COMMUNES%20COM\AAFICHES%20ACTIONS\FICHES%20ACTIONS%20PAEDC%20GOUVY%20170518.xlsx" TargetMode="External"/><Relationship Id="rId178" Type="http://schemas.openxmlformats.org/officeDocument/2006/relationships/hyperlink" Target="http://www.tepos.be/fre/les-territoires-a-energie-positive/wallonie-picarde/bonnes-pratiques/presentoirs-energie-positive-dans-les-administrations-communales" TargetMode="External"/><Relationship Id="rId301" Type="http://schemas.openxmlformats.org/officeDocument/2006/relationships/chart" Target="charts/chart49.xml"/><Relationship Id="rId322" Type="http://schemas.openxmlformats.org/officeDocument/2006/relationships/hyperlink" Target="http://www.giser.be/wp-content/uploads/2012/10/AGW-18-01-07-subventionsaux-PP-am%C3%A9nagement-lutte-contre-inondations.pdf" TargetMode="External"/><Relationship Id="rId343" Type="http://schemas.openxmlformats.org/officeDocument/2006/relationships/hyperlink" Target="file:///C:\Users\d.conrotte\Documents\CONVENTION%20DES%20MAIRES\COMMUNES%20COM\AAFICHES%20ACTIONS\FICHES%20ACTIONS%20PAEDC%20PDF%20270218.xlsx" TargetMode="External"/><Relationship Id="rId61" Type="http://schemas.openxmlformats.org/officeDocument/2006/relationships/hyperlink" Target="https://www.electrabel.com/fr/corporate/developpement-durable-co2/production-energie/centrales" TargetMode="External"/><Relationship Id="rId82" Type="http://schemas.openxmlformats.org/officeDocument/2006/relationships/hyperlink" Target="file:///C:\Users\d.conrotte\Documents\CONVENTION%20DES%20MAIRES\COMMUNES%20COM\AAFICHES%20ACTIONS\FICHES%20ACTIONS%20PAEDC%20GOUVY%20170518.xlsx" TargetMode="External"/><Relationship Id="rId199" Type="http://schemas.openxmlformats.org/officeDocument/2006/relationships/hyperlink" Target="http://woodforum.salusa.indiegroup.be/sites/woodforum.salusa.indiegroup.be/files/deel2/fr/2169%20-%20Les%20produits%20%E0%20base%20de%20bois%20dans%20la%20lutte%20contre%20le%20changement%20climatique.pdf" TargetMode="External"/><Relationship Id="rId203" Type="http://schemas.openxmlformats.org/officeDocument/2006/relationships/hyperlink" Target="file:///C:\Users\d.conrotte\Documents\CONVENTION%20DES%20MAIRES\COMMUNES%20COM\AAFICHES%20ACTIONS\FICHES%20ACTIONS%20PAEDC%20GOUVY%20170518.xlsx" TargetMode="External"/><Relationship Id="rId19" Type="http://schemas.openxmlformats.org/officeDocument/2006/relationships/hyperlink" Target="http://statbel.fgov.be/fr/statistiques/chiffres/circulation_et_transport/circulation/parc/" TargetMode="External"/><Relationship Id="rId224" Type="http://schemas.openxmlformats.org/officeDocument/2006/relationships/hyperlink" Target="file:///C:\Users\d.conrotte\Documents\CONVENTION%20DES%20MAIRES\COMMUNES%20COM\AAFICHES%20ACTIONS\FICHES%20ACTIONS%20PAEDC%20GOUVY%20170518.xlsx" TargetMode="External"/><Relationship Id="rId245" Type="http://schemas.openxmlformats.org/officeDocument/2006/relationships/hyperlink" Target="file:///C:\Users\d.conrotte\Documents\CONVENTION%20DES%20MAIRES\COMMUNES%20COM\AAFICHES%20ACTIONS\FICHES%20ACTIONS%20PAEDC%20GOUVY%20170518.xlsx" TargetMode="External"/><Relationship Id="rId266" Type="http://schemas.openxmlformats.org/officeDocument/2006/relationships/hyperlink" Target="file:///C:\Users\d.conrotte\Documents\CONVENTION%20DES%20MAIRES\COMMUNES%20COM\AAFICHES%20ACTIONS\FICHES%20ACTIONS%20PAEDC%20GOUVY%20170518.xlsx" TargetMode="External"/><Relationship Id="rId287" Type="http://schemas.openxmlformats.org/officeDocument/2006/relationships/hyperlink" Target="file:///C:\Users\d.conrotte\Documents\CONVENTION%20DES%20MAIRES\COMMUNES%20COM\AAFICHES%20ACTIONS\FICHES%20ACTIONS%20PAEDC%20GOUVY%20170518.xlsx" TargetMode="External"/><Relationship Id="rId30" Type="http://schemas.openxmlformats.org/officeDocument/2006/relationships/chart" Target="charts/chart9.xml"/><Relationship Id="rId105" Type="http://schemas.openxmlformats.org/officeDocument/2006/relationships/hyperlink" Target="file:///C:\Users\d.conrotte\Documents\CONVENTION%20DES%20MAIRES\COMMUNES%20COM\AAFICHES%20ACTIONS\FICHES%20ACTIONS%20PAEDC%20GOUVY%20170518.xlsx" TargetMode="External"/><Relationship Id="rId126" Type="http://schemas.openxmlformats.org/officeDocument/2006/relationships/hyperlink" Target="file:///C:\Users\d.conrotte\Documents\CONVENTION%20DES%20MAIRES\COMMUNES%20COM\AAFICHES%20ACTIONS\FICHES%20ACTIONS%20PAEDC%20GOUVY%20170518.xlsx" TargetMode="External"/><Relationship Id="rId147" Type="http://schemas.openxmlformats.org/officeDocument/2006/relationships/hyperlink" Target="file:///C:\Users\d.conrotte\Documents\CONVENTION%20DES%20MAIRES\COMMUNES%20COM\AAFICHES%20ACTIONS\FICHES%20ACTIONS%20PAEDC%20GOUVY%20170518.xlsx" TargetMode="External"/><Relationship Id="rId168" Type="http://schemas.openxmlformats.org/officeDocument/2006/relationships/hyperlink" Target="mailto:ureba@spw.wallonie.be" TargetMode="External"/><Relationship Id="rId312" Type="http://schemas.openxmlformats.org/officeDocument/2006/relationships/hyperlink" Target="http://www.centre.ademe.fr/sites/default/files/files/Encarts/En%20savoir%20plus/cahierpratique-climat.pdf" TargetMode="External"/><Relationship Id="rId333" Type="http://schemas.openxmlformats.org/officeDocument/2006/relationships/hyperlink" Target="file:///C:\Users\d.conrotte\Documents\CONVENTION%20DES%20MAIRES\COMMUNES%20COM\AAFICHES%20ACTIONS\FICHES%20ACTIONS%20PAEDC%20PDF%20270218.xlsx" TargetMode="External"/><Relationship Id="rId51" Type="http://schemas.openxmlformats.org/officeDocument/2006/relationships/chart" Target="charts/chart30.xml"/><Relationship Id="rId72" Type="http://schemas.microsoft.com/office/2007/relationships/diagramDrawing" Target="diagrams/drawing1.xml"/><Relationship Id="rId93" Type="http://schemas.openxmlformats.org/officeDocument/2006/relationships/hyperlink" Target="file:///C:\Users\d.conrotte\Documents\CONVENTION%20DES%20MAIRES\COMMUNES%20COM\AAFICHES%20ACTIONS\FICHES%20ACTIONS%20PAEDC%20GOUVY%20170518.xlsx" TargetMode="External"/><Relationship Id="rId189" Type="http://schemas.openxmlformats.org/officeDocument/2006/relationships/hyperlink" Target="http://www.uwe.be/uwe/uwe-1/cellules-conseils" TargetMode="External"/><Relationship Id="rId3" Type="http://schemas.openxmlformats.org/officeDocument/2006/relationships/styles" Target="styles.xml"/><Relationship Id="rId214" Type="http://schemas.openxmlformats.org/officeDocument/2006/relationships/hyperlink" Target="file:///C:\Users\d.conrotte\Documents\CONVENTION%20DES%20MAIRES\COMMUNES%20COM\AAFICHES%20ACTIONS\FICHES%20ACTIONS%20PAEDC%20GOUVY%20170518.xlsx" TargetMode="External"/><Relationship Id="rId235" Type="http://schemas.openxmlformats.org/officeDocument/2006/relationships/hyperlink" Target="file:///C:\Users\d.conrotte\Documents\CONVENTION%20DES%20MAIRES\COMMUNES%20COM\AAFICHES%20ACTIONS\FICHES%20ACTIONS%20PAEDC%20GOUVY%20170518.xlsx" TargetMode="External"/><Relationship Id="rId256" Type="http://schemas.openxmlformats.org/officeDocument/2006/relationships/hyperlink" Target="file:///C:\Users\d.conrotte\Documents\CONVENTION%20DES%20MAIRES\COMMUNES%20COM\AAFICHES%20ACTIONS\FICHES%20ACTIONS%20PAEDC%20GOUVY%20170518.xlsx" TargetMode="External"/><Relationship Id="rId277" Type="http://schemas.openxmlformats.org/officeDocument/2006/relationships/hyperlink" Target="file:///C:\Users\d.conrotte\Documents\CONVENTION%20DES%20MAIRES\COMMUNES%20COM\AAFICHES%20ACTIONS\FICHES%20ACTIONS%20PAEDC%20GOUVY%20170518.xlsx" TargetMode="External"/><Relationship Id="rId298" Type="http://schemas.openxmlformats.org/officeDocument/2006/relationships/chart" Target="charts/chart46.xml"/><Relationship Id="rId116" Type="http://schemas.openxmlformats.org/officeDocument/2006/relationships/hyperlink" Target="file:///C:\Users\d.conrotte\Documents\CONVENTION%20DES%20MAIRES\COMMUNES%20COM\AAFICHES%20ACTIONS\FICHES%20ACTIONS%20PAEDC%20GOUVY%20170518.xlsx" TargetMode="External"/><Relationship Id="rId137" Type="http://schemas.openxmlformats.org/officeDocument/2006/relationships/hyperlink" Target="file:///C:\Users\d.conrotte\Documents\CONVENTION%20DES%20MAIRES\COMMUNES%20COM\AAFICHES%20ACTIONS\FICHES%20ACTIONS%20PAEDC%20GOUVY%20170518.xlsx" TargetMode="External"/><Relationship Id="rId158" Type="http://schemas.openxmlformats.org/officeDocument/2006/relationships/hyperlink" Target="file:///C:\Users\d.conrotte\Documents\CONVENTION%20DES%20MAIRES\COMMUNES%20COM\AAFICHES%20ACTIONS\FICHES%20ACTIONS%20PAEDC%20GOUVY%20170518.xlsx" TargetMode="External"/><Relationship Id="rId302" Type="http://schemas.openxmlformats.org/officeDocument/2006/relationships/image" Target="media/image19.emf"/><Relationship Id="rId323" Type="http://schemas.openxmlformats.org/officeDocument/2006/relationships/hyperlink" Target="http://document.environnement.brussels/opac_css/elecfile/STUD_EaudePluie_EspacePublic" TargetMode="External"/><Relationship Id="rId344" Type="http://schemas.openxmlformats.org/officeDocument/2006/relationships/image" Target="media/image28.emf"/><Relationship Id="rId20" Type="http://schemas.openxmlformats.org/officeDocument/2006/relationships/hyperlink" Target="http://eur-lex.europa.eu/legal-content/FR/" TargetMode="External"/><Relationship Id="rId41" Type="http://schemas.openxmlformats.org/officeDocument/2006/relationships/chart" Target="charts/chart20.xml"/><Relationship Id="rId62" Type="http://schemas.openxmlformats.org/officeDocument/2006/relationships/chart" Target="charts/chart34.xml"/><Relationship Id="rId83" Type="http://schemas.openxmlformats.org/officeDocument/2006/relationships/hyperlink" Target="file:///C:\Users\d.conrotte\Documents\CONVENTION%20DES%20MAIRES\COMMUNES%20COM\AAFICHES%20ACTIONS\FICHES%20ACTIONS%20PAEDC%20GOUVY%20170518.xlsx" TargetMode="External"/><Relationship Id="rId179" Type="http://schemas.openxmlformats.org/officeDocument/2006/relationships/hyperlink" Target="http://www.sun-euregio.eu/fr/actions/energie" TargetMode="External"/><Relationship Id="rId190" Type="http://schemas.openxmlformats.org/officeDocument/2006/relationships/hyperlink" Target="http://www.businessandsociety.be/index.php/propos-de-nous/?lang=fr" TargetMode="External"/><Relationship Id="rId204" Type="http://schemas.openxmlformats.org/officeDocument/2006/relationships/hyperlink" Target="file:///C:\Users\d.conrotte\Documents\CONVENTION%20DES%20MAIRES\COMMUNES%20COM\AAFICHES%20ACTIONS\FICHES%20ACTIONS%20PAEDC%20GOUVY%20170518.xlsx" TargetMode="External"/><Relationship Id="rId225" Type="http://schemas.openxmlformats.org/officeDocument/2006/relationships/hyperlink" Target="file:///C:\Users\d.conrotte\Documents\CONVENTION%20DES%20MAIRES\COMMUNES%20COM\AAFICHES%20ACTIONS\FICHES%20ACTIONS%20PAEDC%20GOUVY%20170518.xlsx" TargetMode="External"/><Relationship Id="rId246" Type="http://schemas.openxmlformats.org/officeDocument/2006/relationships/hyperlink" Target="file:///C:\Users\d.conrotte\Documents\CONVENTION%20DES%20MAIRES\COMMUNES%20COM\AAFICHES%20ACTIONS\FICHES%20ACTIONS%20PAEDC%20GOUVY%20170518.xlsx" TargetMode="External"/><Relationship Id="rId267" Type="http://schemas.openxmlformats.org/officeDocument/2006/relationships/hyperlink" Target="file:///C:\Users\d.conrotte\Documents\CONVENTION%20DES%20MAIRES\COMMUNES%20COM\AAFICHES%20ACTIONS\FICHES%20ACTIONS%20PAEDC%20GOUVY%20170518.xlsx" TargetMode="External"/><Relationship Id="rId288" Type="http://schemas.openxmlformats.org/officeDocument/2006/relationships/hyperlink" Target="file:///C:\Users\d.conrotte\Documents\CONVENTION%20DES%20MAIRES\COMMUNES%20COM\AAFICHES%20ACTIONS\FICHES%20ACTIONS%20PAEDC%20GOUVY%20170518.xlsx" TargetMode="External"/><Relationship Id="rId106" Type="http://schemas.openxmlformats.org/officeDocument/2006/relationships/hyperlink" Target="file:///C:\Users\d.conrotte\Documents\CONVENTION%20DES%20MAIRES\COMMUNES%20COM\AAFICHES%20ACTIONS\FICHES%20ACTIONS%20PAEDC%20GOUVY%20170518.xlsx" TargetMode="External"/><Relationship Id="rId127" Type="http://schemas.openxmlformats.org/officeDocument/2006/relationships/hyperlink" Target="file:///C:\Users\d.conrotte\Documents\CONVENTION%20DES%20MAIRES\COMMUNES%20COM\AAFICHES%20ACTIONS\FICHES%20ACTIONS%20PAEDC%20GOUVY%20170518.xlsx" TargetMode="External"/><Relationship Id="rId313" Type="http://schemas.openxmlformats.org/officeDocument/2006/relationships/hyperlink" Target="mailto:energie.orp.lincent@gmail.com" TargetMode="External"/><Relationship Id="rId10" Type="http://schemas.openxmlformats.org/officeDocument/2006/relationships/image" Target="media/image2.jpeg"/><Relationship Id="rId31" Type="http://schemas.openxmlformats.org/officeDocument/2006/relationships/chart" Target="charts/chart10.xml"/><Relationship Id="rId52" Type="http://schemas.openxmlformats.org/officeDocument/2006/relationships/image" Target="media/image8.png"/><Relationship Id="rId73" Type="http://schemas.openxmlformats.org/officeDocument/2006/relationships/chart" Target="charts/chart39.xml"/><Relationship Id="rId94" Type="http://schemas.openxmlformats.org/officeDocument/2006/relationships/hyperlink" Target="file:///C:\Users\d.conrotte\Documents\CONVENTION%20DES%20MAIRES\COMMUNES%20COM\AAFICHES%20ACTIONS\FICHES%20ACTIONS%20PAEDC%20GOUVY%20170518.xlsx" TargetMode="External"/><Relationship Id="rId148" Type="http://schemas.openxmlformats.org/officeDocument/2006/relationships/hyperlink" Target="file:///C:\Users\d.conrotte\Documents\CONVENTION%20DES%20MAIRES\COMMUNES%20COM\AAFICHES%20ACTIONS\FICHES%20ACTIONS%20PAEDC%20GOUVY%20170518.xlsx" TargetMode="External"/><Relationship Id="rId169" Type="http://schemas.openxmlformats.org/officeDocument/2006/relationships/image" Target="media/image13.emf"/><Relationship Id="rId334" Type="http://schemas.openxmlformats.org/officeDocument/2006/relationships/hyperlink" Target="file:///C:\Users\d.conrotte\Documents\CONVENTION%20DES%20MAIRES\COMMUNES%20COM\AAFICHES%20ACTIONS\FICHES%20ACTIONS%20PAEDC%20PDF%20270218.xlsx" TargetMode="External"/><Relationship Id="rId4" Type="http://schemas.microsoft.com/office/2007/relationships/stylesWithEffects" Target="stylesWithEffects.xml"/><Relationship Id="rId180" Type="http://schemas.openxmlformats.org/officeDocument/2006/relationships/hyperlink" Target="http://wikipower.be/achats-groupes-wikipower/" TargetMode="External"/><Relationship Id="rId215" Type="http://schemas.openxmlformats.org/officeDocument/2006/relationships/hyperlink" Target="file:///C:\Users\d.conrotte\Documents\CONVENTION%20DES%20MAIRES\COMMUNES%20COM\AAFICHES%20ACTIONS\FICHES%20ACTIONS%20PAEDC%20GOUVY%20170518.xlsx" TargetMode="External"/><Relationship Id="rId236" Type="http://schemas.openxmlformats.org/officeDocument/2006/relationships/hyperlink" Target="file:///C:\Users\d.conrotte\Documents\CONVENTION%20DES%20MAIRES\COMMUNES%20COM\AAFICHES%20ACTIONS\FICHES%20ACTIONS%20PAEDC%20GOUVY%20170518.xlsx" TargetMode="External"/><Relationship Id="rId257" Type="http://schemas.openxmlformats.org/officeDocument/2006/relationships/hyperlink" Target="file:///C:\Users\d.conrotte\Documents\CONVENTION%20DES%20MAIRES\COMMUNES%20COM\AAFICHES%20ACTIONS\FICHES%20ACTIONS%20PAEDC%20GOUVY%20170518.xlsx" TargetMode="External"/><Relationship Id="rId278" Type="http://schemas.openxmlformats.org/officeDocument/2006/relationships/hyperlink" Target="file:///C:\Users\d.conrotte\Documents\CONVENTION%20DES%20MAIRES\COMMUNES%20COM\AAFICHES%20ACTIONS\FICHES%20ACTIONS%20PAEDC%20GOUVY%20170518.xlsx" TargetMode="External"/><Relationship Id="rId303" Type="http://schemas.openxmlformats.org/officeDocument/2006/relationships/image" Target="media/image20.emf"/><Relationship Id="rId42" Type="http://schemas.openxmlformats.org/officeDocument/2006/relationships/chart" Target="charts/chart21.xml"/><Relationship Id="rId84" Type="http://schemas.openxmlformats.org/officeDocument/2006/relationships/hyperlink" Target="file:///C:\Users\d.conrotte\Documents\CONVENTION%20DES%20MAIRES\COMMUNES%20COM\AAFICHES%20ACTIONS\FICHES%20ACTIONS%20PAEDC%20GOUVY%20170518.xlsx" TargetMode="External"/><Relationship Id="rId138" Type="http://schemas.openxmlformats.org/officeDocument/2006/relationships/hyperlink" Target="file:///C:\Users\d.conrotte\Documents\CONVENTION%20DES%20MAIRES\COMMUNES%20COM\AAFICHES%20ACTIONS\FICHES%20ACTIONS%20PAEDC%20GOUVY%20170518.xlsx" TargetMode="External"/><Relationship Id="rId345" Type="http://schemas.openxmlformats.org/officeDocument/2006/relationships/header" Target="header1.xml"/><Relationship Id="rId191" Type="http://schemas.openxmlformats.org/officeDocument/2006/relationships/hyperlink" Target="http://www.agoria.be/fr/energie" TargetMode="External"/><Relationship Id="rId205" Type="http://schemas.openxmlformats.org/officeDocument/2006/relationships/hyperlink" Target="file:///C:\Users\d.conrotte\Documents\CONVENTION%20DES%20MAIRES\COMMUNES%20COM\AAFICHES%20ACTIONS\FICHES%20ACTIONS%20PAEDC%20GOUVY%20170518.xlsx" TargetMode="External"/><Relationship Id="rId247" Type="http://schemas.openxmlformats.org/officeDocument/2006/relationships/hyperlink" Target="file:///C:\Users\d.conrotte\Documents\CONVENTION%20DES%20MAIRES\COMMUNES%20COM\AAFICHES%20ACTIONS\FICHES%20ACTIONS%20PAEDC%20GOUVY%20170518.xlsx" TargetMode="External"/><Relationship Id="rId107" Type="http://schemas.openxmlformats.org/officeDocument/2006/relationships/hyperlink" Target="file:///C:\Users\d.conrotte\Documents\CONVENTION%20DES%20MAIRES\COMMUNES%20COM\AAFICHES%20ACTIONS\FICHES%20ACTIONS%20PAEDC%20GOUVY%20170518.xlsx" TargetMode="External"/><Relationship Id="rId289" Type="http://schemas.openxmlformats.org/officeDocument/2006/relationships/hyperlink" Target="file:///C:\Users\d.conrotte\Documents\CONVENTION%20DES%20MAIRES\COMMUNES%20COM\AAFICHES%20ACTIONS\FICHES%20ACTIONS%20PAEDC%20GOUVY%20170518.xlsx" TargetMode="External"/><Relationship Id="rId11" Type="http://schemas.openxmlformats.org/officeDocument/2006/relationships/image" Target="media/image3.jpeg"/><Relationship Id="rId53" Type="http://schemas.openxmlformats.org/officeDocument/2006/relationships/image" Target="media/image9.png"/><Relationship Id="rId149" Type="http://schemas.openxmlformats.org/officeDocument/2006/relationships/hyperlink" Target="file:///C:\Users\d.conrotte\Documents\CONVENTION%20DES%20MAIRES\COMMUNES%20COM\AAFICHES%20ACTIONS\FICHES%20ACTIONS%20PAEDC%20GOUVY%20170518.xlsx" TargetMode="External"/><Relationship Id="rId314" Type="http://schemas.openxmlformats.org/officeDocument/2006/relationships/hyperlink" Target="http://environnement.wallonie.be/inondations/MINDMAP/2.4.Gestiondeseauxdesurface.html" TargetMode="External"/><Relationship Id="rId95" Type="http://schemas.openxmlformats.org/officeDocument/2006/relationships/hyperlink" Target="file:///C:\Users\d.conrotte\Documents\CONVENTION%20DES%20MAIRES\COMMUNES%20COM\AAFICHES%20ACTIONS\FICHES%20ACTIONS%20PAEDC%20GOUVY%20170518.xlsx" TargetMode="External"/><Relationship Id="rId160" Type="http://schemas.openxmlformats.org/officeDocument/2006/relationships/hyperlink" Target="file:///C:\Users\d.conrotte\Documents\CONVENTION%20DES%20MAIRES\COMMUNES%20COM\AAFICHES%20ACTIONS\FICHES%20ACTIONS%20PAEDC%20GOUVY%20170518.xlsx" TargetMode="External"/><Relationship Id="rId216" Type="http://schemas.openxmlformats.org/officeDocument/2006/relationships/hyperlink" Target="file:///C:\Users\d.conrotte\Documents\CONVENTION%20DES%20MAIRES\COMMUNES%20COM\AAFICHES%20ACTIONS\FICHES%20ACTIONS%20PAEDC%20GOUVY%20170518.xlsx" TargetMode="External"/><Relationship Id="rId258" Type="http://schemas.openxmlformats.org/officeDocument/2006/relationships/hyperlink" Target="file:///C:\Users\d.conrotte\Documents\CONVENTION%20DES%20MAIRES\COMMUNES%20COM\AAFICHES%20ACTIONS\FICHES%20ACTIONS%20PAEDC%20GOUVY%20170518.xlsx" TargetMode="External"/><Relationship Id="rId22" Type="http://schemas.openxmlformats.org/officeDocument/2006/relationships/chart" Target="charts/chart1.xml"/><Relationship Id="rId64" Type="http://schemas.openxmlformats.org/officeDocument/2006/relationships/chart" Target="charts/chart36.xml"/><Relationship Id="rId118" Type="http://schemas.openxmlformats.org/officeDocument/2006/relationships/hyperlink" Target="file:///C:\Users\d.conrotte\Documents\CONVENTION%20DES%20MAIRES\COMMUNES%20COM\AAFICHES%20ACTIONS\FICHES%20ACTIONS%20PAEDC%20GOUVY%20170518.xlsx" TargetMode="External"/><Relationship Id="rId325" Type="http://schemas.openxmlformats.org/officeDocument/2006/relationships/hyperlink" Target="http://www.environnement.brussels/tmp-etat-delenvironnement/" TargetMode="External"/><Relationship Id="rId171" Type="http://schemas.openxmlformats.org/officeDocument/2006/relationships/hyperlink" Target="http://www.eib.europa.eu/products/elena/index.htm?lang=fr" TargetMode="External"/><Relationship Id="rId227" Type="http://schemas.openxmlformats.org/officeDocument/2006/relationships/hyperlink" Target="file:///C:\Users\d.conrotte\Documents\CONVENTION%20DES%20MAIRES\COMMUNES%20COM\AAFICHES%20ACTIONS\FICHES%20ACTIONS%20PAEDC%20GOUVY%20170518.xlsx" TargetMode="External"/><Relationship Id="rId269" Type="http://schemas.openxmlformats.org/officeDocument/2006/relationships/hyperlink" Target="file:///C:\Users\d.conrotte\Documents\CONVENTION%20DES%20MAIRES\COMMUNES%20COM\AAFICHES%20ACTIONS\FICHES%20ACTIONS%20PAEDC%20GOUVY%20170518.xlsx" TargetMode="External"/><Relationship Id="rId33" Type="http://schemas.openxmlformats.org/officeDocument/2006/relationships/chart" Target="charts/chart12.xml"/><Relationship Id="rId129" Type="http://schemas.openxmlformats.org/officeDocument/2006/relationships/hyperlink" Target="file:///C:\Users\d.conrotte\Documents\CONVENTION%20DES%20MAIRES\COMMUNES%20COM\AAFICHES%20ACTIONS\FICHES%20ACTIONS%20PAEDC%20GOUVY%20170518.xlsx" TargetMode="External"/><Relationship Id="rId280" Type="http://schemas.openxmlformats.org/officeDocument/2006/relationships/hyperlink" Target="file:///C:\Users\d.conrotte\Documents\CONVENTION%20DES%20MAIRES\COMMUNES%20COM\AAFICHES%20ACTIONS\FICHES%20ACTIONS%20PAEDC%20GOUVY%20170518.xlsx" TargetMode="External"/><Relationship Id="rId336" Type="http://schemas.openxmlformats.org/officeDocument/2006/relationships/hyperlink" Target="file:///C:\Users\d.conrotte\Documents\CONVENTION%20DES%20MAIRES\COMMUNES%20COM\AAFICHES%20ACTIONS\FICHES%20ACTIONS%20PAEDC%20PDF%20270218.xlsx" TargetMode="External"/><Relationship Id="rId75" Type="http://schemas.openxmlformats.org/officeDocument/2006/relationships/chart" Target="charts/chart41.xml"/><Relationship Id="rId140" Type="http://schemas.openxmlformats.org/officeDocument/2006/relationships/hyperlink" Target="file:///C:\Users\d.conrotte\Documents\CONVENTION%20DES%20MAIRES\COMMUNES%20COM\AAFICHES%20ACTIONS\FICHES%20ACTIONS%20PAEDC%20GOUVY%20170518.xlsx" TargetMode="External"/><Relationship Id="rId182" Type="http://schemas.openxmlformats.org/officeDocument/2006/relationships/hyperlink" Target="http://www.renovactions.be/concours/reglement/" TargetMode="External"/><Relationship Id="rId6" Type="http://schemas.openxmlformats.org/officeDocument/2006/relationships/webSettings" Target="webSettings.xml"/><Relationship Id="rId238" Type="http://schemas.openxmlformats.org/officeDocument/2006/relationships/hyperlink" Target="file:///C:\Users\d.conrotte\Documents\CONVENTION%20DES%20MAIRES\COMMUNES%20COM\AAFICHES%20ACTIONS\FICHES%20ACTIONS%20PAEDC%20GOUVY%20170518.xlsx" TargetMode="External"/><Relationship Id="rId291" Type="http://schemas.openxmlformats.org/officeDocument/2006/relationships/image" Target="media/image15.emf"/><Relationship Id="rId305" Type="http://schemas.openxmlformats.org/officeDocument/2006/relationships/image" Target="media/image22.emf"/><Relationship Id="rId347" Type="http://schemas.openxmlformats.org/officeDocument/2006/relationships/footer" Target="footer1.xml"/><Relationship Id="rId44" Type="http://schemas.openxmlformats.org/officeDocument/2006/relationships/chart" Target="charts/chart23.xml"/><Relationship Id="rId86" Type="http://schemas.openxmlformats.org/officeDocument/2006/relationships/hyperlink" Target="file:///C:\Users\d.conrotte\Documents\CONVENTION%20DES%20MAIRES\COMMUNES%20COM\AAFICHES%20ACTIONS\FICHES%20ACTIONS%20PAEDC%20GOUVY%20170518.xlsx" TargetMode="External"/><Relationship Id="rId151" Type="http://schemas.openxmlformats.org/officeDocument/2006/relationships/hyperlink" Target="file:///C:\Users\d.conrotte\Documents\CONVENTION%20DES%20MAIRES\COMMUNES%20COM\AAFICHES%20ACTIONS\FICHES%20ACTIONS%20PAEDC%20GOUVY%20170518.xlsx" TargetMode="External"/><Relationship Id="rId193" Type="http://schemas.openxmlformats.org/officeDocument/2006/relationships/hyperlink" Target="mailto:info.energie@ucm.be" TargetMode="External"/><Relationship Id="rId207" Type="http://schemas.openxmlformats.org/officeDocument/2006/relationships/hyperlink" Target="file:///C:\Users\d.conrotte\Documents\CONVENTION%20DES%20MAIRES\COMMUNES%20COM\AAFICHES%20ACTIONS\FICHES%20ACTIONS%20PAEDC%20GOUVY%20170518.xlsx" TargetMode="External"/><Relationship Id="rId249" Type="http://schemas.openxmlformats.org/officeDocument/2006/relationships/hyperlink" Target="file:///C:\Users\d.conrotte\Documents\CONVENTION%20DES%20MAIRES\COMMUNES%20COM\AAFICHES%20ACTIONS\FICHES%20ACTIONS%20PAEDC%20GOUVY%20170518.xlsx" TargetMode="External"/><Relationship Id="rId13" Type="http://schemas.openxmlformats.org/officeDocument/2006/relationships/image" Target="cid:image003.jpg@01D1B0E8.7FDEE3B0" TargetMode="External"/><Relationship Id="rId109" Type="http://schemas.openxmlformats.org/officeDocument/2006/relationships/hyperlink" Target="file:///C:\Users\d.conrotte\Documents\CONVENTION%20DES%20MAIRES\COMMUNES%20COM\AAFICHES%20ACTIONS\FICHES%20ACTIONS%20PAEDC%20GOUVY%20170518.xlsx" TargetMode="External"/><Relationship Id="rId260" Type="http://schemas.openxmlformats.org/officeDocument/2006/relationships/hyperlink" Target="file:///C:\Users\d.conrotte\Documents\CONVENTION%20DES%20MAIRES\COMMUNES%20COM\AAFICHES%20ACTIONS\FICHES%20ACTIONS%20PAEDC%20GOUVY%20170518.xlsx" TargetMode="External"/><Relationship Id="rId316" Type="http://schemas.openxmlformats.org/officeDocument/2006/relationships/hyperlink" Target="http://www.meuseaval.be/index.php/publications/doc_view/26-projets-de-plansde-gestion-des-4-districts-hydrographiques-en-wallonie" TargetMode="External"/><Relationship Id="rId55" Type="http://schemas.openxmlformats.org/officeDocument/2006/relationships/image" Target="media/image11.png"/><Relationship Id="rId97" Type="http://schemas.openxmlformats.org/officeDocument/2006/relationships/hyperlink" Target="file:///C:\Users\d.conrotte\Documents\CONVENTION%20DES%20MAIRES\COMMUNES%20COM\AAFICHES%20ACTIONS\FICHES%20ACTIONS%20PAEDC%20GOUVY%20170518.xlsx" TargetMode="External"/><Relationship Id="rId120" Type="http://schemas.openxmlformats.org/officeDocument/2006/relationships/hyperlink" Target="file:///C:\Users\d.conrotte\Documents\CONVENTION%20DES%20MAIRES\COMMUNES%20COM\AAFICHES%20ACTIONS\FICHES%20ACTIONS%20PAEDC%20GOUVY%20170518.xlsx" TargetMode="External"/><Relationship Id="rId162" Type="http://schemas.openxmlformats.org/officeDocument/2006/relationships/hyperlink" Target="file:///C:\Users\d.conrotte\Documents\CONVENTION%20DES%20MAIRES\COMMUNES%20COM\AAFICHES%20ACTIONS\FICHES%20ACTIONS%20PAEDC%20GOUVY%20170518.xlsx" TargetMode="External"/><Relationship Id="rId218" Type="http://schemas.openxmlformats.org/officeDocument/2006/relationships/hyperlink" Target="file:///C:\Users\d.conrotte\Documents\CONVENTION%20DES%20MAIRES\COMMUNES%20COM\AAFICHES%20ACTIONS\FICHES%20ACTIONS%20PAEDC%20GOUVY%20170518.xlsx" TargetMode="External"/><Relationship Id="rId271" Type="http://schemas.openxmlformats.org/officeDocument/2006/relationships/hyperlink" Target="file:///C:\Users\d.conrotte\Documents\CONVENTION%20DES%20MAIRES\COMMUNES%20COM\AAFICHES%20ACTIONS\FICHES%20ACTIONS%20PAEDC%20GOUVY%20170518.xlsx" TargetMode="External"/><Relationship Id="rId24" Type="http://schemas.openxmlformats.org/officeDocument/2006/relationships/chart" Target="charts/chart3.xml"/><Relationship Id="rId66" Type="http://schemas.openxmlformats.org/officeDocument/2006/relationships/chart" Target="charts/chart38.xml"/><Relationship Id="rId131" Type="http://schemas.openxmlformats.org/officeDocument/2006/relationships/hyperlink" Target="file:///C:\Users\d.conrotte\Documents\CONVENTION%20DES%20MAIRES\COMMUNES%20COM\AAFICHES%20ACTIONS\FICHES%20ACTIONS%20PAEDC%20GOUVY%20170518.xlsx" TargetMode="External"/><Relationship Id="rId327" Type="http://schemas.openxmlformats.org/officeDocument/2006/relationships/hyperlink" Target="file:///C:\Users\d.conrotte\Documents\CONVENTION%20DES%20MAIRES\COMMUNES%20COM\AAFICHES%20ACTIONS\FICHES%20ACTIONS%20PAEDC%20PDF%20270218.xlsx" TargetMode="External"/><Relationship Id="rId173" Type="http://schemas.openxmlformats.org/officeDocument/2006/relationships/hyperlink" Target="http://ec.europa.eu/regional_policy/thefunds/instruments/jessica_fr.cfm" TargetMode="External"/><Relationship Id="rId229" Type="http://schemas.openxmlformats.org/officeDocument/2006/relationships/hyperlink" Target="file:///C:\Users\d.conrotte\Documents\CONVENTION%20DES%20MAIRES\COMMUNES%20COM\AAFICHES%20ACTIONS\FICHES%20ACTIONS%20PAEDC%20GOUVY%20170518.xlsx" TargetMode="External"/><Relationship Id="rId240" Type="http://schemas.openxmlformats.org/officeDocument/2006/relationships/hyperlink" Target="file:///C:\Users\d.conrotte\Documents\CONVENTION%20DES%20MAIRES\COMMUNES%20COM\AAFICHES%20ACTIONS\FICHES%20ACTIONS%20PAEDC%20GOUVY%20170518.xlsx" TargetMode="External"/><Relationship Id="rId35" Type="http://schemas.openxmlformats.org/officeDocument/2006/relationships/chart" Target="charts/chart14.xml"/><Relationship Id="rId77" Type="http://schemas.openxmlformats.org/officeDocument/2006/relationships/hyperlink" Target="file:///C:\Users\d.conrotte\Documents\CONVENTION%20DES%20MAIRES\COMMUNES%20COM\AAFICHES%20ACTIONS\FICHES%20ACTIONS%20PAEDC%20GOUVY%20170518.xlsx" TargetMode="External"/><Relationship Id="rId100" Type="http://schemas.openxmlformats.org/officeDocument/2006/relationships/hyperlink" Target="file:///C:\Users\d.conrotte\Documents\CONVENTION%20DES%20MAIRES\COMMUNES%20COM\AAFICHES%20ACTIONS\FICHES%20ACTIONS%20PAEDC%20GOUVY%20170518.xlsx" TargetMode="External"/><Relationship Id="rId282" Type="http://schemas.openxmlformats.org/officeDocument/2006/relationships/hyperlink" Target="file:///C:\Users\d.conrotte\Documents\CONVENTION%20DES%20MAIRES\COMMUNES%20COM\AAFICHES%20ACTIONS\FICHES%20ACTIONS%20PAEDC%20GOUVY%20170518.xlsx" TargetMode="External"/><Relationship Id="rId338" Type="http://schemas.openxmlformats.org/officeDocument/2006/relationships/hyperlink" Target="file:///C:\Users\d.conrotte\Documents\CONVENTION%20DES%20MAIRES\COMMUNES%20COM\AAFICHES%20ACTIONS\FICHES%20ACTIONS%20PAEDC%20PDF%20270218.xls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tatbel.fgov.be/nl/binaries/311118_nl_tcm325-55818.xls" TargetMode="External"/><Relationship Id="rId1" Type="http://schemas.openxmlformats.org/officeDocument/2006/relationships/hyperlink" Target="http://www.iweps.be/sites/default/files/taux_eftcom156419992010.xl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png"/><Relationship Id="rId1"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cid:image003.jpg@01D1B0E8.7FDEE3B0" TargetMode="External"/><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POTENTIELS%20GOUVY%2027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conrotte\Documents\CONVENTION%20DES%20MAIRES\DOCUMENTS\RESSOURCES%20PROVINCE\CONSO%20ENERGIE\CONSO%20ENERGETIQUE%202006%20110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conrotte\Documents\CONVENTION%20DES%20MAIRES\DOCUMENTS\RESSOURCES%20PROVINCE\CONSO%20ENERGIE\CONSO%20ENERGETIQUE%202006%2011014.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POTENTIELS%20GOUVY%20277.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POTENTIELS%20GOUVY%20277.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POTENTIELS%20GOUVY%20277.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POTENTIELS%20GOUVY%20277.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POTENTIELS%20GOUVY%20277.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POTENTIELS%20GOUVY%20277.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POTENTIELS%20GOUVY%20277.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POTENTIELS%20GOUVY%20277.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AAFICHES%20ACTIONS\FICHES%20ACTIONS%20PAEDC%20GOUVY%201705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AAFICHES%20ACTIONS\FICHES%20ACTIONS%20PAEDC%20GOUVY%20170518.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AAFICHES%20ACTIONS\FICHES%20ACTIONS%20PAEDC%20GOUVY%20170518.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AAFICHES%20ACTIONS\FICHES%20ACTIONS%20PAEDC%20GOUVY%20170518.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AAFICHES%20ACTIONS\FICHES%20ACTIONS%20PAEDC%20GOUVY%20170518.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AAFICHES%20ACTIONS\FICHES%20ACTIONS%20PAEDC%20GOUVY%20170518.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AAFICHES%20ACTIONS\FICHES%20ACTIONS%20PAEDC%20GOUVY%20170518.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ADAPT%20GOUVY\Adapt%20GOUVY.xl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ADAPT%20GOUVY\Adapt%20GOUVY.xl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ADAPT%20GOUVY\Adapt%20GOUVY.xls"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ADAPT%20GOUVY\Adapt%20GOUVY.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conrotte\Documents\CONVENTION%20DES%20MAIRES\COMMUNES%20COM\GOUVY\PAEDC%20GOUVY\OUTIL%20GRAPHIQUES%20GOUVY1106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fr-BE" sz="1200"/>
              <a:t>Evolution des factures d'énergies territoriales - perpective</a:t>
            </a:r>
            <a:r>
              <a:rPr lang="fr-BE" sz="1200" baseline="0"/>
              <a:t> 2030</a:t>
            </a:r>
            <a:endParaRPr lang="fr-BE" sz="1200"/>
          </a:p>
        </c:rich>
      </c:tx>
      <c:overlay val="0"/>
    </c:title>
    <c:autoTitleDeleted val="0"/>
    <c:view3D>
      <c:rotX val="0"/>
      <c:rotY val="0"/>
      <c:rAngAx val="0"/>
      <c:perspective val="10"/>
    </c:view3D>
    <c:floor>
      <c:thickness val="0"/>
    </c:floor>
    <c:sideWall>
      <c:thickness val="0"/>
    </c:sideWall>
    <c:backWall>
      <c:thickness val="0"/>
    </c:backWall>
    <c:plotArea>
      <c:layout>
        <c:manualLayout>
          <c:layoutTarget val="inner"/>
          <c:xMode val="edge"/>
          <c:yMode val="edge"/>
          <c:x val="6.8406117104564457E-2"/>
          <c:y val="0.16089129483814521"/>
          <c:w val="0.93150561355764239"/>
          <c:h val="0.74627697579469232"/>
        </c:manualLayout>
      </c:layout>
      <c:bar3DChart>
        <c:barDir val="col"/>
        <c:grouping val="stacked"/>
        <c:varyColors val="0"/>
        <c:ser>
          <c:idx val="0"/>
          <c:order val="0"/>
          <c:tx>
            <c:strRef>
              <c:f>'FACTURE TERRITOIRE'!$A$12</c:f>
              <c:strCache>
                <c:ptCount val="1"/>
                <c:pt idx="0">
                  <c:v>Chauffage</c:v>
                </c:pt>
              </c:strCache>
            </c:strRef>
          </c:tx>
          <c:spPr>
            <a:solidFill>
              <a:srgbClr val="FF0000"/>
            </a:solidFill>
          </c:spPr>
          <c:invertIfNegative val="0"/>
          <c:dLbls>
            <c:numFmt formatCode="#,##0.000" sourceLinked="0"/>
            <c:showLegendKey val="0"/>
            <c:showVal val="1"/>
            <c:showCatName val="0"/>
            <c:showSerName val="0"/>
            <c:showPercent val="0"/>
            <c:showBubbleSize val="0"/>
            <c:showLeaderLines val="0"/>
          </c:dLbls>
          <c:cat>
            <c:numRef>
              <c:f>'FACTURE TERRITOIRE'!$B$11:$E$11</c:f>
              <c:numCache>
                <c:formatCode>General</c:formatCode>
                <c:ptCount val="4"/>
                <c:pt idx="0">
                  <c:v>2006</c:v>
                </c:pt>
                <c:pt idx="1">
                  <c:v>2014</c:v>
                </c:pt>
                <c:pt idx="2">
                  <c:v>2020</c:v>
                </c:pt>
                <c:pt idx="3">
                  <c:v>2030</c:v>
                </c:pt>
              </c:numCache>
            </c:numRef>
          </c:cat>
          <c:val>
            <c:numRef>
              <c:f>'FACTURE TERRITOIRE'!$B$12:$E$12</c:f>
              <c:numCache>
                <c:formatCode>0.000</c:formatCode>
                <c:ptCount val="4"/>
                <c:pt idx="0">
                  <c:v>3.3282742704401018</c:v>
                </c:pt>
                <c:pt idx="1">
                  <c:v>3.2187938051260416</c:v>
                </c:pt>
                <c:pt idx="2">
                  <c:v>4.0728010182430889</c:v>
                </c:pt>
                <c:pt idx="3">
                  <c:v>6.0287404308639463</c:v>
                </c:pt>
              </c:numCache>
            </c:numRef>
          </c:val>
        </c:ser>
        <c:ser>
          <c:idx val="1"/>
          <c:order val="1"/>
          <c:tx>
            <c:strRef>
              <c:f>'FACTURE TERRITOIRE'!$A$13</c:f>
              <c:strCache>
                <c:ptCount val="1"/>
                <c:pt idx="0">
                  <c:v>Transport</c:v>
                </c:pt>
              </c:strCache>
            </c:strRef>
          </c:tx>
          <c:spPr>
            <a:solidFill>
              <a:srgbClr val="C00000"/>
            </a:solidFill>
          </c:spPr>
          <c:invertIfNegative val="0"/>
          <c:dLbls>
            <c:numFmt formatCode="#,##0.000" sourceLinked="0"/>
            <c:showLegendKey val="0"/>
            <c:showVal val="1"/>
            <c:showCatName val="0"/>
            <c:showSerName val="0"/>
            <c:showPercent val="0"/>
            <c:showBubbleSize val="0"/>
            <c:showLeaderLines val="0"/>
          </c:dLbls>
          <c:cat>
            <c:numRef>
              <c:f>'FACTURE TERRITOIRE'!$B$11:$E$11</c:f>
              <c:numCache>
                <c:formatCode>General</c:formatCode>
                <c:ptCount val="4"/>
                <c:pt idx="0">
                  <c:v>2006</c:v>
                </c:pt>
                <c:pt idx="1">
                  <c:v>2014</c:v>
                </c:pt>
                <c:pt idx="2">
                  <c:v>2020</c:v>
                </c:pt>
                <c:pt idx="3">
                  <c:v>2030</c:v>
                </c:pt>
              </c:numCache>
            </c:numRef>
          </c:cat>
          <c:val>
            <c:numRef>
              <c:f>'FACTURE TERRITOIRE'!$B$13:$E$13</c:f>
              <c:numCache>
                <c:formatCode>0.000</c:formatCode>
                <c:ptCount val="4"/>
                <c:pt idx="0">
                  <c:v>2.9176566217801869</c:v>
                </c:pt>
                <c:pt idx="1">
                  <c:v>3.4643538812039418</c:v>
                </c:pt>
                <c:pt idx="2">
                  <c:v>4.3835128526877805</c:v>
                </c:pt>
                <c:pt idx="3">
                  <c:v>6.4886698480571958</c:v>
                </c:pt>
              </c:numCache>
            </c:numRef>
          </c:val>
        </c:ser>
        <c:ser>
          <c:idx val="2"/>
          <c:order val="2"/>
          <c:tx>
            <c:strRef>
              <c:f>'FACTURE TERRITOIRE'!$A$14</c:f>
              <c:strCache>
                <c:ptCount val="1"/>
                <c:pt idx="0">
                  <c:v>Electricité</c:v>
                </c:pt>
              </c:strCache>
            </c:strRef>
          </c:tx>
          <c:spPr>
            <a:solidFill>
              <a:srgbClr val="00B0F0"/>
            </a:solidFill>
          </c:spPr>
          <c:invertIfNegative val="0"/>
          <c:dLbls>
            <c:numFmt formatCode="#,##0.000" sourceLinked="0"/>
            <c:showLegendKey val="0"/>
            <c:showVal val="1"/>
            <c:showCatName val="0"/>
            <c:showSerName val="0"/>
            <c:showPercent val="0"/>
            <c:showBubbleSize val="0"/>
            <c:showLeaderLines val="0"/>
          </c:dLbls>
          <c:cat>
            <c:numRef>
              <c:f>'FACTURE TERRITOIRE'!$B$11:$E$11</c:f>
              <c:numCache>
                <c:formatCode>General</c:formatCode>
                <c:ptCount val="4"/>
                <c:pt idx="0">
                  <c:v>2006</c:v>
                </c:pt>
                <c:pt idx="1">
                  <c:v>2014</c:v>
                </c:pt>
                <c:pt idx="2">
                  <c:v>2020</c:v>
                </c:pt>
                <c:pt idx="3">
                  <c:v>2030</c:v>
                </c:pt>
              </c:numCache>
            </c:numRef>
          </c:cat>
          <c:val>
            <c:numRef>
              <c:f>'FACTURE TERRITOIRE'!$B$14:$E$14</c:f>
              <c:numCache>
                <c:formatCode>0.000</c:formatCode>
                <c:ptCount val="4"/>
                <c:pt idx="0">
                  <c:v>2.6447003409147984</c:v>
                </c:pt>
                <c:pt idx="1">
                  <c:v>3.1622873079609328</c:v>
                </c:pt>
                <c:pt idx="2">
                  <c:v>4.0013022727114862</c:v>
                </c:pt>
                <c:pt idx="3">
                  <c:v>5.9229048214119597</c:v>
                </c:pt>
              </c:numCache>
            </c:numRef>
          </c:val>
        </c:ser>
        <c:ser>
          <c:idx val="3"/>
          <c:order val="3"/>
          <c:tx>
            <c:strRef>
              <c:f>'FACTURE TERRITOIRE'!$A$15</c:f>
              <c:strCache>
                <c:ptCount val="1"/>
                <c:pt idx="0">
                  <c:v>Autres</c:v>
                </c:pt>
              </c:strCache>
            </c:strRef>
          </c:tx>
          <c:spPr>
            <a:solidFill>
              <a:srgbClr val="00FF00"/>
            </a:solidFill>
          </c:spPr>
          <c:invertIfNegative val="0"/>
          <c:dLbls>
            <c:numFmt formatCode="#,##0.000" sourceLinked="0"/>
            <c:showLegendKey val="0"/>
            <c:showVal val="1"/>
            <c:showCatName val="0"/>
            <c:showSerName val="0"/>
            <c:showPercent val="0"/>
            <c:showBubbleSize val="0"/>
            <c:showLeaderLines val="0"/>
          </c:dLbls>
          <c:cat>
            <c:numRef>
              <c:f>'FACTURE TERRITOIRE'!$B$11:$E$11</c:f>
              <c:numCache>
                <c:formatCode>General</c:formatCode>
                <c:ptCount val="4"/>
                <c:pt idx="0">
                  <c:v>2006</c:v>
                </c:pt>
                <c:pt idx="1">
                  <c:v>2014</c:v>
                </c:pt>
                <c:pt idx="2">
                  <c:v>2020</c:v>
                </c:pt>
                <c:pt idx="3">
                  <c:v>2030</c:v>
                </c:pt>
              </c:numCache>
            </c:numRef>
          </c:cat>
          <c:val>
            <c:numRef>
              <c:f>'FACTURE TERRITOIRE'!$B$15:$E$15</c:f>
              <c:numCache>
                <c:formatCode>0.000</c:formatCode>
                <c:ptCount val="4"/>
                <c:pt idx="0">
                  <c:v>0.28433299482485974</c:v>
                </c:pt>
                <c:pt idx="1">
                  <c:v>3.7113665373906373</c:v>
                </c:pt>
                <c:pt idx="2">
                  <c:v>4.6960626643700198</c:v>
                </c:pt>
                <c:pt idx="3">
                  <c:v>6.9513199205521348</c:v>
                </c:pt>
              </c:numCache>
            </c:numRef>
          </c:val>
        </c:ser>
        <c:dLbls>
          <c:showLegendKey val="0"/>
          <c:showVal val="0"/>
          <c:showCatName val="0"/>
          <c:showSerName val="0"/>
          <c:showPercent val="0"/>
          <c:showBubbleSize val="0"/>
        </c:dLbls>
        <c:gapWidth val="150"/>
        <c:shape val="box"/>
        <c:axId val="397545472"/>
        <c:axId val="200815680"/>
        <c:axId val="0"/>
      </c:bar3DChart>
      <c:catAx>
        <c:axId val="397545472"/>
        <c:scaling>
          <c:orientation val="minMax"/>
        </c:scaling>
        <c:delete val="0"/>
        <c:axPos val="b"/>
        <c:numFmt formatCode="General" sourceLinked="1"/>
        <c:majorTickMark val="none"/>
        <c:minorTickMark val="none"/>
        <c:tickLblPos val="nextTo"/>
        <c:crossAx val="200815680"/>
        <c:crosses val="autoZero"/>
        <c:auto val="1"/>
        <c:lblAlgn val="ctr"/>
        <c:lblOffset val="100"/>
        <c:noMultiLvlLbl val="0"/>
      </c:catAx>
      <c:valAx>
        <c:axId val="200815680"/>
        <c:scaling>
          <c:orientation val="minMax"/>
        </c:scaling>
        <c:delete val="0"/>
        <c:axPos val="l"/>
        <c:majorGridlines/>
        <c:title>
          <c:tx>
            <c:rich>
              <a:bodyPr rot="0" vert="horz"/>
              <a:lstStyle/>
              <a:p>
                <a:pPr>
                  <a:defRPr/>
                </a:pPr>
                <a:r>
                  <a:rPr lang="fr-BE"/>
                  <a:t>Mio</a:t>
                </a:r>
                <a:r>
                  <a:rPr lang="fr-BE" baseline="0"/>
                  <a:t> €</a:t>
                </a:r>
                <a:endParaRPr lang="fr-BE"/>
              </a:p>
            </c:rich>
          </c:tx>
          <c:layout>
            <c:manualLayout>
              <c:xMode val="edge"/>
              <c:yMode val="edge"/>
              <c:x val="1.8209747669814935E-2"/>
              <c:y val="6.7670239136774585E-2"/>
            </c:manualLayout>
          </c:layout>
          <c:overlay val="0"/>
        </c:title>
        <c:numFmt formatCode="0.0" sourceLinked="0"/>
        <c:majorTickMark val="none"/>
        <c:minorTickMark val="none"/>
        <c:tickLblPos val="nextTo"/>
        <c:crossAx val="397545472"/>
        <c:crosses val="autoZero"/>
        <c:crossBetween val="between"/>
      </c:valAx>
    </c:plotArea>
    <c:legend>
      <c:legendPos val="r"/>
      <c:layout>
        <c:manualLayout>
          <c:xMode val="edge"/>
          <c:yMode val="edge"/>
          <c:x val="0.46397555055227802"/>
          <c:y val="9.5644138232720957E-2"/>
          <c:w val="0.53602444935620175"/>
          <c:h val="8.486876640419945E-2"/>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a:t>
            </a:r>
            <a:r>
              <a:rPr lang="en-US" sz="800" b="1" i="0" u="none" strike="noStrike" baseline="0">
                <a:effectLst/>
              </a:rPr>
              <a:t>- </a:t>
            </a:r>
            <a:r>
              <a:rPr lang="en-US" sz="800"/>
              <a:t>TERTIAIRE</a:t>
            </a:r>
          </a:p>
        </c:rich>
      </c:tx>
      <c:layout>
        <c:manualLayout>
          <c:xMode val="edge"/>
          <c:yMode val="edge"/>
          <c:x val="0.3744296552113407"/>
          <c:y val="1.328414351851851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0325884940058166E-2"/>
          <c:y val="0.17821153552473856"/>
          <c:w val="0.9339269348088246"/>
          <c:h val="0.75600488683504219"/>
        </c:manualLayout>
      </c:layout>
      <c:bar3DChart>
        <c:barDir val="col"/>
        <c:grouping val="clustered"/>
        <c:varyColors val="0"/>
        <c:ser>
          <c:idx val="0"/>
          <c:order val="0"/>
          <c:tx>
            <c:strRef>
              <c:f>'TER SECTEUR'!$P$7</c:f>
              <c:strCache>
                <c:ptCount val="1"/>
                <c:pt idx="0">
                  <c:v>TERTIAIRE</c:v>
                </c:pt>
              </c:strCache>
            </c:strRef>
          </c:tx>
          <c:spPr>
            <a:solidFill>
              <a:srgbClr val="00B050"/>
            </a:solidFill>
          </c:spPr>
          <c:invertIfNegative val="0"/>
          <c:dPt>
            <c:idx val="0"/>
            <c:invertIfNegative val="0"/>
            <c:bubble3D val="0"/>
            <c:spPr>
              <a:solidFill>
                <a:srgbClr val="7030A0"/>
              </a:solidFill>
            </c:spPr>
            <c:extLst xmlns:c16r2="http://schemas.microsoft.com/office/drawing/2015/06/chart">
              <c:ext xmlns:c16="http://schemas.microsoft.com/office/drawing/2014/chart" uri="{C3380CC4-5D6E-409C-BE32-E72D297353CC}">
                <c16:uniqueId val="{00000001-BC81-482B-9573-B5F3C578A9A1}"/>
              </c:ext>
            </c:extLst>
          </c:dPt>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3-BC81-482B-9573-B5F3C578A9A1}"/>
              </c:ext>
            </c:extLst>
          </c:dPt>
          <c:dLbls>
            <c:dLbl>
              <c:idx val="0"/>
              <c:layout>
                <c:manualLayout>
                  <c:x val="5.2061352437854209E-2"/>
                  <c:y val="-8.865162037037037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81-482B-9573-B5F3C578A9A1}"/>
                </c:ext>
              </c:extLst>
            </c:dLbl>
            <c:dLbl>
              <c:idx val="1"/>
              <c:layout>
                <c:manualLayout>
                  <c:x val="4.4853674393907306E-2"/>
                  <c:y val="-4.6234375000000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C81-482B-9573-B5F3C578A9A1}"/>
                </c:ext>
              </c:extLst>
            </c:dLbl>
            <c:spPr>
              <a:noFill/>
              <a:ln>
                <a:noFill/>
              </a:ln>
              <a:effectLst/>
            </c:spPr>
            <c:txPr>
              <a:bodyPr/>
              <a:lstStyle/>
              <a:p>
                <a:pPr>
                  <a:defRPr sz="8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('TER SECTEUR'!$B$22;'TER SECTEUR'!$B$52)</c:f>
              <c:strCache>
                <c:ptCount val="2"/>
                <c:pt idx="0">
                  <c:v>GOUVY</c:v>
                </c:pt>
                <c:pt idx="1">
                  <c:v>MOYENNE</c:v>
                </c:pt>
              </c:strCache>
            </c:strRef>
          </c:cat>
          <c:val>
            <c:numRef>
              <c:f>('TER SECTEUR'!$P$22;'TER SECTEUR'!$P$52)</c:f>
              <c:numCache>
                <c:formatCode>0.00</c:formatCode>
                <c:ptCount val="2"/>
                <c:pt idx="0">
                  <c:v>0.48362843690491103</c:v>
                </c:pt>
                <c:pt idx="1">
                  <c:v>0.60943231458878888</c:v>
                </c:pt>
              </c:numCache>
            </c:numRef>
          </c:val>
          <c:extLst xmlns:c16r2="http://schemas.microsoft.com/office/drawing/2015/06/chart">
            <c:ext xmlns:c16="http://schemas.microsoft.com/office/drawing/2014/chart" uri="{C3380CC4-5D6E-409C-BE32-E72D297353CC}">
              <c16:uniqueId val="{00000004-BC81-482B-9573-B5F3C578A9A1}"/>
            </c:ext>
          </c:extLst>
        </c:ser>
        <c:dLbls>
          <c:showLegendKey val="0"/>
          <c:showVal val="0"/>
          <c:showCatName val="0"/>
          <c:showSerName val="0"/>
          <c:showPercent val="0"/>
          <c:showBubbleSize val="0"/>
        </c:dLbls>
        <c:gapWidth val="150"/>
        <c:shape val="box"/>
        <c:axId val="195944960"/>
        <c:axId val="403365184"/>
        <c:axId val="0"/>
      </c:bar3DChart>
      <c:catAx>
        <c:axId val="195944960"/>
        <c:scaling>
          <c:orientation val="minMax"/>
        </c:scaling>
        <c:delete val="0"/>
        <c:axPos val="b"/>
        <c:numFmt formatCode="General" sourceLinked="0"/>
        <c:majorTickMark val="out"/>
        <c:minorTickMark val="none"/>
        <c:tickLblPos val="nextTo"/>
        <c:txPr>
          <a:bodyPr/>
          <a:lstStyle/>
          <a:p>
            <a:pPr>
              <a:defRPr sz="800"/>
            </a:pPr>
            <a:endParaRPr lang="fr-FR"/>
          </a:p>
        </c:txPr>
        <c:crossAx val="403365184"/>
        <c:crosses val="autoZero"/>
        <c:auto val="1"/>
        <c:lblAlgn val="ctr"/>
        <c:lblOffset val="100"/>
        <c:noMultiLvlLbl val="0"/>
      </c:catAx>
      <c:valAx>
        <c:axId val="403365184"/>
        <c:scaling>
          <c:orientation val="minMax"/>
          <c:min val="0"/>
        </c:scaling>
        <c:delete val="0"/>
        <c:axPos val="l"/>
        <c:majorGridlines/>
        <c:title>
          <c:tx>
            <c:rich>
              <a:bodyPr rot="0" vert="horz"/>
              <a:lstStyle/>
              <a:p>
                <a:pPr>
                  <a:defRPr sz="700"/>
                </a:pPr>
                <a:r>
                  <a:rPr lang="en-US" sz="700"/>
                  <a:t>T CO</a:t>
                </a:r>
                <a:r>
                  <a:rPr lang="en-US" sz="400"/>
                  <a:t>2</a:t>
                </a:r>
                <a:r>
                  <a:rPr lang="en-US" sz="700"/>
                  <a:t>/hab</a:t>
                </a:r>
              </a:p>
            </c:rich>
          </c:tx>
          <c:layout>
            <c:manualLayout>
              <c:xMode val="edge"/>
              <c:yMode val="edge"/>
              <c:x val="8.621284370681797E-4"/>
              <c:y val="0.19089120370370372"/>
            </c:manualLayout>
          </c:layout>
          <c:overlay val="0"/>
        </c:title>
        <c:numFmt formatCode="0.0" sourceLinked="0"/>
        <c:majorTickMark val="out"/>
        <c:minorTickMark val="none"/>
        <c:tickLblPos val="nextTo"/>
        <c:txPr>
          <a:bodyPr/>
          <a:lstStyle/>
          <a:p>
            <a:pPr>
              <a:defRPr sz="800"/>
            </a:pPr>
            <a:endParaRPr lang="fr-FR"/>
          </a:p>
        </c:txPr>
        <c:crossAx val="195944960"/>
        <c:crosses val="autoZero"/>
        <c:crossBetween val="between"/>
      </c:valAx>
    </c:plotArea>
    <c:plotVisOnly val="1"/>
    <c:dispBlanksAs val="gap"/>
    <c:showDLblsOverMax val="0"/>
  </c:chart>
  <c:spPr>
    <a:gradFill>
      <a:gsLst>
        <a:gs pos="0">
          <a:srgbClr val="FFC000">
            <a:alpha val="38000"/>
          </a:srgbClr>
        </a:gs>
        <a:gs pos="100000">
          <a:schemeClr val="bg1"/>
        </a:gs>
      </a:gsLst>
      <a:lin ang="5400000" scaled="0"/>
    </a:gra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a:t>
            </a:r>
            <a:r>
              <a:rPr lang="en-US" sz="800" b="1" i="0" u="none" strike="noStrike" baseline="0">
                <a:effectLst/>
              </a:rPr>
              <a:t>- </a:t>
            </a:r>
            <a:r>
              <a:rPr lang="en-US" sz="800"/>
              <a:t>TRANSPORT</a:t>
            </a:r>
          </a:p>
        </c:rich>
      </c:tx>
      <c:layout>
        <c:manualLayout>
          <c:xMode val="edge"/>
          <c:yMode val="edge"/>
          <c:x val="0.32768539936046354"/>
          <c:y val="1.6630208333333334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9240856059303246E-2"/>
          <c:y val="0.19423140464845054"/>
          <c:w val="0.91445092231384018"/>
          <c:h val="0.73436923706800794"/>
        </c:manualLayout>
      </c:layout>
      <c:bar3DChart>
        <c:barDir val="col"/>
        <c:grouping val="clustered"/>
        <c:varyColors val="0"/>
        <c:ser>
          <c:idx val="0"/>
          <c:order val="0"/>
          <c:tx>
            <c:strRef>
              <c:f>'TER SECTEUR'!$Q$7</c:f>
              <c:strCache>
                <c:ptCount val="1"/>
                <c:pt idx="0">
                  <c:v>TRANSPORT T CO²/hab</c:v>
                </c:pt>
              </c:strCache>
            </c:strRef>
          </c:tx>
          <c:invertIfNegative val="0"/>
          <c:dPt>
            <c:idx val="0"/>
            <c:invertIfNegative val="0"/>
            <c:bubble3D val="0"/>
            <c:spPr>
              <a:solidFill>
                <a:srgbClr val="FFC000"/>
              </a:solidFill>
            </c:spPr>
            <c:extLst xmlns:c16r2="http://schemas.microsoft.com/office/drawing/2015/06/chart">
              <c:ext xmlns:c16="http://schemas.microsoft.com/office/drawing/2014/chart" uri="{C3380CC4-5D6E-409C-BE32-E72D297353CC}">
                <c16:uniqueId val="{00000001-73C0-4A71-A0AA-E79396E9598B}"/>
              </c:ext>
            </c:extLst>
          </c:dPt>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3-73C0-4A71-A0AA-E79396E9598B}"/>
              </c:ext>
            </c:extLst>
          </c:dPt>
          <c:dLbls>
            <c:dLbl>
              <c:idx val="0"/>
              <c:layout>
                <c:manualLayout>
                  <c:x val="3.5921659696290971E-2"/>
                  <c:y val="-6.27829861111111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3C0-4A71-A0AA-E79396E9598B}"/>
                </c:ext>
              </c:extLst>
            </c:dLbl>
            <c:dLbl>
              <c:idx val="1"/>
              <c:layout>
                <c:manualLayout>
                  <c:x val="2.8737494346374126E-2"/>
                  <c:y val="-1.60387731481482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3C0-4A71-A0AA-E79396E9598B}"/>
                </c:ext>
              </c:extLst>
            </c:dLbl>
            <c:spPr>
              <a:noFill/>
              <a:ln>
                <a:noFill/>
              </a:ln>
              <a:effectLst/>
            </c:spPr>
            <c:txPr>
              <a:bodyPr/>
              <a:lstStyle/>
              <a:p>
                <a:pPr>
                  <a:defRPr sz="8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('TER SECTEUR'!$B$22;'TER SECTEUR'!$B$52)</c:f>
              <c:strCache>
                <c:ptCount val="2"/>
                <c:pt idx="0">
                  <c:v>GOUVY</c:v>
                </c:pt>
                <c:pt idx="1">
                  <c:v>MOYENNE</c:v>
                </c:pt>
              </c:strCache>
            </c:strRef>
          </c:cat>
          <c:val>
            <c:numRef>
              <c:f>('TER SECTEUR'!$Q$22;'TER SECTEUR'!$Q$52)</c:f>
              <c:numCache>
                <c:formatCode>0.00</c:formatCode>
                <c:ptCount val="2"/>
                <c:pt idx="0">
                  <c:v>1.3110849449976736</c:v>
                </c:pt>
                <c:pt idx="1">
                  <c:v>1.2786072026245094</c:v>
                </c:pt>
              </c:numCache>
            </c:numRef>
          </c:val>
          <c:extLst xmlns:c16r2="http://schemas.microsoft.com/office/drawing/2015/06/chart">
            <c:ext xmlns:c16="http://schemas.microsoft.com/office/drawing/2014/chart" uri="{C3380CC4-5D6E-409C-BE32-E72D297353CC}">
              <c16:uniqueId val="{00000004-73C0-4A71-A0AA-E79396E9598B}"/>
            </c:ext>
          </c:extLst>
        </c:ser>
        <c:dLbls>
          <c:showLegendKey val="0"/>
          <c:showVal val="0"/>
          <c:showCatName val="0"/>
          <c:showSerName val="0"/>
          <c:showPercent val="0"/>
          <c:showBubbleSize val="0"/>
        </c:dLbls>
        <c:gapWidth val="150"/>
        <c:shape val="box"/>
        <c:axId val="195945472"/>
        <c:axId val="454051520"/>
        <c:axId val="0"/>
      </c:bar3DChart>
      <c:catAx>
        <c:axId val="195945472"/>
        <c:scaling>
          <c:orientation val="minMax"/>
        </c:scaling>
        <c:delete val="0"/>
        <c:axPos val="b"/>
        <c:numFmt formatCode="General" sourceLinked="0"/>
        <c:majorTickMark val="out"/>
        <c:minorTickMark val="none"/>
        <c:tickLblPos val="nextTo"/>
        <c:txPr>
          <a:bodyPr/>
          <a:lstStyle/>
          <a:p>
            <a:pPr>
              <a:defRPr sz="800"/>
            </a:pPr>
            <a:endParaRPr lang="fr-FR"/>
          </a:p>
        </c:txPr>
        <c:crossAx val="454051520"/>
        <c:crosses val="autoZero"/>
        <c:auto val="1"/>
        <c:lblAlgn val="ctr"/>
        <c:lblOffset val="100"/>
        <c:noMultiLvlLbl val="0"/>
      </c:catAx>
      <c:valAx>
        <c:axId val="454051520"/>
        <c:scaling>
          <c:orientation val="minMax"/>
        </c:scaling>
        <c:delete val="0"/>
        <c:axPos val="l"/>
        <c:majorGridlines/>
        <c:title>
          <c:tx>
            <c:rich>
              <a:bodyPr rot="0" vert="horz"/>
              <a:lstStyle/>
              <a:p>
                <a:pPr>
                  <a:defRPr sz="700"/>
                </a:pPr>
                <a:r>
                  <a:rPr lang="en-US" sz="700"/>
                  <a:t>T CO</a:t>
                </a:r>
                <a:r>
                  <a:rPr lang="en-US" sz="400"/>
                  <a:t>2</a:t>
                </a:r>
                <a:r>
                  <a:rPr lang="en-US" sz="700"/>
                  <a:t>/hab</a:t>
                </a:r>
              </a:p>
            </c:rich>
          </c:tx>
          <c:layout>
            <c:manualLayout>
              <c:xMode val="edge"/>
              <c:yMode val="edge"/>
              <c:x val="1.708673665073919E-2"/>
              <c:y val="0.20725810185185184"/>
            </c:manualLayout>
          </c:layout>
          <c:overlay val="0"/>
        </c:title>
        <c:numFmt formatCode="0.0" sourceLinked="0"/>
        <c:majorTickMark val="out"/>
        <c:minorTickMark val="none"/>
        <c:tickLblPos val="nextTo"/>
        <c:txPr>
          <a:bodyPr/>
          <a:lstStyle/>
          <a:p>
            <a:pPr>
              <a:defRPr sz="800"/>
            </a:pPr>
            <a:endParaRPr lang="fr-FR"/>
          </a:p>
        </c:txPr>
        <c:crossAx val="195945472"/>
        <c:crosses val="autoZero"/>
        <c:crossBetween val="between"/>
      </c:valAx>
    </c:plotArea>
    <c:plotVisOnly val="1"/>
    <c:dispBlanksAs val="gap"/>
    <c:showDLblsOverMax val="0"/>
  </c:chart>
  <c:spPr>
    <a:gradFill>
      <a:gsLst>
        <a:gs pos="0">
          <a:srgbClr val="FFC000">
            <a:alpha val="38000"/>
          </a:srgbClr>
        </a:gs>
        <a:gs pos="100000">
          <a:schemeClr val="bg1"/>
        </a:gs>
      </a:gsLst>
      <a:lin ang="5400000" scaled="0"/>
    </a:gra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 </a:t>
            </a:r>
            <a:r>
              <a:rPr lang="en-US" sz="800"/>
              <a:t>ELECTRICITE</a:t>
            </a:r>
          </a:p>
        </c:rich>
      </c:tx>
      <c:layout>
        <c:manualLayout>
          <c:xMode val="edge"/>
          <c:yMode val="edge"/>
          <c:x val="0.33074847790803497"/>
          <c:y val="2.736747685185185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0498398632686535E-2"/>
          <c:y val="0.16464379377038502"/>
          <c:w val="0.92807050219085496"/>
          <c:h val="0.6871524031359546"/>
        </c:manualLayout>
      </c:layout>
      <c:bar3DChart>
        <c:barDir val="col"/>
        <c:grouping val="clustered"/>
        <c:varyColors val="0"/>
        <c:ser>
          <c:idx val="0"/>
          <c:order val="0"/>
          <c:tx>
            <c:strRef>
              <c:f>'TER VECTEUR'!$L$7</c:f>
              <c:strCache>
                <c:ptCount val="1"/>
                <c:pt idx="0">
                  <c:v>ELECTRICITE T CO²/hab</c:v>
                </c:pt>
              </c:strCache>
            </c:strRef>
          </c:tx>
          <c:invertIfNegative val="0"/>
          <c:dPt>
            <c:idx val="0"/>
            <c:invertIfNegative val="0"/>
            <c:bubble3D val="0"/>
            <c:spPr>
              <a:solidFill>
                <a:srgbClr val="00B0F0"/>
              </a:solidFill>
            </c:spPr>
            <c:extLst xmlns:c16r2="http://schemas.microsoft.com/office/drawing/2015/06/chart">
              <c:ext xmlns:c16="http://schemas.microsoft.com/office/drawing/2014/chart" uri="{C3380CC4-5D6E-409C-BE32-E72D297353CC}">
                <c16:uniqueId val="{00000001-265C-488D-A90F-40E2D5DBCA8A}"/>
              </c:ext>
            </c:extLst>
          </c:dPt>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3-265C-488D-A90F-40E2D5DBCA8A}"/>
              </c:ext>
            </c:extLst>
          </c:dPt>
          <c:dLbls>
            <c:dLbl>
              <c:idx val="0"/>
              <c:layout>
                <c:manualLayout>
                  <c:x val="4.1176058035993987E-2"/>
                  <c:y val="-1.11932870370370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5C-488D-A90F-40E2D5DBCA8A}"/>
                </c:ext>
              </c:extLst>
            </c:dLbl>
            <c:dLbl>
              <c:idx val="1"/>
              <c:layout>
                <c:manualLayout>
                  <c:x val="4.575177503042939E-2"/>
                  <c:y val="-1.73744212962962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5C-488D-A90F-40E2D5DBCA8A}"/>
                </c:ext>
              </c:extLst>
            </c:dLbl>
            <c:spPr>
              <a:noFill/>
              <a:ln>
                <a:noFill/>
              </a:ln>
              <a:effectLst/>
            </c:spPr>
            <c:txPr>
              <a:bodyPr/>
              <a:lstStyle/>
              <a:p>
                <a:pPr>
                  <a:defRPr sz="8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('TER VECTEUR'!$B$22;'TER VECTEUR'!$B$52)</c:f>
              <c:strCache>
                <c:ptCount val="2"/>
                <c:pt idx="0">
                  <c:v>GOUVY</c:v>
                </c:pt>
                <c:pt idx="1">
                  <c:v>MOYENNE</c:v>
                </c:pt>
              </c:strCache>
            </c:strRef>
          </c:cat>
          <c:val>
            <c:numRef>
              <c:f>('TER VECTEUR'!$L$22;'TER VECTEUR'!$L$52)</c:f>
              <c:numCache>
                <c:formatCode>0.00</c:formatCode>
                <c:ptCount val="2"/>
                <c:pt idx="0">
                  <c:v>0.91844776454096477</c:v>
                </c:pt>
                <c:pt idx="1">
                  <c:v>0.83457918348273885</c:v>
                </c:pt>
              </c:numCache>
            </c:numRef>
          </c:val>
          <c:extLst xmlns:c16r2="http://schemas.microsoft.com/office/drawing/2015/06/chart">
            <c:ext xmlns:c16="http://schemas.microsoft.com/office/drawing/2014/chart" uri="{C3380CC4-5D6E-409C-BE32-E72D297353CC}">
              <c16:uniqueId val="{00000004-265C-488D-A90F-40E2D5DBCA8A}"/>
            </c:ext>
          </c:extLst>
        </c:ser>
        <c:dLbls>
          <c:showLegendKey val="0"/>
          <c:showVal val="0"/>
          <c:showCatName val="0"/>
          <c:showSerName val="0"/>
          <c:showPercent val="0"/>
          <c:showBubbleSize val="0"/>
        </c:dLbls>
        <c:gapWidth val="150"/>
        <c:shape val="box"/>
        <c:axId val="364517888"/>
        <c:axId val="454053248"/>
        <c:axId val="0"/>
      </c:bar3DChart>
      <c:catAx>
        <c:axId val="364517888"/>
        <c:scaling>
          <c:orientation val="minMax"/>
        </c:scaling>
        <c:delete val="0"/>
        <c:axPos val="b"/>
        <c:numFmt formatCode="General" sourceLinked="0"/>
        <c:majorTickMark val="out"/>
        <c:minorTickMark val="none"/>
        <c:tickLblPos val="nextTo"/>
        <c:txPr>
          <a:bodyPr/>
          <a:lstStyle/>
          <a:p>
            <a:pPr>
              <a:defRPr sz="800"/>
            </a:pPr>
            <a:endParaRPr lang="fr-FR"/>
          </a:p>
        </c:txPr>
        <c:crossAx val="454053248"/>
        <c:crosses val="autoZero"/>
        <c:auto val="1"/>
        <c:lblAlgn val="ctr"/>
        <c:lblOffset val="100"/>
        <c:noMultiLvlLbl val="0"/>
      </c:catAx>
      <c:valAx>
        <c:axId val="454053248"/>
        <c:scaling>
          <c:orientation val="minMax"/>
          <c:min val="0"/>
        </c:scaling>
        <c:delete val="0"/>
        <c:axPos val="l"/>
        <c:majorGridlines/>
        <c:title>
          <c:tx>
            <c:rich>
              <a:bodyPr rot="0" vert="horz"/>
              <a:lstStyle/>
              <a:p>
                <a:pPr>
                  <a:defRPr sz="700"/>
                </a:pPr>
                <a:r>
                  <a:rPr lang="en-US" sz="700"/>
                  <a:t>T CO</a:t>
                </a:r>
                <a:r>
                  <a:rPr lang="en-US" sz="400"/>
                  <a:t>2</a:t>
                </a:r>
                <a:r>
                  <a:rPr lang="en-US" sz="700"/>
                  <a:t>/hab</a:t>
                </a:r>
              </a:p>
            </c:rich>
          </c:tx>
          <c:layout>
            <c:manualLayout>
              <c:xMode val="edge"/>
              <c:yMode val="edge"/>
              <c:x val="3.1203352150516459E-3"/>
              <c:y val="0.19365856481481486"/>
            </c:manualLayout>
          </c:layout>
          <c:overlay val="0"/>
        </c:title>
        <c:numFmt formatCode="0.0" sourceLinked="0"/>
        <c:majorTickMark val="out"/>
        <c:minorTickMark val="none"/>
        <c:tickLblPos val="nextTo"/>
        <c:txPr>
          <a:bodyPr/>
          <a:lstStyle/>
          <a:p>
            <a:pPr>
              <a:defRPr sz="800"/>
            </a:pPr>
            <a:endParaRPr lang="fr-FR"/>
          </a:p>
        </c:txPr>
        <c:crossAx val="364517888"/>
        <c:crosses val="autoZero"/>
        <c:crossBetween val="between"/>
      </c:valAx>
    </c:plotArea>
    <c:plotVisOnly val="1"/>
    <c:dispBlanksAs val="gap"/>
    <c:showDLblsOverMax val="0"/>
  </c:chart>
  <c:spPr>
    <a:gradFill>
      <a:gsLst>
        <a:gs pos="0">
          <a:srgbClr val="FFC000">
            <a:alpha val="38000"/>
          </a:srgbClr>
        </a:gs>
        <a:gs pos="100000">
          <a:schemeClr val="bg1"/>
        </a:gs>
      </a:gsLst>
      <a:lin ang="0" scaled="0"/>
    </a:gra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 </a:t>
            </a:r>
            <a:r>
              <a:rPr lang="en-US" sz="800"/>
              <a:t>GAZ NATUREL</a:t>
            </a:r>
          </a:p>
        </c:rich>
      </c:tx>
      <c:layout>
        <c:manualLayout>
          <c:xMode val="edge"/>
          <c:yMode val="edge"/>
          <c:x val="0.34650897322839608"/>
          <c:y val="2.736747685185185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0498398632686535E-2"/>
          <c:y val="0.18212117100308695"/>
          <c:w val="0.92807050219085496"/>
          <c:h val="0.65787278463251186"/>
        </c:manualLayout>
      </c:layout>
      <c:bar3DChart>
        <c:barDir val="col"/>
        <c:grouping val="clustered"/>
        <c:varyColors val="0"/>
        <c:ser>
          <c:idx val="0"/>
          <c:order val="0"/>
          <c:tx>
            <c:strRef>
              <c:f>'TER VECTEUR'!$M$7</c:f>
              <c:strCache>
                <c:ptCount val="1"/>
                <c:pt idx="0">
                  <c:v>GAZ NATUREL T CO²/hab</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1-475B-46C8-B079-3FA6E6E8F6F7}"/>
              </c:ext>
            </c:extLst>
          </c:dPt>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3-475B-46C8-B079-3FA6E6E8F6F7}"/>
              </c:ext>
            </c:extLst>
          </c:dPt>
          <c:dLbls>
            <c:dLbl>
              <c:idx val="0"/>
              <c:layout>
                <c:manualLayout>
                  <c:x val="4.1176138753412667E-2"/>
                  <c:y val="-1.85428240740740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5B-46C8-B079-3FA6E6E8F6F7}"/>
                </c:ext>
              </c:extLst>
            </c:dLbl>
            <c:dLbl>
              <c:idx val="1"/>
              <c:layout>
                <c:manualLayout>
                  <c:x val="4.5751726163267711E-2"/>
                  <c:y val="-1.00243055555555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5B-46C8-B079-3FA6E6E8F6F7}"/>
                </c:ext>
              </c:extLst>
            </c:dLbl>
            <c:spPr>
              <a:noFill/>
              <a:ln>
                <a:noFill/>
              </a:ln>
              <a:effectLst/>
            </c:spPr>
            <c:txPr>
              <a:bodyPr/>
              <a:lstStyle/>
              <a:p>
                <a:pPr>
                  <a:defRPr sz="8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('TER VECTEUR'!$B$22;'TER VECTEUR'!$B$52)</c:f>
              <c:strCache>
                <c:ptCount val="2"/>
                <c:pt idx="0">
                  <c:v>GOUVY</c:v>
                </c:pt>
                <c:pt idx="1">
                  <c:v>MOYENNE</c:v>
                </c:pt>
              </c:strCache>
            </c:strRef>
          </c:cat>
          <c:val>
            <c:numRef>
              <c:f>('TER VECTEUR'!$M$22;'TER VECTEUR'!$M$52)</c:f>
              <c:numCache>
                <c:formatCode>0.00</c:formatCode>
                <c:ptCount val="2"/>
                <c:pt idx="0">
                  <c:v>0</c:v>
                </c:pt>
                <c:pt idx="1">
                  <c:v>0.20058205318147604</c:v>
                </c:pt>
              </c:numCache>
            </c:numRef>
          </c:val>
          <c:extLst xmlns:c16r2="http://schemas.microsoft.com/office/drawing/2015/06/chart">
            <c:ext xmlns:c16="http://schemas.microsoft.com/office/drawing/2014/chart" uri="{C3380CC4-5D6E-409C-BE32-E72D297353CC}">
              <c16:uniqueId val="{00000004-475B-46C8-B079-3FA6E6E8F6F7}"/>
            </c:ext>
          </c:extLst>
        </c:ser>
        <c:dLbls>
          <c:showLegendKey val="0"/>
          <c:showVal val="0"/>
          <c:showCatName val="0"/>
          <c:showSerName val="0"/>
          <c:showPercent val="0"/>
          <c:showBubbleSize val="0"/>
        </c:dLbls>
        <c:gapWidth val="150"/>
        <c:shape val="box"/>
        <c:axId val="195945984"/>
        <c:axId val="454054976"/>
        <c:axId val="0"/>
      </c:bar3DChart>
      <c:catAx>
        <c:axId val="195945984"/>
        <c:scaling>
          <c:orientation val="minMax"/>
        </c:scaling>
        <c:delete val="0"/>
        <c:axPos val="b"/>
        <c:numFmt formatCode="General" sourceLinked="0"/>
        <c:majorTickMark val="out"/>
        <c:minorTickMark val="none"/>
        <c:tickLblPos val="nextTo"/>
        <c:txPr>
          <a:bodyPr/>
          <a:lstStyle/>
          <a:p>
            <a:pPr>
              <a:defRPr sz="800"/>
            </a:pPr>
            <a:endParaRPr lang="fr-FR"/>
          </a:p>
        </c:txPr>
        <c:crossAx val="454054976"/>
        <c:crosses val="autoZero"/>
        <c:auto val="1"/>
        <c:lblAlgn val="ctr"/>
        <c:lblOffset val="100"/>
        <c:noMultiLvlLbl val="0"/>
      </c:catAx>
      <c:valAx>
        <c:axId val="454054976"/>
        <c:scaling>
          <c:orientation val="minMax"/>
          <c:min val="0"/>
        </c:scaling>
        <c:delete val="0"/>
        <c:axPos val="l"/>
        <c:majorGridlines/>
        <c:title>
          <c:tx>
            <c:rich>
              <a:bodyPr rot="0" vert="horz"/>
              <a:lstStyle/>
              <a:p>
                <a:pPr>
                  <a:defRPr sz="700"/>
                </a:pPr>
                <a:r>
                  <a:rPr lang="en-US" sz="700"/>
                  <a:t>T CO</a:t>
                </a:r>
                <a:r>
                  <a:rPr lang="en-US" sz="400"/>
                  <a:t>2</a:t>
                </a:r>
                <a:r>
                  <a:rPr lang="en-US" sz="700"/>
                  <a:t>/hab</a:t>
                </a:r>
              </a:p>
            </c:rich>
          </c:tx>
          <c:layout>
            <c:manualLayout>
              <c:xMode val="edge"/>
              <c:yMode val="edge"/>
              <c:x val="2.4680214929414683E-4"/>
              <c:y val="0.18509317129629632"/>
            </c:manualLayout>
          </c:layout>
          <c:overlay val="0"/>
        </c:title>
        <c:numFmt formatCode="0.00" sourceLinked="1"/>
        <c:majorTickMark val="out"/>
        <c:minorTickMark val="none"/>
        <c:tickLblPos val="nextTo"/>
        <c:txPr>
          <a:bodyPr/>
          <a:lstStyle/>
          <a:p>
            <a:pPr>
              <a:defRPr sz="800"/>
            </a:pPr>
            <a:endParaRPr lang="fr-FR"/>
          </a:p>
        </c:txPr>
        <c:crossAx val="195945984"/>
        <c:crosses val="autoZero"/>
        <c:crossBetween val="between"/>
      </c:valAx>
    </c:plotArea>
    <c:plotVisOnly val="1"/>
    <c:dispBlanksAs val="gap"/>
    <c:showDLblsOverMax val="0"/>
  </c:chart>
  <c:spPr>
    <a:gradFill>
      <a:gsLst>
        <a:gs pos="0">
          <a:srgbClr val="FFC000">
            <a:alpha val="38000"/>
          </a:srgbClr>
        </a:gs>
        <a:gs pos="100000">
          <a:schemeClr val="bg1"/>
        </a:gs>
      </a:gsLst>
      <a:lin ang="0" scaled="0"/>
    </a:gra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 </a:t>
            </a:r>
            <a:r>
              <a:rPr lang="en-US" sz="800" b="1" i="0" u="none" strike="noStrike" baseline="0">
                <a:effectLst/>
              </a:rPr>
              <a:t>PETROLE</a:t>
            </a:r>
            <a:endParaRPr lang="en-US" sz="800"/>
          </a:p>
        </c:rich>
      </c:tx>
      <c:layout>
        <c:manualLayout>
          <c:xMode val="edge"/>
          <c:yMode val="edge"/>
          <c:x val="0.42285501334826203"/>
          <c:y val="2.042824074074074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6758927663300623E-2"/>
          <c:y val="0.15632002314814814"/>
          <c:w val="0.93738041981269216"/>
          <c:h val="0.72661979166666679"/>
        </c:manualLayout>
      </c:layout>
      <c:bar3DChart>
        <c:barDir val="col"/>
        <c:grouping val="clustered"/>
        <c:varyColors val="0"/>
        <c:ser>
          <c:idx val="0"/>
          <c:order val="0"/>
          <c:tx>
            <c:strRef>
              <c:f>'TER VECTEUR'!$N$7</c:f>
              <c:strCache>
                <c:ptCount val="1"/>
                <c:pt idx="0">
                  <c:v>PR. PETROLIERS T CO²/hab</c:v>
                </c:pt>
              </c:strCache>
            </c:strRef>
          </c:tx>
          <c:invertIfNegative val="0"/>
          <c:dPt>
            <c:idx val="0"/>
            <c:invertIfNegative val="0"/>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1-5E38-42C8-BE32-0354CA6B1BF1}"/>
              </c:ext>
            </c:extLst>
          </c:dPt>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3-5E38-42C8-BE32-0354CA6B1BF1}"/>
              </c:ext>
            </c:extLst>
          </c:dPt>
          <c:dLbls>
            <c:dLbl>
              <c:idx val="0"/>
              <c:layout>
                <c:manualLayout>
                  <c:x val="3.660117102831624E-2"/>
                  <c:y val="-1.98454861111111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38-42C8-BE32-0354CA6B1BF1}"/>
                </c:ext>
              </c:extLst>
            </c:dLbl>
            <c:dLbl>
              <c:idx val="1"/>
              <c:layout>
                <c:manualLayout>
                  <c:x val="4.7276875697448345E-2"/>
                  <c:y val="-1.24965277777777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38-42C8-BE32-0354CA6B1BF1}"/>
                </c:ext>
              </c:extLst>
            </c:dLbl>
            <c:spPr>
              <a:noFill/>
              <a:ln>
                <a:noFill/>
              </a:ln>
              <a:effectLst/>
            </c:spPr>
            <c:txPr>
              <a:bodyPr/>
              <a:lstStyle/>
              <a:p>
                <a:pPr>
                  <a:defRPr sz="8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('TER VECTEUR'!$B$22;'TER VECTEUR'!$B$52)</c:f>
              <c:strCache>
                <c:ptCount val="2"/>
                <c:pt idx="0">
                  <c:v>GOUVY</c:v>
                </c:pt>
                <c:pt idx="1">
                  <c:v>MOYENNE</c:v>
                </c:pt>
              </c:strCache>
            </c:strRef>
          </c:cat>
          <c:val>
            <c:numRef>
              <c:f>('TER VECTEUR'!$N$22;'TER VECTEUR'!$N$52)</c:f>
              <c:numCache>
                <c:formatCode>0.00</c:formatCode>
                <c:ptCount val="2"/>
                <c:pt idx="0">
                  <c:v>4.1512245031131529</c:v>
                </c:pt>
                <c:pt idx="1">
                  <c:v>3.9800732154109819</c:v>
                </c:pt>
              </c:numCache>
            </c:numRef>
          </c:val>
          <c:extLst xmlns:c16r2="http://schemas.microsoft.com/office/drawing/2015/06/chart">
            <c:ext xmlns:c16="http://schemas.microsoft.com/office/drawing/2014/chart" uri="{C3380CC4-5D6E-409C-BE32-E72D297353CC}">
              <c16:uniqueId val="{00000004-5E38-42C8-BE32-0354CA6B1BF1}"/>
            </c:ext>
          </c:extLst>
        </c:ser>
        <c:dLbls>
          <c:showLegendKey val="0"/>
          <c:showVal val="0"/>
          <c:showCatName val="0"/>
          <c:showSerName val="0"/>
          <c:showPercent val="0"/>
          <c:showBubbleSize val="0"/>
        </c:dLbls>
        <c:gapWidth val="150"/>
        <c:shape val="box"/>
        <c:axId val="195946496"/>
        <c:axId val="454056704"/>
        <c:axId val="0"/>
      </c:bar3DChart>
      <c:catAx>
        <c:axId val="195946496"/>
        <c:scaling>
          <c:orientation val="minMax"/>
        </c:scaling>
        <c:delete val="0"/>
        <c:axPos val="b"/>
        <c:numFmt formatCode="General" sourceLinked="0"/>
        <c:majorTickMark val="out"/>
        <c:minorTickMark val="none"/>
        <c:tickLblPos val="nextTo"/>
        <c:crossAx val="454056704"/>
        <c:crosses val="autoZero"/>
        <c:auto val="1"/>
        <c:lblAlgn val="ctr"/>
        <c:lblOffset val="100"/>
        <c:noMultiLvlLbl val="0"/>
      </c:catAx>
      <c:valAx>
        <c:axId val="454056704"/>
        <c:scaling>
          <c:orientation val="minMax"/>
          <c:min val="0"/>
        </c:scaling>
        <c:delete val="0"/>
        <c:axPos val="l"/>
        <c:majorGridlines/>
        <c:title>
          <c:tx>
            <c:rich>
              <a:bodyPr rot="0" vert="horz"/>
              <a:lstStyle/>
              <a:p>
                <a:pPr>
                  <a:defRPr sz="700"/>
                </a:pPr>
                <a:r>
                  <a:rPr lang="en-US" sz="700"/>
                  <a:t>T CO</a:t>
                </a:r>
                <a:r>
                  <a:rPr lang="en-US" sz="400"/>
                  <a:t>2</a:t>
                </a:r>
                <a:r>
                  <a:rPr lang="en-US" sz="700"/>
                  <a:t>/hab</a:t>
                </a:r>
              </a:p>
            </c:rich>
          </c:tx>
          <c:layout>
            <c:manualLayout>
              <c:xMode val="edge"/>
              <c:yMode val="edge"/>
              <c:x val="1.007811420368788E-2"/>
              <c:y val="0.17728067129629629"/>
            </c:manualLayout>
          </c:layout>
          <c:overlay val="0"/>
        </c:title>
        <c:numFmt formatCode="0" sourceLinked="0"/>
        <c:majorTickMark val="out"/>
        <c:minorTickMark val="none"/>
        <c:tickLblPos val="nextTo"/>
        <c:txPr>
          <a:bodyPr/>
          <a:lstStyle/>
          <a:p>
            <a:pPr>
              <a:defRPr sz="800"/>
            </a:pPr>
            <a:endParaRPr lang="fr-FR"/>
          </a:p>
        </c:txPr>
        <c:crossAx val="195946496"/>
        <c:crosses val="autoZero"/>
        <c:crossBetween val="between"/>
      </c:valAx>
    </c:plotArea>
    <c:plotVisOnly val="1"/>
    <c:dispBlanksAs val="gap"/>
    <c:showDLblsOverMax val="0"/>
  </c:chart>
  <c:spPr>
    <a:gradFill>
      <a:gsLst>
        <a:gs pos="0">
          <a:srgbClr val="FFC000">
            <a:alpha val="38000"/>
          </a:srgbClr>
        </a:gs>
        <a:gs pos="100000">
          <a:schemeClr val="bg1"/>
        </a:gs>
      </a:gsLst>
      <a:lin ang="0" scaled="0"/>
    </a:grad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 A</a:t>
            </a:r>
            <a:r>
              <a:rPr lang="fr-BE" sz="800"/>
              <a:t>UTRES </a:t>
            </a:r>
          </a:p>
        </c:rich>
      </c:tx>
      <c:layout>
        <c:manualLayout>
          <c:xMode val="edge"/>
          <c:yMode val="edge"/>
          <c:x val="0.40438268637915609"/>
          <c:y val="2.939816516097520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1143720509701569E-2"/>
          <c:y val="0.18292592592592594"/>
          <c:w val="0.94299842325495076"/>
          <c:h val="0.74115624999999996"/>
        </c:manualLayout>
      </c:layout>
      <c:bar3DChart>
        <c:barDir val="col"/>
        <c:grouping val="clustered"/>
        <c:varyColors val="0"/>
        <c:ser>
          <c:idx val="0"/>
          <c:order val="0"/>
          <c:tx>
            <c:strRef>
              <c:f>'TER VECTEUR'!$O$7</c:f>
              <c:strCache>
                <c:ptCount val="1"/>
                <c:pt idx="0">
                  <c:v>AUTRES T CO²/hab</c:v>
                </c:pt>
              </c:strCache>
            </c:strRef>
          </c:tx>
          <c:invertIfNegative val="0"/>
          <c:dPt>
            <c:idx val="0"/>
            <c:invertIfNegative val="0"/>
            <c:bubble3D val="0"/>
            <c:spPr>
              <a:solidFill>
                <a:srgbClr val="FFC000"/>
              </a:solidFill>
            </c:spPr>
            <c:extLst xmlns:c16r2="http://schemas.microsoft.com/office/drawing/2015/06/chart">
              <c:ext xmlns:c16="http://schemas.microsoft.com/office/drawing/2014/chart" uri="{C3380CC4-5D6E-409C-BE32-E72D297353CC}">
                <c16:uniqueId val="{00000001-6181-4095-9455-24CC52EE0605}"/>
              </c:ext>
            </c:extLst>
          </c:dPt>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3-6181-4095-9455-24CC52EE0605}"/>
              </c:ext>
            </c:extLst>
          </c:dPt>
          <c:dLbls>
            <c:dLbl>
              <c:idx val="0"/>
              <c:layout>
                <c:manualLayout>
                  <c:x val="3.7346350107307087E-2"/>
                  <c:y val="-2.04728009259259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81-4095-9455-24CC52EE0605}"/>
                </c:ext>
              </c:extLst>
            </c:dLbl>
            <c:dLbl>
              <c:idx val="1"/>
              <c:layout>
                <c:manualLayout>
                  <c:x val="4.2771434662967817E-2"/>
                  <c:y val="-1.0024305555555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81-4095-9455-24CC52EE0605}"/>
                </c:ext>
              </c:extLst>
            </c:dLbl>
            <c:spPr>
              <a:noFill/>
              <a:ln>
                <a:noFill/>
              </a:ln>
              <a:effectLst/>
            </c:spPr>
            <c:txPr>
              <a:bodyPr/>
              <a:lstStyle/>
              <a:p>
                <a:pPr>
                  <a:defRPr sz="8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('TER VECTEUR'!$B$22;'TER VECTEUR'!$B$52)</c:f>
              <c:strCache>
                <c:ptCount val="2"/>
                <c:pt idx="0">
                  <c:v>GOUVY</c:v>
                </c:pt>
                <c:pt idx="1">
                  <c:v>MOYENNE</c:v>
                </c:pt>
              </c:strCache>
            </c:strRef>
          </c:cat>
          <c:val>
            <c:numRef>
              <c:f>('TER VECTEUR'!$O$22;'TER VECTEUR'!$O$52)</c:f>
              <c:numCache>
                <c:formatCode>0.00</c:formatCode>
                <c:ptCount val="2"/>
                <c:pt idx="0">
                  <c:v>3.6511641134195319E-2</c:v>
                </c:pt>
                <c:pt idx="1">
                  <c:v>9.320639814376501E-2</c:v>
                </c:pt>
              </c:numCache>
            </c:numRef>
          </c:val>
          <c:extLst xmlns:c16r2="http://schemas.microsoft.com/office/drawing/2015/06/chart">
            <c:ext xmlns:c16="http://schemas.microsoft.com/office/drawing/2014/chart" uri="{C3380CC4-5D6E-409C-BE32-E72D297353CC}">
              <c16:uniqueId val="{00000004-6181-4095-9455-24CC52EE0605}"/>
            </c:ext>
          </c:extLst>
        </c:ser>
        <c:dLbls>
          <c:showLegendKey val="0"/>
          <c:showVal val="0"/>
          <c:showCatName val="0"/>
          <c:showSerName val="0"/>
          <c:showPercent val="0"/>
          <c:showBubbleSize val="0"/>
        </c:dLbls>
        <c:gapWidth val="150"/>
        <c:shape val="box"/>
        <c:axId val="397545984"/>
        <c:axId val="403309120"/>
        <c:axId val="0"/>
      </c:bar3DChart>
      <c:catAx>
        <c:axId val="397545984"/>
        <c:scaling>
          <c:orientation val="minMax"/>
        </c:scaling>
        <c:delete val="0"/>
        <c:axPos val="b"/>
        <c:numFmt formatCode="General" sourceLinked="0"/>
        <c:majorTickMark val="out"/>
        <c:minorTickMark val="none"/>
        <c:tickLblPos val="nextTo"/>
        <c:txPr>
          <a:bodyPr/>
          <a:lstStyle/>
          <a:p>
            <a:pPr>
              <a:defRPr sz="800"/>
            </a:pPr>
            <a:endParaRPr lang="fr-FR"/>
          </a:p>
        </c:txPr>
        <c:crossAx val="403309120"/>
        <c:crosses val="autoZero"/>
        <c:auto val="1"/>
        <c:lblAlgn val="ctr"/>
        <c:lblOffset val="100"/>
        <c:noMultiLvlLbl val="0"/>
      </c:catAx>
      <c:valAx>
        <c:axId val="403309120"/>
        <c:scaling>
          <c:orientation val="minMax"/>
          <c:min val="0"/>
        </c:scaling>
        <c:delete val="0"/>
        <c:axPos val="l"/>
        <c:majorGridlines/>
        <c:title>
          <c:tx>
            <c:rich>
              <a:bodyPr rot="0" vert="horz"/>
              <a:lstStyle/>
              <a:p>
                <a:pPr>
                  <a:defRPr sz="700"/>
                </a:pPr>
                <a:r>
                  <a:rPr lang="en-US" sz="700"/>
                  <a:t>T CO</a:t>
                </a:r>
                <a:r>
                  <a:rPr lang="en-US" sz="400"/>
                  <a:t>2</a:t>
                </a:r>
                <a:r>
                  <a:rPr lang="en-US" sz="700"/>
                  <a:t>/hab</a:t>
                </a:r>
              </a:p>
            </c:rich>
          </c:tx>
          <c:layout>
            <c:manualLayout>
              <c:xMode val="edge"/>
              <c:yMode val="edge"/>
              <c:x val="1.2843666807972996E-2"/>
              <c:y val="0.21591435185185184"/>
            </c:manualLayout>
          </c:layout>
          <c:overlay val="0"/>
        </c:title>
        <c:numFmt formatCode="0.00" sourceLinked="1"/>
        <c:majorTickMark val="out"/>
        <c:minorTickMark val="none"/>
        <c:tickLblPos val="nextTo"/>
        <c:txPr>
          <a:bodyPr/>
          <a:lstStyle/>
          <a:p>
            <a:pPr>
              <a:defRPr sz="800"/>
            </a:pPr>
            <a:endParaRPr lang="fr-FR"/>
          </a:p>
        </c:txPr>
        <c:crossAx val="397545984"/>
        <c:crosses val="autoZero"/>
        <c:crossBetween val="between"/>
      </c:valAx>
    </c:plotArea>
    <c:plotVisOnly val="1"/>
    <c:dispBlanksAs val="gap"/>
    <c:showDLblsOverMax val="0"/>
  </c:chart>
  <c:spPr>
    <a:gradFill>
      <a:gsLst>
        <a:gs pos="0">
          <a:srgbClr val="FFC000">
            <a:alpha val="38000"/>
          </a:srgbClr>
        </a:gs>
        <a:gs pos="100000">
          <a:schemeClr val="bg1"/>
        </a:gs>
      </a:gsLst>
      <a:lin ang="0" scaled="0"/>
    </a:gra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fr-BE" sz="1000" b="1" i="0" u="none" strike="noStrike" baseline="0">
                <a:effectLst/>
              </a:rPr>
              <a:t>GOUVY </a:t>
            </a:r>
            <a:r>
              <a:rPr lang="en-US" sz="1000" b="1" i="0" baseline="0">
                <a:effectLst/>
              </a:rPr>
              <a:t>- </a:t>
            </a:r>
            <a:r>
              <a:rPr lang="en-US" sz="1000" b="1" i="0" u="none" strike="noStrike" baseline="0">
                <a:effectLst/>
              </a:rPr>
              <a:t>CONSOMMATION TERRITORIALE ET OBJECTIF DE REDUCTION</a:t>
            </a:r>
            <a:endParaRPr lang="fr-BE" sz="1000">
              <a:effectLst/>
            </a:endParaRPr>
          </a:p>
        </c:rich>
      </c:tx>
      <c:layout>
        <c:manualLayout>
          <c:xMode val="edge"/>
          <c:yMode val="edge"/>
          <c:x val="0.16869549934670228"/>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5018693134509087E-2"/>
          <c:y val="0.12727521085739021"/>
          <c:w val="0.92994761380090296"/>
          <c:h val="0.75480856718843692"/>
        </c:manualLayout>
      </c:layout>
      <c:bar3DChart>
        <c:barDir val="col"/>
        <c:grouping val="clustered"/>
        <c:varyColors val="0"/>
        <c:ser>
          <c:idx val="0"/>
          <c:order val="0"/>
          <c:tx>
            <c:strRef>
              <c:f>'SYNTHESE GWh'!$B$9</c:f>
              <c:strCache>
                <c:ptCount val="1"/>
                <c:pt idx="0">
                  <c:v>TERRITORIAL</c:v>
                </c:pt>
              </c:strCache>
            </c:strRef>
          </c:tx>
          <c:invertIfNegative val="0"/>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1-4A74-4974-9063-AF1EAC56A7E0}"/>
              </c:ext>
            </c:extLst>
          </c:dPt>
          <c:dLbls>
            <c:dLbl>
              <c:idx val="0"/>
              <c:layout>
                <c:manualLayout>
                  <c:x val="3.4308581570582829E-2"/>
                  <c:y val="-6.94993764584182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A74-4974-9063-AF1EAC56A7E0}"/>
                </c:ext>
              </c:extLst>
            </c:dLbl>
            <c:dLbl>
              <c:idx val="1"/>
              <c:layout>
                <c:manualLayout>
                  <c:x val="3.6204025594762726E-2"/>
                  <c:y val="-6.94315537092017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74-4974-9063-AF1EAC56A7E0}"/>
                </c:ext>
              </c:extLst>
            </c:dLbl>
            <c:numFmt formatCode="#,##0" sourceLinked="0"/>
            <c:spPr>
              <a:noFill/>
              <a:ln>
                <a:noFill/>
              </a:ln>
              <a:effectLst/>
            </c:spPr>
            <c:txPr>
              <a:bodyPr/>
              <a:lstStyle/>
              <a:p>
                <a:pPr>
                  <a:defRPr sz="12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('SYNTHESE GWh'!$Q$7;'SYNTHESE GWh'!$AU$7)</c:f>
              <c:strCache>
                <c:ptCount val="2"/>
                <c:pt idx="0">
                  <c:v>GOUVY</c:v>
                </c:pt>
                <c:pt idx="1">
                  <c:v>MOYENNE</c:v>
                </c:pt>
              </c:strCache>
            </c:strRef>
          </c:cat>
          <c:val>
            <c:numRef>
              <c:f>('SYNTHESE GWh'!$Q$9;'SYNTHESE GWh'!$AU$9)</c:f>
              <c:numCache>
                <c:formatCode>0.00</c:formatCode>
                <c:ptCount val="2"/>
                <c:pt idx="0" formatCode="0.000">
                  <c:v>102.965</c:v>
                </c:pt>
                <c:pt idx="1">
                  <c:v>150.16130809033831</c:v>
                </c:pt>
              </c:numCache>
            </c:numRef>
          </c:val>
          <c:extLst xmlns:c16r2="http://schemas.microsoft.com/office/drawing/2015/06/chart">
            <c:ext xmlns:c16="http://schemas.microsoft.com/office/drawing/2014/chart" uri="{C3380CC4-5D6E-409C-BE32-E72D297353CC}">
              <c16:uniqueId val="{00000003-4A74-4974-9063-AF1EAC56A7E0}"/>
            </c:ext>
          </c:extLst>
        </c:ser>
        <c:ser>
          <c:idx val="1"/>
          <c:order val="1"/>
          <c:tx>
            <c:strRef>
              <c:f>'SYNTHESE GWh'!$B$10</c:f>
              <c:strCache>
                <c:ptCount val="1"/>
                <c:pt idx="0">
                  <c:v>OBJECTIF REDUCTION GWh</c:v>
                </c:pt>
              </c:strCache>
            </c:strRef>
          </c:tx>
          <c:invertIfNegative val="0"/>
          <c:dLbls>
            <c:dLbl>
              <c:idx val="0"/>
              <c:layout>
                <c:manualLayout>
                  <c:x val="4.1699768531957705E-2"/>
                  <c:y val="-6.59591511524672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A74-4974-9063-AF1EAC56A7E0}"/>
                </c:ext>
              </c:extLst>
            </c:dLbl>
            <c:dLbl>
              <c:idx val="1"/>
              <c:layout>
                <c:manualLayout>
                  <c:x val="3.4117992435237984E-2"/>
                  <c:y val="-5.81992510168829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A74-4974-9063-AF1EAC56A7E0}"/>
                </c:ext>
              </c:extLst>
            </c:dLbl>
            <c:numFmt formatCode="#,##0" sourceLinked="0"/>
            <c:spPr>
              <a:noFill/>
              <a:ln>
                <a:noFill/>
              </a:ln>
              <a:effectLst/>
            </c:spPr>
            <c:txPr>
              <a:bodyPr/>
              <a:lstStyle/>
              <a:p>
                <a:pPr>
                  <a:defRPr sz="12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('SYNTHESE GWh'!$Q$7;'SYNTHESE GWh'!$AU$7)</c:f>
              <c:strCache>
                <c:ptCount val="2"/>
                <c:pt idx="0">
                  <c:v>GOUVY</c:v>
                </c:pt>
                <c:pt idx="1">
                  <c:v>MOYENNE</c:v>
                </c:pt>
              </c:strCache>
            </c:strRef>
          </c:cat>
          <c:val>
            <c:numRef>
              <c:f>('SYNTHESE GWh'!$Q$10;'SYNTHESE GWh'!$AU$10)</c:f>
              <c:numCache>
                <c:formatCode>0.00</c:formatCode>
                <c:ptCount val="2"/>
                <c:pt idx="0" formatCode="0.000">
                  <c:v>27.800550000000001</c:v>
                </c:pt>
                <c:pt idx="1">
                  <c:v>40.543553184391357</c:v>
                </c:pt>
              </c:numCache>
            </c:numRef>
          </c:val>
          <c:extLst xmlns:c16r2="http://schemas.microsoft.com/office/drawing/2015/06/chart">
            <c:ext xmlns:c16="http://schemas.microsoft.com/office/drawing/2014/chart" uri="{C3380CC4-5D6E-409C-BE32-E72D297353CC}">
              <c16:uniqueId val="{00000006-4A74-4974-9063-AF1EAC56A7E0}"/>
            </c:ext>
          </c:extLst>
        </c:ser>
        <c:dLbls>
          <c:showLegendKey val="0"/>
          <c:showVal val="0"/>
          <c:showCatName val="0"/>
          <c:showSerName val="0"/>
          <c:showPercent val="0"/>
          <c:showBubbleSize val="0"/>
        </c:dLbls>
        <c:gapWidth val="150"/>
        <c:shape val="box"/>
        <c:axId val="198488064"/>
        <c:axId val="403310272"/>
        <c:axId val="0"/>
      </c:bar3DChart>
      <c:catAx>
        <c:axId val="198488064"/>
        <c:scaling>
          <c:orientation val="minMax"/>
        </c:scaling>
        <c:delete val="0"/>
        <c:axPos val="b"/>
        <c:numFmt formatCode="General" sourceLinked="0"/>
        <c:majorTickMark val="none"/>
        <c:minorTickMark val="none"/>
        <c:tickLblPos val="nextTo"/>
        <c:crossAx val="403310272"/>
        <c:crosses val="autoZero"/>
        <c:auto val="1"/>
        <c:lblAlgn val="ctr"/>
        <c:lblOffset val="100"/>
        <c:noMultiLvlLbl val="0"/>
      </c:catAx>
      <c:valAx>
        <c:axId val="403310272"/>
        <c:scaling>
          <c:orientation val="minMax"/>
        </c:scaling>
        <c:delete val="0"/>
        <c:axPos val="l"/>
        <c:majorGridlines/>
        <c:title>
          <c:tx>
            <c:rich>
              <a:bodyPr rot="0" vert="horz"/>
              <a:lstStyle/>
              <a:p>
                <a:pPr>
                  <a:defRPr/>
                </a:pPr>
                <a:r>
                  <a:rPr lang="en-US"/>
                  <a:t>GWh</a:t>
                </a:r>
              </a:p>
            </c:rich>
          </c:tx>
          <c:layout>
            <c:manualLayout>
              <c:xMode val="edge"/>
              <c:yMode val="edge"/>
              <c:x val="2.9125672825654713E-2"/>
              <c:y val="0.15361138581687034"/>
            </c:manualLayout>
          </c:layout>
          <c:overlay val="0"/>
        </c:title>
        <c:numFmt formatCode="#,##0" sourceLinked="0"/>
        <c:majorTickMark val="none"/>
        <c:minorTickMark val="none"/>
        <c:tickLblPos val="nextTo"/>
        <c:crossAx val="198488064"/>
        <c:crosses val="autoZero"/>
        <c:crossBetween val="between"/>
      </c:valAx>
    </c:plotArea>
    <c:plotVisOnly val="1"/>
    <c:dispBlanksAs val="gap"/>
    <c:showDLblsOverMax val="0"/>
  </c:chart>
  <c:spPr>
    <a:gradFill>
      <a:gsLst>
        <a:gs pos="0">
          <a:srgbClr val="00B0F0">
            <a:alpha val="41000"/>
          </a:srgbClr>
        </a:gs>
        <a:gs pos="100000">
          <a:schemeClr val="bg1"/>
        </a:gs>
      </a:gsLst>
      <a:lin ang="5400000" scaled="0"/>
    </a:gra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a:t>
            </a:r>
            <a:r>
              <a:rPr lang="fr-BE" sz="800"/>
              <a:t>- SECTEURS - % GWh</a:t>
            </a:r>
          </a:p>
        </c:rich>
      </c:tx>
      <c:layout>
        <c:manualLayout>
          <c:xMode val="edge"/>
          <c:yMode val="edge"/>
          <c:x val="0.33204483510887617"/>
          <c:y val="1.177982737584652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6498872209392614E-4"/>
          <c:y val="0.23795312499999999"/>
          <c:w val="0.72384167176293313"/>
          <c:h val="0.76204687500000001"/>
        </c:manualLayout>
      </c:layout>
      <c:pie3DChart>
        <c:varyColors val="1"/>
        <c:ser>
          <c:idx val="0"/>
          <c:order val="0"/>
          <c:tx>
            <c:strRef>
              <c:f>'GWh SECTEUR'!$B$69</c:f>
              <c:strCache>
                <c:ptCount val="1"/>
                <c:pt idx="0">
                  <c:v>GOUVY</c:v>
                </c:pt>
              </c:strCache>
            </c:strRef>
          </c:tx>
          <c:dPt>
            <c:idx val="0"/>
            <c:bubble3D val="0"/>
            <c:spPr>
              <a:solidFill>
                <a:srgbClr val="FFC000"/>
              </a:solidFill>
            </c:spPr>
            <c:extLst xmlns:c16r2="http://schemas.microsoft.com/office/drawing/2015/06/chart">
              <c:ext xmlns:c16="http://schemas.microsoft.com/office/drawing/2014/chart" uri="{C3380CC4-5D6E-409C-BE32-E72D297353CC}">
                <c16:uniqueId val="{00000001-6A7F-44F1-9735-D5FF13BAD581}"/>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6A7F-44F1-9735-D5FF13BAD581}"/>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5-6A7F-44F1-9735-D5FF13BAD581}"/>
              </c:ext>
            </c:extLst>
          </c:dPt>
          <c:dPt>
            <c:idx val="3"/>
            <c:bubble3D val="0"/>
            <c:spPr>
              <a:solidFill>
                <a:srgbClr val="7030A0"/>
              </a:solidFill>
            </c:spPr>
            <c:extLst xmlns:c16r2="http://schemas.microsoft.com/office/drawing/2015/06/chart">
              <c:ext xmlns:c16="http://schemas.microsoft.com/office/drawing/2014/chart" uri="{C3380CC4-5D6E-409C-BE32-E72D297353CC}">
                <c16:uniqueId val="{00000007-6A7F-44F1-9735-D5FF13BAD581}"/>
              </c:ext>
            </c:extLst>
          </c:dPt>
          <c:dPt>
            <c:idx val="4"/>
            <c:bubble3D val="0"/>
            <c:spPr>
              <a:solidFill>
                <a:srgbClr val="FFC000"/>
              </a:solidFill>
            </c:spPr>
            <c:extLst xmlns:c16r2="http://schemas.microsoft.com/office/drawing/2015/06/chart">
              <c:ext xmlns:c16="http://schemas.microsoft.com/office/drawing/2014/chart" uri="{C3380CC4-5D6E-409C-BE32-E72D297353CC}">
                <c16:uniqueId val="{00000009-6A7F-44F1-9735-D5FF13BAD581}"/>
              </c:ext>
            </c:extLst>
          </c:dPt>
          <c:dLbls>
            <c:dLbl>
              <c:idx val="0"/>
              <c:layout>
                <c:manualLayout>
                  <c:x val="-1.1300470621921034E-2"/>
                  <c:y val="4.7800925925925924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A7F-44F1-9735-D5FF13BAD581}"/>
                </c:ext>
              </c:extLst>
            </c:dLbl>
            <c:dLbl>
              <c:idx val="1"/>
              <c:layout>
                <c:manualLayout>
                  <c:x val="-4.5138161918105001E-3"/>
                  <c:y val="6.662037037037036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A7F-44F1-9735-D5FF13BAD581}"/>
                </c:ext>
              </c:extLst>
            </c:dLbl>
            <c:dLbl>
              <c:idx val="2"/>
              <c:layout>
                <c:manualLayout>
                  <c:x val="1.4245124938309978E-2"/>
                  <c:y val="-0.1400893151266915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A7F-44F1-9735-D5FF13BAD581}"/>
                </c:ext>
              </c:extLst>
            </c:dLbl>
            <c:dLbl>
              <c:idx val="3"/>
              <c:layout>
                <c:manualLayout>
                  <c:x val="4.5647098934873476E-3"/>
                  <c:y val="-0.124347800925925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A7F-44F1-9735-D5FF13BAD581}"/>
                </c:ext>
              </c:extLst>
            </c:dLbl>
            <c:dLbl>
              <c:idx val="4"/>
              <c:layout>
                <c:manualLayout>
                  <c:x val="6.7605662358769983E-2"/>
                  <c:y val="-8.032407407407408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A7F-44F1-9735-D5FF13BAD581}"/>
                </c:ext>
              </c:extLst>
            </c:dLbl>
            <c:spPr>
              <a:noFill/>
              <a:ln>
                <a:noFill/>
              </a:ln>
              <a:effectLst/>
            </c:spPr>
            <c:txPr>
              <a:bodyPr/>
              <a:lstStyle/>
              <a:p>
                <a:pPr>
                  <a:defRPr sz="800"/>
                </a:pPr>
                <a:endParaRPr lang="fr-FR"/>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'GWh SECTEUR'!$C$54:$G$54</c:f>
              <c:strCache>
                <c:ptCount val="5"/>
                <c:pt idx="0">
                  <c:v>% AGRICULTURE</c:v>
                </c:pt>
                <c:pt idx="1">
                  <c:v>% INDUSTRIE</c:v>
                </c:pt>
                <c:pt idx="2">
                  <c:v>% LOGEMENT </c:v>
                </c:pt>
                <c:pt idx="3">
                  <c:v>% TERTIAIRE</c:v>
                </c:pt>
                <c:pt idx="4">
                  <c:v>% TRANSPORT</c:v>
                </c:pt>
              </c:strCache>
            </c:strRef>
          </c:cat>
          <c:val>
            <c:numRef>
              <c:f>'GWh SECTEUR'!$C$69:$G$69</c:f>
              <c:numCache>
                <c:formatCode>0.0%</c:formatCode>
                <c:ptCount val="5"/>
                <c:pt idx="0">
                  <c:v>5.5428707218115658E-2</c:v>
                </c:pt>
                <c:pt idx="1">
                  <c:v>3.3791754915855669E-2</c:v>
                </c:pt>
                <c:pt idx="2">
                  <c:v>0.57713570869703468</c:v>
                </c:pt>
                <c:pt idx="3">
                  <c:v>8.9219342332461413E-2</c:v>
                </c:pt>
                <c:pt idx="4">
                  <c:v>0.24442448683653245</c:v>
                </c:pt>
              </c:numCache>
            </c:numRef>
          </c:val>
          <c:extLst xmlns:c16r2="http://schemas.microsoft.com/office/drawing/2015/06/chart">
            <c:ext xmlns:c16="http://schemas.microsoft.com/office/drawing/2014/chart" uri="{C3380CC4-5D6E-409C-BE32-E72D297353CC}">
              <c16:uniqueId val="{0000000A-6A7F-44F1-9735-D5FF13BAD581}"/>
            </c:ext>
          </c:extLst>
        </c:ser>
        <c:dLbls>
          <c:showLegendKey val="0"/>
          <c:showVal val="0"/>
          <c:showCatName val="0"/>
          <c:showSerName val="0"/>
          <c:showPercent val="0"/>
          <c:showBubbleSize val="0"/>
          <c:showLeaderLines val="1"/>
        </c:dLbls>
      </c:pie3DChart>
    </c:plotArea>
    <c:legend>
      <c:legendPos val="r"/>
      <c:layout>
        <c:manualLayout>
          <c:xMode val="edge"/>
          <c:yMode val="edge"/>
          <c:x val="0.72509829104742551"/>
          <c:y val="0.70950057870370375"/>
          <c:w val="0.2725461167278081"/>
          <c:h val="0.28600462962962964"/>
        </c:manualLayout>
      </c:layout>
      <c:overlay val="0"/>
      <c:txPr>
        <a:bodyPr/>
        <a:lstStyle/>
        <a:p>
          <a:pPr>
            <a:defRPr sz="600"/>
          </a:pPr>
          <a:endParaRPr lang="fr-FR"/>
        </a:p>
      </c:txPr>
    </c:legend>
    <c:plotVisOnly val="1"/>
    <c:dispBlanksAs val="gap"/>
    <c:showDLblsOverMax val="0"/>
  </c:chart>
  <c:spPr>
    <a:gradFill>
      <a:gsLst>
        <a:gs pos="0">
          <a:srgbClr val="00B0F0">
            <a:alpha val="39000"/>
          </a:srgbClr>
        </a:gs>
        <a:gs pos="100000">
          <a:schemeClr val="bg1"/>
        </a:gs>
      </a:gsLst>
      <a:lin ang="5400000" scaled="0"/>
    </a:gra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a:t>
            </a:r>
            <a:r>
              <a:rPr lang="en-US" sz="800"/>
              <a:t>-  VECTEURS</a:t>
            </a:r>
            <a:r>
              <a:rPr lang="en-US" sz="800" baseline="0"/>
              <a:t> </a:t>
            </a:r>
            <a:r>
              <a:rPr lang="en-US" sz="800"/>
              <a:t>- %GWh</a:t>
            </a:r>
          </a:p>
        </c:rich>
      </c:tx>
      <c:layout>
        <c:manualLayout>
          <c:xMode val="edge"/>
          <c:yMode val="edge"/>
          <c:x val="0.18356165063934085"/>
          <c:y val="1.075133068735884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8765339966832502E-2"/>
          <c:y val="0.18631712962962962"/>
          <c:w val="0.73853524046434504"/>
          <c:h val="0.78411689814814811"/>
        </c:manualLayout>
      </c:layout>
      <c:pie3DChart>
        <c:varyColors val="1"/>
        <c:ser>
          <c:idx val="0"/>
          <c:order val="0"/>
          <c:tx>
            <c:strRef>
              <c:f>'GWh VECTEUR'!$B$69</c:f>
              <c:strCache>
                <c:ptCount val="1"/>
                <c:pt idx="0">
                  <c:v>GOUVY</c:v>
                </c:pt>
              </c:strCache>
            </c:strRef>
          </c:tx>
          <c:dPt>
            <c:idx val="0"/>
            <c:bubble3D val="0"/>
            <c:spPr>
              <a:solidFill>
                <a:srgbClr val="00B0F0"/>
              </a:solidFill>
            </c:spPr>
            <c:extLst xmlns:c16r2="http://schemas.microsoft.com/office/drawing/2015/06/chart">
              <c:ext xmlns:c16="http://schemas.microsoft.com/office/drawing/2014/chart" uri="{C3380CC4-5D6E-409C-BE32-E72D297353CC}">
                <c16:uniqueId val="{00000001-3DB6-46CC-BB3C-D15ADDCEA77C}"/>
              </c:ext>
            </c:extLst>
          </c:dPt>
          <c:dPt>
            <c:idx val="1"/>
            <c:bubble3D val="0"/>
            <c:spPr>
              <a:solidFill>
                <a:srgbClr val="FFFF00"/>
              </a:solidFill>
            </c:spPr>
            <c:extLst xmlns:c16r2="http://schemas.microsoft.com/office/drawing/2015/06/chart">
              <c:ext xmlns:c16="http://schemas.microsoft.com/office/drawing/2014/chart" uri="{C3380CC4-5D6E-409C-BE32-E72D297353CC}">
                <c16:uniqueId val="{00000003-3DB6-46CC-BB3C-D15ADDCEA77C}"/>
              </c:ext>
            </c:extLst>
          </c:dPt>
          <c:dPt>
            <c:idx val="2"/>
            <c:bubble3D val="0"/>
            <c:spPr>
              <a:solidFill>
                <a:srgbClr val="C00000"/>
              </a:solidFill>
            </c:spPr>
            <c:extLst xmlns:c16r2="http://schemas.microsoft.com/office/drawing/2015/06/chart">
              <c:ext xmlns:c16="http://schemas.microsoft.com/office/drawing/2014/chart" uri="{C3380CC4-5D6E-409C-BE32-E72D297353CC}">
                <c16:uniqueId val="{00000005-3DB6-46CC-BB3C-D15ADDCEA77C}"/>
              </c:ext>
            </c:extLst>
          </c:dPt>
          <c:dPt>
            <c:idx val="3"/>
            <c:bubble3D val="0"/>
            <c:spPr>
              <a:solidFill>
                <a:srgbClr val="04E63A"/>
              </a:solidFill>
            </c:spPr>
            <c:extLst xmlns:c16r2="http://schemas.microsoft.com/office/drawing/2015/06/chart">
              <c:ext xmlns:c16="http://schemas.microsoft.com/office/drawing/2014/chart" uri="{C3380CC4-5D6E-409C-BE32-E72D297353CC}">
                <c16:uniqueId val="{00000007-3DB6-46CC-BB3C-D15ADDCEA77C}"/>
              </c:ext>
            </c:extLst>
          </c:dPt>
          <c:dLbls>
            <c:dLbl>
              <c:idx val="0"/>
              <c:layout>
                <c:manualLayout>
                  <c:x val="-0.1198957705460654"/>
                  <c:y val="-4.6016782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B6-46CC-BB3C-D15ADDCEA77C}"/>
                </c:ext>
              </c:extLst>
            </c:dLbl>
            <c:dLbl>
              <c:idx val="1"/>
              <c:layout>
                <c:manualLayout>
                  <c:x val="3.3389181327454852E-2"/>
                  <c:y val="-1.84636228648296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DB6-46CC-BB3C-D15ADDCEA77C}"/>
                </c:ext>
              </c:extLst>
            </c:dLbl>
            <c:dLbl>
              <c:idx val="2"/>
              <c:layout>
                <c:manualLayout>
                  <c:x val="-6.8073020700456597E-3"/>
                  <c:y val="-3.6291180395435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DB6-46CC-BB3C-D15ADDCEA77C}"/>
                </c:ext>
              </c:extLst>
            </c:dLbl>
            <c:spPr>
              <a:noFill/>
              <a:ln>
                <a:noFill/>
              </a:ln>
              <a:effectLst/>
            </c:spPr>
            <c:txPr>
              <a:bodyPr/>
              <a:lstStyle/>
              <a:p>
                <a:pPr>
                  <a:defRPr sz="800"/>
                </a:pPr>
                <a:endParaRPr lang="fr-FR"/>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'GWh VECTEUR'!$C$54:$F$54</c:f>
              <c:strCache>
                <c:ptCount val="4"/>
                <c:pt idx="0">
                  <c:v>% ELECTRICITE</c:v>
                </c:pt>
                <c:pt idx="1">
                  <c:v>% GAZ NATUREL</c:v>
                </c:pt>
                <c:pt idx="2">
                  <c:v>% PR. PETROLIER</c:v>
                </c:pt>
                <c:pt idx="3">
                  <c:v>% AUTRES</c:v>
                </c:pt>
              </c:strCache>
            </c:strRef>
          </c:cat>
          <c:val>
            <c:numRef>
              <c:f>'GWh VECTEUR'!$C$69:$F$69</c:f>
              <c:numCache>
                <c:formatCode>0.0%</c:formatCode>
                <c:ptCount val="4"/>
                <c:pt idx="0">
                  <c:v>0.1660987246253153</c:v>
                </c:pt>
                <c:pt idx="1">
                  <c:v>0</c:v>
                </c:pt>
                <c:pt idx="2">
                  <c:v>0.7753701061074243</c:v>
                </c:pt>
                <c:pt idx="3">
                  <c:v>5.8531169267260416E-2</c:v>
                </c:pt>
              </c:numCache>
            </c:numRef>
          </c:val>
          <c:extLst xmlns:c16r2="http://schemas.microsoft.com/office/drawing/2015/06/chart">
            <c:ext xmlns:c16="http://schemas.microsoft.com/office/drawing/2014/chart" uri="{C3380CC4-5D6E-409C-BE32-E72D297353CC}">
              <c16:uniqueId val="{00000008-3DB6-46CC-BB3C-D15ADDCEA77C}"/>
            </c:ext>
          </c:extLst>
        </c:ser>
        <c:dLbls>
          <c:showLegendKey val="0"/>
          <c:showVal val="0"/>
          <c:showCatName val="0"/>
          <c:showSerName val="0"/>
          <c:showPercent val="0"/>
          <c:showBubbleSize val="0"/>
          <c:showLeaderLines val="1"/>
        </c:dLbls>
      </c:pie3DChart>
    </c:plotArea>
    <c:legend>
      <c:legendPos val="r"/>
      <c:layout>
        <c:manualLayout>
          <c:xMode val="edge"/>
          <c:yMode val="edge"/>
          <c:x val="0.70938002945434886"/>
          <c:y val="0.77477256944444439"/>
          <c:w val="0.27704984247515957"/>
          <c:h val="0.19441474434350642"/>
        </c:manualLayout>
      </c:layout>
      <c:overlay val="0"/>
      <c:txPr>
        <a:bodyPr/>
        <a:lstStyle/>
        <a:p>
          <a:pPr>
            <a:defRPr sz="600"/>
          </a:pPr>
          <a:endParaRPr lang="fr-FR"/>
        </a:p>
      </c:txPr>
    </c:legend>
    <c:plotVisOnly val="1"/>
    <c:dispBlanksAs val="gap"/>
    <c:showDLblsOverMax val="0"/>
  </c:chart>
  <c:spPr>
    <a:gradFill>
      <a:gsLst>
        <a:gs pos="0">
          <a:srgbClr val="00B0F0">
            <a:alpha val="39000"/>
          </a:srgbClr>
        </a:gs>
        <a:gs pos="100000">
          <a:schemeClr val="bg1"/>
        </a:gs>
      </a:gsLst>
      <a:lin ang="0" scaled="0"/>
    </a:gra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 AGRICULTURE </a:t>
            </a:r>
            <a:endParaRPr lang="en-US" sz="800"/>
          </a:p>
        </c:rich>
      </c:tx>
      <c:layout>
        <c:manualLayout>
          <c:xMode val="edge"/>
          <c:yMode val="edge"/>
          <c:x val="0.25936005559437525"/>
          <c:y val="1.667075049005880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0230120031893673E-2"/>
          <c:y val="0.17086631944444447"/>
          <c:w val="0.93043394010544633"/>
          <c:h val="0.7090295138888888"/>
        </c:manualLayout>
      </c:layout>
      <c:bar3DChart>
        <c:barDir val="col"/>
        <c:grouping val="clustered"/>
        <c:varyColors val="0"/>
        <c:ser>
          <c:idx val="0"/>
          <c:order val="0"/>
          <c:tx>
            <c:strRef>
              <c:f>'GWh SECTEUR'!$M$7</c:f>
              <c:strCache>
                <c:ptCount val="1"/>
                <c:pt idx="0">
                  <c:v>AGRICULTURE</c:v>
                </c:pt>
              </c:strCache>
            </c:strRef>
          </c:tx>
          <c:invertIfNegative val="0"/>
          <c:dPt>
            <c:idx val="0"/>
            <c:invertIfNegative val="0"/>
            <c:bubble3D val="0"/>
            <c:spPr>
              <a:solidFill>
                <a:srgbClr val="04E63A"/>
              </a:solidFill>
            </c:spPr>
            <c:extLst xmlns:c16r2="http://schemas.microsoft.com/office/drawing/2015/06/chart">
              <c:ext xmlns:c16="http://schemas.microsoft.com/office/drawing/2014/chart" uri="{C3380CC4-5D6E-409C-BE32-E72D297353CC}">
                <c16:uniqueId val="{00000001-4D1B-4BE4-83F9-C8356BDCAA1F}"/>
              </c:ext>
            </c:extLst>
          </c:dPt>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3-4D1B-4BE4-83F9-C8356BDCAA1F}"/>
              </c:ext>
            </c:extLst>
          </c:dPt>
          <c:dLbls>
            <c:dLbl>
              <c:idx val="0"/>
              <c:layout>
                <c:manualLayout>
                  <c:x val="3.5979025505841943E-2"/>
                  <c:y val="-9.67939814814821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D1B-4BE4-83F9-C8356BDCAA1F}"/>
                </c:ext>
              </c:extLst>
            </c:dLbl>
            <c:dLbl>
              <c:idx val="1"/>
              <c:layout>
                <c:manualLayout>
                  <c:x val="3.5979025505841943E-2"/>
                  <c:y val="-2.73362268518518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1B-4BE4-83F9-C8356BDCAA1F}"/>
                </c:ext>
              </c:extLst>
            </c:dLbl>
            <c:spPr>
              <a:noFill/>
              <a:ln>
                <a:noFill/>
              </a:ln>
              <a:effectLst/>
            </c:spPr>
            <c:txPr>
              <a:bodyPr/>
              <a:lstStyle/>
              <a:p>
                <a:pPr>
                  <a:defRPr sz="8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('GWh SECTEUR'!$B$22;'GWh SECTEUR'!$B$52)</c:f>
              <c:strCache>
                <c:ptCount val="2"/>
                <c:pt idx="0">
                  <c:v>GOUVY</c:v>
                </c:pt>
                <c:pt idx="1">
                  <c:v>MOYENNE</c:v>
                </c:pt>
              </c:strCache>
            </c:strRef>
          </c:cat>
          <c:val>
            <c:numRef>
              <c:f>('GWh SECTEUR'!$M$22;'GWh SECTEUR'!$M$52)</c:f>
              <c:numCache>
                <c:formatCode>0.00</c:formatCode>
                <c:ptCount val="2"/>
                <c:pt idx="0">
                  <c:v>1.1064789192584419</c:v>
                </c:pt>
                <c:pt idx="1">
                  <c:v>0.6435476268495256</c:v>
                </c:pt>
              </c:numCache>
            </c:numRef>
          </c:val>
          <c:extLst xmlns:c16r2="http://schemas.microsoft.com/office/drawing/2015/06/chart">
            <c:ext xmlns:c16="http://schemas.microsoft.com/office/drawing/2014/chart" uri="{C3380CC4-5D6E-409C-BE32-E72D297353CC}">
              <c16:uniqueId val="{00000004-4D1B-4BE4-83F9-C8356BDCAA1F}"/>
            </c:ext>
          </c:extLst>
        </c:ser>
        <c:dLbls>
          <c:showLegendKey val="0"/>
          <c:showVal val="0"/>
          <c:showCatName val="0"/>
          <c:showSerName val="0"/>
          <c:showPercent val="0"/>
          <c:showBubbleSize val="0"/>
        </c:dLbls>
        <c:gapWidth val="150"/>
        <c:shape val="box"/>
        <c:axId val="195947008"/>
        <c:axId val="403314304"/>
        <c:axId val="0"/>
      </c:bar3DChart>
      <c:catAx>
        <c:axId val="195947008"/>
        <c:scaling>
          <c:orientation val="minMax"/>
        </c:scaling>
        <c:delete val="0"/>
        <c:axPos val="b"/>
        <c:numFmt formatCode="General" sourceLinked="0"/>
        <c:majorTickMark val="none"/>
        <c:minorTickMark val="none"/>
        <c:tickLblPos val="nextTo"/>
        <c:txPr>
          <a:bodyPr/>
          <a:lstStyle/>
          <a:p>
            <a:pPr>
              <a:defRPr sz="800"/>
            </a:pPr>
            <a:endParaRPr lang="fr-FR"/>
          </a:p>
        </c:txPr>
        <c:crossAx val="403314304"/>
        <c:crosses val="autoZero"/>
        <c:auto val="1"/>
        <c:lblAlgn val="ctr"/>
        <c:lblOffset val="100"/>
        <c:noMultiLvlLbl val="0"/>
      </c:catAx>
      <c:valAx>
        <c:axId val="403314304"/>
        <c:scaling>
          <c:orientation val="minMax"/>
        </c:scaling>
        <c:delete val="0"/>
        <c:axPos val="l"/>
        <c:majorGridlines/>
        <c:title>
          <c:tx>
            <c:rich>
              <a:bodyPr rot="0" vert="horz"/>
              <a:lstStyle/>
              <a:p>
                <a:pPr>
                  <a:defRPr sz="700"/>
                </a:pPr>
                <a:r>
                  <a:rPr lang="en-US" sz="700"/>
                  <a:t>MWh/hab</a:t>
                </a:r>
              </a:p>
            </c:rich>
          </c:tx>
          <c:layout>
            <c:manualLayout>
              <c:xMode val="edge"/>
              <c:yMode val="edge"/>
              <c:x val="2.9272796236602954E-3"/>
              <c:y val="0.16866659473413123"/>
            </c:manualLayout>
          </c:layout>
          <c:overlay val="0"/>
        </c:title>
        <c:numFmt formatCode="#,##0.0" sourceLinked="0"/>
        <c:majorTickMark val="none"/>
        <c:minorTickMark val="none"/>
        <c:tickLblPos val="nextTo"/>
        <c:txPr>
          <a:bodyPr/>
          <a:lstStyle/>
          <a:p>
            <a:pPr>
              <a:defRPr sz="800"/>
            </a:pPr>
            <a:endParaRPr lang="fr-FR"/>
          </a:p>
        </c:txPr>
        <c:crossAx val="195947008"/>
        <c:crosses val="autoZero"/>
        <c:crossBetween val="between"/>
      </c:valAx>
    </c:plotArea>
    <c:plotVisOnly val="1"/>
    <c:dispBlanksAs val="gap"/>
    <c:showDLblsOverMax val="0"/>
  </c:chart>
  <c:spPr>
    <a:gradFill>
      <a:gsLst>
        <a:gs pos="0">
          <a:srgbClr val="00B0F0">
            <a:alpha val="39000"/>
          </a:srgbClr>
        </a:gs>
        <a:gs pos="100000">
          <a:schemeClr val="bg1"/>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8102983065455071"/>
          <c:y val="1.5294479403463688E-2"/>
        </c:manualLayout>
      </c:layout>
      <c:overlay val="0"/>
      <c:txPr>
        <a:bodyPr/>
        <a:lstStyle/>
        <a:p>
          <a:pPr>
            <a:defRPr sz="1050"/>
          </a:pPr>
          <a:endParaRPr lang="fr-FR"/>
        </a:p>
      </c:txPr>
    </c:title>
    <c:autoTitleDeleted val="0"/>
    <c:plotArea>
      <c:layout>
        <c:manualLayout>
          <c:layoutTarget val="inner"/>
          <c:xMode val="edge"/>
          <c:yMode val="edge"/>
          <c:x val="0.13041820211620347"/>
          <c:y val="0.16351813796107439"/>
          <c:w val="0.85184422804841764"/>
          <c:h val="0.66109829890510552"/>
        </c:manualLayout>
      </c:layout>
      <c:lineChart>
        <c:grouping val="standard"/>
        <c:varyColors val="0"/>
        <c:ser>
          <c:idx val="1"/>
          <c:order val="0"/>
          <c:tx>
            <c:strRef>
              <c:f>'PRIX BARIL'!$G$6</c:f>
              <c:strCache>
                <c:ptCount val="1"/>
                <c:pt idx="0">
                  <c:v>euros / baril</c:v>
                </c:pt>
              </c:strCache>
            </c:strRef>
          </c:tx>
          <c:marker>
            <c:symbol val="none"/>
          </c:marker>
          <c:cat>
            <c:numRef>
              <c:f>'PRIX BARIL'!$H$5:$AF$5</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'PRIX BARIL'!$H$6:$AF$6</c:f>
              <c:numCache>
                <c:formatCode>General</c:formatCode>
                <c:ptCount val="25"/>
                <c:pt idx="0">
                  <c:v>19.3</c:v>
                </c:pt>
                <c:pt idx="1">
                  <c:v>17.133333333333333</c:v>
                </c:pt>
                <c:pt idx="2">
                  <c:v>15.524999999999999</c:v>
                </c:pt>
                <c:pt idx="3">
                  <c:v>14.674999999999999</c:v>
                </c:pt>
                <c:pt idx="4">
                  <c:v>13.350000000000001</c:v>
                </c:pt>
                <c:pt idx="5">
                  <c:v>12.950000000000001</c:v>
                </c:pt>
                <c:pt idx="6">
                  <c:v>16.091666666666665</c:v>
                </c:pt>
                <c:pt idx="7">
                  <c:v>17</c:v>
                </c:pt>
                <c:pt idx="8">
                  <c:v>11.508333333333333</c:v>
                </c:pt>
                <c:pt idx="9">
                  <c:v>16.858333333333338</c:v>
                </c:pt>
                <c:pt idx="10">
                  <c:v>30.891666666666666</c:v>
                </c:pt>
                <c:pt idx="11">
                  <c:v>27.308333333333337</c:v>
                </c:pt>
                <c:pt idx="12">
                  <c:v>26.333333333333339</c:v>
                </c:pt>
                <c:pt idx="13">
                  <c:v>25.491666666666664</c:v>
                </c:pt>
                <c:pt idx="14">
                  <c:v>30.749999999999996</c:v>
                </c:pt>
                <c:pt idx="15">
                  <c:v>43.916666666666664</c:v>
                </c:pt>
                <c:pt idx="16">
                  <c:v>51.874999999999993</c:v>
                </c:pt>
                <c:pt idx="17">
                  <c:v>52.658333333333331</c:v>
                </c:pt>
                <c:pt idx="18">
                  <c:v>65.13333333333334</c:v>
                </c:pt>
                <c:pt idx="19">
                  <c:v>43.858333333333327</c:v>
                </c:pt>
                <c:pt idx="20">
                  <c:v>59.941666666666663</c:v>
                </c:pt>
                <c:pt idx="21">
                  <c:v>79.691666666666663</c:v>
                </c:pt>
                <c:pt idx="22">
                  <c:v>86.858333333333348</c:v>
                </c:pt>
                <c:pt idx="23">
                  <c:v>82.075000000000003</c:v>
                </c:pt>
                <c:pt idx="24">
                  <c:v>78.8</c:v>
                </c:pt>
              </c:numCache>
            </c:numRef>
          </c:val>
          <c:smooth val="0"/>
        </c:ser>
        <c:dLbls>
          <c:showLegendKey val="0"/>
          <c:showVal val="0"/>
          <c:showCatName val="0"/>
          <c:showSerName val="0"/>
          <c:showPercent val="0"/>
          <c:showBubbleSize val="0"/>
        </c:dLbls>
        <c:marker val="1"/>
        <c:smooth val="0"/>
        <c:axId val="366054400"/>
        <c:axId val="200817408"/>
      </c:lineChart>
      <c:catAx>
        <c:axId val="366054400"/>
        <c:scaling>
          <c:orientation val="minMax"/>
        </c:scaling>
        <c:delete val="0"/>
        <c:axPos val="b"/>
        <c:numFmt formatCode="General" sourceLinked="1"/>
        <c:majorTickMark val="none"/>
        <c:minorTickMark val="none"/>
        <c:tickLblPos val="nextTo"/>
        <c:txPr>
          <a:bodyPr/>
          <a:lstStyle/>
          <a:p>
            <a:pPr>
              <a:defRPr sz="800"/>
            </a:pPr>
            <a:endParaRPr lang="fr-FR"/>
          </a:p>
        </c:txPr>
        <c:crossAx val="200817408"/>
        <c:crosses val="autoZero"/>
        <c:auto val="1"/>
        <c:lblAlgn val="ctr"/>
        <c:lblOffset val="100"/>
        <c:noMultiLvlLbl val="0"/>
      </c:catAx>
      <c:valAx>
        <c:axId val="200817408"/>
        <c:scaling>
          <c:orientation val="minMax"/>
        </c:scaling>
        <c:delete val="0"/>
        <c:axPos val="l"/>
        <c:majorGridlines/>
        <c:title>
          <c:tx>
            <c:rich>
              <a:bodyPr rot="0" vert="horz"/>
              <a:lstStyle/>
              <a:p>
                <a:pPr>
                  <a:defRPr/>
                </a:pPr>
                <a:r>
                  <a:rPr lang="fr-BE"/>
                  <a:t>€</a:t>
                </a:r>
              </a:p>
            </c:rich>
          </c:tx>
          <c:layout>
            <c:manualLayout>
              <c:xMode val="edge"/>
              <c:yMode val="edge"/>
              <c:x val="9.5361235369814321E-2"/>
              <c:y val="5.1930067318990983E-2"/>
            </c:manualLayout>
          </c:layout>
          <c:overlay val="0"/>
        </c:title>
        <c:numFmt formatCode="General" sourceLinked="1"/>
        <c:majorTickMark val="none"/>
        <c:minorTickMark val="none"/>
        <c:tickLblPos val="nextTo"/>
        <c:txPr>
          <a:bodyPr/>
          <a:lstStyle/>
          <a:p>
            <a:pPr>
              <a:defRPr sz="800"/>
            </a:pPr>
            <a:endParaRPr lang="fr-FR"/>
          </a:p>
        </c:txPr>
        <c:crossAx val="366054400"/>
        <c:crosses val="autoZero"/>
        <c:crossBetween val="between"/>
      </c:valAx>
    </c:plotArea>
    <c:legend>
      <c:legendPos val="r"/>
      <c:layout>
        <c:manualLayout>
          <c:xMode val="edge"/>
          <c:yMode val="edge"/>
          <c:x val="0.66875744672442916"/>
          <c:y val="2.7077881226174653E-3"/>
          <c:w val="0.32628145699946032"/>
          <c:h val="0.10160725277064309"/>
        </c:manualLayout>
      </c:layout>
      <c:overlay val="0"/>
      <c:txPr>
        <a:bodyPr/>
        <a:lstStyle/>
        <a:p>
          <a:pPr>
            <a:defRPr sz="700"/>
          </a:pPr>
          <a:endParaRPr lang="fr-FR"/>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 </a:t>
            </a:r>
            <a:r>
              <a:rPr lang="en-US" sz="800"/>
              <a:t>INDUSTRIE </a:t>
            </a:r>
          </a:p>
        </c:rich>
      </c:tx>
      <c:layout>
        <c:manualLayout>
          <c:xMode val="edge"/>
          <c:yMode val="edge"/>
          <c:x val="0.25936005559437525"/>
          <c:y val="1.667075049005880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99171733236075E-2"/>
          <c:y val="0.18420076506358904"/>
          <c:w val="0.93043394010544633"/>
          <c:h val="0.66466924945185368"/>
        </c:manualLayout>
      </c:layout>
      <c:bar3DChart>
        <c:barDir val="col"/>
        <c:grouping val="clustered"/>
        <c:varyColors val="0"/>
        <c:ser>
          <c:idx val="0"/>
          <c:order val="0"/>
          <c:tx>
            <c:strRef>
              <c:f>'GWh SECTEUR'!$N$7</c:f>
              <c:strCache>
                <c:ptCount val="1"/>
                <c:pt idx="0">
                  <c:v>INDUSTRIE</c:v>
                </c:pt>
              </c:strCache>
            </c:strRef>
          </c:tx>
          <c:invertIfNegative val="0"/>
          <c:dPt>
            <c:idx val="0"/>
            <c:invertIfNegative val="0"/>
            <c:bubble3D val="0"/>
            <c:spPr>
              <a:solidFill>
                <a:srgbClr val="00B0F0"/>
              </a:solidFill>
            </c:spPr>
            <c:extLst xmlns:c16r2="http://schemas.microsoft.com/office/drawing/2015/06/chart">
              <c:ext xmlns:c16="http://schemas.microsoft.com/office/drawing/2014/chart" uri="{C3380CC4-5D6E-409C-BE32-E72D297353CC}">
                <c16:uniqueId val="{00000001-4A45-420E-89E1-11EB0DA395D4}"/>
              </c:ext>
            </c:extLst>
          </c:dPt>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3-4A45-420E-89E1-11EB0DA395D4}"/>
              </c:ext>
            </c:extLst>
          </c:dPt>
          <c:dLbls>
            <c:dLbl>
              <c:idx val="0"/>
              <c:layout>
                <c:manualLayout>
                  <c:x val="3.5979016826512306E-2"/>
                  <c:y val="-3.17280092592592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45-420E-89E1-11EB0DA395D4}"/>
                </c:ext>
              </c:extLst>
            </c:dLbl>
            <c:dLbl>
              <c:idx val="1"/>
              <c:layout>
                <c:manualLayout>
                  <c:x val="3.5979016826512257E-2"/>
                  <c:y val="-1.99866898148148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A45-420E-89E1-11EB0DA395D4}"/>
                </c:ext>
              </c:extLst>
            </c:dLbl>
            <c:spPr>
              <a:noFill/>
              <a:ln>
                <a:noFill/>
              </a:ln>
              <a:effectLst/>
            </c:spPr>
            <c:txPr>
              <a:bodyPr/>
              <a:lstStyle/>
              <a:p>
                <a:pPr>
                  <a:defRPr sz="8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('GWh SECTEUR'!$B$22;'GWh SECTEUR'!$B$52)</c:f>
              <c:strCache>
                <c:ptCount val="2"/>
                <c:pt idx="0">
                  <c:v>GOUVY</c:v>
                </c:pt>
                <c:pt idx="1">
                  <c:v>MOYENNE</c:v>
                </c:pt>
              </c:strCache>
            </c:strRef>
          </c:cat>
          <c:val>
            <c:numRef>
              <c:f>('GWh SECTEUR'!$N$22;'GWh SECTEUR'!$N$52)</c:f>
              <c:numCache>
                <c:formatCode>0.00</c:formatCode>
                <c:ptCount val="2"/>
                <c:pt idx="0">
                  <c:v>0.67455775780608629</c:v>
                </c:pt>
                <c:pt idx="1">
                  <c:v>2.8545872479902505</c:v>
                </c:pt>
              </c:numCache>
            </c:numRef>
          </c:val>
          <c:extLst xmlns:c16r2="http://schemas.microsoft.com/office/drawing/2015/06/chart">
            <c:ext xmlns:c16="http://schemas.microsoft.com/office/drawing/2014/chart" uri="{C3380CC4-5D6E-409C-BE32-E72D297353CC}">
              <c16:uniqueId val="{00000004-4A45-420E-89E1-11EB0DA395D4}"/>
            </c:ext>
          </c:extLst>
        </c:ser>
        <c:dLbls>
          <c:showLegendKey val="0"/>
          <c:showVal val="0"/>
          <c:showCatName val="0"/>
          <c:showSerName val="0"/>
          <c:showPercent val="0"/>
          <c:showBubbleSize val="0"/>
        </c:dLbls>
        <c:gapWidth val="150"/>
        <c:shape val="box"/>
        <c:axId val="195947520"/>
        <c:axId val="403316032"/>
        <c:axId val="0"/>
      </c:bar3DChart>
      <c:catAx>
        <c:axId val="195947520"/>
        <c:scaling>
          <c:orientation val="minMax"/>
        </c:scaling>
        <c:delete val="0"/>
        <c:axPos val="b"/>
        <c:numFmt formatCode="General" sourceLinked="0"/>
        <c:majorTickMark val="none"/>
        <c:minorTickMark val="none"/>
        <c:tickLblPos val="nextTo"/>
        <c:txPr>
          <a:bodyPr/>
          <a:lstStyle/>
          <a:p>
            <a:pPr>
              <a:defRPr sz="800"/>
            </a:pPr>
            <a:endParaRPr lang="fr-FR"/>
          </a:p>
        </c:txPr>
        <c:crossAx val="403316032"/>
        <c:crosses val="autoZero"/>
        <c:auto val="1"/>
        <c:lblAlgn val="ctr"/>
        <c:lblOffset val="100"/>
        <c:noMultiLvlLbl val="0"/>
      </c:catAx>
      <c:valAx>
        <c:axId val="403316032"/>
        <c:scaling>
          <c:orientation val="minMax"/>
          <c:min val="0"/>
        </c:scaling>
        <c:delete val="0"/>
        <c:axPos val="l"/>
        <c:majorGridlines/>
        <c:title>
          <c:tx>
            <c:rich>
              <a:bodyPr rot="0" vert="horz"/>
              <a:lstStyle/>
              <a:p>
                <a:pPr>
                  <a:defRPr sz="700"/>
                </a:pPr>
                <a:r>
                  <a:rPr lang="en-US" sz="700"/>
                  <a:t>MWh/hab</a:t>
                </a:r>
              </a:p>
            </c:rich>
          </c:tx>
          <c:layout>
            <c:manualLayout>
              <c:xMode val="edge"/>
              <c:yMode val="edge"/>
              <c:x val="2.8735026173312443E-3"/>
              <c:y val="0.16047931498510792"/>
            </c:manualLayout>
          </c:layout>
          <c:overlay val="0"/>
        </c:title>
        <c:numFmt formatCode="0.0" sourceLinked="0"/>
        <c:majorTickMark val="none"/>
        <c:minorTickMark val="none"/>
        <c:tickLblPos val="nextTo"/>
        <c:txPr>
          <a:bodyPr/>
          <a:lstStyle/>
          <a:p>
            <a:pPr>
              <a:defRPr sz="800"/>
            </a:pPr>
            <a:endParaRPr lang="fr-FR"/>
          </a:p>
        </c:txPr>
        <c:crossAx val="195947520"/>
        <c:crosses val="autoZero"/>
        <c:crossBetween val="between"/>
      </c:valAx>
    </c:plotArea>
    <c:plotVisOnly val="1"/>
    <c:dispBlanksAs val="gap"/>
    <c:showDLblsOverMax val="0"/>
  </c:chart>
  <c:spPr>
    <a:gradFill>
      <a:gsLst>
        <a:gs pos="0">
          <a:srgbClr val="00B0F0">
            <a:alpha val="39000"/>
          </a:srgbClr>
        </a:gs>
        <a:gs pos="100000">
          <a:schemeClr val="bg1"/>
        </a:gs>
      </a:gsLst>
      <a:lin ang="5400000" scaled="0"/>
    </a:gradFill>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 </a:t>
            </a:r>
            <a:r>
              <a:rPr lang="en-US" sz="800"/>
              <a:t>LOGEMENT</a:t>
            </a:r>
          </a:p>
        </c:rich>
      </c:tx>
      <c:layout>
        <c:manualLayout>
          <c:xMode val="edge"/>
          <c:yMode val="edge"/>
          <c:x val="0.33641710404892783"/>
          <c:y val="1.570775462962963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9850132218476411E-2"/>
          <c:y val="0.19214013033795949"/>
          <c:w val="0.92650195389448065"/>
          <c:h val="0.68775562693980274"/>
        </c:manualLayout>
      </c:layout>
      <c:bar3DChart>
        <c:barDir val="col"/>
        <c:grouping val="clustered"/>
        <c:varyColors val="0"/>
        <c:ser>
          <c:idx val="1"/>
          <c:order val="0"/>
          <c:tx>
            <c:strRef>
              <c:f>'GWh SECTEUR'!$O$7</c:f>
              <c:strCache>
                <c:ptCount val="1"/>
                <c:pt idx="0">
                  <c:v>LOGEMENT MWh/hab</c:v>
                </c:pt>
              </c:strCache>
            </c:strRef>
          </c:tx>
          <c:spPr>
            <a:solidFill>
              <a:srgbClr val="0070C0"/>
            </a:solidFill>
          </c:spPr>
          <c:invertIfNegative val="0"/>
          <c:dPt>
            <c:idx val="0"/>
            <c:invertIfNegative val="0"/>
            <c:bubble3D val="0"/>
            <c:spPr>
              <a:solidFill>
                <a:srgbClr val="FF0000"/>
              </a:solidFill>
            </c:spPr>
            <c:extLst xmlns:c16r2="http://schemas.microsoft.com/office/drawing/2015/06/chart">
              <c:ext xmlns:c16="http://schemas.microsoft.com/office/drawing/2014/chart" uri="{C3380CC4-5D6E-409C-BE32-E72D297353CC}">
                <c16:uniqueId val="{00000001-AAB5-449A-81D4-E8295F47712C}"/>
              </c:ext>
            </c:extLst>
          </c:dPt>
          <c:dPt>
            <c:idx val="1"/>
            <c:invertIfNegative val="0"/>
            <c:bubble3D val="0"/>
            <c:extLst xmlns:c16r2="http://schemas.microsoft.com/office/drawing/2015/06/chart">
              <c:ext xmlns:c16="http://schemas.microsoft.com/office/drawing/2014/chart" uri="{C3380CC4-5D6E-409C-BE32-E72D297353CC}">
                <c16:uniqueId val="{00000002-AAB5-449A-81D4-E8295F47712C}"/>
              </c:ext>
            </c:extLst>
          </c:dPt>
          <c:dLbls>
            <c:dLbl>
              <c:idx val="0"/>
              <c:layout>
                <c:manualLayout>
                  <c:x val="3.5751941075519843E-2"/>
                  <c:y val="-2.50752314814814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AB5-449A-81D4-E8295F47712C}"/>
                </c:ext>
              </c:extLst>
            </c:dLbl>
            <c:dLbl>
              <c:idx val="1"/>
              <c:layout>
                <c:manualLayout>
                  <c:x val="4.2902412017192235E-2"/>
                  <c:y val="-2.08483796296296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AB5-449A-81D4-E8295F47712C}"/>
                </c:ext>
              </c:extLst>
            </c:dLbl>
            <c:spPr>
              <a:noFill/>
              <a:ln>
                <a:noFill/>
              </a:ln>
              <a:effectLst/>
            </c:spPr>
            <c:txPr>
              <a:bodyPr/>
              <a:lstStyle/>
              <a:p>
                <a:pPr>
                  <a:defRPr sz="8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('GWh SECTEUR'!$B$22;'GWh SECTEUR'!$B$52)</c:f>
              <c:strCache>
                <c:ptCount val="2"/>
                <c:pt idx="0">
                  <c:v>GOUVY</c:v>
                </c:pt>
                <c:pt idx="1">
                  <c:v>MOYENNE</c:v>
                </c:pt>
              </c:strCache>
            </c:strRef>
          </c:cat>
          <c:val>
            <c:numRef>
              <c:f>('GWh SECTEUR'!$O$22;'GWh SECTEUR'!$O$52)</c:f>
              <c:numCache>
                <c:formatCode>0.00</c:formatCode>
                <c:ptCount val="2"/>
                <c:pt idx="0">
                  <c:v>11.520898236209293</c:v>
                </c:pt>
                <c:pt idx="1">
                  <c:v>11.153481788116364</c:v>
                </c:pt>
              </c:numCache>
            </c:numRef>
          </c:val>
          <c:extLst xmlns:c16r2="http://schemas.microsoft.com/office/drawing/2015/06/chart">
            <c:ext xmlns:c16="http://schemas.microsoft.com/office/drawing/2014/chart" uri="{C3380CC4-5D6E-409C-BE32-E72D297353CC}">
              <c16:uniqueId val="{00000003-AAB5-449A-81D4-E8295F47712C}"/>
            </c:ext>
          </c:extLst>
        </c:ser>
        <c:dLbls>
          <c:showLegendKey val="0"/>
          <c:showVal val="0"/>
          <c:showCatName val="0"/>
          <c:showSerName val="0"/>
          <c:showPercent val="0"/>
          <c:showBubbleSize val="0"/>
        </c:dLbls>
        <c:gapWidth val="150"/>
        <c:shape val="box"/>
        <c:axId val="198491648"/>
        <c:axId val="454067328"/>
        <c:axId val="0"/>
      </c:bar3DChart>
      <c:catAx>
        <c:axId val="198491648"/>
        <c:scaling>
          <c:orientation val="minMax"/>
        </c:scaling>
        <c:delete val="0"/>
        <c:axPos val="b"/>
        <c:numFmt formatCode="General" sourceLinked="0"/>
        <c:majorTickMark val="out"/>
        <c:minorTickMark val="none"/>
        <c:tickLblPos val="nextTo"/>
        <c:txPr>
          <a:bodyPr/>
          <a:lstStyle/>
          <a:p>
            <a:pPr>
              <a:defRPr sz="800"/>
            </a:pPr>
            <a:endParaRPr lang="fr-FR"/>
          </a:p>
        </c:txPr>
        <c:crossAx val="454067328"/>
        <c:crosses val="autoZero"/>
        <c:auto val="1"/>
        <c:lblAlgn val="ctr"/>
        <c:lblOffset val="100"/>
        <c:noMultiLvlLbl val="0"/>
      </c:catAx>
      <c:valAx>
        <c:axId val="454067328"/>
        <c:scaling>
          <c:orientation val="minMax"/>
          <c:min val="0"/>
        </c:scaling>
        <c:delete val="0"/>
        <c:axPos val="l"/>
        <c:majorGridlines/>
        <c:title>
          <c:tx>
            <c:rich>
              <a:bodyPr rot="0" vert="horz"/>
              <a:lstStyle/>
              <a:p>
                <a:pPr>
                  <a:defRPr sz="700"/>
                </a:pPr>
                <a:r>
                  <a:rPr lang="en-US" sz="700"/>
                  <a:t>MWh/hab</a:t>
                </a:r>
              </a:p>
            </c:rich>
          </c:tx>
          <c:layout>
            <c:manualLayout>
              <c:xMode val="edge"/>
              <c:yMode val="edge"/>
              <c:x val="2.1657815613233444E-3"/>
              <c:y val="0.18408043981481489"/>
            </c:manualLayout>
          </c:layout>
          <c:overlay val="0"/>
        </c:title>
        <c:numFmt formatCode="#,##0" sourceLinked="0"/>
        <c:majorTickMark val="out"/>
        <c:minorTickMark val="none"/>
        <c:tickLblPos val="nextTo"/>
        <c:txPr>
          <a:bodyPr/>
          <a:lstStyle/>
          <a:p>
            <a:pPr>
              <a:defRPr sz="800"/>
            </a:pPr>
            <a:endParaRPr lang="fr-FR"/>
          </a:p>
        </c:txPr>
        <c:crossAx val="198491648"/>
        <c:crosses val="autoZero"/>
        <c:crossBetween val="between"/>
      </c:valAx>
    </c:plotArea>
    <c:plotVisOnly val="1"/>
    <c:dispBlanksAs val="gap"/>
    <c:showDLblsOverMax val="0"/>
  </c:chart>
  <c:spPr>
    <a:gradFill>
      <a:gsLst>
        <a:gs pos="0">
          <a:srgbClr val="00B0F0">
            <a:alpha val="39000"/>
          </a:srgbClr>
        </a:gs>
        <a:gs pos="100000">
          <a:schemeClr val="bg1"/>
        </a:gs>
      </a:gsLst>
      <a:lin ang="5400000" scaled="0"/>
    </a:gradFill>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 </a:t>
            </a:r>
            <a:r>
              <a:rPr lang="en-US" sz="800"/>
              <a:t>TERTIAIRE</a:t>
            </a:r>
          </a:p>
        </c:rich>
      </c:tx>
      <c:layout>
        <c:manualLayout>
          <c:xMode val="edge"/>
          <c:yMode val="edge"/>
          <c:x val="0.36972146438616521"/>
          <c:y val="1.667071759259259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0230120031893673E-2"/>
          <c:y val="0.15616724537037038"/>
          <c:w val="0.93043394010544633"/>
          <c:h val="0.72372858796296291"/>
        </c:manualLayout>
      </c:layout>
      <c:bar3DChart>
        <c:barDir val="col"/>
        <c:grouping val="clustered"/>
        <c:varyColors val="0"/>
        <c:ser>
          <c:idx val="0"/>
          <c:order val="0"/>
          <c:tx>
            <c:strRef>
              <c:f>'GWh SECTEUR'!$P$7</c:f>
              <c:strCache>
                <c:ptCount val="1"/>
                <c:pt idx="0">
                  <c:v>TERTIAIRE</c:v>
                </c:pt>
              </c:strCache>
            </c:strRef>
          </c:tx>
          <c:invertIfNegative val="0"/>
          <c:dPt>
            <c:idx val="0"/>
            <c:invertIfNegative val="0"/>
            <c:bubble3D val="0"/>
            <c:spPr>
              <a:solidFill>
                <a:srgbClr val="7030A0"/>
              </a:solidFill>
            </c:spPr>
            <c:extLst xmlns:c16r2="http://schemas.microsoft.com/office/drawing/2015/06/chart">
              <c:ext xmlns:c16="http://schemas.microsoft.com/office/drawing/2014/chart" uri="{C3380CC4-5D6E-409C-BE32-E72D297353CC}">
                <c16:uniqueId val="{00000001-17C2-454C-BC90-D25C8BBFB858}"/>
              </c:ext>
            </c:extLst>
          </c:dPt>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3-17C2-454C-BC90-D25C8BBFB858}"/>
              </c:ext>
            </c:extLst>
          </c:dPt>
          <c:dLbls>
            <c:dLbl>
              <c:idx val="0"/>
              <c:layout>
                <c:manualLayout>
                  <c:x val="3.5979016826512306E-2"/>
                  <c:y val="-2.17789351851851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C2-454C-BC90-D25C8BBFB858}"/>
                </c:ext>
              </c:extLst>
            </c:dLbl>
            <c:dLbl>
              <c:idx val="1"/>
              <c:layout>
                <c:manualLayout>
                  <c:x val="2.0213084234357071E-2"/>
                  <c:y val="-4.9384259259259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C2-454C-BC90-D25C8BBFB858}"/>
                </c:ext>
              </c:extLst>
            </c:dLbl>
            <c:spPr>
              <a:noFill/>
              <a:ln>
                <a:noFill/>
              </a:ln>
              <a:effectLst/>
            </c:spPr>
            <c:txPr>
              <a:bodyPr/>
              <a:lstStyle/>
              <a:p>
                <a:pPr>
                  <a:defRPr sz="8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('GWh SECTEUR'!$B$22;'GWh SECTEUR'!$B$52)</c:f>
              <c:strCache>
                <c:ptCount val="2"/>
                <c:pt idx="0">
                  <c:v>GOUVY</c:v>
                </c:pt>
                <c:pt idx="1">
                  <c:v>MOYENNE</c:v>
                </c:pt>
              </c:strCache>
            </c:strRef>
          </c:cat>
          <c:val>
            <c:numRef>
              <c:f>('GWh SECTEUR'!$P$22;'GWh SECTEUR'!$P$52)</c:f>
              <c:numCache>
                <c:formatCode>0.00</c:formatCode>
                <c:ptCount val="2"/>
                <c:pt idx="0">
                  <c:v>1.7810143233632307</c:v>
                </c:pt>
                <c:pt idx="1">
                  <c:v>2.6402390506097948</c:v>
                </c:pt>
              </c:numCache>
            </c:numRef>
          </c:val>
          <c:extLst xmlns:c16r2="http://schemas.microsoft.com/office/drawing/2015/06/chart">
            <c:ext xmlns:c16="http://schemas.microsoft.com/office/drawing/2014/chart" uri="{C3380CC4-5D6E-409C-BE32-E72D297353CC}">
              <c16:uniqueId val="{00000004-17C2-454C-BC90-D25C8BBFB858}"/>
            </c:ext>
          </c:extLst>
        </c:ser>
        <c:dLbls>
          <c:showLegendKey val="0"/>
          <c:showVal val="0"/>
          <c:showCatName val="0"/>
          <c:showSerName val="0"/>
          <c:showPercent val="0"/>
          <c:showBubbleSize val="0"/>
        </c:dLbls>
        <c:gapWidth val="150"/>
        <c:shape val="box"/>
        <c:axId val="195948032"/>
        <c:axId val="454069056"/>
        <c:axId val="0"/>
      </c:bar3DChart>
      <c:catAx>
        <c:axId val="195948032"/>
        <c:scaling>
          <c:orientation val="minMax"/>
        </c:scaling>
        <c:delete val="0"/>
        <c:axPos val="b"/>
        <c:numFmt formatCode="General" sourceLinked="0"/>
        <c:majorTickMark val="none"/>
        <c:minorTickMark val="none"/>
        <c:tickLblPos val="nextTo"/>
        <c:txPr>
          <a:bodyPr/>
          <a:lstStyle/>
          <a:p>
            <a:pPr>
              <a:defRPr sz="800"/>
            </a:pPr>
            <a:endParaRPr lang="fr-FR"/>
          </a:p>
        </c:txPr>
        <c:crossAx val="454069056"/>
        <c:crosses val="autoZero"/>
        <c:auto val="1"/>
        <c:lblAlgn val="ctr"/>
        <c:lblOffset val="100"/>
        <c:noMultiLvlLbl val="0"/>
      </c:catAx>
      <c:valAx>
        <c:axId val="454069056"/>
        <c:scaling>
          <c:orientation val="minMax"/>
          <c:min val="0"/>
        </c:scaling>
        <c:delete val="0"/>
        <c:axPos val="l"/>
        <c:majorGridlines/>
        <c:title>
          <c:tx>
            <c:rich>
              <a:bodyPr rot="0" vert="horz"/>
              <a:lstStyle/>
              <a:p>
                <a:pPr>
                  <a:defRPr sz="700"/>
                </a:pPr>
                <a:r>
                  <a:rPr lang="en-US" sz="700"/>
                  <a:t>MWh/hab</a:t>
                </a:r>
              </a:p>
            </c:rich>
          </c:tx>
          <c:layout>
            <c:manualLayout>
              <c:xMode val="edge"/>
              <c:yMode val="edge"/>
              <c:x val="2.3739935769342339E-3"/>
              <c:y val="0.17555324074074075"/>
            </c:manualLayout>
          </c:layout>
          <c:overlay val="0"/>
        </c:title>
        <c:numFmt formatCode="#,##0.0" sourceLinked="0"/>
        <c:majorTickMark val="none"/>
        <c:minorTickMark val="none"/>
        <c:tickLblPos val="nextTo"/>
        <c:txPr>
          <a:bodyPr/>
          <a:lstStyle/>
          <a:p>
            <a:pPr>
              <a:defRPr sz="800"/>
            </a:pPr>
            <a:endParaRPr lang="fr-FR"/>
          </a:p>
        </c:txPr>
        <c:crossAx val="195948032"/>
        <c:crosses val="autoZero"/>
        <c:crossBetween val="between"/>
      </c:valAx>
    </c:plotArea>
    <c:plotVisOnly val="1"/>
    <c:dispBlanksAs val="gap"/>
    <c:showDLblsOverMax val="0"/>
  </c:chart>
  <c:spPr>
    <a:gradFill>
      <a:gsLst>
        <a:gs pos="0">
          <a:srgbClr val="00B0F0">
            <a:alpha val="39000"/>
          </a:srgbClr>
        </a:gs>
        <a:gs pos="100000">
          <a:schemeClr val="bg1"/>
        </a:gs>
      </a:gsLst>
      <a:lin ang="5400000" scaled="0"/>
    </a:gradFill>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 </a:t>
            </a:r>
            <a:r>
              <a:rPr lang="en-US" sz="800"/>
              <a:t>TRANSPORT</a:t>
            </a:r>
          </a:p>
        </c:rich>
      </c:tx>
      <c:layout>
        <c:manualLayout>
          <c:xMode val="edge"/>
          <c:yMode val="edge"/>
          <c:x val="0.40043505902333842"/>
          <c:y val="2.217303240740740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9240856059303246E-2"/>
          <c:y val="0.15471180555555558"/>
          <c:w val="0.91445092231384018"/>
          <c:h val="0.73714062499999999"/>
        </c:manualLayout>
      </c:layout>
      <c:bar3DChart>
        <c:barDir val="col"/>
        <c:grouping val="clustered"/>
        <c:varyColors val="0"/>
        <c:ser>
          <c:idx val="0"/>
          <c:order val="0"/>
          <c:tx>
            <c:strRef>
              <c:f>'GWh SECTEUR'!$Q$7</c:f>
              <c:strCache>
                <c:ptCount val="1"/>
                <c:pt idx="0">
                  <c:v>TRANSPORT MWh/hab</c:v>
                </c:pt>
              </c:strCache>
            </c:strRef>
          </c:tx>
          <c:invertIfNegative val="0"/>
          <c:dPt>
            <c:idx val="0"/>
            <c:invertIfNegative val="0"/>
            <c:bubble3D val="0"/>
            <c:spPr>
              <a:solidFill>
                <a:srgbClr val="FFC000"/>
              </a:solidFill>
            </c:spPr>
            <c:extLst xmlns:c16r2="http://schemas.microsoft.com/office/drawing/2015/06/chart">
              <c:ext xmlns:c16="http://schemas.microsoft.com/office/drawing/2014/chart" uri="{C3380CC4-5D6E-409C-BE32-E72D297353CC}">
                <c16:uniqueId val="{00000001-C488-4735-A85F-DFED77825E53}"/>
              </c:ext>
            </c:extLst>
          </c:dPt>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3-C488-4735-A85F-DFED77825E53}"/>
              </c:ext>
            </c:extLst>
          </c:dPt>
          <c:dLbls>
            <c:dLbl>
              <c:idx val="0"/>
              <c:layout>
                <c:manualLayout>
                  <c:x val="4.3106333008355799E-2"/>
                  <c:y val="-1.86857638888889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488-4735-A85F-DFED77825E53}"/>
                </c:ext>
              </c:extLst>
            </c:dLbl>
            <c:dLbl>
              <c:idx val="1"/>
              <c:layout>
                <c:manualLayout>
                  <c:x val="3.412553674031675E-2"/>
                  <c:y val="-2.50694444444444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488-4735-A85F-DFED77825E53}"/>
                </c:ext>
              </c:extLst>
            </c:dLbl>
            <c:spPr>
              <a:noFill/>
              <a:ln>
                <a:noFill/>
              </a:ln>
              <a:effectLst/>
            </c:spPr>
            <c:txPr>
              <a:bodyPr/>
              <a:lstStyle/>
              <a:p>
                <a:pPr>
                  <a:defRPr sz="8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('GWh SECTEUR'!$B$22;'GWh SECTEUR'!$B$52)</c:f>
              <c:strCache>
                <c:ptCount val="2"/>
                <c:pt idx="0">
                  <c:v>GOUVY</c:v>
                </c:pt>
                <c:pt idx="1">
                  <c:v>MOYENNE</c:v>
                </c:pt>
              </c:strCache>
            </c:strRef>
          </c:cat>
          <c:val>
            <c:numRef>
              <c:f>('GWh SECTEUR'!$Q$22;'GWh SECTEUR'!$Q$52)</c:f>
              <c:numCache>
                <c:formatCode>0.00</c:formatCode>
                <c:ptCount val="2"/>
                <c:pt idx="0">
                  <c:v>4.8792504030618069</c:v>
                </c:pt>
                <c:pt idx="1">
                  <c:v>4.8892279544925747</c:v>
                </c:pt>
              </c:numCache>
            </c:numRef>
          </c:val>
          <c:extLst xmlns:c16r2="http://schemas.microsoft.com/office/drawing/2015/06/chart">
            <c:ext xmlns:c16="http://schemas.microsoft.com/office/drawing/2014/chart" uri="{C3380CC4-5D6E-409C-BE32-E72D297353CC}">
              <c16:uniqueId val="{00000004-C488-4735-A85F-DFED77825E53}"/>
            </c:ext>
          </c:extLst>
        </c:ser>
        <c:dLbls>
          <c:showLegendKey val="0"/>
          <c:showVal val="0"/>
          <c:showCatName val="0"/>
          <c:showSerName val="0"/>
          <c:showPercent val="0"/>
          <c:showBubbleSize val="0"/>
        </c:dLbls>
        <c:gapWidth val="150"/>
        <c:shape val="box"/>
        <c:axId val="198488576"/>
        <c:axId val="454070784"/>
        <c:axId val="0"/>
      </c:bar3DChart>
      <c:catAx>
        <c:axId val="198488576"/>
        <c:scaling>
          <c:orientation val="minMax"/>
        </c:scaling>
        <c:delete val="0"/>
        <c:axPos val="b"/>
        <c:numFmt formatCode="General" sourceLinked="0"/>
        <c:majorTickMark val="out"/>
        <c:minorTickMark val="none"/>
        <c:tickLblPos val="nextTo"/>
        <c:txPr>
          <a:bodyPr/>
          <a:lstStyle/>
          <a:p>
            <a:pPr>
              <a:defRPr sz="800"/>
            </a:pPr>
            <a:endParaRPr lang="fr-FR"/>
          </a:p>
        </c:txPr>
        <c:crossAx val="454070784"/>
        <c:crosses val="autoZero"/>
        <c:auto val="1"/>
        <c:lblAlgn val="ctr"/>
        <c:lblOffset val="100"/>
        <c:noMultiLvlLbl val="0"/>
      </c:catAx>
      <c:valAx>
        <c:axId val="454070784"/>
        <c:scaling>
          <c:orientation val="minMax"/>
        </c:scaling>
        <c:delete val="0"/>
        <c:axPos val="l"/>
        <c:majorGridlines/>
        <c:title>
          <c:tx>
            <c:rich>
              <a:bodyPr rot="0" vert="horz"/>
              <a:lstStyle/>
              <a:p>
                <a:pPr>
                  <a:defRPr sz="700"/>
                </a:pPr>
                <a:r>
                  <a:rPr lang="en-US" sz="700"/>
                  <a:t>MWh/hab</a:t>
                </a:r>
              </a:p>
            </c:rich>
          </c:tx>
          <c:layout>
            <c:manualLayout>
              <c:xMode val="edge"/>
              <c:yMode val="edge"/>
              <c:x val="2.9773291975564221E-3"/>
              <c:y val="0.15254282407407405"/>
            </c:manualLayout>
          </c:layout>
          <c:overlay val="0"/>
        </c:title>
        <c:numFmt formatCode="#,##0" sourceLinked="0"/>
        <c:majorTickMark val="out"/>
        <c:minorTickMark val="none"/>
        <c:tickLblPos val="nextTo"/>
        <c:txPr>
          <a:bodyPr/>
          <a:lstStyle/>
          <a:p>
            <a:pPr>
              <a:defRPr sz="800"/>
            </a:pPr>
            <a:endParaRPr lang="fr-FR"/>
          </a:p>
        </c:txPr>
        <c:crossAx val="198488576"/>
        <c:crosses val="autoZero"/>
        <c:crossBetween val="between"/>
      </c:valAx>
    </c:plotArea>
    <c:plotVisOnly val="1"/>
    <c:dispBlanksAs val="gap"/>
    <c:showDLblsOverMax val="0"/>
  </c:chart>
  <c:spPr>
    <a:gradFill>
      <a:gsLst>
        <a:gs pos="0">
          <a:srgbClr val="00B0F0">
            <a:alpha val="39000"/>
          </a:srgbClr>
        </a:gs>
        <a:gs pos="100000">
          <a:schemeClr val="bg1"/>
        </a:gs>
      </a:gsLst>
      <a:lin ang="5400000" scaled="0"/>
    </a:gradFill>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a:t>
            </a:r>
            <a:r>
              <a:rPr lang="en-US" sz="800" b="1" i="0" u="none" strike="noStrike" baseline="0">
                <a:effectLst/>
              </a:rPr>
              <a:t>- </a:t>
            </a:r>
            <a:r>
              <a:rPr lang="en-US" sz="800"/>
              <a:t>ELECTRICITE</a:t>
            </a:r>
          </a:p>
        </c:rich>
      </c:tx>
      <c:layout>
        <c:manualLayout>
          <c:xMode val="edge"/>
          <c:yMode val="edge"/>
          <c:x val="0.34368969413985379"/>
          <c:y val="3.471701388888889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0498398632686535E-2"/>
          <c:y val="0.17392349575843136"/>
          <c:w val="0.92807050219085496"/>
          <c:h val="0.77768820533729965"/>
        </c:manualLayout>
      </c:layout>
      <c:bar3DChart>
        <c:barDir val="col"/>
        <c:grouping val="clustered"/>
        <c:varyColors val="0"/>
        <c:ser>
          <c:idx val="0"/>
          <c:order val="0"/>
          <c:tx>
            <c:strRef>
              <c:f>'GWh VECTEUR'!$L$7</c:f>
              <c:strCache>
                <c:ptCount val="1"/>
                <c:pt idx="0">
                  <c:v>ELECTRICITE MWh/hab</c:v>
                </c:pt>
              </c:strCache>
            </c:strRef>
          </c:tx>
          <c:invertIfNegative val="0"/>
          <c:dPt>
            <c:idx val="0"/>
            <c:invertIfNegative val="0"/>
            <c:bubble3D val="0"/>
            <c:spPr>
              <a:solidFill>
                <a:srgbClr val="00B0F0"/>
              </a:solidFill>
            </c:spPr>
            <c:extLst xmlns:c16r2="http://schemas.microsoft.com/office/drawing/2015/06/chart">
              <c:ext xmlns:c16="http://schemas.microsoft.com/office/drawing/2014/chart" uri="{C3380CC4-5D6E-409C-BE32-E72D297353CC}">
                <c16:uniqueId val="{00000001-FD0C-4398-9047-1A621FCDAACD}"/>
              </c:ext>
            </c:extLst>
          </c:dPt>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3-FD0C-4398-9047-1A621FCDAACD}"/>
              </c:ext>
            </c:extLst>
          </c:dPt>
          <c:dLbls>
            <c:dLbl>
              <c:idx val="0"/>
              <c:layout>
                <c:manualLayout>
                  <c:x val="2.9657961511873863E-2"/>
                  <c:y val="-3.47824074074073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0C-4398-9047-1A621FCDAACD}"/>
                </c:ext>
              </c:extLst>
            </c:dLbl>
            <c:dLbl>
              <c:idx val="1"/>
              <c:layout>
                <c:manualLayout>
                  <c:x val="4.7276896775822599E-2"/>
                  <c:y val="-2.43339120370371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D0C-4398-9047-1A621FCDAACD}"/>
                </c:ext>
              </c:extLst>
            </c:dLbl>
            <c:spPr>
              <a:noFill/>
              <a:ln>
                <a:noFill/>
              </a:ln>
              <a:effectLst/>
            </c:spPr>
            <c:txPr>
              <a:bodyPr/>
              <a:lstStyle/>
              <a:p>
                <a:pPr>
                  <a:defRPr sz="8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('GWh VECTEUR'!$B$22;'GWh VECTEUR'!$B$52)</c:f>
              <c:strCache>
                <c:ptCount val="2"/>
                <c:pt idx="0">
                  <c:v>GOUVY</c:v>
                </c:pt>
                <c:pt idx="1">
                  <c:v>MOYENNE</c:v>
                </c:pt>
              </c:strCache>
            </c:strRef>
          </c:cat>
          <c:val>
            <c:numRef>
              <c:f>('GWh VECTEUR'!$L$22;'GWh VECTEUR'!$L$52)</c:f>
              <c:numCache>
                <c:formatCode>0.00</c:formatCode>
                <c:ptCount val="2"/>
                <c:pt idx="0">
                  <c:v>3.3156959008699083</c:v>
                </c:pt>
                <c:pt idx="1">
                  <c:v>4.0303740228242155</c:v>
                </c:pt>
              </c:numCache>
            </c:numRef>
          </c:val>
          <c:extLst xmlns:c16r2="http://schemas.microsoft.com/office/drawing/2015/06/chart">
            <c:ext xmlns:c16="http://schemas.microsoft.com/office/drawing/2014/chart" uri="{C3380CC4-5D6E-409C-BE32-E72D297353CC}">
              <c16:uniqueId val="{00000004-FD0C-4398-9047-1A621FCDAACD}"/>
            </c:ext>
          </c:extLst>
        </c:ser>
        <c:dLbls>
          <c:showLegendKey val="0"/>
          <c:showVal val="0"/>
          <c:showCatName val="0"/>
          <c:showSerName val="0"/>
          <c:showPercent val="0"/>
          <c:showBubbleSize val="0"/>
        </c:dLbls>
        <c:gapWidth val="150"/>
        <c:shape val="box"/>
        <c:axId val="362616320"/>
        <c:axId val="454072512"/>
        <c:axId val="0"/>
      </c:bar3DChart>
      <c:catAx>
        <c:axId val="362616320"/>
        <c:scaling>
          <c:orientation val="minMax"/>
        </c:scaling>
        <c:delete val="0"/>
        <c:axPos val="b"/>
        <c:numFmt formatCode="General" sourceLinked="0"/>
        <c:majorTickMark val="out"/>
        <c:minorTickMark val="none"/>
        <c:tickLblPos val="nextTo"/>
        <c:txPr>
          <a:bodyPr/>
          <a:lstStyle/>
          <a:p>
            <a:pPr>
              <a:defRPr sz="800"/>
            </a:pPr>
            <a:endParaRPr lang="fr-FR"/>
          </a:p>
        </c:txPr>
        <c:crossAx val="454072512"/>
        <c:crosses val="autoZero"/>
        <c:auto val="1"/>
        <c:lblAlgn val="ctr"/>
        <c:lblOffset val="100"/>
        <c:noMultiLvlLbl val="0"/>
      </c:catAx>
      <c:valAx>
        <c:axId val="454072512"/>
        <c:scaling>
          <c:orientation val="minMax"/>
          <c:min val="0"/>
        </c:scaling>
        <c:delete val="0"/>
        <c:axPos val="l"/>
        <c:majorGridlines/>
        <c:title>
          <c:tx>
            <c:rich>
              <a:bodyPr rot="0" vert="horz"/>
              <a:lstStyle/>
              <a:p>
                <a:pPr>
                  <a:defRPr sz="700"/>
                </a:pPr>
                <a:r>
                  <a:rPr lang="en-US" sz="700"/>
                  <a:t>MWh/hab</a:t>
                </a:r>
              </a:p>
            </c:rich>
          </c:tx>
          <c:layout>
            <c:manualLayout>
              <c:xMode val="edge"/>
              <c:yMode val="edge"/>
              <c:x val="1.6412714576063514E-3"/>
              <c:y val="0.18966956018518519"/>
            </c:manualLayout>
          </c:layout>
          <c:overlay val="0"/>
        </c:title>
        <c:numFmt formatCode="0" sourceLinked="0"/>
        <c:majorTickMark val="out"/>
        <c:minorTickMark val="none"/>
        <c:tickLblPos val="nextTo"/>
        <c:txPr>
          <a:bodyPr/>
          <a:lstStyle/>
          <a:p>
            <a:pPr>
              <a:defRPr sz="800"/>
            </a:pPr>
            <a:endParaRPr lang="fr-FR"/>
          </a:p>
        </c:txPr>
        <c:crossAx val="362616320"/>
        <c:crosses val="autoZero"/>
        <c:crossBetween val="between"/>
      </c:valAx>
    </c:plotArea>
    <c:plotVisOnly val="1"/>
    <c:dispBlanksAs val="gap"/>
    <c:showDLblsOverMax val="0"/>
  </c:chart>
  <c:spPr>
    <a:gradFill>
      <a:gsLst>
        <a:gs pos="0">
          <a:srgbClr val="00B0F0">
            <a:alpha val="39000"/>
          </a:srgbClr>
        </a:gs>
        <a:gs pos="100000">
          <a:schemeClr val="bg1"/>
        </a:gs>
      </a:gsLst>
      <a:lin ang="0" scaled="0"/>
    </a:gradFill>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a:t>
            </a:r>
            <a:r>
              <a:rPr lang="en-US" sz="800" b="1" i="0" u="none" strike="noStrike" baseline="0">
                <a:effectLst/>
              </a:rPr>
              <a:t>- </a:t>
            </a:r>
            <a:r>
              <a:rPr lang="en-US" sz="800"/>
              <a:t>GAZ NATUREL</a:t>
            </a:r>
          </a:p>
        </c:rich>
      </c:tx>
      <c:layout>
        <c:manualLayout>
          <c:xMode val="edge"/>
          <c:yMode val="edge"/>
          <c:x val="0.37527740321180819"/>
          <c:y val="2.001793981481481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0498398632686535E-2"/>
          <c:y val="0.17392349575843136"/>
          <c:w val="0.92807050219085496"/>
          <c:h val="0.77768820533729965"/>
        </c:manualLayout>
      </c:layout>
      <c:bar3DChart>
        <c:barDir val="col"/>
        <c:grouping val="clustered"/>
        <c:varyColors val="0"/>
        <c:ser>
          <c:idx val="0"/>
          <c:order val="0"/>
          <c:tx>
            <c:strRef>
              <c:f>'GWh VECTEUR'!$M$7</c:f>
              <c:strCache>
                <c:ptCount val="1"/>
                <c:pt idx="0">
                  <c:v>GAZ NATUREL MWh/hab</c:v>
                </c:pt>
              </c:strCache>
            </c:strRef>
          </c:tx>
          <c:spPr>
            <a:solidFill>
              <a:srgbClr val="FFFF00"/>
            </a:solidFill>
          </c:spPr>
          <c:invertIfNegative val="0"/>
          <c:dPt>
            <c:idx val="0"/>
            <c:invertIfNegative val="0"/>
            <c:bubble3D val="0"/>
            <c:extLst xmlns:c16r2="http://schemas.microsoft.com/office/drawing/2015/06/chart">
              <c:ext xmlns:c16="http://schemas.microsoft.com/office/drawing/2014/chart" uri="{C3380CC4-5D6E-409C-BE32-E72D297353CC}">
                <c16:uniqueId val="{00000000-8467-44BA-9CAB-EB036B1C7D10}"/>
              </c:ext>
            </c:extLst>
          </c:dPt>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2-8467-44BA-9CAB-EB036B1C7D10}"/>
              </c:ext>
            </c:extLst>
          </c:dPt>
          <c:dLbls>
            <c:dLbl>
              <c:idx val="0"/>
              <c:layout>
                <c:manualLayout>
                  <c:x val="2.4400711709864308E-2"/>
                  <c:y val="-4.21319444444444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467-44BA-9CAB-EB036B1C7D10}"/>
                </c:ext>
              </c:extLst>
            </c:dLbl>
            <c:dLbl>
              <c:idx val="1"/>
              <c:layout>
                <c:manualLayout>
                  <c:x val="4.2015323718207535E-2"/>
                  <c:y val="-3.16834490740740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467-44BA-9CAB-EB036B1C7D10}"/>
                </c:ext>
              </c:extLst>
            </c:dLbl>
            <c:spPr>
              <a:noFill/>
              <a:ln>
                <a:noFill/>
              </a:ln>
              <a:effectLst/>
            </c:spPr>
            <c:txPr>
              <a:bodyPr/>
              <a:lstStyle/>
              <a:p>
                <a:pPr>
                  <a:defRPr sz="8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('GWh VECTEUR'!$B$22;'GWh VECTEUR'!$B$52)</c:f>
              <c:strCache>
                <c:ptCount val="2"/>
                <c:pt idx="0">
                  <c:v>GOUVY</c:v>
                </c:pt>
                <c:pt idx="1">
                  <c:v>MOYENNE</c:v>
                </c:pt>
              </c:strCache>
            </c:strRef>
          </c:cat>
          <c:val>
            <c:numRef>
              <c:f>('GWh VECTEUR'!$M$22;'GWh VECTEUR'!$M$52)</c:f>
              <c:numCache>
                <c:formatCode>0.00</c:formatCode>
                <c:ptCount val="2"/>
                <c:pt idx="0">
                  <c:v>0</c:v>
                </c:pt>
                <c:pt idx="1">
                  <c:v>1.0795934475781541</c:v>
                </c:pt>
              </c:numCache>
            </c:numRef>
          </c:val>
          <c:extLst xmlns:c16r2="http://schemas.microsoft.com/office/drawing/2015/06/chart">
            <c:ext xmlns:c16="http://schemas.microsoft.com/office/drawing/2014/chart" uri="{C3380CC4-5D6E-409C-BE32-E72D297353CC}">
              <c16:uniqueId val="{00000003-8467-44BA-9CAB-EB036B1C7D10}"/>
            </c:ext>
          </c:extLst>
        </c:ser>
        <c:dLbls>
          <c:showLegendKey val="0"/>
          <c:showVal val="0"/>
          <c:showCatName val="0"/>
          <c:showSerName val="0"/>
          <c:showPercent val="0"/>
          <c:showBubbleSize val="0"/>
        </c:dLbls>
        <c:gapWidth val="150"/>
        <c:shape val="box"/>
        <c:axId val="218628096"/>
        <c:axId val="277716992"/>
        <c:axId val="0"/>
      </c:bar3DChart>
      <c:catAx>
        <c:axId val="218628096"/>
        <c:scaling>
          <c:orientation val="minMax"/>
        </c:scaling>
        <c:delete val="0"/>
        <c:axPos val="b"/>
        <c:numFmt formatCode="General" sourceLinked="0"/>
        <c:majorTickMark val="out"/>
        <c:minorTickMark val="none"/>
        <c:tickLblPos val="nextTo"/>
        <c:txPr>
          <a:bodyPr/>
          <a:lstStyle/>
          <a:p>
            <a:pPr>
              <a:defRPr sz="800"/>
            </a:pPr>
            <a:endParaRPr lang="fr-FR"/>
          </a:p>
        </c:txPr>
        <c:crossAx val="277716992"/>
        <c:crosses val="autoZero"/>
        <c:auto val="1"/>
        <c:lblAlgn val="ctr"/>
        <c:lblOffset val="100"/>
        <c:noMultiLvlLbl val="0"/>
      </c:catAx>
      <c:valAx>
        <c:axId val="277716992"/>
        <c:scaling>
          <c:orientation val="minMax"/>
          <c:min val="0"/>
        </c:scaling>
        <c:delete val="0"/>
        <c:axPos val="l"/>
        <c:majorGridlines/>
        <c:title>
          <c:tx>
            <c:rich>
              <a:bodyPr rot="0" vert="horz"/>
              <a:lstStyle/>
              <a:p>
                <a:pPr>
                  <a:defRPr sz="700"/>
                </a:pPr>
                <a:r>
                  <a:rPr lang="en-US" sz="700"/>
                  <a:t>MWh/hab</a:t>
                </a:r>
              </a:p>
            </c:rich>
          </c:tx>
          <c:layout>
            <c:manualLayout>
              <c:xMode val="edge"/>
              <c:yMode val="edge"/>
              <c:x val="4.5208904244367527E-3"/>
              <c:y val="0.19085937500000003"/>
            </c:manualLayout>
          </c:layout>
          <c:overlay val="0"/>
        </c:title>
        <c:numFmt formatCode="0.0" sourceLinked="0"/>
        <c:majorTickMark val="out"/>
        <c:minorTickMark val="none"/>
        <c:tickLblPos val="nextTo"/>
        <c:txPr>
          <a:bodyPr/>
          <a:lstStyle/>
          <a:p>
            <a:pPr>
              <a:defRPr sz="800"/>
            </a:pPr>
            <a:endParaRPr lang="fr-FR"/>
          </a:p>
        </c:txPr>
        <c:crossAx val="218628096"/>
        <c:crosses val="autoZero"/>
        <c:crossBetween val="between"/>
      </c:valAx>
    </c:plotArea>
    <c:plotVisOnly val="1"/>
    <c:dispBlanksAs val="gap"/>
    <c:showDLblsOverMax val="0"/>
  </c:chart>
  <c:spPr>
    <a:gradFill>
      <a:gsLst>
        <a:gs pos="0">
          <a:srgbClr val="00B0F0">
            <a:alpha val="39000"/>
          </a:srgbClr>
        </a:gs>
        <a:gs pos="100000">
          <a:schemeClr val="bg1"/>
        </a:gs>
      </a:gsLst>
      <a:lin ang="0" scaled="0"/>
    </a:gradFill>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a:t>
            </a:r>
            <a:r>
              <a:rPr lang="en-US" sz="800" b="1" i="0" u="none" strike="noStrike" baseline="0">
                <a:effectLst/>
              </a:rPr>
              <a:t>- </a:t>
            </a:r>
            <a:r>
              <a:rPr lang="en-US" sz="800"/>
              <a:t>PETROLE</a:t>
            </a:r>
          </a:p>
        </c:rich>
      </c:tx>
      <c:layout>
        <c:manualLayout>
          <c:xMode val="edge"/>
          <c:yMode val="edge"/>
          <c:x val="0.39403252217025397"/>
          <c:y val="1.835383274284627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6758927663300623E-2"/>
          <c:y val="0.14503182870370368"/>
          <c:w val="0.93738041981269216"/>
          <c:h val="0.73486400462962964"/>
        </c:manualLayout>
      </c:layout>
      <c:bar3DChart>
        <c:barDir val="col"/>
        <c:grouping val="clustered"/>
        <c:varyColors val="0"/>
        <c:ser>
          <c:idx val="0"/>
          <c:order val="0"/>
          <c:tx>
            <c:strRef>
              <c:f>'GWh VECTEUR'!$N$7</c:f>
              <c:strCache>
                <c:ptCount val="1"/>
                <c:pt idx="0">
                  <c:v>PETROLEWh/hab</c:v>
                </c:pt>
              </c:strCache>
            </c:strRef>
          </c:tx>
          <c:spPr>
            <a:solidFill>
              <a:srgbClr val="C00000"/>
            </a:solidFill>
          </c:spPr>
          <c:invertIfNegative val="0"/>
          <c:dPt>
            <c:idx val="0"/>
            <c:invertIfNegative val="0"/>
            <c:bubble3D val="0"/>
            <c:extLst xmlns:c16r2="http://schemas.microsoft.com/office/drawing/2015/06/chart">
              <c:ext xmlns:c16="http://schemas.microsoft.com/office/drawing/2014/chart" uri="{C3380CC4-5D6E-409C-BE32-E72D297353CC}">
                <c16:uniqueId val="{00000000-B331-4978-9072-2B65B14DFDAA}"/>
              </c:ext>
            </c:extLst>
          </c:dPt>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2-B331-4978-9072-2B65B14DFDAA}"/>
              </c:ext>
            </c:extLst>
          </c:dPt>
          <c:dLbls>
            <c:dLbl>
              <c:idx val="0"/>
              <c:layout>
                <c:manualLayout>
                  <c:x val="3.0501156961847166E-2"/>
                  <c:y val="-1.02320601851852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31-4978-9072-2B65B14DFDAA}"/>
                </c:ext>
              </c:extLst>
            </c:dLbl>
            <c:dLbl>
              <c:idx val="1"/>
              <c:layout>
                <c:manualLayout>
                  <c:x val="4.2701619746586032E-2"/>
                  <c:y val="-1.796296296296296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331-4978-9072-2B65B14DFDAA}"/>
                </c:ext>
              </c:extLst>
            </c:dLbl>
            <c:spPr>
              <a:noFill/>
              <a:ln>
                <a:noFill/>
              </a:ln>
              <a:effectLst/>
            </c:spPr>
            <c:txPr>
              <a:bodyPr/>
              <a:lstStyle/>
              <a:p>
                <a:pPr>
                  <a:defRPr sz="8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('GWh VECTEUR'!$B$22;'GWh VECTEUR'!$B$52)</c:f>
              <c:strCache>
                <c:ptCount val="2"/>
                <c:pt idx="0">
                  <c:v>GOUVY</c:v>
                </c:pt>
                <c:pt idx="1">
                  <c:v>MOYENNE</c:v>
                </c:pt>
              </c:strCache>
            </c:strRef>
          </c:cat>
          <c:val>
            <c:numRef>
              <c:f>('GWh VECTEUR'!$N$22;'GWh VECTEUR'!$N$52)</c:f>
              <c:numCache>
                <c:formatCode>0.00</c:formatCode>
                <c:ptCount val="2"/>
                <c:pt idx="0">
                  <c:v>15.478092852770887</c:v>
                </c:pt>
                <c:pt idx="1">
                  <c:v>14.760879217843433</c:v>
                </c:pt>
              </c:numCache>
            </c:numRef>
          </c:val>
          <c:extLst xmlns:c16r2="http://schemas.microsoft.com/office/drawing/2015/06/chart">
            <c:ext xmlns:c16="http://schemas.microsoft.com/office/drawing/2014/chart" uri="{C3380CC4-5D6E-409C-BE32-E72D297353CC}">
              <c16:uniqueId val="{00000003-B331-4978-9072-2B65B14DFDAA}"/>
            </c:ext>
          </c:extLst>
        </c:ser>
        <c:dLbls>
          <c:showLegendKey val="0"/>
          <c:showVal val="0"/>
          <c:showCatName val="0"/>
          <c:showSerName val="0"/>
          <c:showPercent val="0"/>
          <c:showBubbleSize val="0"/>
        </c:dLbls>
        <c:gapWidth val="150"/>
        <c:shape val="box"/>
        <c:axId val="198489600"/>
        <c:axId val="277718720"/>
        <c:axId val="0"/>
      </c:bar3DChart>
      <c:catAx>
        <c:axId val="198489600"/>
        <c:scaling>
          <c:orientation val="minMax"/>
        </c:scaling>
        <c:delete val="0"/>
        <c:axPos val="b"/>
        <c:numFmt formatCode="General" sourceLinked="0"/>
        <c:majorTickMark val="out"/>
        <c:minorTickMark val="none"/>
        <c:tickLblPos val="nextTo"/>
        <c:txPr>
          <a:bodyPr/>
          <a:lstStyle/>
          <a:p>
            <a:pPr>
              <a:defRPr sz="800"/>
            </a:pPr>
            <a:endParaRPr lang="fr-FR"/>
          </a:p>
        </c:txPr>
        <c:crossAx val="277718720"/>
        <c:crosses val="autoZero"/>
        <c:auto val="1"/>
        <c:lblAlgn val="ctr"/>
        <c:lblOffset val="100"/>
        <c:noMultiLvlLbl val="0"/>
      </c:catAx>
      <c:valAx>
        <c:axId val="277718720"/>
        <c:scaling>
          <c:orientation val="minMax"/>
          <c:min val="0"/>
        </c:scaling>
        <c:delete val="0"/>
        <c:axPos val="l"/>
        <c:majorGridlines/>
        <c:title>
          <c:tx>
            <c:rich>
              <a:bodyPr rot="0" vert="horz"/>
              <a:lstStyle/>
              <a:p>
                <a:pPr>
                  <a:defRPr sz="700"/>
                </a:pPr>
                <a:r>
                  <a:rPr lang="en-US" sz="700"/>
                  <a:t>MWh/hab</a:t>
                </a:r>
              </a:p>
            </c:rich>
          </c:tx>
          <c:layout>
            <c:manualLayout>
              <c:xMode val="edge"/>
              <c:yMode val="edge"/>
              <c:x val="9.3881555254759347E-4"/>
              <c:y val="0.12323379629629631"/>
            </c:manualLayout>
          </c:layout>
          <c:overlay val="0"/>
        </c:title>
        <c:numFmt formatCode="0" sourceLinked="0"/>
        <c:majorTickMark val="out"/>
        <c:minorTickMark val="none"/>
        <c:tickLblPos val="nextTo"/>
        <c:txPr>
          <a:bodyPr/>
          <a:lstStyle/>
          <a:p>
            <a:pPr>
              <a:defRPr sz="800"/>
            </a:pPr>
            <a:endParaRPr lang="fr-FR"/>
          </a:p>
        </c:txPr>
        <c:crossAx val="198489600"/>
        <c:crosses val="autoZero"/>
        <c:crossBetween val="between"/>
      </c:valAx>
    </c:plotArea>
    <c:plotVisOnly val="1"/>
    <c:dispBlanksAs val="gap"/>
    <c:showDLblsOverMax val="0"/>
  </c:chart>
  <c:spPr>
    <a:gradFill>
      <a:gsLst>
        <a:gs pos="0">
          <a:srgbClr val="00B0F0">
            <a:alpha val="39000"/>
          </a:srgbClr>
        </a:gs>
        <a:gs pos="100000">
          <a:schemeClr val="bg1"/>
        </a:gs>
      </a:gsLst>
      <a:lin ang="0" scaled="0"/>
    </a:gradFill>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a:t>
            </a:r>
            <a:r>
              <a:rPr lang="en-US" sz="800" b="1" i="0" u="none" strike="noStrike" baseline="0">
                <a:effectLst/>
              </a:rPr>
              <a:t>- </a:t>
            </a:r>
            <a:r>
              <a:rPr lang="en-US" sz="800"/>
              <a:t>AUTRES</a:t>
            </a:r>
          </a:p>
        </c:rich>
      </c:tx>
      <c:layout>
        <c:manualLayout>
          <c:xMode val="edge"/>
          <c:yMode val="edge"/>
          <c:x val="0.4067144315952782"/>
          <c:y val="2.039062499999999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1193991089839762E-2"/>
          <c:y val="0.15650535914696073"/>
          <c:w val="0.94408147849472401"/>
          <c:h val="0.78673643907737867"/>
        </c:manualLayout>
      </c:layout>
      <c:bar3DChart>
        <c:barDir val="col"/>
        <c:grouping val="clustered"/>
        <c:varyColors val="0"/>
        <c:ser>
          <c:idx val="0"/>
          <c:order val="0"/>
          <c:tx>
            <c:strRef>
              <c:f>'GWh VECTEUR'!$O$7</c:f>
              <c:strCache>
                <c:ptCount val="1"/>
                <c:pt idx="0">
                  <c:v>AUTRES MWh/hab</c:v>
                </c:pt>
              </c:strCache>
            </c:strRef>
          </c:tx>
          <c:invertIfNegative val="0"/>
          <c:dPt>
            <c:idx val="0"/>
            <c:invertIfNegative val="0"/>
            <c:bubble3D val="0"/>
            <c:spPr>
              <a:solidFill>
                <a:srgbClr val="04E63A"/>
              </a:solidFill>
            </c:spPr>
            <c:extLst xmlns:c16r2="http://schemas.microsoft.com/office/drawing/2015/06/chart">
              <c:ext xmlns:c16="http://schemas.microsoft.com/office/drawing/2014/chart" uri="{C3380CC4-5D6E-409C-BE32-E72D297353CC}">
                <c16:uniqueId val="{00000001-612F-440B-9662-997E7DEF44A7}"/>
              </c:ext>
            </c:extLst>
          </c:dPt>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3-612F-440B-9662-997E7DEF44A7}"/>
              </c:ext>
            </c:extLst>
          </c:dPt>
          <c:dLbls>
            <c:dLbl>
              <c:idx val="0"/>
              <c:layout>
                <c:manualLayout>
                  <c:x val="4.2813615283120089E-2"/>
                  <c:y val="-2.67465277777778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2F-440B-9662-997E7DEF44A7}"/>
                </c:ext>
              </c:extLst>
            </c:dLbl>
            <c:dLbl>
              <c:idx val="1"/>
              <c:layout>
                <c:manualLayout>
                  <c:x val="3.0762188238559609E-2"/>
                  <c:y val="-3.52002314814814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2F-440B-9662-997E7DEF44A7}"/>
                </c:ext>
              </c:extLst>
            </c:dLbl>
            <c:spPr>
              <a:noFill/>
              <a:ln>
                <a:noFill/>
              </a:ln>
              <a:effectLst/>
            </c:spPr>
            <c:txPr>
              <a:bodyPr/>
              <a:lstStyle/>
              <a:p>
                <a:pPr>
                  <a:defRPr sz="8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('GWh VECTEUR'!$B$22;'GWh VECTEUR'!$B$52)</c:f>
              <c:strCache>
                <c:ptCount val="2"/>
                <c:pt idx="0">
                  <c:v>GOUVY</c:v>
                </c:pt>
                <c:pt idx="1">
                  <c:v>MOYENNE</c:v>
                </c:pt>
              </c:strCache>
            </c:strRef>
          </c:cat>
          <c:val>
            <c:numRef>
              <c:f>('GWh VECTEUR'!$O$22;'GWh VECTEUR'!$O$52)</c:f>
              <c:numCache>
                <c:formatCode>0.00</c:formatCode>
                <c:ptCount val="2"/>
                <c:pt idx="0">
                  <c:v>1.1684108860580584</c:v>
                </c:pt>
                <c:pt idx="1">
                  <c:v>1.93376143174804</c:v>
                </c:pt>
              </c:numCache>
            </c:numRef>
          </c:val>
          <c:extLst xmlns:c16r2="http://schemas.microsoft.com/office/drawing/2015/06/chart">
            <c:ext xmlns:c16="http://schemas.microsoft.com/office/drawing/2014/chart" uri="{C3380CC4-5D6E-409C-BE32-E72D297353CC}">
              <c16:uniqueId val="{00000004-612F-440B-9662-997E7DEF44A7}"/>
            </c:ext>
          </c:extLst>
        </c:ser>
        <c:dLbls>
          <c:showLegendKey val="0"/>
          <c:showVal val="0"/>
          <c:showCatName val="0"/>
          <c:showSerName val="0"/>
          <c:showPercent val="0"/>
          <c:showBubbleSize val="0"/>
        </c:dLbls>
        <c:gapWidth val="150"/>
        <c:shape val="box"/>
        <c:axId val="198490112"/>
        <c:axId val="277720448"/>
        <c:axId val="0"/>
      </c:bar3DChart>
      <c:catAx>
        <c:axId val="198490112"/>
        <c:scaling>
          <c:orientation val="minMax"/>
        </c:scaling>
        <c:delete val="0"/>
        <c:axPos val="b"/>
        <c:numFmt formatCode="General" sourceLinked="0"/>
        <c:majorTickMark val="none"/>
        <c:minorTickMark val="none"/>
        <c:tickLblPos val="nextTo"/>
        <c:txPr>
          <a:bodyPr/>
          <a:lstStyle/>
          <a:p>
            <a:pPr>
              <a:defRPr sz="800"/>
            </a:pPr>
            <a:endParaRPr lang="fr-FR"/>
          </a:p>
        </c:txPr>
        <c:crossAx val="277720448"/>
        <c:crosses val="autoZero"/>
        <c:auto val="1"/>
        <c:lblAlgn val="ctr"/>
        <c:lblOffset val="100"/>
        <c:noMultiLvlLbl val="0"/>
      </c:catAx>
      <c:valAx>
        <c:axId val="277720448"/>
        <c:scaling>
          <c:orientation val="minMax"/>
          <c:min val="0"/>
        </c:scaling>
        <c:delete val="0"/>
        <c:axPos val="l"/>
        <c:majorGridlines/>
        <c:title>
          <c:tx>
            <c:rich>
              <a:bodyPr rot="0" vert="horz"/>
              <a:lstStyle/>
              <a:p>
                <a:pPr>
                  <a:defRPr sz="700"/>
                </a:pPr>
                <a:r>
                  <a:rPr lang="en-US" sz="700"/>
                  <a:t>MWh/hab</a:t>
                </a:r>
              </a:p>
            </c:rich>
          </c:tx>
          <c:layout>
            <c:manualLayout>
              <c:xMode val="edge"/>
              <c:yMode val="edge"/>
              <c:x val="4.4612360469861072E-3"/>
              <c:y val="0.1743975694444444"/>
            </c:manualLayout>
          </c:layout>
          <c:overlay val="0"/>
        </c:title>
        <c:numFmt formatCode="0.0" sourceLinked="0"/>
        <c:majorTickMark val="none"/>
        <c:minorTickMark val="none"/>
        <c:tickLblPos val="nextTo"/>
        <c:txPr>
          <a:bodyPr/>
          <a:lstStyle/>
          <a:p>
            <a:pPr>
              <a:defRPr sz="800"/>
            </a:pPr>
            <a:endParaRPr lang="fr-FR"/>
          </a:p>
        </c:txPr>
        <c:crossAx val="198490112"/>
        <c:crosses val="autoZero"/>
        <c:crossBetween val="between"/>
      </c:valAx>
    </c:plotArea>
    <c:plotVisOnly val="1"/>
    <c:dispBlanksAs val="gap"/>
    <c:showDLblsOverMax val="0"/>
  </c:chart>
  <c:spPr>
    <a:gradFill>
      <a:gsLst>
        <a:gs pos="0">
          <a:srgbClr val="00B0F0">
            <a:alpha val="39000"/>
          </a:srgbClr>
        </a:gs>
        <a:gs pos="100000">
          <a:schemeClr val="bg1"/>
        </a:gs>
      </a:gsLst>
      <a:lin ang="0" scaled="0"/>
    </a:gradFill>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fr-BE" sz="1000" b="1" i="0" u="none" strike="noStrike" baseline="0">
                <a:effectLst/>
              </a:rPr>
              <a:t>GOUVY </a:t>
            </a:r>
            <a:r>
              <a:rPr lang="fr-BE" sz="1000"/>
              <a:t>- DISTRIBUTION DES EMISSIONS 2006</a:t>
            </a:r>
          </a:p>
        </c:rich>
      </c:tx>
      <c:layout>
        <c:manualLayout>
          <c:xMode val="edge"/>
          <c:yMode val="edge"/>
          <c:x val="0.32967511311666087"/>
          <c:y val="2.985074626865671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040484326251671"/>
          <c:y val="0.12945446923301254"/>
          <c:w val="0.87667137126727079"/>
          <c:h val="0.61005376932050148"/>
        </c:manualLayout>
      </c:layout>
      <c:bar3DChart>
        <c:barDir val="col"/>
        <c:grouping val="clustered"/>
        <c:varyColors val="0"/>
        <c:ser>
          <c:idx val="0"/>
          <c:order val="0"/>
          <c:tx>
            <c:strRef>
              <c:f>BILAN!$B$4</c:f>
              <c:strCache>
                <c:ptCount val="1"/>
                <c:pt idx="0">
                  <c:v>T</c:v>
                </c:pt>
              </c:strCache>
            </c:strRef>
          </c:tx>
          <c:invertIfNegative val="0"/>
          <c:dPt>
            <c:idx val="0"/>
            <c:invertIfNegative val="0"/>
            <c:bubble3D val="0"/>
            <c:spPr>
              <a:solidFill>
                <a:srgbClr val="FF0000"/>
              </a:solidFill>
            </c:spPr>
            <c:extLst xmlns:c16r2="http://schemas.microsoft.com/office/drawing/2015/06/chart">
              <c:ext xmlns:c16="http://schemas.microsoft.com/office/drawing/2014/chart" uri="{C3380CC4-5D6E-409C-BE32-E72D297353CC}">
                <c16:uniqueId val="{00000001-907F-42B8-AF5F-EB2CBB3B9CCD}"/>
              </c:ext>
            </c:extLst>
          </c:dPt>
          <c:dPt>
            <c:idx val="1"/>
            <c:invertIfNegative val="0"/>
            <c:bubble3D val="0"/>
            <c:spPr>
              <a:solidFill>
                <a:srgbClr val="92D050"/>
              </a:solidFill>
            </c:spPr>
            <c:extLst xmlns:c16r2="http://schemas.microsoft.com/office/drawing/2015/06/chart">
              <c:ext xmlns:c16="http://schemas.microsoft.com/office/drawing/2014/chart" uri="{C3380CC4-5D6E-409C-BE32-E72D297353CC}">
                <c16:uniqueId val="{00000003-907F-42B8-AF5F-EB2CBB3B9CCD}"/>
              </c:ext>
            </c:extLst>
          </c:dPt>
          <c:dPt>
            <c:idx val="2"/>
            <c:invertIfNegative val="0"/>
            <c:bubble3D val="0"/>
            <c:spPr>
              <a:solidFill>
                <a:srgbClr val="FFC000"/>
              </a:solidFill>
            </c:spPr>
            <c:extLst xmlns:c16r2="http://schemas.microsoft.com/office/drawing/2015/06/chart">
              <c:ext xmlns:c16="http://schemas.microsoft.com/office/drawing/2014/chart" uri="{C3380CC4-5D6E-409C-BE32-E72D297353CC}">
                <c16:uniqueId val="{00000005-907F-42B8-AF5F-EB2CBB3B9CCD}"/>
              </c:ext>
            </c:extLst>
          </c:dPt>
          <c:dPt>
            <c:idx val="4"/>
            <c:invertIfNegative val="0"/>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7-907F-42B8-AF5F-EB2CBB3B9CCD}"/>
              </c:ext>
            </c:extLst>
          </c:dPt>
          <c:dPt>
            <c:idx val="5"/>
            <c:invertIfNegative val="0"/>
            <c:bubble3D val="0"/>
            <c:spPr>
              <a:solidFill>
                <a:srgbClr val="00B050"/>
              </a:solidFill>
            </c:spPr>
            <c:extLst xmlns:c16r2="http://schemas.microsoft.com/office/drawing/2015/06/chart">
              <c:ext xmlns:c16="http://schemas.microsoft.com/office/drawing/2014/chart" uri="{C3380CC4-5D6E-409C-BE32-E72D297353CC}">
                <c16:uniqueId val="{00000009-907F-42B8-AF5F-EB2CBB3B9CCD}"/>
              </c:ext>
            </c:extLst>
          </c:dPt>
          <c:dPt>
            <c:idx val="7"/>
            <c:invertIfNegative val="0"/>
            <c:bubble3D val="0"/>
            <c:spPr>
              <a:solidFill>
                <a:srgbClr val="85EB9D"/>
              </a:solidFill>
            </c:spPr>
            <c:extLst xmlns:c16r2="http://schemas.microsoft.com/office/drawing/2015/06/chart">
              <c:ext xmlns:c16="http://schemas.microsoft.com/office/drawing/2014/chart" uri="{C3380CC4-5D6E-409C-BE32-E72D297353CC}">
                <c16:uniqueId val="{0000000B-907F-42B8-AF5F-EB2CBB3B9CCD}"/>
              </c:ext>
            </c:extLst>
          </c:dPt>
          <c:dPt>
            <c:idx val="8"/>
            <c:invertIfNegative val="0"/>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D-907F-42B8-AF5F-EB2CBB3B9CCD}"/>
              </c:ext>
            </c:extLst>
          </c:dPt>
          <c:dPt>
            <c:idx val="9"/>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F-907F-42B8-AF5F-EB2CBB3B9CCD}"/>
              </c:ext>
            </c:extLst>
          </c:dPt>
          <c:dPt>
            <c:idx val="10"/>
            <c:invertIfNegative val="0"/>
            <c:bubble3D val="0"/>
            <c:spPr>
              <a:solidFill>
                <a:srgbClr val="00B0F0"/>
              </a:solidFill>
            </c:spPr>
            <c:extLst xmlns:c16r2="http://schemas.microsoft.com/office/drawing/2015/06/chart">
              <c:ext xmlns:c16="http://schemas.microsoft.com/office/drawing/2014/chart" uri="{C3380CC4-5D6E-409C-BE32-E72D297353CC}">
                <c16:uniqueId val="{00000011-907F-42B8-AF5F-EB2CBB3B9CCD}"/>
              </c:ext>
            </c:extLst>
          </c:dPt>
          <c:dPt>
            <c:idx val="11"/>
            <c:invertIfNegative val="0"/>
            <c:bubble3D val="0"/>
            <c:spPr>
              <a:solidFill>
                <a:srgbClr val="FFFF00"/>
              </a:solidFill>
            </c:spPr>
            <c:extLst xmlns:c16r2="http://schemas.microsoft.com/office/drawing/2015/06/chart">
              <c:ext xmlns:c16="http://schemas.microsoft.com/office/drawing/2014/chart" uri="{C3380CC4-5D6E-409C-BE32-E72D297353CC}">
                <c16:uniqueId val="{00000013-907F-42B8-AF5F-EB2CBB3B9CCD}"/>
              </c:ext>
            </c:extLst>
          </c:dPt>
          <c:dPt>
            <c:idx val="12"/>
            <c:invertIfNegative val="0"/>
            <c:bubble3D val="0"/>
            <c:spPr>
              <a:solidFill>
                <a:srgbClr val="C00000"/>
              </a:solidFill>
            </c:spPr>
            <c:extLst xmlns:c16r2="http://schemas.microsoft.com/office/drawing/2015/06/chart">
              <c:ext xmlns:c16="http://schemas.microsoft.com/office/drawing/2014/chart" uri="{C3380CC4-5D6E-409C-BE32-E72D297353CC}">
                <c16:uniqueId val="{00000015-907F-42B8-AF5F-EB2CBB3B9CCD}"/>
              </c:ext>
            </c:extLst>
          </c:dPt>
          <c:dLbls>
            <c:dLbl>
              <c:idx val="0"/>
              <c:layout>
                <c:manualLayout>
                  <c:x val="2.6912285419748105E-2"/>
                  <c:y val="8.318888888888905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07F-42B8-AF5F-EB2CBB3B9CCD}"/>
                </c:ext>
              </c:extLst>
            </c:dLbl>
            <c:dLbl>
              <c:idx val="2"/>
              <c:layout>
                <c:manualLayout>
                  <c:x val="-1.7928376137331361E-7"/>
                  <c:y val="-3.52780555555555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07F-42B8-AF5F-EB2CBB3B9CCD}"/>
                </c:ext>
              </c:extLst>
            </c:dLbl>
            <c:dLbl>
              <c:idx val="6"/>
              <c:layout>
                <c:manualLayout>
                  <c:x val="2.3998488284202569E-3"/>
                  <c:y val="-2.11666666666666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907F-42B8-AF5F-EB2CBB3B9CCD}"/>
                </c:ext>
              </c:extLst>
            </c:dLbl>
            <c:dLbl>
              <c:idx val="8"/>
              <c:layout>
                <c:manualLayout>
                  <c:x val="9.2306037380664244E-3"/>
                  <c:y val="-1.41111111111111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07F-42B8-AF5F-EB2CBB3B9CCD}"/>
                </c:ext>
              </c:extLst>
            </c:dLbl>
            <c:dLbl>
              <c:idx val="10"/>
              <c:layout>
                <c:manualLayout>
                  <c:x val="0"/>
                  <c:y val="-1.0583333333333333E-2"/>
                </c:manualLayout>
              </c:layout>
              <c:showLegendKey val="0"/>
              <c:showVal val="1"/>
              <c:showCatName val="0"/>
              <c:showSerName val="0"/>
              <c:showPercent val="0"/>
              <c:showBubbleSize val="0"/>
            </c:dLbl>
            <c:dLbl>
              <c:idx val="12"/>
              <c:layout>
                <c:manualLayout>
                  <c:x val="2.3998924297431762E-3"/>
                  <c:y val="-7.930288896120331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907F-42B8-AF5F-EB2CBB3B9CCD}"/>
                </c:ext>
              </c:extLst>
            </c:dLbl>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BILAN!$A$5:$A$18</c:f>
              <c:strCache>
                <c:ptCount val="14"/>
                <c:pt idx="0">
                  <c:v>EMISSIONS CO2 TERRITORIALES </c:v>
                </c:pt>
                <c:pt idx="1">
                  <c:v>EMISSIONS CO2 COMMUNALES</c:v>
                </c:pt>
                <c:pt idx="2">
                  <c:v>OBJECTIF REDUCTION 2030</c:v>
                </c:pt>
                <c:pt idx="4">
                  <c:v>AGRICULTURE</c:v>
                </c:pt>
                <c:pt idx="5">
                  <c:v>INDUSTRIE</c:v>
                </c:pt>
                <c:pt idx="6">
                  <c:v>LOGEMENT</c:v>
                </c:pt>
                <c:pt idx="7">
                  <c:v>TERTIAIRE</c:v>
                </c:pt>
                <c:pt idx="8">
                  <c:v>TRANSPORT</c:v>
                </c:pt>
                <c:pt idx="10">
                  <c:v>ELECTRICITE</c:v>
                </c:pt>
                <c:pt idx="11">
                  <c:v>GAZ NATUREL</c:v>
                </c:pt>
                <c:pt idx="12">
                  <c:v>PETROLE</c:v>
                </c:pt>
                <c:pt idx="13">
                  <c:v>AUTRE</c:v>
                </c:pt>
              </c:strCache>
            </c:strRef>
          </c:cat>
          <c:val>
            <c:numRef>
              <c:f>BILAN!$B$5:$B$18</c:f>
              <c:numCache>
                <c:formatCode>General</c:formatCode>
                <c:ptCount val="14"/>
                <c:pt idx="0" formatCode="0">
                  <c:v>26337.696601530119</c:v>
                </c:pt>
                <c:pt idx="1">
                  <c:v>693</c:v>
                </c:pt>
                <c:pt idx="2" formatCode="0">
                  <c:v>10535.078640612048</c:v>
                </c:pt>
                <c:pt idx="4" formatCode="0">
                  <c:v>1535.3730467702678</c:v>
                </c:pt>
                <c:pt idx="5" formatCode="0">
                  <c:v>943.31133679864752</c:v>
                </c:pt>
                <c:pt idx="6" formatCode="0">
                  <c:v>14601.88059410767</c:v>
                </c:pt>
                <c:pt idx="7" formatCode="0">
                  <c:v>2494.5554775555311</c:v>
                </c:pt>
                <c:pt idx="8" formatCode="0">
                  <c:v>6762.5761462980008</c:v>
                </c:pt>
                <c:pt idx="10" formatCode="0">
                  <c:v>4737.3535695022965</c:v>
                </c:pt>
                <c:pt idx="11" formatCode="0">
                  <c:v>0</c:v>
                </c:pt>
                <c:pt idx="12" formatCode="0">
                  <c:v>21412.015987057643</c:v>
                </c:pt>
                <c:pt idx="13" formatCode="0">
                  <c:v>188.32704497017946</c:v>
                </c:pt>
              </c:numCache>
            </c:numRef>
          </c:val>
          <c:extLst xmlns:c16r2="http://schemas.microsoft.com/office/drawing/2015/06/chart">
            <c:ext xmlns:c16="http://schemas.microsoft.com/office/drawing/2014/chart" uri="{C3380CC4-5D6E-409C-BE32-E72D297353CC}">
              <c16:uniqueId val="{00000017-907F-42B8-AF5F-EB2CBB3B9CCD}"/>
            </c:ext>
          </c:extLst>
        </c:ser>
        <c:dLbls>
          <c:showLegendKey val="0"/>
          <c:showVal val="0"/>
          <c:showCatName val="0"/>
          <c:showSerName val="0"/>
          <c:showPercent val="0"/>
          <c:showBubbleSize val="0"/>
        </c:dLbls>
        <c:gapWidth val="150"/>
        <c:shape val="box"/>
        <c:axId val="198490624"/>
        <c:axId val="277722176"/>
        <c:axId val="0"/>
      </c:bar3DChart>
      <c:catAx>
        <c:axId val="198490624"/>
        <c:scaling>
          <c:orientation val="minMax"/>
        </c:scaling>
        <c:delete val="0"/>
        <c:axPos val="b"/>
        <c:numFmt formatCode="General" sourceLinked="0"/>
        <c:majorTickMark val="out"/>
        <c:minorTickMark val="none"/>
        <c:tickLblPos val="nextTo"/>
        <c:txPr>
          <a:bodyPr/>
          <a:lstStyle/>
          <a:p>
            <a:pPr>
              <a:defRPr sz="600"/>
            </a:pPr>
            <a:endParaRPr lang="fr-FR"/>
          </a:p>
        </c:txPr>
        <c:crossAx val="277722176"/>
        <c:crosses val="autoZero"/>
        <c:auto val="1"/>
        <c:lblAlgn val="ctr"/>
        <c:lblOffset val="100"/>
        <c:noMultiLvlLbl val="0"/>
      </c:catAx>
      <c:valAx>
        <c:axId val="277722176"/>
        <c:scaling>
          <c:orientation val="minMax"/>
        </c:scaling>
        <c:delete val="0"/>
        <c:axPos val="l"/>
        <c:majorGridlines/>
        <c:title>
          <c:tx>
            <c:rich>
              <a:bodyPr rot="0" vert="horz"/>
              <a:lstStyle/>
              <a:p>
                <a:pPr>
                  <a:defRPr/>
                </a:pPr>
                <a:r>
                  <a:rPr lang="en-US"/>
                  <a:t>T CO</a:t>
                </a:r>
                <a:r>
                  <a:rPr lang="en-US" sz="500"/>
                  <a:t>2</a:t>
                </a:r>
              </a:p>
            </c:rich>
          </c:tx>
          <c:layout>
            <c:manualLayout>
              <c:xMode val="edge"/>
              <c:yMode val="edge"/>
              <c:x val="6.7030423280423274E-2"/>
              <c:y val="7.1504722222222206E-2"/>
            </c:manualLayout>
          </c:layout>
          <c:overlay val="0"/>
        </c:title>
        <c:numFmt formatCode="#,##0" sourceLinked="0"/>
        <c:majorTickMark val="out"/>
        <c:minorTickMark val="none"/>
        <c:tickLblPos val="nextTo"/>
        <c:crossAx val="198490624"/>
        <c:crosses val="autoZero"/>
        <c:crossBetween val="between"/>
      </c:valAx>
    </c:plotArea>
    <c:plotVisOnly val="1"/>
    <c:dispBlanksAs val="gap"/>
    <c:showDLblsOverMax val="0"/>
  </c:chart>
  <c:spPr>
    <a:gradFill>
      <a:gsLst>
        <a:gs pos="0">
          <a:srgbClr val="FFC000">
            <a:alpha val="40000"/>
          </a:srgbClr>
        </a:gs>
        <a:gs pos="100000">
          <a:schemeClr val="bg1"/>
        </a:gs>
      </a:gsLst>
      <a:lin ang="5400000" scaled="0"/>
    </a:gradFill>
  </c:sp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fr-BE" sz="1000" b="1" i="0" u="none" strike="noStrike" baseline="0">
                <a:effectLst/>
              </a:rPr>
              <a:t>GOUVY   </a:t>
            </a:r>
            <a:r>
              <a:rPr lang="fr-BE" sz="1000"/>
              <a:t>-  OBJECTIF REDUCTION kg CO</a:t>
            </a:r>
            <a:r>
              <a:rPr lang="fr-BE" sz="700"/>
              <a:t>2  </a:t>
            </a:r>
            <a:r>
              <a:rPr lang="fr-BE" sz="1000"/>
              <a:t>/ HABITANT</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0175191515694682E-2"/>
          <c:y val="0.16134108513597664"/>
          <c:w val="0.94782252986131055"/>
          <c:h val="0.75890822959768611"/>
        </c:manualLayout>
      </c:layout>
      <c:bar3DChart>
        <c:barDir val="col"/>
        <c:grouping val="clustered"/>
        <c:varyColors val="0"/>
        <c:ser>
          <c:idx val="0"/>
          <c:order val="0"/>
          <c:tx>
            <c:strRef>
              <c:f>'SYNTHESE CO2'!$B$13</c:f>
              <c:strCache>
                <c:ptCount val="1"/>
                <c:pt idx="0">
                  <c:v>REDUCTION kg CO2 /HAB</c:v>
                </c:pt>
              </c:strCache>
            </c:strRef>
          </c:tx>
          <c:invertIfNegative val="0"/>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1-59D6-47BC-872B-4196076F42CC}"/>
              </c:ext>
            </c:extLst>
          </c:dPt>
          <c:dLbls>
            <c:dLbl>
              <c:idx val="0"/>
              <c:layout>
                <c:manualLayout>
                  <c:x val="3.5659570154095654E-2"/>
                  <c:y val="-6.66134920634920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9D6-47BC-872B-4196076F42CC}"/>
                </c:ext>
              </c:extLst>
            </c:dLbl>
            <c:dLbl>
              <c:idx val="1"/>
              <c:layout>
                <c:manualLayout>
                  <c:x val="4.6403487429034877E-2"/>
                  <c:y val="-4.61904761904761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D6-47BC-872B-4196076F42CC}"/>
                </c:ext>
              </c:extLst>
            </c:dLbl>
            <c:numFmt formatCode="#,##0" sourceLinked="0"/>
            <c:spPr>
              <a:noFill/>
              <a:ln>
                <a:noFill/>
              </a:ln>
              <a:effectLst/>
            </c:spPr>
            <c:txPr>
              <a:bodyPr/>
              <a:lstStyle/>
              <a:p>
                <a:pPr>
                  <a:defRPr sz="10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('SYNTHESE CO2'!$Q$7;'SYNTHESE CO2'!$AU$7)</c:f>
              <c:strCache>
                <c:ptCount val="2"/>
                <c:pt idx="0">
                  <c:v>GOUVY</c:v>
                </c:pt>
                <c:pt idx="1">
                  <c:v>MOYENNE</c:v>
                </c:pt>
              </c:strCache>
            </c:strRef>
          </c:cat>
          <c:val>
            <c:numRef>
              <c:f>('SYNTHESE CO2'!$Q$13;'SYNTHESE CO2'!$AU$13)</c:f>
              <c:numCache>
                <c:formatCode>0</c:formatCode>
                <c:ptCount val="2"/>
                <c:pt idx="0">
                  <c:v>1908.9210478109546</c:v>
                </c:pt>
                <c:pt idx="1">
                  <c:v>2146.7147785550969</c:v>
                </c:pt>
              </c:numCache>
            </c:numRef>
          </c:val>
          <c:extLst xmlns:c16r2="http://schemas.microsoft.com/office/drawing/2015/06/chart">
            <c:ext xmlns:c16="http://schemas.microsoft.com/office/drawing/2014/chart" uri="{C3380CC4-5D6E-409C-BE32-E72D297353CC}">
              <c16:uniqueId val="{00000003-59D6-47BC-872B-4196076F42CC}"/>
            </c:ext>
          </c:extLst>
        </c:ser>
        <c:dLbls>
          <c:showLegendKey val="0"/>
          <c:showVal val="0"/>
          <c:showCatName val="0"/>
          <c:showSerName val="0"/>
          <c:showPercent val="0"/>
          <c:showBubbleSize val="0"/>
        </c:dLbls>
        <c:gapWidth val="150"/>
        <c:shape val="box"/>
        <c:axId val="218628608"/>
        <c:axId val="277723904"/>
        <c:axId val="0"/>
      </c:bar3DChart>
      <c:catAx>
        <c:axId val="218628608"/>
        <c:scaling>
          <c:orientation val="minMax"/>
        </c:scaling>
        <c:delete val="0"/>
        <c:axPos val="b"/>
        <c:numFmt formatCode="General" sourceLinked="0"/>
        <c:majorTickMark val="out"/>
        <c:minorTickMark val="none"/>
        <c:tickLblPos val="nextTo"/>
        <c:crossAx val="277723904"/>
        <c:crosses val="autoZero"/>
        <c:auto val="1"/>
        <c:lblAlgn val="ctr"/>
        <c:lblOffset val="100"/>
        <c:noMultiLvlLbl val="0"/>
      </c:catAx>
      <c:valAx>
        <c:axId val="277723904"/>
        <c:scaling>
          <c:orientation val="minMax"/>
          <c:min val="0"/>
        </c:scaling>
        <c:delete val="0"/>
        <c:axPos val="l"/>
        <c:majorGridlines/>
        <c:title>
          <c:tx>
            <c:rich>
              <a:bodyPr rot="0" vert="horz"/>
              <a:lstStyle/>
              <a:p>
                <a:pPr>
                  <a:defRPr sz="900"/>
                </a:pPr>
                <a:r>
                  <a:rPr lang="fr-FR" sz="900"/>
                  <a:t>kg  CO2/hab</a:t>
                </a:r>
              </a:p>
            </c:rich>
          </c:tx>
          <c:layout>
            <c:manualLayout>
              <c:xMode val="edge"/>
              <c:yMode val="edge"/>
              <c:x val="1.1722170172898391E-2"/>
              <c:y val="0.16012798641646045"/>
            </c:manualLayout>
          </c:layout>
          <c:overlay val="0"/>
        </c:title>
        <c:numFmt formatCode="#,##0" sourceLinked="0"/>
        <c:majorTickMark val="out"/>
        <c:minorTickMark val="none"/>
        <c:tickLblPos val="nextTo"/>
        <c:crossAx val="218628608"/>
        <c:crosses val="autoZero"/>
        <c:crossBetween val="between"/>
      </c:valAx>
    </c:plotArea>
    <c:plotVisOnly val="1"/>
    <c:dispBlanksAs val="gap"/>
    <c:showDLblsOverMax val="0"/>
  </c:chart>
  <c:spPr>
    <a:gradFill>
      <a:gsLst>
        <a:gs pos="0">
          <a:srgbClr val="FFC000">
            <a:alpha val="45000"/>
          </a:srgbClr>
        </a:gs>
        <a:gs pos="100000">
          <a:schemeClr val="bg1"/>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fr-BE" sz="1050"/>
              <a:t>Importation gaz naturel: coût par m³</a:t>
            </a:r>
          </a:p>
        </c:rich>
      </c:tx>
      <c:layout>
        <c:manualLayout>
          <c:xMode val="edge"/>
          <c:yMode val="edge"/>
          <c:x val="0.10039922094894006"/>
          <c:y val="0"/>
        </c:manualLayout>
      </c:layout>
      <c:overlay val="0"/>
    </c:title>
    <c:autoTitleDeleted val="0"/>
    <c:plotArea>
      <c:layout>
        <c:manualLayout>
          <c:layoutTarget val="inner"/>
          <c:xMode val="edge"/>
          <c:yMode val="edge"/>
          <c:x val="0.14041907261592301"/>
          <c:y val="0.16089129483814524"/>
          <c:w val="0.84773359580052488"/>
          <c:h val="0.72312882764654418"/>
        </c:manualLayout>
      </c:layout>
      <c:lineChart>
        <c:grouping val="standard"/>
        <c:varyColors val="0"/>
        <c:ser>
          <c:idx val="1"/>
          <c:order val="0"/>
          <c:tx>
            <c:strRef>
              <c:f>IMPORT!$L$20</c:f>
              <c:strCache>
                <c:ptCount val="1"/>
                <c:pt idx="0">
                  <c:v>€/m³</c:v>
                </c:pt>
              </c:strCache>
            </c:strRef>
          </c:tx>
          <c:marker>
            <c:symbol val="none"/>
          </c:marker>
          <c:cat>
            <c:numRef>
              <c:f>IMPORT!$K$21:$K$29</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IMPORT!$L$21:$L$29</c:f>
              <c:numCache>
                <c:formatCode>General</c:formatCode>
                <c:ptCount val="9"/>
                <c:pt idx="0">
                  <c:v>0.13</c:v>
                </c:pt>
                <c:pt idx="1">
                  <c:v>0.14443</c:v>
                </c:pt>
                <c:pt idx="2">
                  <c:v>0.16046173</c:v>
                </c:pt>
                <c:pt idx="3">
                  <c:v>0.17827298203</c:v>
                </c:pt>
                <c:pt idx="4">
                  <c:v>0.19806128303532999</c:v>
                </c:pt>
                <c:pt idx="5">
                  <c:v>0.22004608545225163</c:v>
                </c:pt>
                <c:pt idx="6">
                  <c:v>0.24447120093745156</c:v>
                </c:pt>
                <c:pt idx="7">
                  <c:v>0.2716075042415087</c:v>
                </c:pt>
                <c:pt idx="8">
                  <c:v>0.28247180441116904</c:v>
                </c:pt>
              </c:numCache>
            </c:numRef>
          </c:val>
          <c:smooth val="0"/>
        </c:ser>
        <c:dLbls>
          <c:showLegendKey val="0"/>
          <c:showVal val="0"/>
          <c:showCatName val="0"/>
          <c:showSerName val="0"/>
          <c:showPercent val="0"/>
          <c:showBubbleSize val="0"/>
        </c:dLbls>
        <c:marker val="1"/>
        <c:smooth val="0"/>
        <c:axId val="397546496"/>
        <c:axId val="369813760"/>
      </c:lineChart>
      <c:catAx>
        <c:axId val="397546496"/>
        <c:scaling>
          <c:orientation val="minMax"/>
        </c:scaling>
        <c:delete val="0"/>
        <c:axPos val="b"/>
        <c:numFmt formatCode="General" sourceLinked="1"/>
        <c:majorTickMark val="none"/>
        <c:minorTickMark val="none"/>
        <c:tickLblPos val="nextTo"/>
        <c:txPr>
          <a:bodyPr/>
          <a:lstStyle/>
          <a:p>
            <a:pPr>
              <a:defRPr sz="800"/>
            </a:pPr>
            <a:endParaRPr lang="fr-FR"/>
          </a:p>
        </c:txPr>
        <c:crossAx val="369813760"/>
        <c:crosses val="autoZero"/>
        <c:auto val="1"/>
        <c:lblAlgn val="ctr"/>
        <c:lblOffset val="100"/>
        <c:noMultiLvlLbl val="0"/>
      </c:catAx>
      <c:valAx>
        <c:axId val="369813760"/>
        <c:scaling>
          <c:orientation val="minMax"/>
        </c:scaling>
        <c:delete val="0"/>
        <c:axPos val="l"/>
        <c:majorGridlines/>
        <c:title>
          <c:tx>
            <c:rich>
              <a:bodyPr rot="0" vert="horz"/>
              <a:lstStyle/>
              <a:p>
                <a:pPr>
                  <a:defRPr/>
                </a:pPr>
                <a:r>
                  <a:rPr lang="fr-BE"/>
                  <a:t>€</a:t>
                </a:r>
              </a:p>
            </c:rich>
          </c:tx>
          <c:layout>
            <c:manualLayout>
              <c:xMode val="edge"/>
              <c:yMode val="edge"/>
              <c:x val="0.12389779616811782"/>
              <c:y val="7.5746647662012376E-2"/>
            </c:manualLayout>
          </c:layout>
          <c:overlay val="0"/>
        </c:title>
        <c:numFmt formatCode="#,##0.00" sourceLinked="0"/>
        <c:majorTickMark val="none"/>
        <c:minorTickMark val="none"/>
        <c:tickLblPos val="nextTo"/>
        <c:txPr>
          <a:bodyPr/>
          <a:lstStyle/>
          <a:p>
            <a:pPr>
              <a:defRPr sz="800"/>
            </a:pPr>
            <a:endParaRPr lang="fr-FR"/>
          </a:p>
        </c:txPr>
        <c:crossAx val="397546496"/>
        <c:crosses val="autoZero"/>
        <c:crossBetween val="between"/>
      </c:valAx>
    </c:plotArea>
    <c:legend>
      <c:legendPos val="r"/>
      <c:layout>
        <c:manualLayout>
          <c:xMode val="edge"/>
          <c:yMode val="edge"/>
          <c:x val="0.3794748597673554"/>
          <c:y val="0.17566929133858267"/>
          <c:w val="0.24343506955473448"/>
          <c:h val="8.3717191601049873E-2"/>
        </c:manualLayout>
      </c:layout>
      <c:overlay val="0"/>
      <c:txPr>
        <a:bodyPr/>
        <a:lstStyle/>
        <a:p>
          <a:pPr>
            <a:defRPr sz="700"/>
          </a:pPr>
          <a:endParaRPr lang="fr-FR"/>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fr-BE" sz="1000" b="1" i="0" u="none" strike="noStrike" baseline="0">
                <a:effectLst/>
              </a:rPr>
              <a:t>GOUVY </a:t>
            </a:r>
            <a:r>
              <a:rPr lang="fr-BE" sz="1000"/>
              <a:t>- OBJECTIF REDUCTION MWh/ HABITANT</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1966652117878241E-2"/>
          <c:y val="0.19977417760430224"/>
          <c:w val="0.94014499711926258"/>
          <c:h val="0.69566973620612016"/>
        </c:manualLayout>
      </c:layout>
      <c:bar3DChart>
        <c:barDir val="col"/>
        <c:grouping val="clustered"/>
        <c:varyColors val="0"/>
        <c:ser>
          <c:idx val="0"/>
          <c:order val="0"/>
          <c:tx>
            <c:strRef>
              <c:f>'SYNTHESE GWh'!$B$14</c:f>
              <c:strCache>
                <c:ptCount val="1"/>
                <c:pt idx="0">
                  <c:v>REDUCTION MWh / HABITANT</c:v>
                </c:pt>
              </c:strCache>
            </c:strRef>
          </c:tx>
          <c:invertIfNegative val="0"/>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1-461B-429E-9082-F96F03740E72}"/>
              </c:ext>
            </c:extLst>
          </c:dPt>
          <c:dLbls>
            <c:dLbl>
              <c:idx val="0"/>
              <c:layout>
                <c:manualLayout>
                  <c:x val="3.7521243150483045E-2"/>
                  <c:y val="-4.04517274171564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61B-429E-9082-F96F03740E72}"/>
                </c:ext>
              </c:extLst>
            </c:dLbl>
            <c:dLbl>
              <c:idx val="1"/>
              <c:layout>
                <c:manualLayout>
                  <c:x val="4.9254734875150342E-2"/>
                  <c:y val="-5.57910934040040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1B-429E-9082-F96F03740E72}"/>
                </c:ext>
              </c:extLst>
            </c:dLbl>
            <c:spPr>
              <a:noFill/>
              <a:ln>
                <a:noFill/>
              </a:ln>
              <a:effectLst/>
            </c:spPr>
            <c:txPr>
              <a:bodyPr/>
              <a:lstStyle/>
              <a:p>
                <a:pPr>
                  <a:defRPr sz="10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('SYNTHESE GWh'!$Q$7;'SYNTHESE GWh'!$AU$7)</c:f>
              <c:strCache>
                <c:ptCount val="2"/>
                <c:pt idx="0">
                  <c:v>GOUVY</c:v>
                </c:pt>
                <c:pt idx="1">
                  <c:v>MOYENNE</c:v>
                </c:pt>
              </c:strCache>
            </c:strRef>
          </c:cat>
          <c:val>
            <c:numRef>
              <c:f>('SYNTHESE GWh'!$Q$14;'SYNTHESE GWh'!$AU$14)</c:f>
              <c:numCache>
                <c:formatCode>0.00</c:formatCode>
                <c:ptCount val="2"/>
                <c:pt idx="0">
                  <c:v>5.3897925552539752</c:v>
                </c:pt>
                <c:pt idx="1">
                  <c:v>6.4612176203683491</c:v>
                </c:pt>
              </c:numCache>
            </c:numRef>
          </c:val>
          <c:extLst xmlns:c16r2="http://schemas.microsoft.com/office/drawing/2015/06/chart">
            <c:ext xmlns:c16="http://schemas.microsoft.com/office/drawing/2014/chart" uri="{C3380CC4-5D6E-409C-BE32-E72D297353CC}">
              <c16:uniqueId val="{00000003-461B-429E-9082-F96F03740E72}"/>
            </c:ext>
          </c:extLst>
        </c:ser>
        <c:dLbls>
          <c:showLegendKey val="0"/>
          <c:showVal val="0"/>
          <c:showCatName val="0"/>
          <c:showSerName val="0"/>
          <c:showPercent val="0"/>
          <c:showBubbleSize val="0"/>
        </c:dLbls>
        <c:gapWidth val="150"/>
        <c:shape val="box"/>
        <c:axId val="198491136"/>
        <c:axId val="195863104"/>
        <c:axId val="0"/>
      </c:bar3DChart>
      <c:catAx>
        <c:axId val="198491136"/>
        <c:scaling>
          <c:orientation val="minMax"/>
        </c:scaling>
        <c:delete val="0"/>
        <c:axPos val="b"/>
        <c:numFmt formatCode="General" sourceLinked="0"/>
        <c:majorTickMark val="out"/>
        <c:minorTickMark val="none"/>
        <c:tickLblPos val="nextTo"/>
        <c:crossAx val="195863104"/>
        <c:crosses val="autoZero"/>
        <c:auto val="1"/>
        <c:lblAlgn val="ctr"/>
        <c:lblOffset val="100"/>
        <c:noMultiLvlLbl val="0"/>
      </c:catAx>
      <c:valAx>
        <c:axId val="195863104"/>
        <c:scaling>
          <c:orientation val="minMax"/>
          <c:min val="0"/>
        </c:scaling>
        <c:delete val="0"/>
        <c:axPos val="l"/>
        <c:majorGridlines/>
        <c:title>
          <c:tx>
            <c:rich>
              <a:bodyPr rot="0" vert="horz"/>
              <a:lstStyle/>
              <a:p>
                <a:pPr>
                  <a:defRPr/>
                </a:pPr>
                <a:r>
                  <a:rPr lang="fr-FR"/>
                  <a:t>MWh/hab</a:t>
                </a:r>
              </a:p>
            </c:rich>
          </c:tx>
          <c:layout>
            <c:manualLayout>
              <c:xMode val="edge"/>
              <c:yMode val="edge"/>
              <c:x val="5.4494288720029023E-3"/>
              <c:y val="0.18163463305490596"/>
            </c:manualLayout>
          </c:layout>
          <c:overlay val="0"/>
        </c:title>
        <c:numFmt formatCode="#,##0" sourceLinked="0"/>
        <c:majorTickMark val="out"/>
        <c:minorTickMark val="none"/>
        <c:tickLblPos val="nextTo"/>
        <c:crossAx val="198491136"/>
        <c:crosses val="autoZero"/>
        <c:crossBetween val="between"/>
      </c:valAx>
    </c:plotArea>
    <c:plotVisOnly val="1"/>
    <c:dispBlanksAs val="gap"/>
    <c:showDLblsOverMax val="0"/>
  </c:chart>
  <c:spPr>
    <a:gradFill>
      <a:gsLst>
        <a:gs pos="0">
          <a:srgbClr val="00B0F0">
            <a:alpha val="41000"/>
          </a:srgbClr>
        </a:gs>
        <a:gs pos="100000">
          <a:schemeClr val="bg1"/>
        </a:gs>
      </a:gsLst>
      <a:lin ang="5400000" scaled="0"/>
    </a:gradFill>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fr-BE" sz="1000"/>
              <a:t>Evolution des factures d'énergies patrimoniales - perpective</a:t>
            </a:r>
            <a:r>
              <a:rPr lang="fr-BE" sz="1000" baseline="0"/>
              <a:t> 2030</a:t>
            </a:r>
            <a:endParaRPr lang="fr-BE" sz="1000"/>
          </a:p>
        </c:rich>
      </c:tx>
      <c:layout>
        <c:manualLayout>
          <c:xMode val="edge"/>
          <c:yMode val="edge"/>
          <c:x val="0.17800699912510939"/>
          <c:y val="2.7777777777777776E-2"/>
        </c:manualLayout>
      </c:layout>
      <c:overlay val="0"/>
    </c:title>
    <c:autoTitleDeleted val="0"/>
    <c:view3D>
      <c:rotX val="0"/>
      <c:rotY val="0"/>
      <c:rAngAx val="0"/>
      <c:perspective val="10"/>
    </c:view3D>
    <c:floor>
      <c:thickness val="0"/>
    </c:floor>
    <c:sideWall>
      <c:thickness val="0"/>
    </c:sideWall>
    <c:backWall>
      <c:thickness val="0"/>
    </c:backWall>
    <c:plotArea>
      <c:layout>
        <c:manualLayout>
          <c:layoutTarget val="inner"/>
          <c:xMode val="edge"/>
          <c:yMode val="edge"/>
          <c:x val="6.3377296587926499E-2"/>
          <c:y val="0.16853018372703416"/>
          <c:w val="0.93333202099737556"/>
          <c:h val="0.71548993875765532"/>
        </c:manualLayout>
      </c:layout>
      <c:bar3DChart>
        <c:barDir val="col"/>
        <c:grouping val="stacked"/>
        <c:varyColors val="0"/>
        <c:ser>
          <c:idx val="0"/>
          <c:order val="0"/>
          <c:tx>
            <c:strRef>
              <c:f>'FACTURE PATRIMONIALE'!$A$12</c:f>
              <c:strCache>
                <c:ptCount val="1"/>
                <c:pt idx="0">
                  <c:v>Chauffage</c:v>
                </c:pt>
              </c:strCache>
            </c:strRef>
          </c:tx>
          <c:spPr>
            <a:solidFill>
              <a:srgbClr val="FF0000"/>
            </a:solidFill>
          </c:spPr>
          <c:invertIfNegative val="0"/>
          <c:dLbls>
            <c:numFmt formatCode="#,##0.0" sourceLinked="0"/>
            <c:showLegendKey val="0"/>
            <c:showVal val="1"/>
            <c:showCatName val="0"/>
            <c:showSerName val="0"/>
            <c:showPercent val="0"/>
            <c:showBubbleSize val="0"/>
            <c:showLeaderLines val="0"/>
          </c:dLbls>
          <c:cat>
            <c:numRef>
              <c:f>'FACTURE PATRIMONIALE'!$B$11:$E$11</c:f>
              <c:numCache>
                <c:formatCode>General</c:formatCode>
                <c:ptCount val="4"/>
                <c:pt idx="0">
                  <c:v>2006</c:v>
                </c:pt>
                <c:pt idx="1">
                  <c:v>2012</c:v>
                </c:pt>
                <c:pt idx="2">
                  <c:v>2020</c:v>
                </c:pt>
                <c:pt idx="3">
                  <c:v>2030</c:v>
                </c:pt>
              </c:numCache>
            </c:numRef>
          </c:cat>
          <c:val>
            <c:numRef>
              <c:f>'FACTURE PATRIMONIALE'!$B$12:$E$12</c:f>
              <c:numCache>
                <c:formatCode>0.000</c:formatCode>
                <c:ptCount val="4"/>
                <c:pt idx="0">
                  <c:v>63.817560000000007</c:v>
                </c:pt>
                <c:pt idx="1">
                  <c:v>98.94896</c:v>
                </c:pt>
                <c:pt idx="2">
                  <c:v>135.41848422578943</c:v>
                </c:pt>
                <c:pt idx="3">
                  <c:v>200.45243734752978</c:v>
                </c:pt>
              </c:numCache>
            </c:numRef>
          </c:val>
        </c:ser>
        <c:ser>
          <c:idx val="1"/>
          <c:order val="1"/>
          <c:tx>
            <c:strRef>
              <c:f>'FACTURE PATRIMONIALE'!$A$13</c:f>
              <c:strCache>
                <c:ptCount val="1"/>
                <c:pt idx="0">
                  <c:v>Transport</c:v>
                </c:pt>
              </c:strCache>
            </c:strRef>
          </c:tx>
          <c:spPr>
            <a:solidFill>
              <a:srgbClr val="FFC000"/>
            </a:solidFill>
          </c:spPr>
          <c:invertIfNegative val="0"/>
          <c:dLbls>
            <c:numFmt formatCode="#,##0.0" sourceLinked="0"/>
            <c:showLegendKey val="0"/>
            <c:showVal val="1"/>
            <c:showCatName val="0"/>
            <c:showSerName val="0"/>
            <c:showPercent val="0"/>
            <c:showBubbleSize val="0"/>
            <c:showLeaderLines val="0"/>
          </c:dLbls>
          <c:cat>
            <c:numRef>
              <c:f>'FACTURE PATRIMONIALE'!$B$11:$E$11</c:f>
              <c:numCache>
                <c:formatCode>General</c:formatCode>
                <c:ptCount val="4"/>
                <c:pt idx="0">
                  <c:v>2006</c:v>
                </c:pt>
                <c:pt idx="1">
                  <c:v>2012</c:v>
                </c:pt>
                <c:pt idx="2">
                  <c:v>2020</c:v>
                </c:pt>
                <c:pt idx="3">
                  <c:v>2030</c:v>
                </c:pt>
              </c:numCache>
            </c:numRef>
          </c:cat>
          <c:val>
            <c:numRef>
              <c:f>'FACTURE PATRIMONIALE'!$B$13:$E$13</c:f>
              <c:numCache>
                <c:formatCode>0.000</c:formatCode>
                <c:ptCount val="4"/>
                <c:pt idx="0">
                  <c:v>95.964765</c:v>
                </c:pt>
                <c:pt idx="1">
                  <c:v>126.68684399999999</c:v>
                </c:pt>
                <c:pt idx="2">
                  <c:v>173.37969379192111</c:v>
                </c:pt>
                <c:pt idx="3">
                  <c:v>256.64430085638384</c:v>
                </c:pt>
              </c:numCache>
            </c:numRef>
          </c:val>
        </c:ser>
        <c:ser>
          <c:idx val="2"/>
          <c:order val="2"/>
          <c:tx>
            <c:strRef>
              <c:f>'FACTURE PATRIMONIALE'!$A$14</c:f>
              <c:strCache>
                <c:ptCount val="1"/>
                <c:pt idx="0">
                  <c:v>Electricité</c:v>
                </c:pt>
              </c:strCache>
            </c:strRef>
          </c:tx>
          <c:spPr>
            <a:solidFill>
              <a:srgbClr val="00B0F0"/>
            </a:solidFill>
          </c:spPr>
          <c:invertIfNegative val="0"/>
          <c:dLbls>
            <c:numFmt formatCode="#,##0.0" sourceLinked="0"/>
            <c:showLegendKey val="0"/>
            <c:showVal val="1"/>
            <c:showCatName val="0"/>
            <c:showSerName val="0"/>
            <c:showPercent val="0"/>
            <c:showBubbleSize val="0"/>
            <c:showLeaderLines val="0"/>
          </c:dLbls>
          <c:cat>
            <c:numRef>
              <c:f>'FACTURE PATRIMONIALE'!$B$11:$E$11</c:f>
              <c:numCache>
                <c:formatCode>General</c:formatCode>
                <c:ptCount val="4"/>
                <c:pt idx="0">
                  <c:v>2006</c:v>
                </c:pt>
                <c:pt idx="1">
                  <c:v>2012</c:v>
                </c:pt>
                <c:pt idx="2">
                  <c:v>2020</c:v>
                </c:pt>
                <c:pt idx="3">
                  <c:v>2030</c:v>
                </c:pt>
              </c:numCache>
            </c:numRef>
          </c:cat>
          <c:val>
            <c:numRef>
              <c:f>'FACTURE PATRIMONIALE'!$B$14:$E$14</c:f>
              <c:numCache>
                <c:formatCode>0.000</c:formatCode>
                <c:ptCount val="4"/>
                <c:pt idx="0">
                  <c:v>17.330488200000001</c:v>
                </c:pt>
                <c:pt idx="1">
                  <c:v>19.134740786632431</c:v>
                </c:pt>
                <c:pt idx="2">
                  <c:v>26.187214028112614</c:v>
                </c:pt>
                <c:pt idx="3">
                  <c:v>38.763473903047192</c:v>
                </c:pt>
              </c:numCache>
            </c:numRef>
          </c:val>
        </c:ser>
        <c:ser>
          <c:idx val="3"/>
          <c:order val="3"/>
          <c:tx>
            <c:strRef>
              <c:f>'FACTURE PATRIMONIALE'!$A$15</c:f>
              <c:strCache>
                <c:ptCount val="1"/>
                <c:pt idx="0">
                  <c:v>Eclairage public</c:v>
                </c:pt>
              </c:strCache>
            </c:strRef>
          </c:tx>
          <c:spPr>
            <a:solidFill>
              <a:srgbClr val="00FF00"/>
            </a:solidFill>
          </c:spPr>
          <c:invertIfNegative val="0"/>
          <c:dLbls>
            <c:dLbl>
              <c:idx val="0"/>
              <c:layout>
                <c:manualLayout>
                  <c:x val="-2.777777777777803E-3"/>
                  <c:y val="-2.7777777777777776E-2"/>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numRef>
              <c:f>'FACTURE PATRIMONIALE'!$B$11:$E$11</c:f>
              <c:numCache>
                <c:formatCode>General</c:formatCode>
                <c:ptCount val="4"/>
                <c:pt idx="0">
                  <c:v>2006</c:v>
                </c:pt>
                <c:pt idx="1">
                  <c:v>2012</c:v>
                </c:pt>
                <c:pt idx="2">
                  <c:v>2020</c:v>
                </c:pt>
                <c:pt idx="3">
                  <c:v>2030</c:v>
                </c:pt>
              </c:numCache>
            </c:numRef>
          </c:cat>
          <c:val>
            <c:numRef>
              <c:f>'FACTURE PATRIMONIALE'!$B$15:$E$15</c:f>
              <c:numCache>
                <c:formatCode>0.000</c:formatCode>
                <c:ptCount val="4"/>
                <c:pt idx="0">
                  <c:v>22.332898695703182</c:v>
                </c:pt>
                <c:pt idx="1">
                  <c:v>29.908029536249256</c:v>
                </c:pt>
                <c:pt idx="2">
                  <c:v>40.931203581917529</c:v>
                </c:pt>
                <c:pt idx="3">
                  <c:v>60.588180176962688</c:v>
                </c:pt>
              </c:numCache>
            </c:numRef>
          </c:val>
        </c:ser>
        <c:dLbls>
          <c:showLegendKey val="0"/>
          <c:showVal val="0"/>
          <c:showCatName val="0"/>
          <c:showSerName val="0"/>
          <c:showPercent val="0"/>
          <c:showBubbleSize val="0"/>
        </c:dLbls>
        <c:gapWidth val="150"/>
        <c:shape val="box"/>
        <c:axId val="229233664"/>
        <c:axId val="195864832"/>
        <c:axId val="0"/>
      </c:bar3DChart>
      <c:catAx>
        <c:axId val="229233664"/>
        <c:scaling>
          <c:orientation val="minMax"/>
        </c:scaling>
        <c:delete val="0"/>
        <c:axPos val="b"/>
        <c:numFmt formatCode="General" sourceLinked="1"/>
        <c:majorTickMark val="none"/>
        <c:minorTickMark val="none"/>
        <c:tickLblPos val="nextTo"/>
        <c:crossAx val="195864832"/>
        <c:crosses val="autoZero"/>
        <c:auto val="1"/>
        <c:lblAlgn val="ctr"/>
        <c:lblOffset val="100"/>
        <c:noMultiLvlLbl val="0"/>
      </c:catAx>
      <c:valAx>
        <c:axId val="195864832"/>
        <c:scaling>
          <c:orientation val="minMax"/>
        </c:scaling>
        <c:delete val="0"/>
        <c:axPos val="l"/>
        <c:majorGridlines/>
        <c:title>
          <c:tx>
            <c:rich>
              <a:bodyPr rot="0" vert="horz"/>
              <a:lstStyle/>
              <a:p>
                <a:pPr>
                  <a:defRPr/>
                </a:pPr>
                <a:r>
                  <a:rPr lang="fr-BE"/>
                  <a:t>k</a:t>
                </a:r>
                <a:r>
                  <a:rPr lang="fr-BE" baseline="0"/>
                  <a:t>€</a:t>
                </a:r>
                <a:endParaRPr lang="fr-BE"/>
              </a:p>
            </c:rich>
          </c:tx>
          <c:layout>
            <c:manualLayout>
              <c:xMode val="edge"/>
              <c:yMode val="edge"/>
              <c:x val="3.2276609430976766E-2"/>
              <c:y val="3.7482711921283815E-2"/>
            </c:manualLayout>
          </c:layout>
          <c:overlay val="0"/>
        </c:title>
        <c:numFmt formatCode="0" sourceLinked="0"/>
        <c:majorTickMark val="none"/>
        <c:minorTickMark val="none"/>
        <c:tickLblPos val="nextTo"/>
        <c:crossAx val="229233664"/>
        <c:crosses val="autoZero"/>
        <c:crossBetween val="between"/>
      </c:valAx>
    </c:plotArea>
    <c:legend>
      <c:legendPos val="r"/>
      <c:layout>
        <c:manualLayout>
          <c:xMode val="edge"/>
          <c:yMode val="edge"/>
          <c:x val="0.22448709536307962"/>
          <c:y val="9.7148950131233591E-2"/>
          <c:w val="0.77273512685914258"/>
          <c:h val="7.5609507144940219E-2"/>
        </c:manualLayout>
      </c:layout>
      <c:overlay val="0"/>
      <c:txPr>
        <a:bodyPr/>
        <a:lstStyle/>
        <a:p>
          <a:pPr>
            <a:defRPr sz="800"/>
          </a:pPr>
          <a:endParaRPr lang="fr-FR"/>
        </a:p>
      </c:txPr>
    </c:legend>
    <c:plotVisOnly val="1"/>
    <c:dispBlanksAs val="gap"/>
    <c:showDLblsOverMax val="0"/>
  </c:chart>
  <c:spPr>
    <a:gradFill>
      <a:gsLst>
        <a:gs pos="0">
          <a:srgbClr val="FFC000">
            <a:alpha val="37000"/>
          </a:srgbClr>
        </a:gs>
        <a:gs pos="100000">
          <a:schemeClr val="bg1"/>
        </a:gs>
      </a:gsLst>
      <a:lin ang="5400000" scaled="0"/>
    </a:gradFill>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Potentiels d'économies d'énergie</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467998206182883E-2"/>
          <c:y val="0.15756479084430464"/>
          <c:w val="0.9053023002775149"/>
          <c:h val="0.67861037909575816"/>
        </c:manualLayout>
      </c:layout>
      <c:bar3DChart>
        <c:barDir val="col"/>
        <c:grouping val="clustered"/>
        <c:varyColors val="0"/>
        <c:ser>
          <c:idx val="0"/>
          <c:order val="0"/>
          <c:tx>
            <c:strRef>
              <c:f>'SYNTHESE ECO'!$C$3</c:f>
              <c:strCache>
                <c:ptCount val="1"/>
                <c:pt idx="0">
                  <c:v>MWh é *</c:v>
                </c:pt>
              </c:strCache>
            </c:strRef>
          </c:tx>
          <c:invertIfNegative val="0"/>
          <c:dLbls>
            <c:showLegendKey val="0"/>
            <c:showVal val="1"/>
            <c:showCatName val="0"/>
            <c:showSerName val="0"/>
            <c:showPercent val="0"/>
            <c:showBubbleSize val="0"/>
            <c:showLeaderLines val="0"/>
          </c:dLbls>
          <c:cat>
            <c:strRef>
              <c:f>'SYNTHESE ECO'!$B$4:$B$9</c:f>
              <c:strCache>
                <c:ptCount val="6"/>
                <c:pt idx="0">
                  <c:v>Logement</c:v>
                </c:pt>
                <c:pt idx="1">
                  <c:v>Industrie</c:v>
                </c:pt>
                <c:pt idx="2">
                  <c:v>Tertiaire</c:v>
                </c:pt>
                <c:pt idx="3">
                  <c:v>Transport</c:v>
                </c:pt>
                <c:pt idx="4">
                  <c:v>Commune</c:v>
                </c:pt>
                <c:pt idx="5">
                  <c:v>Eclairage public</c:v>
                </c:pt>
              </c:strCache>
            </c:strRef>
          </c:cat>
          <c:val>
            <c:numRef>
              <c:f>'SYNTHESE ECO'!$C$4:$C$9</c:f>
              <c:numCache>
                <c:formatCode>#,##0</c:formatCode>
                <c:ptCount val="6"/>
                <c:pt idx="0">
                  <c:v>2002.9928086276823</c:v>
                </c:pt>
                <c:pt idx="1">
                  <c:v>72.049672294021974</c:v>
                </c:pt>
                <c:pt idx="2">
                  <c:v>790.61785032563023</c:v>
                </c:pt>
                <c:pt idx="4">
                  <c:v>101.526</c:v>
                </c:pt>
                <c:pt idx="5">
                  <c:v>66.007199999999997</c:v>
                </c:pt>
              </c:numCache>
            </c:numRef>
          </c:val>
        </c:ser>
        <c:ser>
          <c:idx val="1"/>
          <c:order val="1"/>
          <c:tx>
            <c:strRef>
              <c:f>'SYNTHESE ECO'!$D$3</c:f>
              <c:strCache>
                <c:ptCount val="1"/>
                <c:pt idx="0">
                  <c:v>MWh q **</c:v>
                </c:pt>
              </c:strCache>
            </c:strRef>
          </c:tx>
          <c:spPr>
            <a:solidFill>
              <a:srgbClr val="FF0000"/>
            </a:solidFill>
          </c:spPr>
          <c:invertIfNegative val="0"/>
          <c:dLbls>
            <c:dLbl>
              <c:idx val="2"/>
              <c:layout>
                <c:manualLayout>
                  <c:x val="1.4697727349442236E-2"/>
                  <c:y val="-7.0586002771830553E-2"/>
                </c:manualLayout>
              </c:layout>
              <c:showLegendKey val="0"/>
              <c:showVal val="1"/>
              <c:showCatName val="0"/>
              <c:showSerName val="0"/>
              <c:showPercent val="0"/>
              <c:showBubbleSize val="0"/>
            </c:dLbl>
            <c:dLbl>
              <c:idx val="4"/>
              <c:layout>
                <c:manualLayout>
                  <c:x val="2.4496212249069645E-3"/>
                  <c:y val="-6.050228809014047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'SYNTHESE ECO'!$B$4:$B$9</c:f>
              <c:strCache>
                <c:ptCount val="6"/>
                <c:pt idx="0">
                  <c:v>Logement</c:v>
                </c:pt>
                <c:pt idx="1">
                  <c:v>Industrie</c:v>
                </c:pt>
                <c:pt idx="2">
                  <c:v>Tertiaire</c:v>
                </c:pt>
                <c:pt idx="3">
                  <c:v>Transport</c:v>
                </c:pt>
                <c:pt idx="4">
                  <c:v>Commune</c:v>
                </c:pt>
                <c:pt idx="5">
                  <c:v>Eclairage public</c:v>
                </c:pt>
              </c:strCache>
            </c:strRef>
          </c:cat>
          <c:val>
            <c:numRef>
              <c:f>'SYNTHESE ECO'!$D$4:$D$9</c:f>
              <c:numCache>
                <c:formatCode>#,##0</c:formatCode>
                <c:ptCount val="6"/>
                <c:pt idx="0">
                  <c:v>28755.449296665181</c:v>
                </c:pt>
                <c:pt idx="1">
                  <c:v>145.41088487871505</c:v>
                </c:pt>
                <c:pt idx="2">
                  <c:v>1320.1732683705497</c:v>
                </c:pt>
                <c:pt idx="3">
                  <c:v>11195.846644500001</c:v>
                </c:pt>
                <c:pt idx="4">
                  <c:v>1363.425</c:v>
                </c:pt>
              </c:numCache>
            </c:numRef>
          </c:val>
        </c:ser>
        <c:dLbls>
          <c:showLegendKey val="0"/>
          <c:showVal val="0"/>
          <c:showCatName val="0"/>
          <c:showSerName val="0"/>
          <c:showPercent val="0"/>
          <c:showBubbleSize val="0"/>
        </c:dLbls>
        <c:gapWidth val="150"/>
        <c:shape val="box"/>
        <c:axId val="229234688"/>
        <c:axId val="195866560"/>
        <c:axId val="0"/>
      </c:bar3DChart>
      <c:catAx>
        <c:axId val="229234688"/>
        <c:scaling>
          <c:orientation val="minMax"/>
        </c:scaling>
        <c:delete val="0"/>
        <c:axPos val="b"/>
        <c:majorTickMark val="out"/>
        <c:minorTickMark val="none"/>
        <c:tickLblPos val="nextTo"/>
        <c:crossAx val="195866560"/>
        <c:crosses val="autoZero"/>
        <c:auto val="1"/>
        <c:lblAlgn val="ctr"/>
        <c:lblOffset val="100"/>
        <c:noMultiLvlLbl val="0"/>
      </c:catAx>
      <c:valAx>
        <c:axId val="195866560"/>
        <c:scaling>
          <c:orientation val="minMax"/>
        </c:scaling>
        <c:delete val="0"/>
        <c:axPos val="l"/>
        <c:majorGridlines/>
        <c:title>
          <c:tx>
            <c:rich>
              <a:bodyPr rot="0" vert="horz"/>
              <a:lstStyle/>
              <a:p>
                <a:pPr>
                  <a:defRPr/>
                </a:pPr>
                <a:r>
                  <a:rPr lang="en-US"/>
                  <a:t>MWh</a:t>
                </a:r>
              </a:p>
            </c:rich>
          </c:tx>
          <c:layout>
            <c:manualLayout>
              <c:xMode val="edge"/>
              <c:yMode val="edge"/>
              <c:x val="5.8592625097044541E-2"/>
              <c:y val="8.2961725298450584E-2"/>
            </c:manualLayout>
          </c:layout>
          <c:overlay val="0"/>
        </c:title>
        <c:numFmt formatCode="#,##0" sourceLinked="0"/>
        <c:majorTickMark val="out"/>
        <c:minorTickMark val="none"/>
        <c:tickLblPos val="nextTo"/>
        <c:crossAx val="229234688"/>
        <c:crosses val="autoZero"/>
        <c:crossBetween val="between"/>
      </c:valAx>
    </c:plotArea>
    <c:legend>
      <c:legendPos val="r"/>
      <c:layout>
        <c:manualLayout>
          <c:xMode val="edge"/>
          <c:yMode val="edge"/>
          <c:x val="0.70282352600793718"/>
          <c:y val="4.4345313690627386E-2"/>
          <c:w val="0.29335815001533561"/>
          <c:h val="0.10724919801691456"/>
        </c:manualLayout>
      </c:layout>
      <c:overlay val="0"/>
    </c:legend>
    <c:plotVisOnly val="1"/>
    <c:dispBlanksAs val="gap"/>
    <c:showDLblsOverMax val="0"/>
  </c:chart>
  <c:spPr>
    <a:gradFill>
      <a:gsLst>
        <a:gs pos="0">
          <a:srgbClr val="00B0F0">
            <a:alpha val="28000"/>
          </a:srgbClr>
        </a:gs>
        <a:gs pos="100000">
          <a:schemeClr val="bg1"/>
        </a:gs>
      </a:gsLst>
      <a:lin ang="5400000" scaled="0"/>
    </a:gradFill>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Economies d'énergies - T CO</a:t>
            </a:r>
            <a:r>
              <a:rPr lang="en-US" sz="800"/>
              <a:t>2</a:t>
            </a:r>
            <a:r>
              <a:rPr lang="en-US" sz="1050"/>
              <a:t> évitées</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9969899013021626E-2"/>
          <c:y val="0.16089129483814524"/>
          <c:w val="0.90003010098697833"/>
          <c:h val="0.68062044327792348"/>
        </c:manualLayout>
      </c:layout>
      <c:bar3DChart>
        <c:barDir val="col"/>
        <c:grouping val="clustered"/>
        <c:varyColors val="0"/>
        <c:ser>
          <c:idx val="0"/>
          <c:order val="0"/>
          <c:tx>
            <c:strRef>
              <c:f>'SYNTHESE ECO'!$E$3</c:f>
              <c:strCache>
                <c:ptCount val="1"/>
                <c:pt idx="0">
                  <c:v>T CO2</c:v>
                </c:pt>
              </c:strCache>
            </c:strRef>
          </c:tx>
          <c:spPr>
            <a:solidFill>
              <a:srgbClr val="FFC000"/>
            </a:solidFill>
          </c:spPr>
          <c:invertIfNegative val="0"/>
          <c:dLbls>
            <c:showLegendKey val="0"/>
            <c:showVal val="1"/>
            <c:showCatName val="0"/>
            <c:showSerName val="0"/>
            <c:showPercent val="0"/>
            <c:showBubbleSize val="0"/>
            <c:showLeaderLines val="0"/>
          </c:dLbls>
          <c:cat>
            <c:strRef>
              <c:f>'SYNTHESE ECO'!$B$4:$B$9</c:f>
              <c:strCache>
                <c:ptCount val="6"/>
                <c:pt idx="0">
                  <c:v>Logement</c:v>
                </c:pt>
                <c:pt idx="1">
                  <c:v>Industrie</c:v>
                </c:pt>
                <c:pt idx="2">
                  <c:v>Tertiaire</c:v>
                </c:pt>
                <c:pt idx="3">
                  <c:v>Transport</c:v>
                </c:pt>
                <c:pt idx="4">
                  <c:v>Commune</c:v>
                </c:pt>
                <c:pt idx="5">
                  <c:v>Eclairage public</c:v>
                </c:pt>
              </c:strCache>
            </c:strRef>
          </c:cat>
          <c:val>
            <c:numRef>
              <c:f>'SYNTHESE ECO'!$E$4:$E$9</c:f>
              <c:numCache>
                <c:formatCode>#,##0</c:formatCode>
                <c:ptCount val="6"/>
                <c:pt idx="0">
                  <c:v>7438.3146726389223</c:v>
                </c:pt>
                <c:pt idx="1">
                  <c:v>58.95695854991547</c:v>
                </c:pt>
                <c:pt idx="2">
                  <c:v>568.88858325383285</c:v>
                </c:pt>
                <c:pt idx="3">
                  <c:v>3002.7260700549004</c:v>
                </c:pt>
                <c:pt idx="4">
                  <c:v>416.8027704545454</c:v>
                </c:pt>
                <c:pt idx="5">
                  <c:v>18.283994400000001</c:v>
                </c:pt>
              </c:numCache>
            </c:numRef>
          </c:val>
        </c:ser>
        <c:dLbls>
          <c:showLegendKey val="0"/>
          <c:showVal val="0"/>
          <c:showCatName val="0"/>
          <c:showSerName val="0"/>
          <c:showPercent val="0"/>
          <c:showBubbleSize val="0"/>
        </c:dLbls>
        <c:gapWidth val="150"/>
        <c:shape val="box"/>
        <c:axId val="218629632"/>
        <c:axId val="195868288"/>
        <c:axId val="0"/>
      </c:bar3DChart>
      <c:catAx>
        <c:axId val="218629632"/>
        <c:scaling>
          <c:orientation val="minMax"/>
        </c:scaling>
        <c:delete val="0"/>
        <c:axPos val="b"/>
        <c:majorTickMark val="out"/>
        <c:minorTickMark val="none"/>
        <c:tickLblPos val="nextTo"/>
        <c:crossAx val="195868288"/>
        <c:crosses val="autoZero"/>
        <c:auto val="1"/>
        <c:lblAlgn val="ctr"/>
        <c:lblOffset val="100"/>
        <c:noMultiLvlLbl val="0"/>
      </c:catAx>
      <c:valAx>
        <c:axId val="195868288"/>
        <c:scaling>
          <c:orientation val="minMax"/>
        </c:scaling>
        <c:delete val="0"/>
        <c:axPos val="l"/>
        <c:majorGridlines/>
        <c:title>
          <c:tx>
            <c:rich>
              <a:bodyPr rot="0" vert="horz"/>
              <a:lstStyle/>
              <a:p>
                <a:pPr>
                  <a:defRPr/>
                </a:pPr>
                <a:r>
                  <a:rPr lang="en-US"/>
                  <a:t>T CO</a:t>
                </a:r>
                <a:r>
                  <a:rPr lang="en-US" sz="700"/>
                  <a:t>2</a:t>
                </a:r>
              </a:p>
            </c:rich>
          </c:tx>
          <c:layout>
            <c:manualLayout>
              <c:xMode val="edge"/>
              <c:yMode val="edge"/>
              <c:x val="4.9506144226496289E-2"/>
              <c:y val="0.11865449110527848"/>
            </c:manualLayout>
          </c:layout>
          <c:overlay val="0"/>
        </c:title>
        <c:numFmt formatCode="#,##0" sourceLinked="0"/>
        <c:majorTickMark val="out"/>
        <c:minorTickMark val="none"/>
        <c:tickLblPos val="nextTo"/>
        <c:crossAx val="218629632"/>
        <c:crosses val="autoZero"/>
        <c:crossBetween val="between"/>
      </c:valAx>
    </c:plotArea>
    <c:plotVisOnly val="1"/>
    <c:dispBlanksAs val="gap"/>
    <c:showDLblsOverMax val="0"/>
  </c:chart>
  <c:spPr>
    <a:gradFill>
      <a:gsLst>
        <a:gs pos="0">
          <a:srgbClr val="FFC000">
            <a:alpha val="24000"/>
          </a:srgbClr>
        </a:gs>
        <a:gs pos="100000">
          <a:schemeClr val="bg1"/>
        </a:gs>
      </a:gsLst>
      <a:lin ang="5400000" scaled="0"/>
    </a:gradFill>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fr-BE" sz="1200"/>
              <a:t>Potentiels de production d'énergies renouvelables</a:t>
            </a:r>
          </a:p>
        </c:rich>
      </c:tx>
      <c:layout>
        <c:manualLayout>
          <c:xMode val="edge"/>
          <c:yMode val="edge"/>
          <c:x val="0.23371522309711287"/>
          <c:y val="2.314814814814814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736351706036745"/>
          <c:y val="0.16089129483814524"/>
          <c:w val="0.88861132983377078"/>
          <c:h val="0.62285177894429866"/>
        </c:manualLayout>
      </c:layout>
      <c:bar3DChart>
        <c:barDir val="col"/>
        <c:grouping val="clustered"/>
        <c:varyColors val="0"/>
        <c:ser>
          <c:idx val="0"/>
          <c:order val="0"/>
          <c:tx>
            <c:strRef>
              <c:f>'SYNTHESE ER'!$E$3:$E$4</c:f>
              <c:strCache>
                <c:ptCount val="1"/>
                <c:pt idx="0">
                  <c:v>Electricité MWh é *</c:v>
                </c:pt>
              </c:strCache>
            </c:strRef>
          </c:tx>
          <c:spPr>
            <a:solidFill>
              <a:srgbClr val="00B0F0"/>
            </a:solidFill>
          </c:spPr>
          <c:invertIfNegative val="0"/>
          <c:dLbls>
            <c:dLbl>
              <c:idx val="8"/>
              <c:layout>
                <c:manualLayout>
                  <c:x val="-2.4000960038401535E-3"/>
                  <c:y val="-9.2265943012211665E-2"/>
                </c:manualLayout>
              </c:layout>
              <c:showLegendKey val="0"/>
              <c:showVal val="1"/>
              <c:showCatName val="0"/>
              <c:showSerName val="0"/>
              <c:showPercent val="0"/>
              <c:showBubbleSize val="0"/>
            </c:dLbl>
            <c:dLbl>
              <c:idx val="9"/>
              <c:layout>
                <c:manualLayout>
                  <c:x val="1.6786570743405362E-2"/>
                  <c:y val="-8.1300813008130079E-2"/>
                </c:manualLayout>
              </c:layout>
              <c:showLegendKey val="0"/>
              <c:showVal val="1"/>
              <c:showCatName val="0"/>
              <c:showSerName val="0"/>
              <c:showPercent val="0"/>
              <c:showBubbleSize val="0"/>
            </c:dLbl>
            <c:dLbl>
              <c:idx val="10"/>
              <c:layout>
                <c:manualLayout>
                  <c:x val="2.6378896882494004E-2"/>
                  <c:y val="-0.1029810298102982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'SYNTHESE ER'!$B$5:$B$17</c:f>
              <c:strCache>
                <c:ptCount val="13"/>
                <c:pt idx="0">
                  <c:v>Photovoltaïque</c:v>
                </c:pt>
                <c:pt idx="1">
                  <c:v>Photovoltaïque</c:v>
                </c:pt>
                <c:pt idx="2">
                  <c:v>Solaire thermique</c:v>
                </c:pt>
                <c:pt idx="3">
                  <c:v>Eolien 3,5 MW</c:v>
                </c:pt>
                <c:pt idx="4">
                  <c:v>Petit éolien 200 kW</c:v>
                </c:pt>
                <c:pt idx="5">
                  <c:v>Biomasse forêt</c:v>
                </c:pt>
                <c:pt idx="6">
                  <c:v>Biomasse Miscanthus</c:v>
                </c:pt>
                <c:pt idx="7">
                  <c:v>Déchets Lignifiés</c:v>
                </c:pt>
                <c:pt idx="8">
                  <c:v>Biogaz bétail+volaille</c:v>
                </c:pt>
                <c:pt idx="9">
                  <c:v>Biogaz culture</c:v>
                </c:pt>
                <c:pt idx="10">
                  <c:v>Biogaz déchets F</c:v>
                </c:pt>
                <c:pt idx="11">
                  <c:v>Hydraulique</c:v>
                </c:pt>
                <c:pt idx="12">
                  <c:v>Pompes à chaleur</c:v>
                </c:pt>
              </c:strCache>
            </c:strRef>
          </c:cat>
          <c:val>
            <c:numRef>
              <c:f>'SYNTHESE ER'!$E$5:$E$17</c:f>
              <c:numCache>
                <c:formatCode>#,##0</c:formatCode>
                <c:ptCount val="13"/>
                <c:pt idx="0">
                  <c:v>7241.4</c:v>
                </c:pt>
                <c:pt idx="1">
                  <c:v>1350</c:v>
                </c:pt>
                <c:pt idx="3">
                  <c:v>52310.066250000003</c:v>
                </c:pt>
                <c:pt idx="4">
                  <c:v>12614.4</c:v>
                </c:pt>
                <c:pt idx="8">
                  <c:v>3786.9575037839995</c:v>
                </c:pt>
                <c:pt idx="9">
                  <c:v>8126.053735800001</c:v>
                </c:pt>
                <c:pt idx="10">
                  <c:v>47.348505750000001</c:v>
                </c:pt>
                <c:pt idx="11">
                  <c:v>199.29</c:v>
                </c:pt>
              </c:numCache>
            </c:numRef>
          </c:val>
        </c:ser>
        <c:ser>
          <c:idx val="1"/>
          <c:order val="1"/>
          <c:tx>
            <c:strRef>
              <c:f>'SYNTHESE ER'!$F$3:$F$4</c:f>
              <c:strCache>
                <c:ptCount val="1"/>
                <c:pt idx="0">
                  <c:v>Chaleur MWh q **</c:v>
                </c:pt>
              </c:strCache>
            </c:strRef>
          </c:tx>
          <c:spPr>
            <a:solidFill>
              <a:srgbClr val="FF0000"/>
            </a:solidFill>
          </c:spPr>
          <c:invertIfNegative val="0"/>
          <c:dLbls>
            <c:showLegendKey val="0"/>
            <c:showVal val="1"/>
            <c:showCatName val="0"/>
            <c:showSerName val="0"/>
            <c:showPercent val="0"/>
            <c:showBubbleSize val="0"/>
            <c:showLeaderLines val="0"/>
          </c:dLbls>
          <c:cat>
            <c:strRef>
              <c:f>'SYNTHESE ER'!$B$5:$B$17</c:f>
              <c:strCache>
                <c:ptCount val="13"/>
                <c:pt idx="0">
                  <c:v>Photovoltaïque</c:v>
                </c:pt>
                <c:pt idx="1">
                  <c:v>Photovoltaïque</c:v>
                </c:pt>
                <c:pt idx="2">
                  <c:v>Solaire thermique</c:v>
                </c:pt>
                <c:pt idx="3">
                  <c:v>Eolien 3,5 MW</c:v>
                </c:pt>
                <c:pt idx="4">
                  <c:v>Petit éolien 200 kW</c:v>
                </c:pt>
                <c:pt idx="5">
                  <c:v>Biomasse forêt</c:v>
                </c:pt>
                <c:pt idx="6">
                  <c:v>Biomasse Miscanthus</c:v>
                </c:pt>
                <c:pt idx="7">
                  <c:v>Déchets Lignifiés</c:v>
                </c:pt>
                <c:pt idx="8">
                  <c:v>Biogaz bétail+volaille</c:v>
                </c:pt>
                <c:pt idx="9">
                  <c:v>Biogaz culture</c:v>
                </c:pt>
                <c:pt idx="10">
                  <c:v>Biogaz déchets F</c:v>
                </c:pt>
                <c:pt idx="11">
                  <c:v>Hydraulique</c:v>
                </c:pt>
                <c:pt idx="12">
                  <c:v>Pompes à chaleur</c:v>
                </c:pt>
              </c:strCache>
            </c:strRef>
          </c:cat>
          <c:val>
            <c:numRef>
              <c:f>'SYNTHESE ER'!$F$5:$F$17</c:f>
              <c:numCache>
                <c:formatCode>General</c:formatCode>
                <c:ptCount val="13"/>
                <c:pt idx="2" formatCode="#,##0">
                  <c:v>5802.7020000000002</c:v>
                </c:pt>
                <c:pt idx="5" formatCode="#,##0">
                  <c:v>4811.9966999999997</c:v>
                </c:pt>
                <c:pt idx="6" formatCode="#,##0">
                  <c:v>27655.32</c:v>
                </c:pt>
                <c:pt idx="7" formatCode="#,##0">
                  <c:v>847.01505924000003</c:v>
                </c:pt>
                <c:pt idx="8" formatCode="#,##0">
                  <c:v>3251.9969642159995</c:v>
                </c:pt>
                <c:pt idx="9" formatCode="#,##0">
                  <c:v>6978.1353642000013</c:v>
                </c:pt>
                <c:pt idx="10" formatCode="#,##0">
                  <c:v>40.65986925</c:v>
                </c:pt>
                <c:pt idx="12" formatCode="#,##0">
                  <c:v>912.06790561308935</c:v>
                </c:pt>
              </c:numCache>
            </c:numRef>
          </c:val>
        </c:ser>
        <c:dLbls>
          <c:showLegendKey val="0"/>
          <c:showVal val="0"/>
          <c:showCatName val="0"/>
          <c:showSerName val="0"/>
          <c:showPercent val="0"/>
          <c:showBubbleSize val="0"/>
        </c:dLbls>
        <c:gapWidth val="150"/>
        <c:shape val="box"/>
        <c:axId val="229233152"/>
        <c:axId val="195870016"/>
        <c:axId val="0"/>
      </c:bar3DChart>
      <c:catAx>
        <c:axId val="229233152"/>
        <c:scaling>
          <c:orientation val="minMax"/>
        </c:scaling>
        <c:delete val="0"/>
        <c:axPos val="b"/>
        <c:majorTickMark val="none"/>
        <c:minorTickMark val="none"/>
        <c:tickLblPos val="nextTo"/>
        <c:txPr>
          <a:bodyPr/>
          <a:lstStyle/>
          <a:p>
            <a:pPr>
              <a:defRPr sz="600"/>
            </a:pPr>
            <a:endParaRPr lang="fr-FR"/>
          </a:p>
        </c:txPr>
        <c:crossAx val="195870016"/>
        <c:crosses val="autoZero"/>
        <c:auto val="1"/>
        <c:lblAlgn val="ctr"/>
        <c:lblOffset val="100"/>
        <c:noMultiLvlLbl val="0"/>
      </c:catAx>
      <c:valAx>
        <c:axId val="195870016"/>
        <c:scaling>
          <c:orientation val="minMax"/>
        </c:scaling>
        <c:delete val="0"/>
        <c:axPos val="l"/>
        <c:majorGridlines/>
        <c:title>
          <c:tx>
            <c:rich>
              <a:bodyPr rot="0" vert="horz"/>
              <a:lstStyle/>
              <a:p>
                <a:pPr>
                  <a:defRPr/>
                </a:pPr>
                <a:r>
                  <a:rPr lang="en-US"/>
                  <a:t>MWh</a:t>
                </a:r>
              </a:p>
            </c:rich>
          </c:tx>
          <c:layout>
            <c:manualLayout>
              <c:xMode val="edge"/>
              <c:yMode val="edge"/>
              <c:x val="6.2505905511811025E-2"/>
              <c:y val="9.7787984835228908E-2"/>
            </c:manualLayout>
          </c:layout>
          <c:overlay val="0"/>
        </c:title>
        <c:numFmt formatCode="#,##0" sourceLinked="1"/>
        <c:majorTickMark val="none"/>
        <c:minorTickMark val="none"/>
        <c:tickLblPos val="nextTo"/>
        <c:crossAx val="229233152"/>
        <c:crosses val="autoZero"/>
        <c:crossBetween val="between"/>
      </c:valAx>
    </c:plotArea>
    <c:legend>
      <c:legendPos val="r"/>
      <c:layout>
        <c:manualLayout>
          <c:xMode val="edge"/>
          <c:yMode val="edge"/>
          <c:x val="0.45893088363954504"/>
          <c:y val="0.20713910761154861"/>
          <c:w val="0.54106911636045496"/>
          <c:h val="6.0952901720618256E-2"/>
        </c:manualLayout>
      </c:layout>
      <c:overlay val="0"/>
    </c:legend>
    <c:plotVisOnly val="1"/>
    <c:dispBlanksAs val="gap"/>
    <c:showDLblsOverMax val="0"/>
  </c:chart>
  <c:spPr>
    <a:gradFill>
      <a:gsLst>
        <a:gs pos="0">
          <a:srgbClr val="00B0F0">
            <a:alpha val="26000"/>
          </a:srgbClr>
        </a:gs>
        <a:gs pos="100000">
          <a:schemeClr val="bg1"/>
        </a:gs>
      </a:gsLst>
      <a:lin ang="5400000" scaled="0"/>
    </a:gradFill>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1050"/>
              <a:t>Réduction des émissions CO</a:t>
            </a:r>
            <a:r>
              <a:rPr lang="en-US" sz="800"/>
              <a:t>2</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3280183727034116E-2"/>
          <c:y val="0.13461832895888015"/>
          <c:w val="0.90671981627296583"/>
          <c:h val="0.64382108486439193"/>
        </c:manualLayout>
      </c:layout>
      <c:bar3DChart>
        <c:barDir val="col"/>
        <c:grouping val="clustered"/>
        <c:varyColors val="0"/>
        <c:ser>
          <c:idx val="0"/>
          <c:order val="0"/>
          <c:tx>
            <c:strRef>
              <c:f>'SYNTHESE ER'!$G$3</c:f>
              <c:strCache>
                <c:ptCount val="1"/>
                <c:pt idx="0">
                  <c:v>T CO2 évité</c:v>
                </c:pt>
              </c:strCache>
            </c:strRef>
          </c:tx>
          <c:spPr>
            <a:solidFill>
              <a:srgbClr val="FFC000"/>
            </a:solidFill>
          </c:spPr>
          <c:invertIfNegative val="0"/>
          <c:dLbls>
            <c:showLegendKey val="0"/>
            <c:showVal val="1"/>
            <c:showCatName val="0"/>
            <c:showSerName val="0"/>
            <c:showPercent val="0"/>
            <c:showBubbleSize val="0"/>
            <c:showLeaderLines val="0"/>
          </c:dLbls>
          <c:cat>
            <c:strRef>
              <c:f>'SYNTHESE ER'!$B$5:$B$17</c:f>
              <c:strCache>
                <c:ptCount val="13"/>
                <c:pt idx="0">
                  <c:v>Photovoltaïque</c:v>
                </c:pt>
                <c:pt idx="1">
                  <c:v>Photovoltaïque</c:v>
                </c:pt>
                <c:pt idx="2">
                  <c:v>Solaire thermique</c:v>
                </c:pt>
                <c:pt idx="3">
                  <c:v>Eolien 3,5 MW</c:v>
                </c:pt>
                <c:pt idx="4">
                  <c:v>Petit éolien 200 kW</c:v>
                </c:pt>
                <c:pt idx="5">
                  <c:v>Biomasse forêt</c:v>
                </c:pt>
                <c:pt idx="6">
                  <c:v>Biomasse Miscanthus</c:v>
                </c:pt>
                <c:pt idx="7">
                  <c:v>Déchets Lignifiés</c:v>
                </c:pt>
                <c:pt idx="8">
                  <c:v>Biogaz bétail+volaille</c:v>
                </c:pt>
                <c:pt idx="9">
                  <c:v>Biogaz culture</c:v>
                </c:pt>
                <c:pt idx="10">
                  <c:v>Biogaz déchets F</c:v>
                </c:pt>
                <c:pt idx="11">
                  <c:v>Hydraulique</c:v>
                </c:pt>
                <c:pt idx="12">
                  <c:v>Pompes à chaleur</c:v>
                </c:pt>
              </c:strCache>
            </c:strRef>
          </c:cat>
          <c:val>
            <c:numRef>
              <c:f>'SYNTHESE ER'!$G$5:$G$17</c:f>
              <c:numCache>
                <c:formatCode>#,##0</c:formatCode>
                <c:ptCount val="13"/>
                <c:pt idx="0">
                  <c:v>3647.0323636363637</c:v>
                </c:pt>
                <c:pt idx="1">
                  <c:v>679.90909090909099</c:v>
                </c:pt>
                <c:pt idx="2">
                  <c:v>1556.2846764000001</c:v>
                </c:pt>
                <c:pt idx="3">
                  <c:v>26345.251547727275</c:v>
                </c:pt>
                <c:pt idx="4">
                  <c:v>6353.0705454545459</c:v>
                </c:pt>
                <c:pt idx="5">
                  <c:v>1290.5775149399999</c:v>
                </c:pt>
                <c:pt idx="6">
                  <c:v>7417.1568239999997</c:v>
                </c:pt>
                <c:pt idx="7">
                  <c:v>227.169438888168</c:v>
                </c:pt>
                <c:pt idx="8">
                  <c:v>2779.4350922539452</c:v>
                </c:pt>
                <c:pt idx="9">
                  <c:v>5964.1120588904414</c:v>
                </c:pt>
                <c:pt idx="10">
                  <c:v>34.751406192395457</c:v>
                </c:pt>
                <c:pt idx="11">
                  <c:v>100.36969090909091</c:v>
                </c:pt>
                <c:pt idx="12">
                  <c:v>241.64280985482574</c:v>
                </c:pt>
              </c:numCache>
            </c:numRef>
          </c:val>
        </c:ser>
        <c:dLbls>
          <c:showLegendKey val="0"/>
          <c:showVal val="0"/>
          <c:showCatName val="0"/>
          <c:showSerName val="0"/>
          <c:showPercent val="0"/>
          <c:showBubbleSize val="0"/>
        </c:dLbls>
        <c:gapWidth val="150"/>
        <c:shape val="box"/>
        <c:axId val="218630144"/>
        <c:axId val="198009984"/>
        <c:axId val="0"/>
      </c:bar3DChart>
      <c:catAx>
        <c:axId val="218630144"/>
        <c:scaling>
          <c:orientation val="minMax"/>
        </c:scaling>
        <c:delete val="0"/>
        <c:axPos val="b"/>
        <c:majorTickMark val="out"/>
        <c:minorTickMark val="none"/>
        <c:tickLblPos val="nextTo"/>
        <c:txPr>
          <a:bodyPr/>
          <a:lstStyle/>
          <a:p>
            <a:pPr>
              <a:defRPr sz="600"/>
            </a:pPr>
            <a:endParaRPr lang="fr-FR"/>
          </a:p>
        </c:txPr>
        <c:crossAx val="198009984"/>
        <c:crosses val="autoZero"/>
        <c:auto val="1"/>
        <c:lblAlgn val="ctr"/>
        <c:lblOffset val="100"/>
        <c:noMultiLvlLbl val="0"/>
      </c:catAx>
      <c:valAx>
        <c:axId val="198009984"/>
        <c:scaling>
          <c:orientation val="minMax"/>
        </c:scaling>
        <c:delete val="0"/>
        <c:axPos val="l"/>
        <c:majorGridlines/>
        <c:title>
          <c:tx>
            <c:rich>
              <a:bodyPr rot="0" vert="horz"/>
              <a:lstStyle/>
              <a:p>
                <a:pPr>
                  <a:defRPr/>
                </a:pPr>
                <a:r>
                  <a:rPr lang="en-US"/>
                  <a:t>T CO</a:t>
                </a:r>
                <a:r>
                  <a:rPr lang="en-US" sz="700"/>
                  <a:t>2</a:t>
                </a:r>
              </a:p>
            </c:rich>
          </c:tx>
          <c:layout>
            <c:manualLayout>
              <c:xMode val="edge"/>
              <c:yMode val="edge"/>
              <c:x val="6.8384733158355207E-2"/>
              <c:y val="7.7550306211723541E-2"/>
            </c:manualLayout>
          </c:layout>
          <c:overlay val="0"/>
        </c:title>
        <c:numFmt formatCode="#,##0" sourceLinked="0"/>
        <c:majorTickMark val="out"/>
        <c:minorTickMark val="none"/>
        <c:tickLblPos val="nextTo"/>
        <c:crossAx val="218630144"/>
        <c:crosses val="autoZero"/>
        <c:crossBetween val="between"/>
      </c:valAx>
    </c:plotArea>
    <c:plotVisOnly val="1"/>
    <c:dispBlanksAs val="gap"/>
    <c:showDLblsOverMax val="0"/>
  </c:chart>
  <c:spPr>
    <a:gradFill>
      <a:gsLst>
        <a:gs pos="0">
          <a:srgbClr val="FFC000">
            <a:alpha val="35000"/>
          </a:srgbClr>
        </a:gs>
        <a:gs pos="100000">
          <a:schemeClr val="bg1"/>
        </a:gs>
      </a:gsLst>
      <a:lin ang="5400000" scaled="0"/>
    </a:gradFill>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fr-BE" sz="1050"/>
              <a:t>Total des économies et productions d'énergie</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423840769903762"/>
          <c:y val="0.16089129483814524"/>
          <c:w val="0.8716795713035872"/>
          <c:h val="0.72312882764654418"/>
        </c:manualLayout>
      </c:layout>
      <c:bar3DChart>
        <c:barDir val="col"/>
        <c:grouping val="clustered"/>
        <c:varyColors val="0"/>
        <c:ser>
          <c:idx val="0"/>
          <c:order val="0"/>
          <c:tx>
            <c:strRef>
              <c:f>CUMUL!$B$5</c:f>
              <c:strCache>
                <c:ptCount val="1"/>
                <c:pt idx="0">
                  <c:v>Total des économies d’énergies</c:v>
                </c:pt>
              </c:strCache>
            </c:strRef>
          </c:tx>
          <c:invertIfNegative val="0"/>
          <c:dLbls>
            <c:dLbl>
              <c:idx val="1"/>
              <c:layout>
                <c:manualLayout>
                  <c:x val="1.3888888888888888E-2"/>
                  <c:y val="-9.2592592592592813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CUMUL!$C$4:$E$4</c:f>
              <c:strCache>
                <c:ptCount val="3"/>
                <c:pt idx="0">
                  <c:v>MWhé</c:v>
                </c:pt>
                <c:pt idx="1">
                  <c:v>MWhq</c:v>
                </c:pt>
                <c:pt idx="2">
                  <c:v>T CO2</c:v>
                </c:pt>
              </c:strCache>
            </c:strRef>
          </c:cat>
          <c:val>
            <c:numRef>
              <c:f>CUMUL!$C$5:$E$5</c:f>
              <c:numCache>
                <c:formatCode>#,##0</c:formatCode>
                <c:ptCount val="3"/>
                <c:pt idx="0">
                  <c:v>3033.1935312473342</c:v>
                </c:pt>
                <c:pt idx="1">
                  <c:v>42780.305094414449</c:v>
                </c:pt>
                <c:pt idx="2">
                  <c:v>11503.973049352117</c:v>
                </c:pt>
              </c:numCache>
            </c:numRef>
          </c:val>
        </c:ser>
        <c:ser>
          <c:idx val="1"/>
          <c:order val="1"/>
          <c:tx>
            <c:strRef>
              <c:f>CUMUL!$B$6</c:f>
              <c:strCache>
                <c:ptCount val="1"/>
                <c:pt idx="0">
                  <c:v>Total des productions d’énergies</c:v>
                </c:pt>
              </c:strCache>
            </c:strRef>
          </c:tx>
          <c:invertIfNegative val="0"/>
          <c:dLbls>
            <c:dLbl>
              <c:idx val="0"/>
              <c:layout>
                <c:manualLayout>
                  <c:x val="2.5000000000000001E-2"/>
                  <c:y val="-9.2592592592592813E-3"/>
                </c:manualLayout>
              </c:layout>
              <c:showLegendKey val="0"/>
              <c:showVal val="1"/>
              <c:showCatName val="0"/>
              <c:showSerName val="0"/>
              <c:showPercent val="0"/>
              <c:showBubbleSize val="0"/>
            </c:dLbl>
            <c:dLbl>
              <c:idx val="1"/>
              <c:layout>
                <c:manualLayout>
                  <c:x val="2.7777777777777676E-2"/>
                  <c:y val="-1.388888888888897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CUMUL!$C$4:$E$4</c:f>
              <c:strCache>
                <c:ptCount val="3"/>
                <c:pt idx="0">
                  <c:v>MWhé</c:v>
                </c:pt>
                <c:pt idx="1">
                  <c:v>MWhq</c:v>
                </c:pt>
                <c:pt idx="2">
                  <c:v>T CO2</c:v>
                </c:pt>
              </c:strCache>
            </c:strRef>
          </c:cat>
          <c:val>
            <c:numRef>
              <c:f>CUMUL!$C$6:$E$6</c:f>
              <c:numCache>
                <c:formatCode>#,##0</c:formatCode>
                <c:ptCount val="3"/>
                <c:pt idx="0">
                  <c:v>85675.51599533399</c:v>
                </c:pt>
                <c:pt idx="1">
                  <c:v>50299.893862519093</c:v>
                </c:pt>
                <c:pt idx="2">
                  <c:v>56636.763060056139</c:v>
                </c:pt>
              </c:numCache>
            </c:numRef>
          </c:val>
        </c:ser>
        <c:dLbls>
          <c:showLegendKey val="0"/>
          <c:showVal val="0"/>
          <c:showCatName val="0"/>
          <c:showSerName val="0"/>
          <c:showPercent val="0"/>
          <c:showBubbleSize val="0"/>
        </c:dLbls>
        <c:gapWidth val="150"/>
        <c:shape val="box"/>
        <c:axId val="218630656"/>
        <c:axId val="198011712"/>
        <c:axId val="0"/>
      </c:bar3DChart>
      <c:catAx>
        <c:axId val="218630656"/>
        <c:scaling>
          <c:orientation val="minMax"/>
        </c:scaling>
        <c:delete val="0"/>
        <c:axPos val="b"/>
        <c:majorTickMark val="none"/>
        <c:minorTickMark val="none"/>
        <c:tickLblPos val="nextTo"/>
        <c:crossAx val="198011712"/>
        <c:crosses val="autoZero"/>
        <c:auto val="1"/>
        <c:lblAlgn val="ctr"/>
        <c:lblOffset val="100"/>
        <c:noMultiLvlLbl val="0"/>
      </c:catAx>
      <c:valAx>
        <c:axId val="198011712"/>
        <c:scaling>
          <c:orientation val="minMax"/>
        </c:scaling>
        <c:delete val="0"/>
        <c:axPos val="l"/>
        <c:majorGridlines/>
        <c:numFmt formatCode="#,##0" sourceLinked="1"/>
        <c:majorTickMark val="none"/>
        <c:minorTickMark val="none"/>
        <c:tickLblPos val="nextTo"/>
        <c:crossAx val="218630656"/>
        <c:crosses val="autoZero"/>
        <c:crossBetween val="between"/>
      </c:valAx>
    </c:plotArea>
    <c:legend>
      <c:legendPos val="r"/>
      <c:layout>
        <c:manualLayout>
          <c:xMode val="edge"/>
          <c:yMode val="edge"/>
          <c:x val="0.53869575678040249"/>
          <c:y val="0.1095330271216098"/>
          <c:w val="0.44185979877515313"/>
          <c:h val="0.14042432195975502"/>
        </c:manualLayout>
      </c:layout>
      <c:overlay val="0"/>
      <c:txPr>
        <a:bodyPr/>
        <a:lstStyle/>
        <a:p>
          <a:pPr>
            <a:defRPr sz="800"/>
          </a:pPr>
          <a:endParaRPr lang="fr-FR"/>
        </a:p>
      </c:txPr>
    </c:legend>
    <c:plotVisOnly val="1"/>
    <c:dispBlanksAs val="gap"/>
    <c:showDLblsOverMax val="0"/>
  </c:chart>
  <c:spPr>
    <a:gradFill>
      <a:gsLst>
        <a:gs pos="0">
          <a:srgbClr val="00B0F0">
            <a:alpha val="35000"/>
          </a:srgbClr>
        </a:gs>
        <a:gs pos="100000">
          <a:schemeClr val="bg1"/>
        </a:gs>
      </a:gsLst>
      <a:lin ang="5400000" scaled="0"/>
    </a:gradFill>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fr-BE" sz="1050"/>
              <a:t> Comparaison potentiels et objectifs -</a:t>
            </a:r>
            <a:r>
              <a:rPr lang="fr-BE" sz="1050" baseline="0"/>
              <a:t> </a:t>
            </a:r>
            <a:r>
              <a:rPr lang="fr-BE" sz="1050"/>
              <a:t>MWh</a:t>
            </a:r>
          </a:p>
        </c:rich>
      </c:tx>
      <c:layout>
        <c:manualLayout>
          <c:xMode val="edge"/>
          <c:yMode val="edge"/>
          <c:x val="0.21706955380577425"/>
          <c:y val="1.851851851851851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423840769903762"/>
          <c:y val="0.16089129483814524"/>
          <c:w val="0.88426137357830259"/>
          <c:h val="0.72312882764654418"/>
        </c:manualLayout>
      </c:layout>
      <c:bar3DChart>
        <c:barDir val="col"/>
        <c:grouping val="clustered"/>
        <c:varyColors val="0"/>
        <c:ser>
          <c:idx val="0"/>
          <c:order val="0"/>
          <c:tx>
            <c:strRef>
              <c:f>CUMUL!$B$12</c:f>
              <c:strCache>
                <c:ptCount val="1"/>
                <c:pt idx="0">
                  <c:v>Economies</c:v>
                </c:pt>
              </c:strCache>
            </c:strRef>
          </c:tx>
          <c:invertIfNegative val="0"/>
          <c:dLbls>
            <c:dLbl>
              <c:idx val="0"/>
              <c:layout>
                <c:manualLayout>
                  <c:x val="0"/>
                  <c:y val="-2.4369016536118365E-2"/>
                </c:manualLayout>
              </c:layout>
              <c:showLegendKey val="0"/>
              <c:showVal val="1"/>
              <c:showCatName val="0"/>
              <c:showSerName val="0"/>
              <c:showPercent val="0"/>
              <c:showBubbleSize val="0"/>
            </c:dLbl>
            <c:dLbl>
              <c:idx val="1"/>
              <c:layout>
                <c:manualLayout>
                  <c:x val="8.3333333333333332E-3"/>
                  <c:y val="-3.4812880765883507E-2"/>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CUMUL!$C$11:$D$11</c:f>
              <c:strCache>
                <c:ptCount val="2"/>
                <c:pt idx="0">
                  <c:v>MWh</c:v>
                </c:pt>
                <c:pt idx="1">
                  <c:v>Objectif</c:v>
                </c:pt>
              </c:strCache>
            </c:strRef>
          </c:cat>
          <c:val>
            <c:numRef>
              <c:f>CUMUL!$C$12:$D$12</c:f>
              <c:numCache>
                <c:formatCode>General</c:formatCode>
                <c:ptCount val="2"/>
                <c:pt idx="0" formatCode="#,##0">
                  <c:v>45813.498625661785</c:v>
                </c:pt>
                <c:pt idx="1">
                  <c:v>27800.55695022301</c:v>
                </c:pt>
              </c:numCache>
            </c:numRef>
          </c:val>
        </c:ser>
        <c:ser>
          <c:idx val="1"/>
          <c:order val="1"/>
          <c:tx>
            <c:strRef>
              <c:f>CUMUL!$B$13</c:f>
              <c:strCache>
                <c:ptCount val="1"/>
                <c:pt idx="0">
                  <c:v>Production</c:v>
                </c:pt>
              </c:strCache>
            </c:strRef>
          </c:tx>
          <c:invertIfNegative val="0"/>
          <c:dLbls>
            <c:dLbl>
              <c:idx val="0"/>
              <c:layout>
                <c:manualLayout>
                  <c:x val="1.9444444444444445E-2"/>
                  <c:y val="-1.7406440382941687E-2"/>
                </c:manualLayout>
              </c:layout>
              <c:showLegendKey val="0"/>
              <c:showVal val="1"/>
              <c:showCatName val="0"/>
              <c:showSerName val="0"/>
              <c:showPercent val="0"/>
              <c:showBubbleSize val="0"/>
            </c:dLbl>
            <c:dLbl>
              <c:idx val="1"/>
              <c:layout>
                <c:manualLayout>
                  <c:x val="5.5555555555555558E-3"/>
                  <c:y val="-3.1331592689295168E-2"/>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CUMUL!$C$11:$D$11</c:f>
              <c:strCache>
                <c:ptCount val="2"/>
                <c:pt idx="0">
                  <c:v>MWh</c:v>
                </c:pt>
                <c:pt idx="1">
                  <c:v>Objectif</c:v>
                </c:pt>
              </c:strCache>
            </c:strRef>
          </c:cat>
          <c:val>
            <c:numRef>
              <c:f>CUMUL!$C$13:$D$13</c:f>
              <c:numCache>
                <c:formatCode>General</c:formatCode>
                <c:ptCount val="2"/>
                <c:pt idx="0" formatCode="#,##0">
                  <c:v>135975.40985785308</c:v>
                </c:pt>
                <c:pt idx="1">
                  <c:v>27800.55695022301</c:v>
                </c:pt>
              </c:numCache>
            </c:numRef>
          </c:val>
        </c:ser>
        <c:dLbls>
          <c:showLegendKey val="0"/>
          <c:showVal val="0"/>
          <c:showCatName val="0"/>
          <c:showSerName val="0"/>
          <c:showPercent val="0"/>
          <c:showBubbleSize val="0"/>
        </c:dLbls>
        <c:gapWidth val="150"/>
        <c:shape val="box"/>
        <c:axId val="401843712"/>
        <c:axId val="198013440"/>
        <c:axId val="0"/>
      </c:bar3DChart>
      <c:catAx>
        <c:axId val="401843712"/>
        <c:scaling>
          <c:orientation val="minMax"/>
        </c:scaling>
        <c:delete val="0"/>
        <c:axPos val="b"/>
        <c:majorTickMark val="none"/>
        <c:minorTickMark val="none"/>
        <c:tickLblPos val="nextTo"/>
        <c:crossAx val="198013440"/>
        <c:crosses val="autoZero"/>
        <c:auto val="1"/>
        <c:lblAlgn val="ctr"/>
        <c:lblOffset val="100"/>
        <c:noMultiLvlLbl val="0"/>
      </c:catAx>
      <c:valAx>
        <c:axId val="198013440"/>
        <c:scaling>
          <c:orientation val="minMax"/>
        </c:scaling>
        <c:delete val="0"/>
        <c:axPos val="l"/>
        <c:majorGridlines/>
        <c:title>
          <c:tx>
            <c:rich>
              <a:bodyPr rot="0" vert="horz"/>
              <a:lstStyle/>
              <a:p>
                <a:pPr>
                  <a:defRPr/>
                </a:pPr>
                <a:r>
                  <a:rPr lang="en-US"/>
                  <a:t>MWh</a:t>
                </a:r>
              </a:p>
            </c:rich>
          </c:tx>
          <c:layout>
            <c:manualLayout>
              <c:xMode val="edge"/>
              <c:yMode val="edge"/>
              <c:x val="6.5020122484689413E-2"/>
              <c:y val="0.16564160550427273"/>
            </c:manualLayout>
          </c:layout>
          <c:overlay val="0"/>
        </c:title>
        <c:numFmt formatCode="#,##0" sourceLinked="0"/>
        <c:majorTickMark val="none"/>
        <c:minorTickMark val="none"/>
        <c:tickLblPos val="nextTo"/>
        <c:crossAx val="401843712"/>
        <c:crosses val="autoZero"/>
        <c:crossBetween val="between"/>
      </c:valAx>
    </c:plotArea>
    <c:legend>
      <c:legendPos val="r"/>
      <c:layout>
        <c:manualLayout>
          <c:xMode val="edge"/>
          <c:yMode val="edge"/>
          <c:x val="0.69016644794400694"/>
          <c:y val="0.10372484689413823"/>
          <c:w val="0.309833552055993"/>
          <c:h val="6.6476977584068314E-2"/>
        </c:manualLayout>
      </c:layout>
      <c:overlay val="0"/>
      <c:txPr>
        <a:bodyPr/>
        <a:lstStyle/>
        <a:p>
          <a:pPr>
            <a:defRPr sz="800"/>
          </a:pPr>
          <a:endParaRPr lang="fr-FR"/>
        </a:p>
      </c:txPr>
    </c:legend>
    <c:plotVisOnly val="1"/>
    <c:dispBlanksAs val="gap"/>
    <c:showDLblsOverMax val="0"/>
  </c:chart>
  <c:spPr>
    <a:gradFill>
      <a:gsLst>
        <a:gs pos="0">
          <a:srgbClr val="00B0F0">
            <a:alpha val="35000"/>
          </a:srgbClr>
        </a:gs>
        <a:gs pos="100000">
          <a:schemeClr val="bg1"/>
        </a:gs>
      </a:gsLst>
    </a:gradFill>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0"/>
            </a:pPr>
            <a:r>
              <a:rPr lang="fr-BE" sz="1050" b="1" i="0" baseline="0">
                <a:effectLst/>
              </a:rPr>
              <a:t>Comparaison potentiels et objectifs - T CO</a:t>
            </a:r>
            <a:r>
              <a:rPr lang="fr-BE" sz="700" b="1" i="0" baseline="0">
                <a:effectLst/>
              </a:rPr>
              <a:t>2</a:t>
            </a:r>
            <a:endParaRPr lang="fr-BE" sz="700">
              <a:effectLst/>
            </a:endParaRPr>
          </a:p>
        </c:rich>
      </c:tx>
      <c:layout>
        <c:manualLayout>
          <c:xMode val="edge"/>
          <c:yMode val="edge"/>
          <c:x val="0.23119676437743134"/>
          <c:y val="2.139037433155080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5694055972340708E-2"/>
          <c:y val="0.11348283635508927"/>
          <c:w val="0.90430585258298524"/>
          <c:h val="0.791581052368454"/>
        </c:manualLayout>
      </c:layout>
      <c:bar3DChart>
        <c:barDir val="col"/>
        <c:grouping val="clustered"/>
        <c:varyColors val="0"/>
        <c:ser>
          <c:idx val="0"/>
          <c:order val="0"/>
          <c:tx>
            <c:strRef>
              <c:f>CUMUL!$C$16</c:f>
              <c:strCache>
                <c:ptCount val="1"/>
                <c:pt idx="0">
                  <c:v>T CO2</c:v>
                </c:pt>
              </c:strCache>
            </c:strRef>
          </c:tx>
          <c:invertIfNegative val="0"/>
          <c:dPt>
            <c:idx val="0"/>
            <c:invertIfNegative val="0"/>
            <c:bubble3D val="0"/>
            <c:spPr>
              <a:solidFill>
                <a:srgbClr val="FF0000"/>
              </a:solidFill>
            </c:spPr>
          </c:dPt>
          <c:dLbls>
            <c:dLbl>
              <c:idx val="0"/>
              <c:layout>
                <c:manualLayout>
                  <c:x val="4.1666666666666664E-2"/>
                  <c:y val="-4.3269481321527303E-2"/>
                </c:manualLayout>
              </c:layout>
              <c:showLegendKey val="0"/>
              <c:showVal val="1"/>
              <c:showCatName val="0"/>
              <c:showSerName val="0"/>
              <c:showPercent val="0"/>
              <c:showBubbleSize val="0"/>
            </c:dLbl>
            <c:dLbl>
              <c:idx val="1"/>
              <c:layout>
                <c:manualLayout>
                  <c:x val="5.2777777777777778E-2"/>
                  <c:y val="-6.4102477282182629E-2"/>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CUMUL!$B$17:$B$18</c:f>
              <c:strCache>
                <c:ptCount val="2"/>
                <c:pt idx="0">
                  <c:v>Potentiel</c:v>
                </c:pt>
                <c:pt idx="1">
                  <c:v>Objectif</c:v>
                </c:pt>
              </c:strCache>
            </c:strRef>
          </c:cat>
          <c:val>
            <c:numRef>
              <c:f>CUMUL!$C$17:$C$18</c:f>
              <c:numCache>
                <c:formatCode>0</c:formatCode>
                <c:ptCount val="2"/>
                <c:pt idx="0">
                  <c:v>68140.736109408259</c:v>
                </c:pt>
                <c:pt idx="1">
                  <c:v>10535.2</c:v>
                </c:pt>
              </c:numCache>
            </c:numRef>
          </c:val>
        </c:ser>
        <c:dLbls>
          <c:showLegendKey val="0"/>
          <c:showVal val="0"/>
          <c:showCatName val="0"/>
          <c:showSerName val="0"/>
          <c:showPercent val="0"/>
          <c:showBubbleSize val="0"/>
        </c:dLbls>
        <c:gapWidth val="150"/>
        <c:shape val="box"/>
        <c:axId val="229232640"/>
        <c:axId val="198015168"/>
        <c:axId val="0"/>
      </c:bar3DChart>
      <c:catAx>
        <c:axId val="229232640"/>
        <c:scaling>
          <c:orientation val="minMax"/>
        </c:scaling>
        <c:delete val="0"/>
        <c:axPos val="b"/>
        <c:majorTickMark val="none"/>
        <c:minorTickMark val="none"/>
        <c:tickLblPos val="nextTo"/>
        <c:crossAx val="198015168"/>
        <c:crosses val="autoZero"/>
        <c:auto val="1"/>
        <c:lblAlgn val="ctr"/>
        <c:lblOffset val="100"/>
        <c:noMultiLvlLbl val="0"/>
      </c:catAx>
      <c:valAx>
        <c:axId val="198015168"/>
        <c:scaling>
          <c:orientation val="minMax"/>
        </c:scaling>
        <c:delete val="0"/>
        <c:axPos val="l"/>
        <c:majorGridlines/>
        <c:title>
          <c:tx>
            <c:rich>
              <a:bodyPr rot="0" vert="horz"/>
              <a:lstStyle/>
              <a:p>
                <a:pPr>
                  <a:defRPr/>
                </a:pPr>
                <a:r>
                  <a:rPr lang="en-US"/>
                  <a:t>T CO</a:t>
                </a:r>
                <a:r>
                  <a:rPr lang="en-US" sz="700"/>
                  <a:t>2</a:t>
                </a:r>
              </a:p>
            </c:rich>
          </c:tx>
          <c:layout>
            <c:manualLayout>
              <c:xMode val="edge"/>
              <c:yMode val="edge"/>
              <c:x val="3.1795494313210847E-2"/>
              <c:y val="0.14283861576126511"/>
            </c:manualLayout>
          </c:layout>
          <c:overlay val="0"/>
        </c:title>
        <c:numFmt formatCode="#,##0" sourceLinked="0"/>
        <c:majorTickMark val="none"/>
        <c:minorTickMark val="none"/>
        <c:tickLblPos val="nextTo"/>
        <c:crossAx val="229232640"/>
        <c:crosses val="autoZero"/>
        <c:crossBetween val="between"/>
      </c:valAx>
    </c:plotArea>
    <c:plotVisOnly val="1"/>
    <c:dispBlanksAs val="gap"/>
    <c:showDLblsOverMax val="0"/>
  </c:chart>
  <c:spPr>
    <a:gradFill>
      <a:gsLst>
        <a:gs pos="0">
          <a:srgbClr val="FFC000">
            <a:alpha val="43000"/>
          </a:srgbClr>
        </a:gs>
        <a:gs pos="100000">
          <a:schemeClr val="bg1"/>
        </a:gs>
      </a:gsLst>
      <a:lin ang="5400000" scaled="0"/>
    </a:gradFill>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fr-BE" sz="1200"/>
              <a:t>Budget</a:t>
            </a:r>
            <a:r>
              <a:rPr lang="fr-BE" sz="1200" baseline="0"/>
              <a:t> 2007 - 2030  </a:t>
            </a:r>
            <a:r>
              <a:rPr lang="fr-BE" sz="1200"/>
              <a:t> porteur de projet</a:t>
            </a:r>
          </a:p>
        </c:rich>
      </c:tx>
      <c:layout>
        <c:manualLayout>
          <c:xMode val="edge"/>
          <c:yMode val="edge"/>
          <c:x val="0.48993044619422571"/>
          <c:y val="1.3888888888888888E-2"/>
        </c:manualLayout>
      </c:layout>
      <c:overlay val="0"/>
    </c:title>
    <c:autoTitleDeleted val="0"/>
    <c:plotArea>
      <c:layout>
        <c:manualLayout>
          <c:layoutTarget val="inner"/>
          <c:xMode val="edge"/>
          <c:yMode val="edge"/>
          <c:x val="0.10372156605424321"/>
          <c:y val="0.13468613298337709"/>
          <c:w val="0.51827952755905526"/>
          <c:h val="0.8637992125984254"/>
        </c:manualLayout>
      </c:layout>
      <c:pieChart>
        <c:varyColors val="1"/>
        <c:ser>
          <c:idx val="0"/>
          <c:order val="0"/>
          <c:tx>
            <c:strRef>
              <c:f>'BUDGET ATTE'!$H$49</c:f>
              <c:strCache>
                <c:ptCount val="1"/>
                <c:pt idx="0">
                  <c:v>%</c:v>
                </c:pt>
              </c:strCache>
            </c:strRef>
          </c:tx>
          <c:dPt>
            <c:idx val="0"/>
            <c:bubble3D val="0"/>
            <c:spPr>
              <a:solidFill>
                <a:srgbClr val="0070C0"/>
              </a:solidFill>
            </c:spPr>
          </c:dPt>
          <c:dPt>
            <c:idx val="1"/>
            <c:bubble3D val="0"/>
            <c:spPr>
              <a:solidFill>
                <a:srgbClr val="0BE325"/>
              </a:solidFill>
            </c:spPr>
          </c:dPt>
          <c:dPt>
            <c:idx val="2"/>
            <c:bubble3D val="0"/>
            <c:spPr>
              <a:solidFill>
                <a:srgbClr val="FF0000"/>
              </a:solidFill>
            </c:spPr>
          </c:dPt>
          <c:dPt>
            <c:idx val="4"/>
            <c:bubble3D val="0"/>
            <c:spPr>
              <a:solidFill>
                <a:srgbClr val="00B0F0"/>
              </a:solidFill>
            </c:spPr>
          </c:dPt>
          <c:dPt>
            <c:idx val="5"/>
            <c:bubble3D val="0"/>
            <c:spPr>
              <a:solidFill>
                <a:srgbClr val="C00000"/>
              </a:solidFill>
            </c:spPr>
          </c:dPt>
          <c:dLbls>
            <c:dLbl>
              <c:idx val="0"/>
              <c:layout>
                <c:manualLayout>
                  <c:x val="4.4124234470691262E-2"/>
                  <c:y val="3.6919291338582676E-2"/>
                </c:manualLayout>
              </c:layout>
              <c:showLegendKey val="1"/>
              <c:showVal val="1"/>
              <c:showCatName val="1"/>
              <c:showSerName val="0"/>
              <c:showPercent val="0"/>
              <c:showBubbleSize val="0"/>
              <c:separator> </c:separator>
              <c:extLst>
                <c:ext xmlns:c15="http://schemas.microsoft.com/office/drawing/2012/chart" uri="{CE6537A1-D6FC-4f65-9D91-7224C49458BB}"/>
              </c:extLst>
            </c:dLbl>
            <c:dLbl>
              <c:idx val="1"/>
              <c:layout>
                <c:manualLayout>
                  <c:x val="4.234405074365704E-2"/>
                  <c:y val="0.12037000583260435"/>
                </c:manualLayout>
              </c:layout>
              <c:showLegendKey val="1"/>
              <c:showVal val="1"/>
              <c:showCatName val="1"/>
              <c:showSerName val="0"/>
              <c:showPercent val="0"/>
              <c:showBubbleSize val="0"/>
              <c:separator> </c:separator>
              <c:extLst>
                <c:ext xmlns:c15="http://schemas.microsoft.com/office/drawing/2012/chart" uri="{CE6537A1-D6FC-4f65-9D91-7224C49458BB}"/>
              </c:extLst>
            </c:dLbl>
            <c:dLbl>
              <c:idx val="2"/>
              <c:layout>
                <c:manualLayout>
                  <c:x val="-1.1185682326621925E-2"/>
                  <c:y val="-0.6660639455070978"/>
                </c:manualLayout>
              </c:layout>
              <c:showLegendKey val="1"/>
              <c:showVal val="1"/>
              <c:showCatName val="1"/>
              <c:showSerName val="0"/>
              <c:showPercent val="0"/>
              <c:showBubbleSize val="0"/>
              <c:separator> </c:separator>
              <c:extLst>
                <c:ext xmlns:c15="http://schemas.microsoft.com/office/drawing/2012/chart" uri="{CE6537A1-D6FC-4f65-9D91-7224C49458BB}"/>
              </c:extLst>
            </c:dLbl>
            <c:dLbl>
              <c:idx val="3"/>
              <c:layout>
                <c:manualLayout>
                  <c:x val="5.9902984356137251E-2"/>
                  <c:y val="-2.7071094415467664E-2"/>
                </c:manualLayout>
              </c:layout>
              <c:showLegendKey val="1"/>
              <c:showVal val="1"/>
              <c:showCatName val="1"/>
              <c:showSerName val="0"/>
              <c:showPercent val="0"/>
              <c:showBubbleSize val="0"/>
              <c:separator> </c:separator>
              <c:extLst>
                <c:ext xmlns:c15="http://schemas.microsoft.com/office/drawing/2012/chart" uri="{CE6537A1-D6FC-4f65-9D91-7224C49458BB}"/>
              </c:extLst>
            </c:dLbl>
            <c:dLbl>
              <c:idx val="4"/>
              <c:layout>
                <c:manualLayout>
                  <c:x val="0.12631517935258083"/>
                  <c:y val="0.22765784485272675"/>
                </c:manualLayout>
              </c:layout>
              <c:showLegendKey val="1"/>
              <c:showVal val="1"/>
              <c:showCatName val="1"/>
              <c:showSerName val="0"/>
              <c:showPercent val="0"/>
              <c:showBubbleSize val="0"/>
              <c:separator> </c:separator>
              <c:extLst>
                <c:ext xmlns:c15="http://schemas.microsoft.com/office/drawing/2012/chart" uri="{CE6537A1-D6FC-4f65-9D91-7224C49458BB}"/>
              </c:extLst>
            </c:dLbl>
            <c:dLbl>
              <c:idx val="5"/>
              <c:layout>
                <c:manualLayout>
                  <c:x val="3.6307524059492564E-2"/>
                  <c:y val="-3.2392825896762907E-2"/>
                </c:manualLayout>
              </c:layout>
              <c:showLegendKey val="1"/>
              <c:showVal val="1"/>
              <c:showCatName val="1"/>
              <c:showSerName val="0"/>
              <c:showPercent val="0"/>
              <c:showBubbleSize val="0"/>
              <c:separator> </c:separator>
              <c:extLst>
                <c:ext xmlns:c15="http://schemas.microsoft.com/office/drawing/2012/chart" uri="{CE6537A1-D6FC-4f65-9D91-7224C49458BB}"/>
              </c:extLst>
            </c:dLbl>
            <c:spPr>
              <a:noFill/>
              <a:ln>
                <a:noFill/>
              </a:ln>
              <a:effectLst/>
            </c:sp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'BUDGET ATTE'!$B$50:$B$55</c:f>
              <c:strCache>
                <c:ptCount val="6"/>
                <c:pt idx="0">
                  <c:v>AC GOUVY</c:v>
                </c:pt>
                <c:pt idx="1">
                  <c:v>Agriculteurs</c:v>
                </c:pt>
                <c:pt idx="2">
                  <c:v>Citoyens</c:v>
                </c:pt>
                <c:pt idx="3">
                  <c:v>IDELUX</c:v>
                </c:pt>
                <c:pt idx="4">
                  <c:v>Industrie</c:v>
                </c:pt>
                <c:pt idx="5">
                  <c:v>Tertiaire</c:v>
                </c:pt>
              </c:strCache>
            </c:strRef>
          </c:cat>
          <c:val>
            <c:numRef>
              <c:f>'BUDGET ATTE'!$H$50:$H$55</c:f>
              <c:numCache>
                <c:formatCode>0.0%</c:formatCode>
                <c:ptCount val="6"/>
                <c:pt idx="0">
                  <c:v>4.0477244297795478E-2</c:v>
                </c:pt>
                <c:pt idx="1">
                  <c:v>1.345251941475791E-2</c:v>
                </c:pt>
                <c:pt idx="2">
                  <c:v>0.6270529464214184</c:v>
                </c:pt>
                <c:pt idx="3">
                  <c:v>4.8673856808181684E-3</c:v>
                </c:pt>
                <c:pt idx="4">
                  <c:v>0.31172140453897684</c:v>
                </c:pt>
                <c:pt idx="5">
                  <c:v>2.4284996462332086E-3</c:v>
                </c:pt>
              </c:numCache>
            </c:numRef>
          </c:val>
        </c:ser>
        <c:dLbls>
          <c:showLegendKey val="0"/>
          <c:showVal val="0"/>
          <c:showCatName val="0"/>
          <c:showSerName val="0"/>
          <c:showPercent val="0"/>
          <c:showBubbleSize val="0"/>
          <c:showLeaderLines val="1"/>
        </c:dLbls>
        <c:firstSliceAng val="90"/>
      </c:pieChart>
    </c:plotArea>
    <c:plotVisOnly val="1"/>
    <c:dispBlanksAs val="gap"/>
    <c:showDLblsOverMax val="0"/>
  </c:chart>
  <c:spPr>
    <a:gradFill>
      <a:gsLst>
        <a:gs pos="0">
          <a:srgbClr val="FFC000">
            <a:alpha val="57000"/>
          </a:srgbClr>
        </a:gs>
        <a:gs pos="100000">
          <a:schemeClr val="bg1"/>
        </a:gs>
      </a:gsLst>
      <a:lin ang="5400000" scaled="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fr-BE" sz="900" b="1" i="0" u="none" strike="noStrike" baseline="0">
                <a:effectLst/>
              </a:rPr>
              <a:t>GOUVY  </a:t>
            </a:r>
            <a:r>
              <a:rPr lang="fr-BE" sz="900" baseline="0"/>
              <a:t> - EMISSIONS TOTALES 2006 ET OBJECTIF DE REDUCTION</a:t>
            </a:r>
            <a:endParaRPr lang="fr-BE" sz="9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9660036982697996E-2"/>
          <c:y val="0.13719644693799413"/>
          <c:w val="0.9093146046931565"/>
          <c:h val="0.72321480250134862"/>
        </c:manualLayout>
      </c:layout>
      <c:bar3DChart>
        <c:barDir val="col"/>
        <c:grouping val="clustered"/>
        <c:varyColors val="0"/>
        <c:ser>
          <c:idx val="0"/>
          <c:order val="0"/>
          <c:invertIfNegative val="0"/>
          <c:dLbls>
            <c:dLbl>
              <c:idx val="0"/>
              <c:layout>
                <c:manualLayout>
                  <c:x val="3.6111039865945098E-2"/>
                  <c:y val="-6.9444444444444448E-2"/>
                </c:manualLayout>
              </c:layout>
              <c:showLegendKey val="0"/>
              <c:showVal val="1"/>
              <c:showCatName val="0"/>
              <c:showSerName val="0"/>
              <c:showPercent val="0"/>
              <c:showBubbleSize val="0"/>
            </c:dLbl>
            <c:dLbl>
              <c:idx val="1"/>
              <c:layout>
                <c:manualLayout>
                  <c:x val="4.1666666666666664E-2"/>
                  <c:y val="-3.7037401574803147E-2"/>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('SYNTHESE CO2'!$Q$7;'SYNTHESE CO2'!$AU$7)</c:f>
              <c:strCache>
                <c:ptCount val="2"/>
                <c:pt idx="0">
                  <c:v>GOUVY</c:v>
                </c:pt>
                <c:pt idx="1">
                  <c:v>MOYENNE</c:v>
                </c:pt>
              </c:strCache>
            </c:strRef>
          </c:cat>
          <c:val>
            <c:numRef>
              <c:f>('SYNTHESE CO2'!$Q$9;'SYNTHESE CO2'!$AU$9)</c:f>
              <c:numCache>
                <c:formatCode>0</c:formatCode>
                <c:ptCount val="2"/>
                <c:pt idx="0">
                  <c:v>26338</c:v>
                </c:pt>
                <c:pt idx="1">
                  <c:v>33682.600198860695</c:v>
                </c:pt>
              </c:numCache>
            </c:numRef>
          </c:val>
        </c:ser>
        <c:ser>
          <c:idx val="1"/>
          <c:order val="1"/>
          <c:invertIfNegative val="0"/>
          <c:dLbls>
            <c:dLbl>
              <c:idx val="0"/>
              <c:layout>
                <c:manualLayout>
                  <c:x val="3.0555512808455892E-2"/>
                  <c:y val="-5.0925925925925923E-2"/>
                </c:manualLayout>
              </c:layout>
              <c:showLegendKey val="0"/>
              <c:showVal val="1"/>
              <c:showCatName val="0"/>
              <c:showSerName val="0"/>
              <c:showPercent val="0"/>
              <c:showBubbleSize val="0"/>
            </c:dLbl>
            <c:dLbl>
              <c:idx val="1"/>
              <c:layout>
                <c:manualLayout>
                  <c:x val="5.5555555555555455E-2"/>
                  <c:y val="-3.7037037037037035E-2"/>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('SYNTHESE CO2'!$Q$7;'SYNTHESE CO2'!$AU$7)</c:f>
              <c:strCache>
                <c:ptCount val="2"/>
                <c:pt idx="0">
                  <c:v>GOUVY</c:v>
                </c:pt>
                <c:pt idx="1">
                  <c:v>MOYENNE</c:v>
                </c:pt>
              </c:strCache>
            </c:strRef>
          </c:cat>
          <c:val>
            <c:numRef>
              <c:f>('SYNTHESE CO2'!$Q$10;'SYNTHESE CO2'!$AU$10)</c:f>
              <c:numCache>
                <c:formatCode>0</c:formatCode>
                <c:ptCount val="2"/>
                <c:pt idx="0">
                  <c:v>10420.800000000001</c:v>
                </c:pt>
                <c:pt idx="1">
                  <c:v>13470.440079544274</c:v>
                </c:pt>
              </c:numCache>
            </c:numRef>
          </c:val>
        </c:ser>
        <c:dLbls>
          <c:showLegendKey val="0"/>
          <c:showVal val="0"/>
          <c:showCatName val="0"/>
          <c:showSerName val="0"/>
          <c:showPercent val="0"/>
          <c:showBubbleSize val="0"/>
        </c:dLbls>
        <c:gapWidth val="150"/>
        <c:shape val="box"/>
        <c:axId val="368608768"/>
        <c:axId val="369817216"/>
        <c:axId val="0"/>
      </c:bar3DChart>
      <c:catAx>
        <c:axId val="368608768"/>
        <c:scaling>
          <c:orientation val="minMax"/>
        </c:scaling>
        <c:delete val="0"/>
        <c:axPos val="b"/>
        <c:majorTickMark val="out"/>
        <c:minorTickMark val="none"/>
        <c:tickLblPos val="nextTo"/>
        <c:crossAx val="369817216"/>
        <c:crosses val="autoZero"/>
        <c:auto val="1"/>
        <c:lblAlgn val="ctr"/>
        <c:lblOffset val="100"/>
        <c:noMultiLvlLbl val="0"/>
      </c:catAx>
      <c:valAx>
        <c:axId val="369817216"/>
        <c:scaling>
          <c:orientation val="minMax"/>
        </c:scaling>
        <c:delete val="0"/>
        <c:axPos val="l"/>
        <c:majorGridlines/>
        <c:title>
          <c:tx>
            <c:rich>
              <a:bodyPr rot="0" vert="horz"/>
              <a:lstStyle/>
              <a:p>
                <a:pPr>
                  <a:defRPr/>
                </a:pPr>
                <a:r>
                  <a:rPr lang="fr-BE"/>
                  <a:t>T CO</a:t>
                </a:r>
                <a:r>
                  <a:rPr lang="fr-BE" baseline="-25000"/>
                  <a:t>2</a:t>
                </a:r>
              </a:p>
            </c:rich>
          </c:tx>
          <c:layout>
            <c:manualLayout>
              <c:xMode val="edge"/>
              <c:yMode val="edge"/>
              <c:x val="2.7159431962027428E-2"/>
              <c:y val="7.3168382620211275E-2"/>
            </c:manualLayout>
          </c:layout>
          <c:overlay val="0"/>
        </c:title>
        <c:numFmt formatCode="#,##0" sourceLinked="0"/>
        <c:majorTickMark val="out"/>
        <c:minorTickMark val="none"/>
        <c:tickLblPos val="nextTo"/>
        <c:crossAx val="368608768"/>
        <c:crosses val="autoZero"/>
        <c:crossBetween val="between"/>
      </c:valAx>
    </c:plotArea>
    <c:plotVisOnly val="1"/>
    <c:dispBlanksAs val="gap"/>
    <c:showDLblsOverMax val="0"/>
  </c:chart>
  <c:spPr>
    <a:gradFill>
      <a:gsLst>
        <a:gs pos="0">
          <a:srgbClr val="FFC000">
            <a:alpha val="30000"/>
          </a:srgbClr>
        </a:gs>
        <a:gs pos="100000">
          <a:schemeClr val="bg1"/>
        </a:gs>
      </a:gsLst>
      <a:lin ang="5400000" scaled="0"/>
    </a:gradFill>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Budget 2018-2030 - porteur de projet</a:t>
            </a:r>
          </a:p>
        </c:rich>
      </c:tx>
      <c:layout>
        <c:manualLayout>
          <c:xMode val="edge"/>
          <c:yMode val="edge"/>
          <c:x val="0.40355555555555556"/>
          <c:y val="1.8518518518518517E-2"/>
        </c:manualLayout>
      </c:layout>
      <c:overlay val="0"/>
    </c:title>
    <c:autoTitleDeleted val="0"/>
    <c:plotArea>
      <c:layout>
        <c:manualLayout>
          <c:layoutTarget val="inner"/>
          <c:xMode val="edge"/>
          <c:yMode val="edge"/>
          <c:x val="0.11003324584426945"/>
          <c:y val="0.19095764071157773"/>
          <c:w val="0.48542541557305335"/>
          <c:h val="0.80904235928842227"/>
        </c:manualLayout>
      </c:layout>
      <c:pieChart>
        <c:varyColors val="1"/>
        <c:ser>
          <c:idx val="0"/>
          <c:order val="0"/>
          <c:tx>
            <c:strRef>
              <c:f>'BUDGET ATTE'!$H$26</c:f>
              <c:strCache>
                <c:ptCount val="1"/>
                <c:pt idx="0">
                  <c:v>%</c:v>
                </c:pt>
              </c:strCache>
            </c:strRef>
          </c:tx>
          <c:dPt>
            <c:idx val="0"/>
            <c:bubble3D val="0"/>
            <c:spPr>
              <a:solidFill>
                <a:srgbClr val="0070C0"/>
              </a:solidFill>
            </c:spPr>
          </c:dPt>
          <c:dPt>
            <c:idx val="1"/>
            <c:bubble3D val="0"/>
            <c:spPr>
              <a:solidFill>
                <a:srgbClr val="0BE325"/>
              </a:solidFill>
            </c:spPr>
          </c:dPt>
          <c:dPt>
            <c:idx val="2"/>
            <c:bubble3D val="0"/>
            <c:spPr>
              <a:solidFill>
                <a:srgbClr val="FF0000"/>
              </a:solidFill>
            </c:spPr>
          </c:dPt>
          <c:dPt>
            <c:idx val="4"/>
            <c:bubble3D val="0"/>
            <c:spPr>
              <a:solidFill>
                <a:srgbClr val="00B0F0"/>
              </a:solidFill>
            </c:spPr>
          </c:dPt>
          <c:dPt>
            <c:idx val="5"/>
            <c:bubble3D val="0"/>
            <c:spPr>
              <a:solidFill>
                <a:srgbClr val="C00000"/>
              </a:solidFill>
            </c:spPr>
          </c:dPt>
          <c:dLbls>
            <c:dLbl>
              <c:idx val="2"/>
              <c:layout>
                <c:manualLayout>
                  <c:x val="0"/>
                  <c:y val="-0.33946662537628131"/>
                </c:manualLayout>
              </c:layout>
              <c:showLegendKey val="1"/>
              <c:showVal val="1"/>
              <c:showCatName val="1"/>
              <c:showSerName val="0"/>
              <c:showPercent val="0"/>
              <c:showBubbleSize val="0"/>
              <c:separator> </c:separator>
              <c:extLst>
                <c:ext xmlns:c15="http://schemas.microsoft.com/office/drawing/2012/chart" uri="{CE6537A1-D6FC-4f65-9D91-7224C49458BB}"/>
              </c:extLst>
            </c:dLbl>
            <c:dLbl>
              <c:idx val="3"/>
              <c:layout>
                <c:manualLayout>
                  <c:x val="-6.0456649966524736E-2"/>
                  <c:y val="-0.14807948346218711"/>
                </c:manualLayout>
              </c:layout>
              <c:showLegendKey val="1"/>
              <c:showVal val="1"/>
              <c:showCatName val="1"/>
              <c:showSerName val="0"/>
              <c:showPercent val="0"/>
              <c:showBubbleSize val="0"/>
              <c:separator> </c:separator>
            </c:dLbl>
            <c:dLbl>
              <c:idx val="4"/>
              <c:layout>
                <c:manualLayout>
                  <c:x val="-3.564463407711254E-2"/>
                  <c:y val="-4.2007159975147194E-2"/>
                </c:manualLayout>
              </c:layout>
              <c:showLegendKey val="1"/>
              <c:showVal val="1"/>
              <c:showCatName val="1"/>
              <c:showSerName val="0"/>
              <c:showPercent val="0"/>
              <c:showBubbleSize val="0"/>
              <c:separator> </c:separator>
            </c:dLbl>
            <c:spPr>
              <a:noFill/>
              <a:ln>
                <a:noFill/>
              </a:ln>
              <a:effectLst/>
            </c:spPr>
            <c:txPr>
              <a:bodyPr/>
              <a:lstStyle/>
              <a:p>
                <a:pPr>
                  <a:defRPr sz="800"/>
                </a:pPr>
                <a:endParaRPr lang="fr-FR"/>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'BUDGET ATTE'!$B$27:$B$32</c:f>
              <c:strCache>
                <c:ptCount val="6"/>
                <c:pt idx="0">
                  <c:v>AC GOUVY</c:v>
                </c:pt>
                <c:pt idx="1">
                  <c:v>Agriculteurs</c:v>
                </c:pt>
                <c:pt idx="2">
                  <c:v>Citoyens</c:v>
                </c:pt>
                <c:pt idx="3">
                  <c:v>IDELUX</c:v>
                </c:pt>
                <c:pt idx="4">
                  <c:v>Industrie</c:v>
                </c:pt>
                <c:pt idx="5">
                  <c:v>Tertiaire</c:v>
                </c:pt>
              </c:strCache>
            </c:strRef>
          </c:cat>
          <c:val>
            <c:numRef>
              <c:f>'BUDGET ATTE'!$H$27:$H$32</c:f>
              <c:numCache>
                <c:formatCode>0%</c:formatCode>
                <c:ptCount val="6"/>
                <c:pt idx="0">
                  <c:v>6.9915483792953995E-2</c:v>
                </c:pt>
                <c:pt idx="1">
                  <c:v>2.2766278281816071E-2</c:v>
                </c:pt>
                <c:pt idx="2">
                  <c:v>0.86502784631980212</c:v>
                </c:pt>
                <c:pt idx="3">
                  <c:v>0</c:v>
                </c:pt>
                <c:pt idx="4">
                  <c:v>3.6964803520845156E-2</c:v>
                </c:pt>
                <c:pt idx="5">
                  <c:v>5.3255880845826543E-3</c:v>
                </c:pt>
              </c:numCache>
            </c:numRef>
          </c:val>
        </c:ser>
        <c:dLbls>
          <c:showLegendKey val="0"/>
          <c:showVal val="0"/>
          <c:showCatName val="0"/>
          <c:showSerName val="0"/>
          <c:showPercent val="0"/>
          <c:showBubbleSize val="0"/>
          <c:showLeaderLines val="1"/>
        </c:dLbls>
        <c:firstSliceAng val="85"/>
      </c:pieChart>
    </c:plotArea>
    <c:plotVisOnly val="1"/>
    <c:dispBlanksAs val="gap"/>
    <c:showDLblsOverMax val="0"/>
  </c:chart>
  <c:spPr>
    <a:gradFill>
      <a:gsLst>
        <a:gs pos="0">
          <a:srgbClr val="FFC000">
            <a:alpha val="57000"/>
          </a:srgbClr>
        </a:gs>
        <a:gs pos="100000">
          <a:schemeClr val="bg1"/>
        </a:gs>
      </a:gsLst>
      <a:lin ang="5400000" scaled="0"/>
    </a:gradFill>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fr-BE" sz="1200"/>
              <a:t>Budget </a:t>
            </a:r>
            <a:r>
              <a:rPr lang="fr-BE" sz="1200" b="1" i="0" u="none" strike="noStrike" baseline="0">
                <a:effectLst/>
              </a:rPr>
              <a:t>2007 - 2030   </a:t>
            </a:r>
            <a:r>
              <a:rPr lang="fr-BE" sz="1200"/>
              <a:t> secteur</a:t>
            </a:r>
          </a:p>
        </c:rich>
      </c:tx>
      <c:layout>
        <c:manualLayout>
          <c:xMode val="edge"/>
          <c:yMode val="edge"/>
          <c:x val="0.57344444444444442"/>
          <c:y val="1.8518518518518517E-2"/>
        </c:manualLayout>
      </c:layout>
      <c:overlay val="0"/>
    </c:title>
    <c:autoTitleDeleted val="0"/>
    <c:plotArea>
      <c:layout>
        <c:manualLayout>
          <c:layoutTarget val="inner"/>
          <c:xMode val="edge"/>
          <c:yMode val="edge"/>
          <c:x val="0.12373928258967629"/>
          <c:y val="0.19487131816856226"/>
          <c:w val="0.49141054243219595"/>
          <c:h val="0.80512868183143771"/>
        </c:manualLayout>
      </c:layout>
      <c:pieChart>
        <c:varyColors val="1"/>
        <c:ser>
          <c:idx val="0"/>
          <c:order val="0"/>
          <c:tx>
            <c:strRef>
              <c:f>'BUDGET ATTE'!$H$60</c:f>
              <c:strCache>
                <c:ptCount val="1"/>
                <c:pt idx="0">
                  <c:v>%</c:v>
                </c:pt>
              </c:strCache>
            </c:strRef>
          </c:tx>
          <c:dPt>
            <c:idx val="1"/>
            <c:bubble3D val="0"/>
            <c:spPr>
              <a:solidFill>
                <a:srgbClr val="0BE325"/>
              </a:solidFill>
            </c:spPr>
          </c:dPt>
          <c:dPt>
            <c:idx val="2"/>
            <c:bubble3D val="0"/>
            <c:spPr>
              <a:solidFill>
                <a:srgbClr val="00B0F0"/>
              </a:solidFill>
            </c:spPr>
          </c:dPt>
          <c:dPt>
            <c:idx val="3"/>
            <c:bubble3D val="0"/>
            <c:spPr>
              <a:solidFill>
                <a:srgbClr val="FF0000"/>
              </a:solidFill>
            </c:spPr>
          </c:dPt>
          <c:dPt>
            <c:idx val="4"/>
            <c:bubble3D val="0"/>
            <c:spPr>
              <a:solidFill>
                <a:srgbClr val="C00000"/>
              </a:solidFill>
            </c:spPr>
          </c:dPt>
          <c:dPt>
            <c:idx val="5"/>
            <c:bubble3D val="0"/>
            <c:spPr>
              <a:solidFill>
                <a:srgbClr val="FFC000"/>
              </a:solidFill>
            </c:spPr>
          </c:dPt>
          <c:dPt>
            <c:idx val="6"/>
            <c:bubble3D val="0"/>
            <c:spPr>
              <a:solidFill>
                <a:srgbClr val="0070C0"/>
              </a:solidFill>
            </c:spPr>
          </c:dPt>
          <c:dLbls>
            <c:dLbl>
              <c:idx val="0"/>
              <c:layout>
                <c:manualLayout>
                  <c:x val="0.20932502187226595"/>
                  <c:y val="-4.9277121609798774E-2"/>
                </c:manualLayout>
              </c:layout>
              <c:showLegendKey val="1"/>
              <c:showVal val="1"/>
              <c:showCatName val="1"/>
              <c:showSerName val="0"/>
              <c:showPercent val="0"/>
              <c:showBubbleSize val="0"/>
              <c:separator> </c:separator>
              <c:extLst>
                <c:ext xmlns:c15="http://schemas.microsoft.com/office/drawing/2012/chart" uri="{CE6537A1-D6FC-4f65-9D91-7224C49458BB}"/>
              </c:extLst>
            </c:dLbl>
            <c:dLbl>
              <c:idx val="1"/>
              <c:layout>
                <c:manualLayout>
                  <c:x val="0"/>
                  <c:y val="1.9058034412366819E-3"/>
                </c:manualLayout>
              </c:layout>
              <c:showLegendKey val="1"/>
              <c:showVal val="1"/>
              <c:showCatName val="1"/>
              <c:showSerName val="0"/>
              <c:showPercent val="0"/>
              <c:showBubbleSize val="0"/>
              <c:separator> </c:separator>
              <c:extLst>
                <c:ext xmlns:c15="http://schemas.microsoft.com/office/drawing/2012/chart" uri="{CE6537A1-D6FC-4f65-9D91-7224C49458BB}"/>
              </c:extLst>
            </c:dLbl>
            <c:dLbl>
              <c:idx val="2"/>
              <c:layout>
                <c:manualLayout>
                  <c:x val="0"/>
                  <c:y val="-2.3356663750364538E-2"/>
                </c:manualLayout>
              </c:layout>
              <c:showLegendKey val="1"/>
              <c:showVal val="1"/>
              <c:showCatName val="1"/>
              <c:showSerName val="0"/>
              <c:showPercent val="0"/>
              <c:showBubbleSize val="0"/>
              <c:separator> </c:separator>
              <c:extLst>
                <c:ext xmlns:c15="http://schemas.microsoft.com/office/drawing/2012/chart" uri="{CE6537A1-D6FC-4f65-9D91-7224C49458BB}"/>
              </c:extLst>
            </c:dLbl>
            <c:dLbl>
              <c:idx val="3"/>
              <c:layout>
                <c:manualLayout>
                  <c:x val="0"/>
                  <c:y val="-4.8054826480023329E-2"/>
                </c:manualLayout>
              </c:layout>
              <c:showLegendKey val="1"/>
              <c:showVal val="1"/>
              <c:showCatName val="1"/>
              <c:showSerName val="0"/>
              <c:showPercent val="0"/>
              <c:showBubbleSize val="0"/>
              <c:separator> </c:separator>
              <c:extLst>
                <c:ext xmlns:c15="http://schemas.microsoft.com/office/drawing/2012/chart" uri="{CE6537A1-D6FC-4f65-9D91-7224C49458BB}"/>
              </c:extLst>
            </c:dLbl>
            <c:dLbl>
              <c:idx val="4"/>
              <c:layout>
                <c:manualLayout>
                  <c:x val="0.13239902606106146"/>
                  <c:y val="9.7196053962822423E-2"/>
                </c:manualLayout>
              </c:layout>
              <c:showLegendKey val="1"/>
              <c:showVal val="1"/>
              <c:showCatName val="1"/>
              <c:showSerName val="0"/>
              <c:showPercent val="0"/>
              <c:showBubbleSize val="0"/>
              <c:separator> </c:separator>
              <c:extLst>
                <c:ext xmlns:c15="http://schemas.microsoft.com/office/drawing/2012/chart" uri="{CE6537A1-D6FC-4f65-9D91-7224C49458BB}"/>
              </c:extLst>
            </c:dLbl>
            <c:dLbl>
              <c:idx val="5"/>
              <c:layout>
                <c:manualLayout>
                  <c:x val="3.695428696412948E-2"/>
                  <c:y val="1.0140347039953338E-2"/>
                </c:manualLayout>
              </c:layout>
              <c:showLegendKey val="1"/>
              <c:showVal val="1"/>
              <c:showCatName val="1"/>
              <c:showSerName val="0"/>
              <c:showPercent val="0"/>
              <c:showBubbleSize val="0"/>
              <c:separator> </c:separator>
              <c:extLst>
                <c:ext xmlns:c15="http://schemas.microsoft.com/office/drawing/2012/chart" uri="{CE6537A1-D6FC-4f65-9D91-7224C49458BB}"/>
              </c:extLst>
            </c:dLbl>
            <c:dLbl>
              <c:idx val="6"/>
              <c:layout>
                <c:manualLayout>
                  <c:x val="6.7483814523184596E-2"/>
                  <c:y val="-4.39297171186935E-2"/>
                </c:manualLayout>
              </c:layout>
              <c:showLegendKey val="1"/>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sz="800"/>
                </a:pPr>
                <a:endParaRPr lang="fr-FR"/>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'BUDGET ATTE'!$B$61:$B$67</c:f>
              <c:strCache>
                <c:ptCount val="7"/>
                <c:pt idx="0">
                  <c:v>Territorial</c:v>
                </c:pt>
                <c:pt idx="1">
                  <c:v>Agriculture</c:v>
                </c:pt>
                <c:pt idx="2">
                  <c:v>Industrie</c:v>
                </c:pt>
                <c:pt idx="3">
                  <c:v>Logement</c:v>
                </c:pt>
                <c:pt idx="4">
                  <c:v>Tertiaire</c:v>
                </c:pt>
                <c:pt idx="5">
                  <c:v>Transport</c:v>
                </c:pt>
                <c:pt idx="6">
                  <c:v>Communal</c:v>
                </c:pt>
              </c:strCache>
            </c:strRef>
          </c:cat>
          <c:val>
            <c:numRef>
              <c:f>'BUDGET ATTE'!$H$61:$H$67</c:f>
              <c:numCache>
                <c:formatCode>0.0%</c:formatCode>
                <c:ptCount val="7"/>
                <c:pt idx="0">
                  <c:v>0.30080575190579051</c:v>
                </c:pt>
                <c:pt idx="1">
                  <c:v>1.3486641214161228E-2</c:v>
                </c:pt>
                <c:pt idx="2">
                  <c:v>2.2445319647502227E-2</c:v>
                </c:pt>
                <c:pt idx="3">
                  <c:v>0.35489324668238059</c:v>
                </c:pt>
                <c:pt idx="4">
                  <c:v>2.4284996462332086E-3</c:v>
                </c:pt>
                <c:pt idx="5">
                  <c:v>0.28006145927797571</c:v>
                </c:pt>
                <c:pt idx="6">
                  <c:v>2.5879081625956573E-2</c:v>
                </c:pt>
              </c:numCache>
            </c:numRef>
          </c:val>
        </c:ser>
        <c:dLbls>
          <c:showLegendKey val="0"/>
          <c:showVal val="0"/>
          <c:showCatName val="0"/>
          <c:showSerName val="0"/>
          <c:showPercent val="0"/>
          <c:showBubbleSize val="0"/>
          <c:showLeaderLines val="1"/>
        </c:dLbls>
        <c:firstSliceAng val="120"/>
      </c:pieChart>
    </c:plotArea>
    <c:plotVisOnly val="1"/>
    <c:dispBlanksAs val="gap"/>
    <c:showDLblsOverMax val="0"/>
  </c:chart>
  <c:spPr>
    <a:gradFill>
      <a:gsLst>
        <a:gs pos="0">
          <a:srgbClr val="FFC000">
            <a:alpha val="57000"/>
          </a:srgbClr>
        </a:gs>
        <a:gs pos="100000">
          <a:schemeClr val="bg1"/>
        </a:gs>
      </a:gsLst>
      <a:lin ang="5400000" scaled="0"/>
    </a:gradFill>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Budget 2018-2030 - secteur</a:t>
            </a:r>
          </a:p>
        </c:rich>
      </c:tx>
      <c:overlay val="0"/>
    </c:title>
    <c:autoTitleDeleted val="0"/>
    <c:plotArea>
      <c:layout>
        <c:manualLayout>
          <c:layoutTarget val="inner"/>
          <c:xMode val="edge"/>
          <c:yMode val="edge"/>
          <c:x val="8.5115485564304469E-2"/>
          <c:y val="0.17706875182268886"/>
          <c:w val="0.49375874890638671"/>
          <c:h val="0.82293124817731111"/>
        </c:manualLayout>
      </c:layout>
      <c:pieChart>
        <c:varyColors val="1"/>
        <c:ser>
          <c:idx val="0"/>
          <c:order val="0"/>
          <c:tx>
            <c:strRef>
              <c:f>'BUDGET ATTE'!$H$37</c:f>
              <c:strCache>
                <c:ptCount val="1"/>
                <c:pt idx="0">
                  <c:v>%</c:v>
                </c:pt>
              </c:strCache>
            </c:strRef>
          </c:tx>
          <c:dPt>
            <c:idx val="0"/>
            <c:bubble3D val="0"/>
            <c:spPr>
              <a:solidFill>
                <a:srgbClr val="7030A0"/>
              </a:solidFill>
            </c:spPr>
          </c:dPt>
          <c:dPt>
            <c:idx val="1"/>
            <c:bubble3D val="0"/>
            <c:spPr>
              <a:solidFill>
                <a:srgbClr val="0BE325"/>
              </a:solidFill>
            </c:spPr>
          </c:dPt>
          <c:dPt>
            <c:idx val="2"/>
            <c:bubble3D val="0"/>
            <c:spPr>
              <a:solidFill>
                <a:srgbClr val="00B0F0"/>
              </a:solidFill>
            </c:spPr>
          </c:dPt>
          <c:dPt>
            <c:idx val="3"/>
            <c:bubble3D val="0"/>
            <c:spPr>
              <a:solidFill>
                <a:srgbClr val="FF0000"/>
              </a:solidFill>
            </c:spPr>
          </c:dPt>
          <c:dPt>
            <c:idx val="4"/>
            <c:bubble3D val="0"/>
            <c:spPr>
              <a:solidFill>
                <a:srgbClr val="C00000"/>
              </a:solidFill>
            </c:spPr>
          </c:dPt>
          <c:dPt>
            <c:idx val="5"/>
            <c:bubble3D val="0"/>
            <c:spPr>
              <a:solidFill>
                <a:srgbClr val="FFC000"/>
              </a:solidFill>
            </c:spPr>
          </c:dPt>
          <c:dPt>
            <c:idx val="6"/>
            <c:bubble3D val="0"/>
            <c:spPr>
              <a:solidFill>
                <a:srgbClr val="0070C0"/>
              </a:solidFill>
            </c:spPr>
          </c:dPt>
          <c:dLbls>
            <c:dLbl>
              <c:idx val="1"/>
              <c:layout>
                <c:manualLayout>
                  <c:x val="5.9891513560804896E-2"/>
                  <c:y val="5.7089201877934231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Lst>
            </c:dLbl>
            <c:dLbl>
              <c:idx val="2"/>
              <c:layout>
                <c:manualLayout>
                  <c:x val="5.0410979877515312E-2"/>
                  <c:y val="6.0821411408081033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Lst>
            </c:dLbl>
            <c:dLbl>
              <c:idx val="3"/>
              <c:layout>
                <c:manualLayout>
                  <c:x val="3.8590988626421699E-2"/>
                  <c:y val="3.3683782484935865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Lst>
            </c:dLbl>
            <c:dLbl>
              <c:idx val="4"/>
              <c:layout>
                <c:manualLayout>
                  <c:x val="0"/>
                  <c:y val="-2.3642421057261991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Lst>
            </c:dLbl>
            <c:dLbl>
              <c:idx val="5"/>
              <c:layout>
                <c:manualLayout>
                  <c:x val="0"/>
                  <c:y val="1.0926028612620606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Lst>
            </c:dLbl>
            <c:dLbl>
              <c:idx val="6"/>
              <c:layout>
                <c:manualLayout>
                  <c:x val="4.275634295713026E-2"/>
                  <c:y val="-2.2802484196517689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anchor="t" anchorCtr="1"/>
              <a:lstStyle/>
              <a:p>
                <a:pPr>
                  <a:defRPr sz="800"/>
                </a:pPr>
                <a:endParaRPr lang="fr-FR"/>
              </a:p>
            </c:txPr>
            <c:dLblPos val="bestFit"/>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'BUDGET ATTE'!$B$38:$B$44</c:f>
              <c:strCache>
                <c:ptCount val="7"/>
                <c:pt idx="0">
                  <c:v>Territorial</c:v>
                </c:pt>
                <c:pt idx="1">
                  <c:v>Agriculture</c:v>
                </c:pt>
                <c:pt idx="2">
                  <c:v>Industrie</c:v>
                </c:pt>
                <c:pt idx="3">
                  <c:v>Logement</c:v>
                </c:pt>
                <c:pt idx="4">
                  <c:v>Tertiaire</c:v>
                </c:pt>
                <c:pt idx="5">
                  <c:v>Transport</c:v>
                </c:pt>
                <c:pt idx="6">
                  <c:v>Communal</c:v>
                </c:pt>
              </c:strCache>
            </c:strRef>
          </c:cat>
          <c:val>
            <c:numRef>
              <c:f>'BUDGET ATTE'!$H$38:$H$44</c:f>
              <c:numCache>
                <c:formatCode>0.0%</c:formatCode>
                <c:ptCount val="7"/>
                <c:pt idx="0">
                  <c:v>1.4535249157741239E-2</c:v>
                </c:pt>
                <c:pt idx="1">
                  <c:v>2.284110581930766E-2</c:v>
                </c:pt>
                <c:pt idx="2">
                  <c:v>3.7039631058336749E-2</c:v>
                </c:pt>
                <c:pt idx="3">
                  <c:v>0.30844191557298739</c:v>
                </c:pt>
                <c:pt idx="4">
                  <c:v>5.3255880845826543E-3</c:v>
                </c:pt>
                <c:pt idx="5">
                  <c:v>0.56055179023386903</c:v>
                </c:pt>
                <c:pt idx="6">
                  <c:v>5.1264720073175347E-2</c:v>
                </c:pt>
              </c:numCache>
            </c:numRef>
          </c:val>
        </c:ser>
        <c:dLbls>
          <c:showLegendKey val="0"/>
          <c:showVal val="0"/>
          <c:showCatName val="0"/>
          <c:showSerName val="0"/>
          <c:showPercent val="0"/>
          <c:showBubbleSize val="0"/>
          <c:showLeaderLines val="1"/>
        </c:dLbls>
        <c:firstSliceAng val="70"/>
      </c:pieChart>
    </c:plotArea>
    <c:plotVisOnly val="1"/>
    <c:dispBlanksAs val="gap"/>
    <c:showDLblsOverMax val="0"/>
  </c:chart>
  <c:spPr>
    <a:gradFill>
      <a:gsLst>
        <a:gs pos="0">
          <a:srgbClr val="FFC000">
            <a:alpha val="57000"/>
          </a:srgbClr>
        </a:gs>
        <a:gs pos="100000">
          <a:schemeClr val="bg1"/>
        </a:gs>
      </a:gsLst>
      <a:lin ang="5400000" scaled="0"/>
    </a:gradFill>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fr-BE" sz="1000"/>
              <a:t>Réduction d'émissions CO2 - GOUVY - Objectifs et Réalisations</a:t>
            </a:r>
          </a:p>
        </c:rich>
      </c:tx>
      <c:overlay val="0"/>
    </c:title>
    <c:autoTitleDeleted val="0"/>
    <c:plotArea>
      <c:layout>
        <c:manualLayout>
          <c:layoutTarget val="inner"/>
          <c:xMode val="edge"/>
          <c:yMode val="edge"/>
          <c:x val="5.3592091793174403E-2"/>
          <c:y val="0.12523083052118489"/>
          <c:w val="0.91496439923556394"/>
          <c:h val="0.80021067679040125"/>
        </c:manualLayout>
      </c:layout>
      <c:barChart>
        <c:barDir val="col"/>
        <c:grouping val="clustered"/>
        <c:varyColors val="0"/>
        <c:ser>
          <c:idx val="0"/>
          <c:order val="0"/>
          <c:tx>
            <c:v>Objectif</c:v>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'Objectifs CO2'!$B$4:$B$11</c:f>
              <c:strCache>
                <c:ptCount val="8"/>
                <c:pt idx="0">
                  <c:v>Objectif</c:v>
                </c:pt>
                <c:pt idx="1">
                  <c:v>Territoire</c:v>
                </c:pt>
                <c:pt idx="2">
                  <c:v>Agriculture</c:v>
                </c:pt>
                <c:pt idx="3">
                  <c:v>Industrie</c:v>
                </c:pt>
                <c:pt idx="4">
                  <c:v>Logement</c:v>
                </c:pt>
                <c:pt idx="5">
                  <c:v>Tertiaire</c:v>
                </c:pt>
                <c:pt idx="6">
                  <c:v>Transport</c:v>
                </c:pt>
                <c:pt idx="7">
                  <c:v>Communal</c:v>
                </c:pt>
              </c:strCache>
            </c:strRef>
          </c:cat>
          <c:val>
            <c:numRef>
              <c:f>'Objectifs CO2'!$C$4:$C$11</c:f>
              <c:numCache>
                <c:formatCode>_ * #,##0_ ;_ * \-#,##0_ ;_ * "-"??_ ;_ @_ </c:formatCode>
                <c:ptCount val="8"/>
                <c:pt idx="0" formatCode="#,##0">
                  <c:v>10535.078640612048</c:v>
                </c:pt>
                <c:pt idx="1">
                  <c:v>526.75393203060241</c:v>
                </c:pt>
                <c:pt idx="2">
                  <c:v>526.75393203060241</c:v>
                </c:pt>
                <c:pt idx="3">
                  <c:v>526.75393203060241</c:v>
                </c:pt>
                <c:pt idx="4">
                  <c:v>5267.5393203060239</c:v>
                </c:pt>
                <c:pt idx="5">
                  <c:v>1053.5078640612048</c:v>
                </c:pt>
                <c:pt idx="6">
                  <c:v>1580.2617960918071</c:v>
                </c:pt>
                <c:pt idx="7">
                  <c:v>1053.5078640612048</c:v>
                </c:pt>
              </c:numCache>
            </c:numRef>
          </c:val>
        </c:ser>
        <c:ser>
          <c:idx val="1"/>
          <c:order val="1"/>
          <c:tx>
            <c:v>Réalisé</c:v>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'Objectifs CO2'!$B$4:$B$11</c:f>
              <c:strCache>
                <c:ptCount val="8"/>
                <c:pt idx="0">
                  <c:v>Objectif</c:v>
                </c:pt>
                <c:pt idx="1">
                  <c:v>Territoire</c:v>
                </c:pt>
                <c:pt idx="2">
                  <c:v>Agriculture</c:v>
                </c:pt>
                <c:pt idx="3">
                  <c:v>Industrie</c:v>
                </c:pt>
                <c:pt idx="4">
                  <c:v>Logement</c:v>
                </c:pt>
                <c:pt idx="5">
                  <c:v>Tertiaire</c:v>
                </c:pt>
                <c:pt idx="6">
                  <c:v>Transport</c:v>
                </c:pt>
                <c:pt idx="7">
                  <c:v>Communal</c:v>
                </c:pt>
              </c:strCache>
            </c:strRef>
          </c:cat>
          <c:val>
            <c:numRef>
              <c:f>'Objectifs CO2'!$E$4:$E$11</c:f>
              <c:numCache>
                <c:formatCode>0</c:formatCode>
                <c:ptCount val="8"/>
                <c:pt idx="0" formatCode="#,##0">
                  <c:v>17943.508156367865</c:v>
                </c:pt>
                <c:pt idx="1">
                  <c:v>12796.277258217582</c:v>
                </c:pt>
                <c:pt idx="2">
                  <c:v>69.836822399999988</c:v>
                </c:pt>
                <c:pt idx="3">
                  <c:v>67.084363636363634</c:v>
                </c:pt>
                <c:pt idx="4">
                  <c:v>4470.1704958771961</c:v>
                </c:pt>
                <c:pt idx="5">
                  <c:v>0</c:v>
                </c:pt>
                <c:pt idx="6">
                  <c:v>439.57494423672301</c:v>
                </c:pt>
                <c:pt idx="7">
                  <c:v>100.564272</c:v>
                </c:pt>
              </c:numCache>
            </c:numRef>
          </c:val>
        </c:ser>
        <c:dLbls>
          <c:showLegendKey val="0"/>
          <c:showVal val="0"/>
          <c:showCatName val="0"/>
          <c:showSerName val="0"/>
          <c:showPercent val="0"/>
          <c:showBubbleSize val="0"/>
        </c:dLbls>
        <c:gapWidth val="150"/>
        <c:axId val="483468288"/>
        <c:axId val="198069632"/>
      </c:barChart>
      <c:catAx>
        <c:axId val="483468288"/>
        <c:scaling>
          <c:orientation val="minMax"/>
        </c:scaling>
        <c:delete val="0"/>
        <c:axPos val="b"/>
        <c:numFmt formatCode="General" sourceLinked="0"/>
        <c:majorTickMark val="none"/>
        <c:minorTickMark val="none"/>
        <c:tickLblPos val="nextTo"/>
        <c:crossAx val="198069632"/>
        <c:crosses val="autoZero"/>
        <c:auto val="1"/>
        <c:lblAlgn val="ctr"/>
        <c:lblOffset val="100"/>
        <c:noMultiLvlLbl val="0"/>
      </c:catAx>
      <c:valAx>
        <c:axId val="198069632"/>
        <c:scaling>
          <c:orientation val="minMax"/>
          <c:min val="0"/>
        </c:scaling>
        <c:delete val="0"/>
        <c:axPos val="l"/>
        <c:majorGridlines/>
        <c:numFmt formatCode="#,##0" sourceLinked="0"/>
        <c:majorTickMark val="none"/>
        <c:minorTickMark val="none"/>
        <c:tickLblPos val="nextTo"/>
        <c:crossAx val="483468288"/>
        <c:crosses val="autoZero"/>
        <c:crossBetween val="between"/>
      </c:valAx>
    </c:plotArea>
    <c:legend>
      <c:legendPos val="r"/>
      <c:layout>
        <c:manualLayout>
          <c:xMode val="edge"/>
          <c:yMode val="edge"/>
          <c:x val="0.86696596393192771"/>
          <c:y val="2.5013592050993648E-2"/>
          <c:w val="0.11966020376485198"/>
          <c:h val="0.10763638920134984"/>
        </c:manualLayout>
      </c:layout>
      <c:overlay val="0"/>
      <c:txPr>
        <a:bodyPr/>
        <a:lstStyle/>
        <a:p>
          <a:pPr>
            <a:defRPr sz="900"/>
          </a:pPr>
          <a:endParaRPr lang="fr-FR"/>
        </a:p>
      </c:txPr>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fr-BE" sz="1000"/>
              <a:t>Economies d'énergie  - </a:t>
            </a:r>
            <a:r>
              <a:rPr lang="fr-BE" sz="1000" b="1" i="0" u="none" strike="noStrike" baseline="0">
                <a:effectLst/>
              </a:rPr>
              <a:t>GOUVY </a:t>
            </a:r>
            <a:r>
              <a:rPr lang="fr-BE" sz="1000"/>
              <a:t>- Objectifs et Réalisations</a:t>
            </a:r>
          </a:p>
        </c:rich>
      </c:tx>
      <c:layout>
        <c:manualLayout>
          <c:xMode val="edge"/>
          <c:yMode val="edge"/>
          <c:x val="0.12289419467727826"/>
          <c:y val="8.9285714285714263E-3"/>
        </c:manualLayout>
      </c:layout>
      <c:overlay val="0"/>
    </c:title>
    <c:autoTitleDeleted val="0"/>
    <c:plotArea>
      <c:layout>
        <c:manualLayout>
          <c:layoutTarget val="inner"/>
          <c:xMode val="edge"/>
          <c:yMode val="edge"/>
          <c:x val="5.3592091793174403E-2"/>
          <c:y val="0.12523083052118489"/>
          <c:w val="0.91496439923556394"/>
          <c:h val="0.80021067679040125"/>
        </c:manualLayout>
      </c:layout>
      <c:barChart>
        <c:barDir val="col"/>
        <c:grouping val="clustered"/>
        <c:varyColors val="0"/>
        <c:ser>
          <c:idx val="0"/>
          <c:order val="0"/>
          <c:tx>
            <c:v>Objectif</c:v>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'Objectifs ECO'!$B$4:$B$11</c:f>
              <c:strCache>
                <c:ptCount val="8"/>
                <c:pt idx="0">
                  <c:v>Objectif territorial</c:v>
                </c:pt>
                <c:pt idx="1">
                  <c:v>Territoire</c:v>
                </c:pt>
                <c:pt idx="2">
                  <c:v>Agriculture</c:v>
                </c:pt>
                <c:pt idx="3">
                  <c:v>Industrie</c:v>
                </c:pt>
                <c:pt idx="4">
                  <c:v>Logement</c:v>
                </c:pt>
                <c:pt idx="5">
                  <c:v>Tertiaire</c:v>
                </c:pt>
                <c:pt idx="6">
                  <c:v>Transport</c:v>
                </c:pt>
                <c:pt idx="7">
                  <c:v>Communal</c:v>
                </c:pt>
              </c:strCache>
            </c:strRef>
          </c:cat>
          <c:val>
            <c:numRef>
              <c:f>'Objectifs ECO'!$C$4:$C$11</c:f>
              <c:numCache>
                <c:formatCode>_ * #,##0_ ;_ * \-#,##0_ ;_ * "-"??_ ;_ @_ </c:formatCode>
                <c:ptCount val="8"/>
                <c:pt idx="0" formatCode="0">
                  <c:v>27800.55695022301</c:v>
                </c:pt>
                <c:pt idx="1">
                  <c:v>1390.0278475111506</c:v>
                </c:pt>
                <c:pt idx="2">
                  <c:v>1390.0278475111506</c:v>
                </c:pt>
                <c:pt idx="3">
                  <c:v>1390.0278475111506</c:v>
                </c:pt>
                <c:pt idx="4">
                  <c:v>13900.278475111505</c:v>
                </c:pt>
                <c:pt idx="5">
                  <c:v>2780.0556950223013</c:v>
                </c:pt>
                <c:pt idx="6">
                  <c:v>4170.0835425334517</c:v>
                </c:pt>
                <c:pt idx="7">
                  <c:v>2780.0556950223013</c:v>
                </c:pt>
              </c:numCache>
            </c:numRef>
          </c:val>
        </c:ser>
        <c:ser>
          <c:idx val="1"/>
          <c:order val="1"/>
          <c:tx>
            <c:strRef>
              <c:f>'Objectifs ECO'!$E$3</c:f>
              <c:strCache>
                <c:ptCount val="1"/>
                <c:pt idx="0">
                  <c:v>Réalisé</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'Objectifs ECO'!$B$4:$B$11</c:f>
              <c:strCache>
                <c:ptCount val="8"/>
                <c:pt idx="0">
                  <c:v>Objectif territorial</c:v>
                </c:pt>
                <c:pt idx="1">
                  <c:v>Territoire</c:v>
                </c:pt>
                <c:pt idx="2">
                  <c:v>Agriculture</c:v>
                </c:pt>
                <c:pt idx="3">
                  <c:v>Industrie</c:v>
                </c:pt>
                <c:pt idx="4">
                  <c:v>Logement</c:v>
                </c:pt>
                <c:pt idx="5">
                  <c:v>Tertiaire</c:v>
                </c:pt>
                <c:pt idx="6">
                  <c:v>Transport</c:v>
                </c:pt>
                <c:pt idx="7">
                  <c:v>Communal</c:v>
                </c:pt>
              </c:strCache>
            </c:strRef>
          </c:cat>
          <c:val>
            <c:numRef>
              <c:f>'Objectifs ECO'!$E$4:$E$11</c:f>
              <c:numCache>
                <c:formatCode>0</c:formatCode>
                <c:ptCount val="8"/>
                <c:pt idx="0">
                  <c:v>10754.107058147185</c:v>
                </c:pt>
                <c:pt idx="1">
                  <c:v>0</c:v>
                </c:pt>
                <c:pt idx="2">
                  <c:v>0</c:v>
                </c:pt>
                <c:pt idx="3">
                  <c:v>0</c:v>
                </c:pt>
                <c:pt idx="4">
                  <c:v>9190.146516727742</c:v>
                </c:pt>
                <c:pt idx="5">
                  <c:v>0</c:v>
                </c:pt>
                <c:pt idx="6">
                  <c:v>1563.960541419443</c:v>
                </c:pt>
                <c:pt idx="7">
                  <c:v>0</c:v>
                </c:pt>
              </c:numCache>
            </c:numRef>
          </c:val>
        </c:ser>
        <c:dLbls>
          <c:showLegendKey val="0"/>
          <c:showVal val="0"/>
          <c:showCatName val="0"/>
          <c:showSerName val="0"/>
          <c:showPercent val="0"/>
          <c:showBubbleSize val="0"/>
        </c:dLbls>
        <c:gapWidth val="150"/>
        <c:axId val="478882304"/>
        <c:axId val="198071360"/>
      </c:barChart>
      <c:catAx>
        <c:axId val="478882304"/>
        <c:scaling>
          <c:orientation val="minMax"/>
        </c:scaling>
        <c:delete val="0"/>
        <c:axPos val="b"/>
        <c:numFmt formatCode="General" sourceLinked="0"/>
        <c:majorTickMark val="none"/>
        <c:minorTickMark val="none"/>
        <c:tickLblPos val="nextTo"/>
        <c:crossAx val="198071360"/>
        <c:crosses val="autoZero"/>
        <c:auto val="1"/>
        <c:lblAlgn val="ctr"/>
        <c:lblOffset val="100"/>
        <c:noMultiLvlLbl val="0"/>
      </c:catAx>
      <c:valAx>
        <c:axId val="198071360"/>
        <c:scaling>
          <c:orientation val="minMax"/>
          <c:min val="0"/>
        </c:scaling>
        <c:delete val="0"/>
        <c:axPos val="l"/>
        <c:majorGridlines/>
        <c:numFmt formatCode="#,##0" sourceLinked="0"/>
        <c:majorTickMark val="none"/>
        <c:minorTickMark val="none"/>
        <c:tickLblPos val="nextTo"/>
        <c:crossAx val="478882304"/>
        <c:crosses val="autoZero"/>
        <c:crossBetween val="between"/>
      </c:valAx>
    </c:plotArea>
    <c:legend>
      <c:legendPos val="r"/>
      <c:layout>
        <c:manualLayout>
          <c:xMode val="edge"/>
          <c:yMode val="edge"/>
          <c:x val="0.8672882778056884"/>
          <c:y val="3.0965973003374593E-2"/>
          <c:w val="0.12447230204272977"/>
          <c:h val="0.10763638920134984"/>
        </c:manualLayout>
      </c:layout>
      <c:overlay val="0"/>
      <c:txPr>
        <a:bodyPr/>
        <a:lstStyle/>
        <a:p>
          <a:pPr>
            <a:defRPr sz="900"/>
          </a:pPr>
          <a:endParaRPr lang="fr-FR"/>
        </a:p>
      </c:txPr>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fr-BE" sz="1000"/>
              <a:t>Energies</a:t>
            </a:r>
            <a:r>
              <a:rPr lang="fr-BE" sz="1000" baseline="0"/>
              <a:t> Renouvelables  </a:t>
            </a:r>
            <a:r>
              <a:rPr lang="fr-BE" sz="1000"/>
              <a:t>- </a:t>
            </a:r>
            <a:r>
              <a:rPr lang="fr-BE" sz="1000" b="1" i="0" u="none" strike="noStrike" baseline="0">
                <a:effectLst/>
              </a:rPr>
              <a:t>GOUVY </a:t>
            </a:r>
            <a:r>
              <a:rPr lang="fr-BE" sz="1000"/>
              <a:t>- Objectifs et Réalisations</a:t>
            </a:r>
          </a:p>
        </c:rich>
      </c:tx>
      <c:layout>
        <c:manualLayout>
          <c:xMode val="edge"/>
          <c:yMode val="edge"/>
          <c:x val="0.12289419467727826"/>
          <c:y val="8.9285714285714263E-3"/>
        </c:manualLayout>
      </c:layout>
      <c:overlay val="0"/>
    </c:title>
    <c:autoTitleDeleted val="0"/>
    <c:plotArea>
      <c:layout>
        <c:manualLayout>
          <c:layoutTarget val="inner"/>
          <c:xMode val="edge"/>
          <c:yMode val="edge"/>
          <c:x val="7.0420240157772776E-2"/>
          <c:y val="0.13118323477559043"/>
          <c:w val="0.91496439923556394"/>
          <c:h val="0.80021067679040125"/>
        </c:manualLayout>
      </c:layout>
      <c:barChart>
        <c:barDir val="col"/>
        <c:grouping val="clustered"/>
        <c:varyColors val="0"/>
        <c:ser>
          <c:idx val="0"/>
          <c:order val="0"/>
          <c:tx>
            <c:v>Objectif</c:v>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'Objectifs PER'!$B$4:$B$11</c:f>
              <c:strCache>
                <c:ptCount val="8"/>
                <c:pt idx="0">
                  <c:v>Objectif territorial</c:v>
                </c:pt>
                <c:pt idx="1">
                  <c:v>Territoire</c:v>
                </c:pt>
                <c:pt idx="2">
                  <c:v>Agriculture</c:v>
                </c:pt>
                <c:pt idx="3">
                  <c:v>Industrie</c:v>
                </c:pt>
                <c:pt idx="4">
                  <c:v>Logement</c:v>
                </c:pt>
                <c:pt idx="5">
                  <c:v>Tertiaire</c:v>
                </c:pt>
                <c:pt idx="6">
                  <c:v>Transport</c:v>
                </c:pt>
                <c:pt idx="7">
                  <c:v>Communal</c:v>
                </c:pt>
              </c:strCache>
            </c:strRef>
          </c:cat>
          <c:val>
            <c:numRef>
              <c:f>'Objectifs PER'!$C$4:$C$11</c:f>
              <c:numCache>
                <c:formatCode>_ * #,##0_ ;_ * \-#,##0_ ;_ * "-"??_ ;_ @_ </c:formatCode>
                <c:ptCount val="8"/>
                <c:pt idx="0" formatCode="0">
                  <c:v>27800.55695022301</c:v>
                </c:pt>
                <c:pt idx="1">
                  <c:v>1390.0278475111506</c:v>
                </c:pt>
                <c:pt idx="2">
                  <c:v>1390.0278475111506</c:v>
                </c:pt>
                <c:pt idx="3">
                  <c:v>1390.0278475111506</c:v>
                </c:pt>
                <c:pt idx="4">
                  <c:v>13900.278475111505</c:v>
                </c:pt>
                <c:pt idx="5">
                  <c:v>2780.0556950223013</c:v>
                </c:pt>
                <c:pt idx="6">
                  <c:v>4170.0835425334517</c:v>
                </c:pt>
                <c:pt idx="7">
                  <c:v>2780.0556950223013</c:v>
                </c:pt>
              </c:numCache>
            </c:numRef>
          </c:val>
        </c:ser>
        <c:ser>
          <c:idx val="1"/>
          <c:order val="1"/>
          <c:tx>
            <c:strRef>
              <c:f>'Objectifs PER'!$E$3</c:f>
              <c:strCache>
                <c:ptCount val="1"/>
                <c:pt idx="0">
                  <c:v>Réalisé</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'Objectifs PER'!$B$4:$B$11</c:f>
              <c:strCache>
                <c:ptCount val="8"/>
                <c:pt idx="0">
                  <c:v>Objectif territorial</c:v>
                </c:pt>
                <c:pt idx="1">
                  <c:v>Territoire</c:v>
                </c:pt>
                <c:pt idx="2">
                  <c:v>Agriculture</c:v>
                </c:pt>
                <c:pt idx="3">
                  <c:v>Industrie</c:v>
                </c:pt>
                <c:pt idx="4">
                  <c:v>Logement</c:v>
                </c:pt>
                <c:pt idx="5">
                  <c:v>Tertiaire</c:v>
                </c:pt>
                <c:pt idx="6">
                  <c:v>Transport</c:v>
                </c:pt>
                <c:pt idx="7">
                  <c:v>Communal</c:v>
                </c:pt>
              </c:strCache>
            </c:strRef>
          </c:cat>
          <c:val>
            <c:numRef>
              <c:f>'Objectifs PER'!$E$4:$E$11</c:f>
              <c:numCache>
                <c:formatCode>0</c:formatCode>
                <c:ptCount val="8"/>
                <c:pt idx="0">
                  <c:v>28859.817137074617</c:v>
                </c:pt>
                <c:pt idx="1">
                  <c:v>25730.419137074616</c:v>
                </c:pt>
                <c:pt idx="2">
                  <c:v>192.72</c:v>
                </c:pt>
                <c:pt idx="3">
                  <c:v>133.19999999999999</c:v>
                </c:pt>
                <c:pt idx="4">
                  <c:v>2428.518</c:v>
                </c:pt>
                <c:pt idx="5">
                  <c:v>0</c:v>
                </c:pt>
                <c:pt idx="6">
                  <c:v>0</c:v>
                </c:pt>
                <c:pt idx="7">
                  <c:v>374.96</c:v>
                </c:pt>
              </c:numCache>
            </c:numRef>
          </c:val>
        </c:ser>
        <c:dLbls>
          <c:showLegendKey val="0"/>
          <c:showVal val="0"/>
          <c:showCatName val="0"/>
          <c:showSerName val="0"/>
          <c:showPercent val="0"/>
          <c:showBubbleSize val="0"/>
        </c:dLbls>
        <c:gapWidth val="150"/>
        <c:axId val="483468800"/>
        <c:axId val="198073088"/>
      </c:barChart>
      <c:catAx>
        <c:axId val="483468800"/>
        <c:scaling>
          <c:orientation val="minMax"/>
        </c:scaling>
        <c:delete val="0"/>
        <c:axPos val="b"/>
        <c:numFmt formatCode="General" sourceLinked="0"/>
        <c:majorTickMark val="none"/>
        <c:minorTickMark val="none"/>
        <c:tickLblPos val="nextTo"/>
        <c:crossAx val="198073088"/>
        <c:crosses val="autoZero"/>
        <c:auto val="1"/>
        <c:lblAlgn val="ctr"/>
        <c:lblOffset val="100"/>
        <c:noMultiLvlLbl val="0"/>
      </c:catAx>
      <c:valAx>
        <c:axId val="198073088"/>
        <c:scaling>
          <c:orientation val="minMax"/>
          <c:min val="0"/>
        </c:scaling>
        <c:delete val="0"/>
        <c:axPos val="l"/>
        <c:majorGridlines/>
        <c:numFmt formatCode="#,##0" sourceLinked="0"/>
        <c:majorTickMark val="none"/>
        <c:minorTickMark val="none"/>
        <c:tickLblPos val="nextTo"/>
        <c:crossAx val="483468800"/>
        <c:crosses val="autoZero"/>
        <c:crossBetween val="between"/>
      </c:valAx>
    </c:plotArea>
    <c:legend>
      <c:legendPos val="r"/>
      <c:layout>
        <c:manualLayout>
          <c:xMode val="edge"/>
          <c:yMode val="edge"/>
          <c:x val="0.8763224638152729"/>
          <c:y val="1.9061211098612679E-2"/>
          <c:w val="0.10867044596272213"/>
          <c:h val="0.10763638920134984"/>
        </c:manualLayout>
      </c:layout>
      <c:overlay val="0"/>
      <c:txPr>
        <a:bodyPr/>
        <a:lstStyle/>
        <a:p>
          <a:pPr>
            <a:defRPr sz="900"/>
          </a:pPr>
          <a:endParaRPr lang="fr-FR"/>
        </a:p>
      </c:txPr>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0" i="0" u="none" strike="noStrike" baseline="0">
                <a:solidFill>
                  <a:srgbClr val="000000"/>
                </a:solidFill>
                <a:latin typeface="Calibri"/>
                <a:ea typeface="Calibri"/>
                <a:cs typeface="Calibri"/>
              </a:defRPr>
            </a:pPr>
            <a:r>
              <a:rPr lang="fr-BE" sz="1200" u="sng"/>
              <a:t>Effets du changement climatique : Situation actuelle</a:t>
            </a:r>
          </a:p>
        </c:rich>
      </c:tx>
      <c:layout>
        <c:manualLayout>
          <c:xMode val="edge"/>
          <c:yMode val="edge"/>
          <c:x val="0.12509803921568627"/>
          <c:y val="4.2109677118762527E-3"/>
        </c:manualLayout>
      </c:layout>
      <c:overlay val="0"/>
      <c:spPr>
        <a:noFill/>
      </c:spPr>
    </c:title>
    <c:autoTitleDeleted val="0"/>
    <c:plotArea>
      <c:layout>
        <c:manualLayout>
          <c:layoutTarget val="inner"/>
          <c:xMode val="edge"/>
          <c:yMode val="edge"/>
          <c:x val="0.37046498384860738"/>
          <c:y val="0.2144716285464317"/>
          <c:w val="0.30857515227729548"/>
          <c:h val="0.56587335996854737"/>
        </c:manualLayout>
      </c:layout>
      <c:radarChart>
        <c:radarStyle val="filled"/>
        <c:varyColors val="0"/>
        <c:ser>
          <c:idx val="0"/>
          <c:order val="0"/>
          <c:tx>
            <c:strRef>
              <c:f>Accueil!$G$5</c:f>
              <c:strCache>
                <c:ptCount val="1"/>
                <c:pt idx="0">
                  <c:v>GOUVY</c:v>
                </c:pt>
              </c:strCache>
            </c:strRef>
          </c:tx>
          <c:spPr>
            <a:solidFill>
              <a:srgbClr val="FF0000"/>
            </a:solidFill>
            <a:ln w="25400">
              <a:noFill/>
            </a:ln>
          </c:spPr>
          <c:cat>
            <c:strRef>
              <c:f>('Effets du CC'!$B$42;'Effets du CC'!$B$69;'Effets du CC'!$B$92;'Effets du CC'!$B$115;'Effets du CC'!$B$134;'Effets du CC'!$B$153;'Effets du CC'!$B$176;'Effets du CC'!$B$195)</c:f>
              <c:strCache>
                <c:ptCount val="8"/>
                <c:pt idx="0">
                  <c:v>Aménagement du territoire :</c:v>
                </c:pt>
                <c:pt idx="1">
                  <c:v>Santé :</c:v>
                </c:pt>
                <c:pt idx="2">
                  <c:v>Agriculture :</c:v>
                </c:pt>
                <c:pt idx="3">
                  <c:v>Energie :</c:v>
                </c:pt>
                <c:pt idx="4">
                  <c:v>Ressources en eau :</c:v>
                </c:pt>
                <c:pt idx="5">
                  <c:v>Forêt :</c:v>
                </c:pt>
                <c:pt idx="6">
                  <c:v>Biodiversité :</c:v>
                </c:pt>
                <c:pt idx="7">
                  <c:v>Tourisme :</c:v>
                </c:pt>
              </c:strCache>
            </c:strRef>
          </c:cat>
          <c:val>
            <c:numRef>
              <c:f>('Effets du CC'!$G$44;'Effets du CC'!$G$71;'Effets du CC'!$G$94;'Effets du CC'!$G$117;'Effets du CC'!$G$136;'Effets du CC'!$G$155;'Effets du CC'!$G$178;'Effets du CC'!$G$197)</c:f>
              <c:numCache>
                <c:formatCode>General</c:formatCode>
                <c:ptCount val="8"/>
                <c:pt idx="0">
                  <c:v>1.2649299419829652</c:v>
                </c:pt>
                <c:pt idx="1">
                  <c:v>0.59809160999439304</c:v>
                </c:pt>
                <c:pt idx="2">
                  <c:v>0.49356875689301222</c:v>
                </c:pt>
                <c:pt idx="3">
                  <c:v>0.73333333333333339</c:v>
                </c:pt>
                <c:pt idx="4">
                  <c:v>0.83333333333333337</c:v>
                </c:pt>
                <c:pt idx="5">
                  <c:v>0.58566338002195284</c:v>
                </c:pt>
                <c:pt idx="6">
                  <c:v>0.60635860994257851</c:v>
                </c:pt>
                <c:pt idx="7">
                  <c:v>1.0539416131667416</c:v>
                </c:pt>
              </c:numCache>
            </c:numRef>
          </c:val>
        </c:ser>
        <c:ser>
          <c:idx val="1"/>
          <c:order val="1"/>
          <c:tx>
            <c:strRef>
              <c:f>'Effets du CC'!$B$222</c:f>
              <c:strCache>
                <c:ptCount val="1"/>
                <c:pt idx="0">
                  <c:v>Wallonie</c:v>
                </c:pt>
              </c:strCache>
            </c:strRef>
          </c:tx>
          <c:spPr>
            <a:noFill/>
            <a:ln w="19050" cap="sq">
              <a:solidFill>
                <a:prstClr val="black"/>
              </a:solidFill>
              <a:prstDash val="solid"/>
              <a:round/>
            </a:ln>
          </c:spPr>
          <c:cat>
            <c:strRef>
              <c:f>('Effets du CC'!$B$42;'Effets du CC'!$B$69;'Effets du CC'!$B$92;'Effets du CC'!$B$115;'Effets du CC'!$B$134;'Effets du CC'!$B$153;'Effets du CC'!$B$176;'Effets du CC'!$B$195)</c:f>
              <c:strCache>
                <c:ptCount val="8"/>
                <c:pt idx="0">
                  <c:v>Aménagement du territoire :</c:v>
                </c:pt>
                <c:pt idx="1">
                  <c:v>Santé :</c:v>
                </c:pt>
                <c:pt idx="2">
                  <c:v>Agriculture :</c:v>
                </c:pt>
                <c:pt idx="3">
                  <c:v>Energie :</c:v>
                </c:pt>
                <c:pt idx="4">
                  <c:v>Ressources en eau :</c:v>
                </c:pt>
                <c:pt idx="5">
                  <c:v>Forêt :</c:v>
                </c:pt>
                <c:pt idx="6">
                  <c:v>Biodiversité :</c:v>
                </c:pt>
                <c:pt idx="7">
                  <c:v>Tourisme :</c:v>
                </c:pt>
              </c:strCache>
            </c:strRef>
          </c:cat>
          <c:val>
            <c:numRef>
              <c:f>('Effets du CC'!$G$224;'Effets du CC'!$G$228;'Effets du CC'!$G$232;'Effets du CC'!$G$236;'Effets du CC'!$G$240;'Effets du CC'!$G$244;'Effets du CC'!$G$248;'Effets du CC'!$G$252)</c:f>
              <c:numCache>
                <c:formatCode>0.00</c:formatCode>
                <c:ptCount val="8"/>
                <c:pt idx="0">
                  <c:v>1.45</c:v>
                </c:pt>
                <c:pt idx="1">
                  <c:v>0.6</c:v>
                </c:pt>
                <c:pt idx="2">
                  <c:v>0.75</c:v>
                </c:pt>
                <c:pt idx="3">
                  <c:v>0.73333333333333339</c:v>
                </c:pt>
                <c:pt idx="4">
                  <c:v>1</c:v>
                </c:pt>
                <c:pt idx="5">
                  <c:v>0.625</c:v>
                </c:pt>
                <c:pt idx="6">
                  <c:v>1.1666666666666667</c:v>
                </c:pt>
                <c:pt idx="7">
                  <c:v>0.40625</c:v>
                </c:pt>
              </c:numCache>
            </c:numRef>
          </c:val>
        </c:ser>
        <c:dLbls>
          <c:showLegendKey val="0"/>
          <c:showVal val="0"/>
          <c:showCatName val="0"/>
          <c:showSerName val="0"/>
          <c:showPercent val="0"/>
          <c:showBubbleSize val="0"/>
        </c:dLbls>
        <c:axId val="478883328"/>
        <c:axId val="198394432"/>
      </c:radarChart>
      <c:catAx>
        <c:axId val="478883328"/>
        <c:scaling>
          <c:orientation val="minMax"/>
        </c:scaling>
        <c:delete val="0"/>
        <c:axPos val="b"/>
        <c:majorGridlines/>
        <c:numFmt formatCode="General" sourceLinked="0"/>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fr-FR"/>
          </a:p>
        </c:txPr>
        <c:crossAx val="198394432"/>
        <c:crosses val="autoZero"/>
        <c:auto val="0"/>
        <c:lblAlgn val="ctr"/>
        <c:lblOffset val="100"/>
        <c:noMultiLvlLbl val="0"/>
      </c:catAx>
      <c:valAx>
        <c:axId val="198394432"/>
        <c:scaling>
          <c:orientation val="minMax"/>
          <c:max val="5"/>
          <c:min val="-1"/>
        </c:scaling>
        <c:delete val="0"/>
        <c:axPos val="l"/>
        <c:majorGridlines/>
        <c:numFmt formatCode="0"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478883328"/>
        <c:crosses val="autoZero"/>
        <c:crossBetween val="between"/>
        <c:majorUnit val="1"/>
      </c:valAx>
    </c:plotArea>
    <c:legend>
      <c:legendPos val="r"/>
      <c:layout>
        <c:manualLayout>
          <c:xMode val="edge"/>
          <c:yMode val="edge"/>
          <c:x val="0.78289317708320949"/>
          <c:y val="8.6204475919799961E-2"/>
          <c:w val="0.20253156138288142"/>
          <c:h val="0.14243333488639368"/>
        </c:manualLayout>
      </c:layout>
      <c:overlay val="0"/>
      <c:txPr>
        <a:bodyPr/>
        <a:lstStyle/>
        <a:p>
          <a:pPr>
            <a:defRPr sz="845" b="0" i="0" u="none" strike="noStrike" baseline="0">
              <a:solidFill>
                <a:srgbClr val="000000"/>
              </a:solidFill>
              <a:latin typeface="Calibri"/>
              <a:ea typeface="Calibri"/>
              <a:cs typeface="Calibri"/>
            </a:defRPr>
          </a:pPr>
          <a:endParaRPr lang="fr-FR"/>
        </a:p>
      </c:txPr>
    </c:legend>
    <c:plotVisOnly val="1"/>
    <c:dispBlanksAs val="gap"/>
    <c:showDLblsOverMax val="0"/>
  </c:chart>
  <c:spPr>
    <a:ln>
      <a:solidFill>
        <a:schemeClr val="accent1"/>
      </a:solidFill>
    </a:ln>
  </c:spPr>
  <c:txPr>
    <a:bodyPr/>
    <a:lstStyle/>
    <a:p>
      <a:pPr>
        <a:defRPr sz="1000" b="0" i="0" u="none" strike="noStrike" baseline="0">
          <a:solidFill>
            <a:srgbClr val="000000"/>
          </a:solidFill>
          <a:latin typeface="Calibri"/>
          <a:ea typeface="Calibri"/>
          <a:cs typeface="Calibri"/>
        </a:defRPr>
      </a:pPr>
      <a:endParaRPr lang="fr-F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0" i="0" u="sng" strike="noStrike" baseline="0">
                <a:solidFill>
                  <a:srgbClr val="000000"/>
                </a:solidFill>
                <a:latin typeface="Calibri"/>
                <a:ea typeface="Calibri"/>
                <a:cs typeface="Calibri"/>
              </a:defRPr>
            </a:pPr>
            <a:r>
              <a:rPr lang="fr-BE" sz="1200" b="0" i="0" u="sng" strike="noStrike" baseline="0">
                <a:effectLst/>
              </a:rPr>
              <a:t>Effets du changement climatique </a:t>
            </a:r>
            <a:r>
              <a:rPr lang="fr-BE" sz="1200" u="sng"/>
              <a:t> : Horizon 2030</a:t>
            </a:r>
          </a:p>
        </c:rich>
      </c:tx>
      <c:layout>
        <c:manualLayout>
          <c:xMode val="edge"/>
          <c:yMode val="edge"/>
          <c:x val="0.15440738165485879"/>
          <c:y val="3.956478733926805E-3"/>
        </c:manualLayout>
      </c:layout>
      <c:overlay val="0"/>
    </c:title>
    <c:autoTitleDeleted val="0"/>
    <c:plotArea>
      <c:layout>
        <c:manualLayout>
          <c:layoutTarget val="inner"/>
          <c:xMode val="edge"/>
          <c:yMode val="edge"/>
          <c:x val="0.32006596764866785"/>
          <c:y val="0.24134582583705222"/>
          <c:w val="0.31631731300483695"/>
          <c:h val="0.58167830446090341"/>
        </c:manualLayout>
      </c:layout>
      <c:radarChart>
        <c:radarStyle val="filled"/>
        <c:varyColors val="0"/>
        <c:ser>
          <c:idx val="0"/>
          <c:order val="0"/>
          <c:tx>
            <c:strRef>
              <c:f>Accueil!$G$5</c:f>
              <c:strCache>
                <c:ptCount val="1"/>
                <c:pt idx="0">
                  <c:v>GOUVY</c:v>
                </c:pt>
              </c:strCache>
            </c:strRef>
          </c:tx>
          <c:spPr>
            <a:solidFill>
              <a:srgbClr val="FF0000"/>
            </a:solidFill>
            <a:ln w="25400">
              <a:noFill/>
            </a:ln>
          </c:spPr>
          <c:cat>
            <c:strRef>
              <c:f>('Effets du CC'!$B$42;'Effets du CC'!$B$69;'Effets du CC'!$B$92;'Effets du CC'!$B$115;'Effets du CC'!$B$134;'Effets du CC'!$B$153;'Effets du CC'!$B$176;'Effets du CC'!$B$195)</c:f>
              <c:strCache>
                <c:ptCount val="8"/>
                <c:pt idx="0">
                  <c:v>Aménagement du territoire :</c:v>
                </c:pt>
                <c:pt idx="1">
                  <c:v>Santé :</c:v>
                </c:pt>
                <c:pt idx="2">
                  <c:v>Agriculture :</c:v>
                </c:pt>
                <c:pt idx="3">
                  <c:v>Energie :</c:v>
                </c:pt>
                <c:pt idx="4">
                  <c:v>Ressources en eau :</c:v>
                </c:pt>
                <c:pt idx="5">
                  <c:v>Forêt :</c:v>
                </c:pt>
                <c:pt idx="6">
                  <c:v>Biodiversité :</c:v>
                </c:pt>
                <c:pt idx="7">
                  <c:v>Tourisme :</c:v>
                </c:pt>
              </c:strCache>
            </c:strRef>
          </c:cat>
          <c:val>
            <c:numRef>
              <c:f>('Effets du CC'!$G$45;'Effets du CC'!$G$72;'Effets du CC'!$G$95;'Effets du CC'!$G$118;'Effets du CC'!$G$137;'Effets du CC'!$G$156;'Effets du CC'!$G$179;'Effets du CC'!$G$198)</c:f>
              <c:numCache>
                <c:formatCode>General</c:formatCode>
                <c:ptCount val="8"/>
                <c:pt idx="0">
                  <c:v>1.3419134553945018</c:v>
                </c:pt>
                <c:pt idx="1">
                  <c:v>0.64618321998878603</c:v>
                </c:pt>
                <c:pt idx="2">
                  <c:v>0.72094312804597294</c:v>
                </c:pt>
                <c:pt idx="3">
                  <c:v>1.1666666666666667</c:v>
                </c:pt>
                <c:pt idx="4">
                  <c:v>0.83333333333333337</c:v>
                </c:pt>
                <c:pt idx="5">
                  <c:v>0.58566338002195284</c:v>
                </c:pt>
                <c:pt idx="6">
                  <c:v>0.69823112660054498</c:v>
                </c:pt>
                <c:pt idx="7">
                  <c:v>1.9750643936795236</c:v>
                </c:pt>
              </c:numCache>
            </c:numRef>
          </c:val>
        </c:ser>
        <c:ser>
          <c:idx val="1"/>
          <c:order val="1"/>
          <c:tx>
            <c:strRef>
              <c:f>'Effets du CC'!$B$222</c:f>
              <c:strCache>
                <c:ptCount val="1"/>
                <c:pt idx="0">
                  <c:v>Wallonie</c:v>
                </c:pt>
              </c:strCache>
            </c:strRef>
          </c:tx>
          <c:spPr>
            <a:noFill/>
            <a:ln w="19050" cap="sq">
              <a:solidFill>
                <a:prstClr val="black"/>
              </a:solidFill>
              <a:prstDash val="solid"/>
              <a:round/>
            </a:ln>
          </c:spPr>
          <c:cat>
            <c:strRef>
              <c:f>('Effets du CC'!$B$42;'Effets du CC'!$B$69;'Effets du CC'!$B$92;'Effets du CC'!$B$115;'Effets du CC'!$B$134;'Effets du CC'!$B$153;'Effets du CC'!$B$176;'Effets du CC'!$B$195)</c:f>
              <c:strCache>
                <c:ptCount val="8"/>
                <c:pt idx="0">
                  <c:v>Aménagement du territoire :</c:v>
                </c:pt>
                <c:pt idx="1">
                  <c:v>Santé :</c:v>
                </c:pt>
                <c:pt idx="2">
                  <c:v>Agriculture :</c:v>
                </c:pt>
                <c:pt idx="3">
                  <c:v>Energie :</c:v>
                </c:pt>
                <c:pt idx="4">
                  <c:v>Ressources en eau :</c:v>
                </c:pt>
                <c:pt idx="5">
                  <c:v>Forêt :</c:v>
                </c:pt>
                <c:pt idx="6">
                  <c:v>Biodiversité :</c:v>
                </c:pt>
                <c:pt idx="7">
                  <c:v>Tourisme :</c:v>
                </c:pt>
              </c:strCache>
            </c:strRef>
          </c:cat>
          <c:val>
            <c:numRef>
              <c:f>('Effets du CC'!$G$225;'Effets du CC'!$G$229;'Effets du CC'!$G$233;'Effets du CC'!$G$237;'Effets du CC'!$G$241;'Effets du CC'!$G$245;'Effets du CC'!$G$249;'Effets du CC'!$G$253)</c:f>
              <c:numCache>
                <c:formatCode>0.00</c:formatCode>
                <c:ptCount val="8"/>
                <c:pt idx="0">
                  <c:v>1.6</c:v>
                </c:pt>
                <c:pt idx="1">
                  <c:v>0.7</c:v>
                </c:pt>
                <c:pt idx="2">
                  <c:v>1</c:v>
                </c:pt>
                <c:pt idx="3">
                  <c:v>1.1666666666666667</c:v>
                </c:pt>
                <c:pt idx="4">
                  <c:v>1</c:v>
                </c:pt>
                <c:pt idx="5">
                  <c:v>0.75</c:v>
                </c:pt>
                <c:pt idx="6">
                  <c:v>1.3333333333333333</c:v>
                </c:pt>
                <c:pt idx="7">
                  <c:v>0.6875</c:v>
                </c:pt>
              </c:numCache>
            </c:numRef>
          </c:val>
        </c:ser>
        <c:dLbls>
          <c:showLegendKey val="0"/>
          <c:showVal val="0"/>
          <c:showCatName val="0"/>
          <c:showSerName val="0"/>
          <c:showPercent val="0"/>
          <c:showBubbleSize val="0"/>
        </c:dLbls>
        <c:axId val="483467776"/>
        <c:axId val="198396160"/>
      </c:radarChart>
      <c:catAx>
        <c:axId val="483467776"/>
        <c:scaling>
          <c:orientation val="minMax"/>
        </c:scaling>
        <c:delete val="0"/>
        <c:axPos val="b"/>
        <c:majorGridlines/>
        <c:numFmt formatCode="General" sourceLinked="0"/>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fr-FR"/>
          </a:p>
        </c:txPr>
        <c:crossAx val="198396160"/>
        <c:crosses val="autoZero"/>
        <c:auto val="0"/>
        <c:lblAlgn val="ctr"/>
        <c:lblOffset val="100"/>
        <c:noMultiLvlLbl val="0"/>
      </c:catAx>
      <c:valAx>
        <c:axId val="198396160"/>
        <c:scaling>
          <c:orientation val="minMax"/>
          <c:max val="5"/>
          <c:min val="-1"/>
        </c:scaling>
        <c:delete val="0"/>
        <c:axPos val="l"/>
        <c:majorGridlines/>
        <c:numFmt formatCode="0"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483467776"/>
        <c:crosses val="autoZero"/>
        <c:crossBetween val="between"/>
        <c:majorUnit val="1"/>
      </c:valAx>
    </c:plotArea>
    <c:legend>
      <c:legendPos val="r"/>
      <c:layout>
        <c:manualLayout>
          <c:xMode val="edge"/>
          <c:yMode val="edge"/>
          <c:x val="0.79261101851902727"/>
          <c:y val="7.0227809060959365E-2"/>
          <c:w val="0.20253171217559618"/>
          <c:h val="0.14243354595512356"/>
        </c:manualLayout>
      </c:layout>
      <c:overlay val="0"/>
      <c:txPr>
        <a:bodyPr/>
        <a:lstStyle/>
        <a:p>
          <a:pPr>
            <a:defRPr sz="845" b="0" i="0" u="none" strike="noStrike" baseline="0">
              <a:solidFill>
                <a:srgbClr val="000000"/>
              </a:solidFill>
              <a:latin typeface="Calibri"/>
              <a:ea typeface="Calibri"/>
              <a:cs typeface="Calibri"/>
            </a:defRPr>
          </a:pPr>
          <a:endParaRPr lang="fr-FR"/>
        </a:p>
      </c:txPr>
    </c:legend>
    <c:plotVisOnly val="1"/>
    <c:dispBlanksAs val="gap"/>
    <c:showDLblsOverMax val="0"/>
  </c:chart>
  <c:spPr>
    <a:ln>
      <a:solidFill>
        <a:schemeClr val="accent1"/>
      </a:solidFill>
    </a:ln>
  </c:spPr>
  <c:txPr>
    <a:bodyPr/>
    <a:lstStyle/>
    <a:p>
      <a:pPr>
        <a:defRPr sz="1000" b="0" i="0" u="none" strike="noStrike" baseline="0">
          <a:solidFill>
            <a:srgbClr val="000000"/>
          </a:solidFill>
          <a:latin typeface="Calibri"/>
          <a:ea typeface="Calibri"/>
          <a:cs typeface="Calibri"/>
        </a:defRPr>
      </a:pPr>
      <a:endParaRPr lang="fr-F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0" i="0" u="none" strike="noStrike" baseline="0">
                <a:solidFill>
                  <a:srgbClr val="000000"/>
                </a:solidFill>
                <a:latin typeface="Calibri"/>
                <a:ea typeface="Calibri"/>
                <a:cs typeface="Calibri"/>
              </a:defRPr>
            </a:pPr>
            <a:r>
              <a:rPr lang="fr-BE" sz="1200" u="sng"/>
              <a:t>Effets du changement climatique : Horizon 2050</a:t>
            </a:r>
          </a:p>
        </c:rich>
      </c:tx>
      <c:layout>
        <c:manualLayout>
          <c:xMode val="edge"/>
          <c:yMode val="edge"/>
          <c:x val="0.1439028094153379"/>
          <c:y val="3.614457831325301E-2"/>
        </c:manualLayout>
      </c:layout>
      <c:overlay val="0"/>
    </c:title>
    <c:autoTitleDeleted val="0"/>
    <c:plotArea>
      <c:layout>
        <c:manualLayout>
          <c:layoutTarget val="inner"/>
          <c:xMode val="edge"/>
          <c:yMode val="edge"/>
          <c:x val="0.30151777426471876"/>
          <c:y val="0.25905938287302849"/>
          <c:w val="0.29719553621357814"/>
          <c:h val="0.55152575837749473"/>
        </c:manualLayout>
      </c:layout>
      <c:radarChart>
        <c:radarStyle val="filled"/>
        <c:varyColors val="0"/>
        <c:ser>
          <c:idx val="0"/>
          <c:order val="0"/>
          <c:tx>
            <c:strRef>
              <c:f>Accueil!$G$5</c:f>
              <c:strCache>
                <c:ptCount val="1"/>
                <c:pt idx="0">
                  <c:v>GOUVY</c:v>
                </c:pt>
              </c:strCache>
            </c:strRef>
          </c:tx>
          <c:spPr>
            <a:solidFill>
              <a:srgbClr val="FF0000"/>
            </a:solidFill>
            <a:ln w="25400">
              <a:noFill/>
            </a:ln>
          </c:spPr>
          <c:cat>
            <c:strRef>
              <c:f>('Effets du CC'!$B$42;'Effets du CC'!$B$69;'Effets du CC'!$B$92;'Effets du CC'!$B$115;'Effets du CC'!$B$134;'Effets du CC'!$B$153;'Effets du CC'!$B$176;'Effets du CC'!$B$195)</c:f>
              <c:strCache>
                <c:ptCount val="8"/>
                <c:pt idx="0">
                  <c:v>Aménagement du territoire :</c:v>
                </c:pt>
                <c:pt idx="1">
                  <c:v>Santé :</c:v>
                </c:pt>
                <c:pt idx="2">
                  <c:v>Agriculture :</c:v>
                </c:pt>
                <c:pt idx="3">
                  <c:v>Energie :</c:v>
                </c:pt>
                <c:pt idx="4">
                  <c:v>Ressources en eau :</c:v>
                </c:pt>
                <c:pt idx="5">
                  <c:v>Forêt :</c:v>
                </c:pt>
                <c:pt idx="6">
                  <c:v>Biodiversité :</c:v>
                </c:pt>
                <c:pt idx="7">
                  <c:v>Tourisme :</c:v>
                </c:pt>
              </c:strCache>
            </c:strRef>
          </c:cat>
          <c:val>
            <c:numRef>
              <c:f>('Effets du CC'!$G$46;'Effets du CC'!$G$73;'Effets du CC'!$G$96;'Effets du CC'!$G$119;'Effets du CC'!$G$138;'Effets du CC'!$G$157;'Effets du CC'!$G$180;'Effets du CC'!$G$199)</c:f>
              <c:numCache>
                <c:formatCode>General</c:formatCode>
                <c:ptCount val="8"/>
                <c:pt idx="0">
                  <c:v>1.4582316726937656</c:v>
                </c:pt>
                <c:pt idx="1">
                  <c:v>0.89236643997757203</c:v>
                </c:pt>
                <c:pt idx="2">
                  <c:v>1.4512813520592418</c:v>
                </c:pt>
                <c:pt idx="3">
                  <c:v>1.4166666666666667</c:v>
                </c:pt>
                <c:pt idx="4">
                  <c:v>1.4166666666666667</c:v>
                </c:pt>
                <c:pt idx="5">
                  <c:v>1.0249109150384175</c:v>
                </c:pt>
                <c:pt idx="6">
                  <c:v>1.1208447032271904</c:v>
                </c:pt>
                <c:pt idx="7">
                  <c:v>2.9501287873590472</c:v>
                </c:pt>
              </c:numCache>
            </c:numRef>
          </c:val>
        </c:ser>
        <c:ser>
          <c:idx val="1"/>
          <c:order val="1"/>
          <c:tx>
            <c:strRef>
              <c:f>'Effets du CC'!$B$222</c:f>
              <c:strCache>
                <c:ptCount val="1"/>
                <c:pt idx="0">
                  <c:v>Wallonie</c:v>
                </c:pt>
              </c:strCache>
            </c:strRef>
          </c:tx>
          <c:spPr>
            <a:noFill/>
            <a:ln w="19050" cap="sq">
              <a:solidFill>
                <a:prstClr val="black"/>
              </a:solidFill>
              <a:prstDash val="solid"/>
              <a:round/>
            </a:ln>
          </c:spPr>
          <c:cat>
            <c:strRef>
              <c:f>('Effets du CC'!$B$42;'Effets du CC'!$B$69;'Effets du CC'!$B$92;'Effets du CC'!$B$115;'Effets du CC'!$B$134;'Effets du CC'!$B$153;'Effets du CC'!$B$176;'Effets du CC'!$B$195)</c:f>
              <c:strCache>
                <c:ptCount val="8"/>
                <c:pt idx="0">
                  <c:v>Aménagement du territoire :</c:v>
                </c:pt>
                <c:pt idx="1">
                  <c:v>Santé :</c:v>
                </c:pt>
                <c:pt idx="2">
                  <c:v>Agriculture :</c:v>
                </c:pt>
                <c:pt idx="3">
                  <c:v>Energie :</c:v>
                </c:pt>
                <c:pt idx="4">
                  <c:v>Ressources en eau :</c:v>
                </c:pt>
                <c:pt idx="5">
                  <c:v>Forêt :</c:v>
                </c:pt>
                <c:pt idx="6">
                  <c:v>Biodiversité :</c:v>
                </c:pt>
                <c:pt idx="7">
                  <c:v>Tourisme :</c:v>
                </c:pt>
              </c:strCache>
            </c:strRef>
          </c:cat>
          <c:val>
            <c:numRef>
              <c:f>('Effets du CC'!$G$226;'Effets du CC'!$G$230;'Effets du CC'!$G$234;'Effets du CC'!$G$238;'Effets du CC'!$G$242;'Effets du CC'!$G$246;'Effets du CC'!$G$250;'Effets du CC'!$G$254)</c:f>
              <c:numCache>
                <c:formatCode>0.00</c:formatCode>
                <c:ptCount val="8"/>
                <c:pt idx="0">
                  <c:v>1.9</c:v>
                </c:pt>
                <c:pt idx="1">
                  <c:v>1.05</c:v>
                </c:pt>
                <c:pt idx="2">
                  <c:v>1.7</c:v>
                </c:pt>
                <c:pt idx="3">
                  <c:v>1.4166666666666667</c:v>
                </c:pt>
                <c:pt idx="4">
                  <c:v>1.6666666666666667</c:v>
                </c:pt>
                <c:pt idx="5">
                  <c:v>1.375</c:v>
                </c:pt>
                <c:pt idx="6">
                  <c:v>2.1666666666666665</c:v>
                </c:pt>
                <c:pt idx="7">
                  <c:v>1.125</c:v>
                </c:pt>
              </c:numCache>
            </c:numRef>
          </c:val>
        </c:ser>
        <c:dLbls>
          <c:showLegendKey val="0"/>
          <c:showVal val="0"/>
          <c:showCatName val="0"/>
          <c:showSerName val="0"/>
          <c:showPercent val="0"/>
          <c:showBubbleSize val="0"/>
        </c:dLbls>
        <c:axId val="198692864"/>
        <c:axId val="198397888"/>
      </c:radarChart>
      <c:catAx>
        <c:axId val="198692864"/>
        <c:scaling>
          <c:orientation val="minMax"/>
        </c:scaling>
        <c:delete val="0"/>
        <c:axPos val="b"/>
        <c:majorGridlines/>
        <c:numFmt formatCode="General" sourceLinked="0"/>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fr-FR"/>
          </a:p>
        </c:txPr>
        <c:crossAx val="198397888"/>
        <c:crosses val="autoZero"/>
        <c:auto val="0"/>
        <c:lblAlgn val="ctr"/>
        <c:lblOffset val="100"/>
        <c:noMultiLvlLbl val="0"/>
      </c:catAx>
      <c:valAx>
        <c:axId val="198397888"/>
        <c:scaling>
          <c:orientation val="minMax"/>
          <c:max val="5"/>
          <c:min val="-1"/>
        </c:scaling>
        <c:delete val="0"/>
        <c:axPos val="l"/>
        <c:majorGridlines/>
        <c:numFmt formatCode="0"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198692864"/>
        <c:crosses val="autoZero"/>
        <c:crossBetween val="between"/>
        <c:majorUnit val="1"/>
      </c:valAx>
    </c:plotArea>
    <c:legend>
      <c:legendPos val="r"/>
      <c:layout>
        <c:manualLayout>
          <c:xMode val="edge"/>
          <c:yMode val="edge"/>
          <c:x val="0.79021338630419413"/>
          <c:y val="6.5692059576890241E-2"/>
          <c:w val="0.20608302094356656"/>
          <c:h val="0.21113050627707683"/>
        </c:manualLayout>
      </c:layout>
      <c:overlay val="0"/>
      <c:txPr>
        <a:bodyPr/>
        <a:lstStyle/>
        <a:p>
          <a:pPr>
            <a:defRPr sz="845" b="0" i="0" u="none" strike="noStrike" baseline="0">
              <a:solidFill>
                <a:srgbClr val="000000"/>
              </a:solidFill>
              <a:latin typeface="Calibri"/>
              <a:ea typeface="Calibri"/>
              <a:cs typeface="Calibri"/>
            </a:defRPr>
          </a:pPr>
          <a:endParaRPr lang="fr-FR"/>
        </a:p>
      </c:txPr>
    </c:legend>
    <c:plotVisOnly val="1"/>
    <c:dispBlanksAs val="gap"/>
    <c:showDLblsOverMax val="0"/>
  </c:chart>
  <c:spPr>
    <a:ln>
      <a:solidFill>
        <a:schemeClr val="accent1"/>
      </a:solidFill>
    </a:ln>
  </c:spPr>
  <c:txPr>
    <a:bodyPr/>
    <a:lstStyle/>
    <a:p>
      <a:pPr>
        <a:defRPr sz="1000" b="0" i="0" u="none" strike="noStrike" baseline="0">
          <a:solidFill>
            <a:srgbClr val="000000"/>
          </a:solidFill>
          <a:latin typeface="Calibri"/>
          <a:ea typeface="Calibri"/>
          <a:cs typeface="Calibri"/>
        </a:defRPr>
      </a:pPr>
      <a:endParaRPr lang="fr-F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0" i="0" u="none" strike="noStrike" baseline="0">
                <a:solidFill>
                  <a:srgbClr val="000000"/>
                </a:solidFill>
                <a:latin typeface="Calibri"/>
                <a:ea typeface="Calibri"/>
                <a:cs typeface="Calibri"/>
              </a:defRPr>
            </a:pPr>
            <a:r>
              <a:rPr lang="fr-BE" sz="1200" b="0" i="0" u="sng" strike="noStrike" baseline="0">
                <a:effectLst/>
              </a:rPr>
              <a:t>Effets du changement climatique </a:t>
            </a:r>
            <a:r>
              <a:rPr lang="fr-BE" sz="1200" u="sng"/>
              <a:t> : Horizon 2085</a:t>
            </a:r>
          </a:p>
        </c:rich>
      </c:tx>
      <c:layout>
        <c:manualLayout>
          <c:xMode val="edge"/>
          <c:yMode val="edge"/>
          <c:x val="0.12306884716333535"/>
          <c:y val="2.8112449799196786E-2"/>
        </c:manualLayout>
      </c:layout>
      <c:overlay val="0"/>
    </c:title>
    <c:autoTitleDeleted val="0"/>
    <c:plotArea>
      <c:layout>
        <c:manualLayout>
          <c:layoutTarget val="inner"/>
          <c:xMode val="edge"/>
          <c:yMode val="edge"/>
          <c:x val="0.31498739998336406"/>
          <c:y val="0.20998312193496516"/>
          <c:w val="0.39927541977469705"/>
          <c:h val="0.62614607856630622"/>
        </c:manualLayout>
      </c:layout>
      <c:radarChart>
        <c:radarStyle val="filled"/>
        <c:varyColors val="0"/>
        <c:ser>
          <c:idx val="0"/>
          <c:order val="0"/>
          <c:tx>
            <c:strRef>
              <c:f>Accueil!$G$5</c:f>
              <c:strCache>
                <c:ptCount val="1"/>
                <c:pt idx="0">
                  <c:v>GOUVY</c:v>
                </c:pt>
              </c:strCache>
            </c:strRef>
          </c:tx>
          <c:spPr>
            <a:solidFill>
              <a:srgbClr val="FF0000"/>
            </a:solidFill>
            <a:ln w="25400">
              <a:noFill/>
            </a:ln>
          </c:spPr>
          <c:cat>
            <c:strRef>
              <c:f>('Effets du CC'!$B$42;'Effets du CC'!$B$69;'Effets du CC'!$B$92;'Effets du CC'!$B$115;'Effets du CC'!$B$134;'Effets du CC'!$B$153;'Effets du CC'!$B$176;'Effets du CC'!$B$195)</c:f>
              <c:strCache>
                <c:ptCount val="8"/>
                <c:pt idx="0">
                  <c:v>Aménagement du territoire :</c:v>
                </c:pt>
                <c:pt idx="1">
                  <c:v>Santé :</c:v>
                </c:pt>
                <c:pt idx="2">
                  <c:v>Agriculture :</c:v>
                </c:pt>
                <c:pt idx="3">
                  <c:v>Energie :</c:v>
                </c:pt>
                <c:pt idx="4">
                  <c:v>Ressources en eau :</c:v>
                </c:pt>
                <c:pt idx="5">
                  <c:v>Forêt :</c:v>
                </c:pt>
                <c:pt idx="6">
                  <c:v>Biodiversité :</c:v>
                </c:pt>
                <c:pt idx="7">
                  <c:v>Tourisme :</c:v>
                </c:pt>
              </c:strCache>
            </c:strRef>
          </c:cat>
          <c:val>
            <c:numRef>
              <c:f>('Effets du CC'!$G$47;'Effets du CC'!$G$74;'Effets du CC'!$G$97;'Effets du CC'!$G$120;'Effets du CC'!$G$139;'Effets du CC'!$G$158;'Effets du CC'!$G$181;'Effets du CC'!$G$200)</c:f>
              <c:numCache>
                <c:formatCode>General</c:formatCode>
                <c:ptCount val="8"/>
                <c:pt idx="0">
                  <c:v>1.9688461384862546</c:v>
                </c:pt>
                <c:pt idx="1">
                  <c:v>0.99045804997196496</c:v>
                </c:pt>
                <c:pt idx="2">
                  <c:v>2.1311861789702902</c:v>
                </c:pt>
                <c:pt idx="3">
                  <c:v>1.6666666666666667</c:v>
                </c:pt>
                <c:pt idx="4">
                  <c:v>1.7083333333333333</c:v>
                </c:pt>
                <c:pt idx="5">
                  <c:v>1.4109163245983412</c:v>
                </c:pt>
                <c:pt idx="6">
                  <c:v>1.3780877498694966</c:v>
                </c:pt>
                <c:pt idx="7">
                  <c:v>3.3029741823581533</c:v>
                </c:pt>
              </c:numCache>
            </c:numRef>
          </c:val>
        </c:ser>
        <c:ser>
          <c:idx val="1"/>
          <c:order val="1"/>
          <c:tx>
            <c:strRef>
              <c:f>'Effets du CC'!$B$222</c:f>
              <c:strCache>
                <c:ptCount val="1"/>
                <c:pt idx="0">
                  <c:v>Wallonie</c:v>
                </c:pt>
              </c:strCache>
            </c:strRef>
          </c:tx>
          <c:spPr>
            <a:noFill/>
            <a:ln w="19050" cap="sq">
              <a:solidFill>
                <a:schemeClr val="tx1"/>
              </a:solidFill>
              <a:prstDash val="solid"/>
              <a:round/>
            </a:ln>
          </c:spPr>
          <c:cat>
            <c:strRef>
              <c:f>('Effets du CC'!$B$42;'Effets du CC'!$B$69;'Effets du CC'!$B$92;'Effets du CC'!$B$115;'Effets du CC'!$B$134;'Effets du CC'!$B$153;'Effets du CC'!$B$176;'Effets du CC'!$B$195)</c:f>
              <c:strCache>
                <c:ptCount val="8"/>
                <c:pt idx="0">
                  <c:v>Aménagement du territoire :</c:v>
                </c:pt>
                <c:pt idx="1">
                  <c:v>Santé :</c:v>
                </c:pt>
                <c:pt idx="2">
                  <c:v>Agriculture :</c:v>
                </c:pt>
                <c:pt idx="3">
                  <c:v>Energie :</c:v>
                </c:pt>
                <c:pt idx="4">
                  <c:v>Ressources en eau :</c:v>
                </c:pt>
                <c:pt idx="5">
                  <c:v>Forêt :</c:v>
                </c:pt>
                <c:pt idx="6">
                  <c:v>Biodiversité :</c:v>
                </c:pt>
                <c:pt idx="7">
                  <c:v>Tourisme :</c:v>
                </c:pt>
              </c:strCache>
            </c:strRef>
          </c:cat>
          <c:val>
            <c:numRef>
              <c:f>('Effets du CC'!$G$227;'Effets du CC'!$G$231;'Effets du CC'!$G$235;'Effets du CC'!$G$239;'Effets du CC'!$G$243;'Effets du CC'!$G$247;'Effets du CC'!$G$251;'Effets du CC'!$G$255)</c:f>
              <c:numCache>
                <c:formatCode>0.00</c:formatCode>
                <c:ptCount val="8"/>
                <c:pt idx="0">
                  <c:v>2.5499999999999998</c:v>
                </c:pt>
                <c:pt idx="1">
                  <c:v>1.6666666666666667</c:v>
                </c:pt>
                <c:pt idx="2">
                  <c:v>2.5</c:v>
                </c:pt>
                <c:pt idx="3">
                  <c:v>1.6666666666666667</c:v>
                </c:pt>
                <c:pt idx="4" formatCode="General">
                  <c:v>2</c:v>
                </c:pt>
                <c:pt idx="5">
                  <c:v>1.875</c:v>
                </c:pt>
                <c:pt idx="6">
                  <c:v>2.6666666666666665</c:v>
                </c:pt>
                <c:pt idx="7">
                  <c:v>1.6875</c:v>
                </c:pt>
              </c:numCache>
            </c:numRef>
          </c:val>
        </c:ser>
        <c:dLbls>
          <c:showLegendKey val="0"/>
          <c:showVal val="0"/>
          <c:showCatName val="0"/>
          <c:showSerName val="0"/>
          <c:showPercent val="0"/>
          <c:showBubbleSize val="0"/>
        </c:dLbls>
        <c:axId val="198737920"/>
        <c:axId val="198399616"/>
      </c:radarChart>
      <c:catAx>
        <c:axId val="198737920"/>
        <c:scaling>
          <c:orientation val="minMax"/>
        </c:scaling>
        <c:delete val="0"/>
        <c:axPos val="b"/>
        <c:majorGridlines/>
        <c:numFmt formatCode="@" sourceLinked="0"/>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fr-FR"/>
          </a:p>
        </c:txPr>
        <c:crossAx val="198399616"/>
        <c:crosses val="autoZero"/>
        <c:auto val="0"/>
        <c:lblAlgn val="ctr"/>
        <c:lblOffset val="100"/>
        <c:noMultiLvlLbl val="0"/>
      </c:catAx>
      <c:valAx>
        <c:axId val="198399616"/>
        <c:scaling>
          <c:orientation val="minMax"/>
          <c:max val="5"/>
          <c:min val="-1"/>
        </c:scaling>
        <c:delete val="0"/>
        <c:axPos val="l"/>
        <c:majorGridlines/>
        <c:numFmt formatCode="0"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198737920"/>
        <c:crosses val="autoZero"/>
        <c:crossBetween val="between"/>
        <c:majorUnit val="1"/>
      </c:valAx>
    </c:plotArea>
    <c:legend>
      <c:legendPos val="r"/>
      <c:layout>
        <c:manualLayout>
          <c:xMode val="edge"/>
          <c:yMode val="edge"/>
          <c:x val="0.80992570581911461"/>
          <c:y val="4.7960067369509245E-2"/>
          <c:w val="0.12830058566844432"/>
          <c:h val="0.17386241519053211"/>
        </c:manualLayout>
      </c:layout>
      <c:overlay val="0"/>
      <c:txPr>
        <a:bodyPr/>
        <a:lstStyle/>
        <a:p>
          <a:pPr>
            <a:defRPr sz="845" b="0" i="0" u="none" strike="noStrike" baseline="0">
              <a:solidFill>
                <a:srgbClr val="000000"/>
              </a:solidFill>
              <a:latin typeface="Calibri"/>
              <a:ea typeface="Calibri"/>
              <a:cs typeface="Calibri"/>
            </a:defRPr>
          </a:pPr>
          <a:endParaRPr lang="fr-FR"/>
        </a:p>
      </c:txPr>
    </c:legend>
    <c:plotVisOnly val="1"/>
    <c:dispBlanksAs val="gap"/>
    <c:showDLblsOverMax val="0"/>
  </c:chart>
  <c:spPr>
    <a:ln>
      <a:solidFill>
        <a:schemeClr val="accent1"/>
      </a:solidFill>
    </a:ln>
  </c:spPr>
  <c:txPr>
    <a:bodyPr/>
    <a:lstStyle/>
    <a:p>
      <a:pPr>
        <a:defRPr sz="1000" b="0" i="0" u="none" strike="noStrike" baseline="0">
          <a:solidFill>
            <a:srgbClr val="000000"/>
          </a:solidFill>
          <a:latin typeface="Calibri"/>
          <a:ea typeface="Calibri"/>
          <a:cs typeface="Calibri"/>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500"/>
            </a:pPr>
            <a:r>
              <a:rPr lang="fr-BE" sz="800" b="1" i="0" u="none" strike="noStrike" baseline="0">
                <a:effectLst/>
              </a:rPr>
              <a:t>GOUVY </a:t>
            </a:r>
            <a:r>
              <a:rPr lang="fr-BE" sz="1050" b="1" i="0" u="none" strike="noStrike" baseline="0">
                <a:effectLst/>
              </a:rPr>
              <a:t> </a:t>
            </a:r>
            <a:r>
              <a:rPr lang="en-US" sz="800"/>
              <a:t>- SECTEURS - %CO</a:t>
            </a:r>
            <a:r>
              <a:rPr lang="en-US" sz="500"/>
              <a:t>2</a:t>
            </a:r>
          </a:p>
        </c:rich>
      </c:tx>
      <c:layout>
        <c:manualLayout>
          <c:xMode val="edge"/>
          <c:yMode val="edge"/>
          <c:x val="0.24501926361623533"/>
          <c:y val="2.70487793853750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0160075382280292E-3"/>
          <c:y val="0.24005729166666664"/>
          <c:w val="0.71506503123052745"/>
          <c:h val="0.75994270833333333"/>
        </c:manualLayout>
      </c:layout>
      <c:pie3DChart>
        <c:varyColors val="1"/>
        <c:ser>
          <c:idx val="0"/>
          <c:order val="0"/>
          <c:tx>
            <c:strRef>
              <c:f>'TER SECTEUR'!$B$69</c:f>
              <c:strCache>
                <c:ptCount val="1"/>
                <c:pt idx="0">
                  <c:v>GOUVY</c:v>
                </c:pt>
              </c:strCache>
            </c:strRef>
          </c:tx>
          <c:dPt>
            <c:idx val="0"/>
            <c:bubble3D val="0"/>
            <c:spPr>
              <a:solidFill>
                <a:srgbClr val="04E63A"/>
              </a:solidFill>
            </c:spPr>
            <c:extLst xmlns:c16r2="http://schemas.microsoft.com/office/drawing/2015/06/chart">
              <c:ext xmlns:c16="http://schemas.microsoft.com/office/drawing/2014/chart" uri="{C3380CC4-5D6E-409C-BE32-E72D297353CC}">
                <c16:uniqueId val="{00000001-2688-4ECC-8137-5BF4242D14AE}"/>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03-2688-4ECC-8137-5BF4242D14AE}"/>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5-2688-4ECC-8137-5BF4242D14AE}"/>
              </c:ext>
            </c:extLst>
          </c:dPt>
          <c:dPt>
            <c:idx val="3"/>
            <c:bubble3D val="0"/>
            <c:spPr>
              <a:solidFill>
                <a:srgbClr val="7030A0"/>
              </a:solidFill>
            </c:spPr>
            <c:extLst xmlns:c16r2="http://schemas.microsoft.com/office/drawing/2015/06/chart">
              <c:ext xmlns:c16="http://schemas.microsoft.com/office/drawing/2014/chart" uri="{C3380CC4-5D6E-409C-BE32-E72D297353CC}">
                <c16:uniqueId val="{00000007-2688-4ECC-8137-5BF4242D14AE}"/>
              </c:ext>
            </c:extLst>
          </c:dPt>
          <c:dPt>
            <c:idx val="4"/>
            <c:bubble3D val="0"/>
            <c:spPr>
              <a:solidFill>
                <a:srgbClr val="FFC000"/>
              </a:solidFill>
            </c:spPr>
            <c:extLst xmlns:c16r2="http://schemas.microsoft.com/office/drawing/2015/06/chart">
              <c:ext xmlns:c16="http://schemas.microsoft.com/office/drawing/2014/chart" uri="{C3380CC4-5D6E-409C-BE32-E72D297353CC}">
                <c16:uniqueId val="{00000009-2688-4ECC-8137-5BF4242D14AE}"/>
              </c:ext>
            </c:extLst>
          </c:dPt>
          <c:dLbls>
            <c:dLbl>
              <c:idx val="0"/>
              <c:layout>
                <c:manualLayout>
                  <c:x val="-4.4896366800220459E-2"/>
                  <c:y val="-2.58478009259259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88-4ECC-8137-5BF4242D14AE}"/>
                </c:ext>
              </c:extLst>
            </c:dLbl>
            <c:dLbl>
              <c:idx val="1"/>
              <c:layout>
                <c:manualLayout>
                  <c:x val="1.5460051452857636E-2"/>
                  <c:y val="6.707765363801809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88-4ECC-8137-5BF4242D14AE}"/>
                </c:ext>
              </c:extLst>
            </c:dLbl>
            <c:dLbl>
              <c:idx val="2"/>
              <c:layout>
                <c:manualLayout>
                  <c:x val="-0.16978092637202266"/>
                  <c:y val="0.2071521990740740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688-4ECC-8137-5BF4242D14AE}"/>
                </c:ext>
              </c:extLst>
            </c:dLbl>
            <c:dLbl>
              <c:idx val="3"/>
              <c:layout>
                <c:manualLayout>
                  <c:x val="0"/>
                  <c:y val="7.35889697615243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688-4ECC-8137-5BF4242D14AE}"/>
                </c:ext>
              </c:extLst>
            </c:dLbl>
            <c:dLbl>
              <c:idx val="4"/>
              <c:layout>
                <c:manualLayout>
                  <c:x val="2.0819941830822235E-2"/>
                  <c:y val="-0.1268640046296296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688-4ECC-8137-5BF4242D14AE}"/>
                </c:ext>
              </c:extLst>
            </c:dLbl>
            <c:spPr>
              <a:noFill/>
              <a:ln>
                <a:noFill/>
              </a:ln>
              <a:effectLst/>
            </c:spPr>
            <c:txPr>
              <a:bodyPr/>
              <a:lstStyle/>
              <a:p>
                <a:pPr>
                  <a:defRPr sz="800"/>
                </a:pPr>
                <a:endParaRPr lang="fr-FR"/>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'TER SECTEUR'!$C$54:$G$54</c:f>
              <c:strCache>
                <c:ptCount val="5"/>
                <c:pt idx="0">
                  <c:v>% AGRICULTURE</c:v>
                </c:pt>
                <c:pt idx="1">
                  <c:v>% INDUSTRIE</c:v>
                </c:pt>
                <c:pt idx="2">
                  <c:v>% LOGEMENT </c:v>
                </c:pt>
                <c:pt idx="3">
                  <c:v>% TERTIAIRE</c:v>
                </c:pt>
                <c:pt idx="4">
                  <c:v>% TRANSPORT</c:v>
                </c:pt>
              </c:strCache>
            </c:strRef>
          </c:cat>
          <c:val>
            <c:numRef>
              <c:f>'TER SECTEUR'!$C$69:$G$69</c:f>
              <c:numCache>
                <c:formatCode>0.0%</c:formatCode>
                <c:ptCount val="5"/>
                <c:pt idx="0">
                  <c:v>5.8295646350526663E-2</c:v>
                </c:pt>
                <c:pt idx="1">
                  <c:v>3.5816015009598245E-2</c:v>
                </c:pt>
                <c:pt idx="2">
                  <c:v>0.5544099324638494</c:v>
                </c:pt>
                <c:pt idx="3">
                  <c:v>9.4714261284739948E-2</c:v>
                </c:pt>
                <c:pt idx="4">
                  <c:v>0.25676414489128563</c:v>
                </c:pt>
              </c:numCache>
            </c:numRef>
          </c:val>
          <c:extLst xmlns:c16r2="http://schemas.microsoft.com/office/drawing/2015/06/chart">
            <c:ext xmlns:c16="http://schemas.microsoft.com/office/drawing/2014/chart" uri="{C3380CC4-5D6E-409C-BE32-E72D297353CC}">
              <c16:uniqueId val="{0000000A-2688-4ECC-8137-5BF4242D14AE}"/>
            </c:ext>
          </c:extLst>
        </c:ser>
        <c:dLbls>
          <c:showLegendKey val="0"/>
          <c:showVal val="0"/>
          <c:showCatName val="0"/>
          <c:showSerName val="0"/>
          <c:showPercent val="0"/>
          <c:showBubbleSize val="0"/>
          <c:showLeaderLines val="1"/>
        </c:dLbls>
      </c:pie3DChart>
    </c:plotArea>
    <c:legend>
      <c:legendPos val="r"/>
      <c:layout>
        <c:manualLayout>
          <c:xMode val="edge"/>
          <c:yMode val="edge"/>
          <c:x val="0.69846053912534689"/>
          <c:y val="0.69638136574074072"/>
          <c:w val="0.29743503075120203"/>
          <c:h val="0.28063310185185186"/>
        </c:manualLayout>
      </c:layout>
      <c:overlay val="0"/>
      <c:txPr>
        <a:bodyPr/>
        <a:lstStyle/>
        <a:p>
          <a:pPr>
            <a:defRPr sz="600"/>
          </a:pPr>
          <a:endParaRPr lang="fr-FR"/>
        </a:p>
      </c:txPr>
    </c:legend>
    <c:plotVisOnly val="1"/>
    <c:dispBlanksAs val="gap"/>
    <c:showDLblsOverMax val="0"/>
  </c:chart>
  <c:spPr>
    <a:gradFill>
      <a:gsLst>
        <a:gs pos="0">
          <a:srgbClr val="FFC000">
            <a:alpha val="38000"/>
          </a:srgbClr>
        </a:gs>
        <a:gs pos="100000">
          <a:schemeClr val="bg1"/>
        </a:gs>
      </a:gsLst>
      <a:lin ang="5400000" scaled="0"/>
    </a:gra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400"/>
            </a:pPr>
            <a:r>
              <a:rPr lang="fr-BE" sz="800" b="1" i="0" u="none" strike="noStrike" baseline="0">
                <a:effectLst/>
              </a:rPr>
              <a:t>GOUVY </a:t>
            </a:r>
            <a:r>
              <a:rPr lang="fr-BE" sz="1050" b="1" i="0" u="none" strike="noStrike" baseline="0">
                <a:effectLst/>
              </a:rPr>
              <a:t>- </a:t>
            </a:r>
            <a:r>
              <a:rPr lang="fr-BE" sz="800" b="1" i="0" u="none" strike="noStrike" baseline="0">
                <a:effectLst/>
              </a:rPr>
              <a:t>VECTEURS - % T CO</a:t>
            </a:r>
            <a:r>
              <a:rPr lang="fr-BE" sz="500" b="1" i="0" u="none" strike="noStrike" baseline="0">
                <a:effectLst/>
              </a:rPr>
              <a:t>2</a:t>
            </a:r>
            <a:endParaRPr lang="en-US" sz="400"/>
          </a:p>
        </c:rich>
      </c:tx>
      <c:layout>
        <c:manualLayout>
          <c:xMode val="edge"/>
          <c:yMode val="edge"/>
          <c:x val="0.3003863279474786"/>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2532259396293253E-3"/>
          <c:y val="0.22948086032518245"/>
          <c:w val="0.71319707608181948"/>
          <c:h val="0.77051913967481744"/>
        </c:manualLayout>
      </c:layout>
      <c:pie3DChart>
        <c:varyColors val="1"/>
        <c:ser>
          <c:idx val="0"/>
          <c:order val="0"/>
          <c:tx>
            <c:strRef>
              <c:f>'TER VECTEUR'!$B$69</c:f>
              <c:strCache>
                <c:ptCount val="1"/>
                <c:pt idx="0">
                  <c:v>GOUVY</c:v>
                </c:pt>
              </c:strCache>
            </c:strRef>
          </c:tx>
          <c:dPt>
            <c:idx val="0"/>
            <c:bubble3D val="0"/>
            <c:spPr>
              <a:solidFill>
                <a:srgbClr val="00B0F0"/>
              </a:solidFill>
            </c:spPr>
            <c:extLst xmlns:c16r2="http://schemas.microsoft.com/office/drawing/2015/06/chart">
              <c:ext xmlns:c16="http://schemas.microsoft.com/office/drawing/2014/chart" uri="{C3380CC4-5D6E-409C-BE32-E72D297353CC}">
                <c16:uniqueId val="{00000001-5F8F-4BAB-9622-D2411E6C6A2C}"/>
              </c:ext>
            </c:extLst>
          </c:dPt>
          <c:dPt>
            <c:idx val="1"/>
            <c:bubble3D val="0"/>
            <c:spPr>
              <a:solidFill>
                <a:srgbClr val="FFFF00"/>
              </a:solidFill>
            </c:spPr>
            <c:extLst xmlns:c16r2="http://schemas.microsoft.com/office/drawing/2015/06/chart">
              <c:ext xmlns:c16="http://schemas.microsoft.com/office/drawing/2014/chart" uri="{C3380CC4-5D6E-409C-BE32-E72D297353CC}">
                <c16:uniqueId val="{00000003-5F8F-4BAB-9622-D2411E6C6A2C}"/>
              </c:ext>
            </c:extLst>
          </c:dPt>
          <c:dPt>
            <c:idx val="2"/>
            <c:bubble3D val="0"/>
            <c:spPr>
              <a:solidFill>
                <a:srgbClr val="C00000"/>
              </a:solidFill>
            </c:spPr>
            <c:extLst xmlns:c16r2="http://schemas.microsoft.com/office/drawing/2015/06/chart">
              <c:ext xmlns:c16="http://schemas.microsoft.com/office/drawing/2014/chart" uri="{C3380CC4-5D6E-409C-BE32-E72D297353CC}">
                <c16:uniqueId val="{00000005-5F8F-4BAB-9622-D2411E6C6A2C}"/>
              </c:ext>
            </c:extLst>
          </c:dPt>
          <c:dPt>
            <c:idx val="3"/>
            <c:bubble3D val="0"/>
            <c:spPr>
              <a:solidFill>
                <a:srgbClr val="04E63A"/>
              </a:solidFill>
            </c:spPr>
            <c:extLst xmlns:c16r2="http://schemas.microsoft.com/office/drawing/2015/06/chart">
              <c:ext xmlns:c16="http://schemas.microsoft.com/office/drawing/2014/chart" uri="{C3380CC4-5D6E-409C-BE32-E72D297353CC}">
                <c16:uniqueId val="{00000007-5F8F-4BAB-9622-D2411E6C6A2C}"/>
              </c:ext>
            </c:extLst>
          </c:dPt>
          <c:dLbls>
            <c:dLbl>
              <c:idx val="0"/>
              <c:layout>
                <c:manualLayout>
                  <c:x val="-7.7988951932530165E-2"/>
                  <c:y val="-2.86547599420248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F8F-4BAB-9622-D2411E6C6A2C}"/>
                </c:ext>
              </c:extLst>
            </c:dLbl>
            <c:dLbl>
              <c:idx val="1"/>
              <c:layout>
                <c:manualLayout>
                  <c:x val="4.8162686531334618E-2"/>
                  <c:y val="-2.4370038218761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F8F-4BAB-9622-D2411E6C6A2C}"/>
                </c:ext>
              </c:extLst>
            </c:dLbl>
            <c:dLbl>
              <c:idx val="2"/>
              <c:layout>
                <c:manualLayout>
                  <c:x val="0"/>
                  <c:y val="-9.75919149763399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F8F-4BAB-9622-D2411E6C6A2C}"/>
                </c:ext>
              </c:extLst>
            </c:dLbl>
            <c:dLbl>
              <c:idx val="3"/>
              <c:layout>
                <c:manualLayout>
                  <c:x val="1.8225133269473722E-2"/>
                  <c:y val="-8.575764193784030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F8F-4BAB-9622-D2411E6C6A2C}"/>
                </c:ext>
              </c:extLst>
            </c:dLbl>
            <c:spPr>
              <a:noFill/>
              <a:ln>
                <a:noFill/>
              </a:ln>
              <a:effectLst/>
            </c:spPr>
            <c:txPr>
              <a:bodyPr/>
              <a:lstStyle/>
              <a:p>
                <a:pPr>
                  <a:defRPr sz="800"/>
                </a:pPr>
                <a:endParaRPr lang="fr-FR"/>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'TER VECTEUR'!$C$54:$F$54</c:f>
              <c:strCache>
                <c:ptCount val="4"/>
                <c:pt idx="0">
                  <c:v>% ELECTRICITE</c:v>
                </c:pt>
                <c:pt idx="1">
                  <c:v>% GAZ NATUREL</c:v>
                </c:pt>
                <c:pt idx="2">
                  <c:v>% PR. PETROLIER</c:v>
                </c:pt>
                <c:pt idx="3">
                  <c:v>% AUTRES</c:v>
                </c:pt>
              </c:strCache>
            </c:strRef>
          </c:cat>
          <c:val>
            <c:numRef>
              <c:f>'TER VECTEUR'!$C$69:$F$69</c:f>
              <c:numCache>
                <c:formatCode>0.0%</c:formatCode>
                <c:ptCount val="4"/>
                <c:pt idx="0">
                  <c:v>0.17986969935810843</c:v>
                </c:pt>
                <c:pt idx="1">
                  <c:v>0</c:v>
                </c:pt>
                <c:pt idx="2">
                  <c:v>0.8129798254952062</c:v>
                </c:pt>
                <c:pt idx="3">
                  <c:v>7.1504751466853174E-3</c:v>
                </c:pt>
              </c:numCache>
            </c:numRef>
          </c:val>
          <c:extLst xmlns:c16r2="http://schemas.microsoft.com/office/drawing/2015/06/chart">
            <c:ext xmlns:c16="http://schemas.microsoft.com/office/drawing/2014/chart" uri="{C3380CC4-5D6E-409C-BE32-E72D297353CC}">
              <c16:uniqueId val="{00000008-5F8F-4BAB-9622-D2411E6C6A2C}"/>
            </c:ext>
          </c:extLst>
        </c:ser>
        <c:dLbls>
          <c:showLegendKey val="0"/>
          <c:showVal val="0"/>
          <c:showCatName val="0"/>
          <c:showSerName val="0"/>
          <c:showPercent val="0"/>
          <c:showBubbleSize val="0"/>
          <c:showLeaderLines val="1"/>
        </c:dLbls>
      </c:pie3DChart>
    </c:plotArea>
    <c:legend>
      <c:legendPos val="r"/>
      <c:layout>
        <c:manualLayout>
          <c:xMode val="edge"/>
          <c:yMode val="edge"/>
          <c:x val="0.70259991708126035"/>
          <c:y val="0.72094212962962967"/>
          <c:w val="0.28686940298507457"/>
          <c:h val="0.27584201388888885"/>
        </c:manualLayout>
      </c:layout>
      <c:overlay val="0"/>
      <c:txPr>
        <a:bodyPr/>
        <a:lstStyle/>
        <a:p>
          <a:pPr>
            <a:defRPr sz="600"/>
          </a:pPr>
          <a:endParaRPr lang="fr-FR"/>
        </a:p>
      </c:txPr>
    </c:legend>
    <c:plotVisOnly val="1"/>
    <c:dispBlanksAs val="gap"/>
    <c:showDLblsOverMax val="0"/>
  </c:chart>
  <c:spPr>
    <a:gradFill>
      <a:gsLst>
        <a:gs pos="0">
          <a:srgbClr val="FFC000">
            <a:alpha val="38000"/>
          </a:srgbClr>
        </a:gs>
        <a:gs pos="100000">
          <a:schemeClr val="bg1"/>
        </a:gs>
      </a:gsLst>
      <a:lin ang="0" scaled="0"/>
    </a:gra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a:t>
            </a:r>
            <a:r>
              <a:rPr lang="en-US" sz="800" b="1" i="0" u="none" strike="noStrike" baseline="0">
                <a:effectLst/>
              </a:rPr>
              <a:t>- </a:t>
            </a:r>
            <a:r>
              <a:rPr lang="en-US" sz="800"/>
              <a:t>AGRICULTURE</a:t>
            </a:r>
          </a:p>
        </c:rich>
      </c:tx>
      <c:layout>
        <c:manualLayout>
          <c:xMode val="edge"/>
          <c:yMode val="edge"/>
          <c:x val="0.40050803450869593"/>
          <c:y val="1.328414351851851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0325884940058166E-2"/>
          <c:y val="0.17821153552473856"/>
          <c:w val="0.9339269348088246"/>
          <c:h val="0.75600488683504219"/>
        </c:manualLayout>
      </c:layout>
      <c:bar3DChart>
        <c:barDir val="col"/>
        <c:grouping val="clustered"/>
        <c:varyColors val="0"/>
        <c:ser>
          <c:idx val="0"/>
          <c:order val="0"/>
          <c:tx>
            <c:strRef>
              <c:f>'TER SECTEUR'!$M$7</c:f>
              <c:strCache>
                <c:ptCount val="1"/>
                <c:pt idx="0">
                  <c:v>AGRICULTURE</c:v>
                </c:pt>
              </c:strCache>
            </c:strRef>
          </c:tx>
          <c:spPr>
            <a:solidFill>
              <a:srgbClr val="00B050"/>
            </a:solidFill>
          </c:spPr>
          <c:invertIfNegative val="0"/>
          <c:dPt>
            <c:idx val="0"/>
            <c:invertIfNegative val="0"/>
            <c:bubble3D val="0"/>
            <c:spPr>
              <a:solidFill>
                <a:srgbClr val="04E63A"/>
              </a:solidFill>
            </c:spPr>
            <c:extLst xmlns:c16r2="http://schemas.microsoft.com/office/drawing/2015/06/chart">
              <c:ext xmlns:c16="http://schemas.microsoft.com/office/drawing/2014/chart" uri="{C3380CC4-5D6E-409C-BE32-E72D297353CC}">
                <c16:uniqueId val="{00000001-946A-4DD6-BAE6-00C8676D6483}"/>
              </c:ext>
            </c:extLst>
          </c:dPt>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3-946A-4DD6-BAE6-00C8676D6483}"/>
              </c:ext>
            </c:extLst>
          </c:dPt>
          <c:dLbls>
            <c:dLbl>
              <c:idx val="0"/>
              <c:layout>
                <c:manualLayout>
                  <c:x val="4.6846741303185842E-2"/>
                  <c:y val="-5.23285244241964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6A-4DD6-BAE6-00C8676D6483}"/>
                </c:ext>
              </c:extLst>
            </c:dLbl>
            <c:dLbl>
              <c:idx val="1"/>
              <c:layout>
                <c:manualLayout>
                  <c:x val="3.9512265472682967E-2"/>
                  <c:y val="-1.66145925794425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46A-4DD6-BAE6-00C8676D6483}"/>
                </c:ext>
              </c:extLst>
            </c:dLbl>
            <c:spPr>
              <a:noFill/>
              <a:ln>
                <a:noFill/>
              </a:ln>
              <a:effectLst/>
            </c:spPr>
            <c:txPr>
              <a:bodyPr/>
              <a:lstStyle/>
              <a:p>
                <a:pPr>
                  <a:defRPr sz="8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('TER SECTEUR'!$B$22;'TER SECTEUR'!$B$52)</c:f>
              <c:strCache>
                <c:ptCount val="2"/>
                <c:pt idx="0">
                  <c:v>GOUVY</c:v>
                </c:pt>
                <c:pt idx="1">
                  <c:v>MOYENNE</c:v>
                </c:pt>
              </c:strCache>
            </c:strRef>
          </c:cat>
          <c:val>
            <c:numRef>
              <c:f>('TER SECTEUR'!$M$22;'TER SECTEUR'!$M$52)</c:f>
              <c:numCache>
                <c:formatCode>0.00</c:formatCode>
                <c:ptCount val="2"/>
                <c:pt idx="0">
                  <c:v>0.29766829134747341</c:v>
                </c:pt>
                <c:pt idx="1">
                  <c:v>0.47163215210343146</c:v>
                </c:pt>
              </c:numCache>
            </c:numRef>
          </c:val>
          <c:extLst xmlns:c16r2="http://schemas.microsoft.com/office/drawing/2015/06/chart">
            <c:ext xmlns:c16="http://schemas.microsoft.com/office/drawing/2014/chart" uri="{C3380CC4-5D6E-409C-BE32-E72D297353CC}">
              <c16:uniqueId val="{00000004-946A-4DD6-BAE6-00C8676D6483}"/>
            </c:ext>
          </c:extLst>
        </c:ser>
        <c:dLbls>
          <c:showLegendKey val="0"/>
          <c:showVal val="0"/>
          <c:showCatName val="0"/>
          <c:showSerName val="0"/>
          <c:showPercent val="0"/>
          <c:showBubbleSize val="0"/>
        </c:dLbls>
        <c:gapWidth val="150"/>
        <c:shape val="box"/>
        <c:axId val="366054912"/>
        <c:axId val="403359424"/>
        <c:axId val="0"/>
      </c:bar3DChart>
      <c:catAx>
        <c:axId val="366054912"/>
        <c:scaling>
          <c:orientation val="minMax"/>
        </c:scaling>
        <c:delete val="0"/>
        <c:axPos val="b"/>
        <c:numFmt formatCode="General" sourceLinked="0"/>
        <c:majorTickMark val="out"/>
        <c:minorTickMark val="none"/>
        <c:tickLblPos val="nextTo"/>
        <c:txPr>
          <a:bodyPr/>
          <a:lstStyle/>
          <a:p>
            <a:pPr>
              <a:defRPr sz="800"/>
            </a:pPr>
            <a:endParaRPr lang="fr-FR"/>
          </a:p>
        </c:txPr>
        <c:crossAx val="403359424"/>
        <c:crosses val="autoZero"/>
        <c:auto val="1"/>
        <c:lblAlgn val="ctr"/>
        <c:lblOffset val="100"/>
        <c:noMultiLvlLbl val="0"/>
      </c:catAx>
      <c:valAx>
        <c:axId val="403359424"/>
        <c:scaling>
          <c:orientation val="minMax"/>
          <c:min val="0"/>
        </c:scaling>
        <c:delete val="0"/>
        <c:axPos val="l"/>
        <c:majorGridlines/>
        <c:title>
          <c:tx>
            <c:rich>
              <a:bodyPr rot="0" vert="horz"/>
              <a:lstStyle/>
              <a:p>
                <a:pPr>
                  <a:defRPr sz="700"/>
                </a:pPr>
                <a:r>
                  <a:rPr lang="en-US" sz="700"/>
                  <a:t>T CO</a:t>
                </a:r>
                <a:r>
                  <a:rPr lang="en-US" sz="400"/>
                  <a:t>2</a:t>
                </a:r>
                <a:r>
                  <a:rPr lang="en-US" sz="700"/>
                  <a:t>/hab</a:t>
                </a:r>
              </a:p>
            </c:rich>
          </c:tx>
          <c:layout>
            <c:manualLayout>
              <c:xMode val="edge"/>
              <c:yMode val="edge"/>
              <c:x val="1.7206035106775545E-2"/>
              <c:y val="0.1837644675925926"/>
            </c:manualLayout>
          </c:layout>
          <c:overlay val="0"/>
        </c:title>
        <c:numFmt formatCode="0.00" sourceLinked="1"/>
        <c:majorTickMark val="out"/>
        <c:minorTickMark val="none"/>
        <c:tickLblPos val="nextTo"/>
        <c:txPr>
          <a:bodyPr/>
          <a:lstStyle/>
          <a:p>
            <a:pPr>
              <a:defRPr sz="800"/>
            </a:pPr>
            <a:endParaRPr lang="fr-FR"/>
          </a:p>
        </c:txPr>
        <c:crossAx val="366054912"/>
        <c:crosses val="autoZero"/>
        <c:crossBetween val="between"/>
      </c:valAx>
    </c:plotArea>
    <c:plotVisOnly val="1"/>
    <c:dispBlanksAs val="gap"/>
    <c:showDLblsOverMax val="0"/>
  </c:chart>
  <c:spPr>
    <a:gradFill>
      <a:gsLst>
        <a:gs pos="0">
          <a:srgbClr val="FFC000">
            <a:alpha val="38000"/>
          </a:srgbClr>
        </a:gs>
        <a:gs pos="100000">
          <a:schemeClr val="bg1"/>
        </a:gs>
      </a:gsLst>
      <a:lin ang="5400000" scaled="0"/>
    </a:gra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a:t>
            </a:r>
            <a:r>
              <a:rPr lang="en-US" sz="800" b="1" i="0" u="none" strike="noStrike" baseline="0">
                <a:effectLst/>
              </a:rPr>
              <a:t>- </a:t>
            </a:r>
            <a:r>
              <a:rPr lang="en-US" sz="800"/>
              <a:t>INDUSTRIE</a:t>
            </a:r>
          </a:p>
        </c:rich>
      </c:tx>
      <c:layout>
        <c:manualLayout>
          <c:xMode val="edge"/>
          <c:yMode val="edge"/>
          <c:x val="0.4263000267262288"/>
          <c:y val="2.079945558908811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0325884940058166E-2"/>
          <c:y val="0.17821153552473856"/>
          <c:w val="0.9339269348088246"/>
          <c:h val="0.75600488683504219"/>
        </c:manualLayout>
      </c:layout>
      <c:bar3DChart>
        <c:barDir val="col"/>
        <c:grouping val="clustered"/>
        <c:varyColors val="0"/>
        <c:ser>
          <c:idx val="0"/>
          <c:order val="0"/>
          <c:tx>
            <c:strRef>
              <c:f>'TER SECTEUR'!$N$7</c:f>
              <c:strCache>
                <c:ptCount val="1"/>
                <c:pt idx="0">
                  <c:v>INDUSTRIE</c:v>
                </c:pt>
              </c:strCache>
            </c:strRef>
          </c:tx>
          <c:spPr>
            <a:solidFill>
              <a:srgbClr val="00B050"/>
            </a:solidFill>
          </c:spPr>
          <c:invertIfNegative val="0"/>
          <c:dPt>
            <c:idx val="0"/>
            <c:invertIfNegative val="0"/>
            <c:bubble3D val="0"/>
            <c:spPr>
              <a:solidFill>
                <a:srgbClr val="00B0F0"/>
              </a:solidFill>
            </c:spPr>
            <c:extLst xmlns:c16r2="http://schemas.microsoft.com/office/drawing/2015/06/chart">
              <c:ext xmlns:c16="http://schemas.microsoft.com/office/drawing/2014/chart" uri="{C3380CC4-5D6E-409C-BE32-E72D297353CC}">
                <c16:uniqueId val="{00000001-5010-4527-8218-F26F243E0A1C}"/>
              </c:ext>
            </c:extLst>
          </c:dPt>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3-5010-4527-8218-F26F243E0A1C}"/>
              </c:ext>
            </c:extLst>
          </c:dPt>
          <c:dLbls>
            <c:dLbl>
              <c:idx val="0"/>
              <c:layout>
                <c:manualLayout>
                  <c:x val="5.2156679927500935E-2"/>
                  <c:y val="-7.623842592592558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10-4527-8218-F26F243E0A1C}"/>
                </c:ext>
              </c:extLst>
            </c:dLbl>
            <c:dLbl>
              <c:idx val="1"/>
              <c:layout>
                <c:manualLayout>
                  <c:x val="3.4233857564842554E-2"/>
                  <c:y val="-5.35833333333333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10-4527-8218-F26F243E0A1C}"/>
                </c:ext>
              </c:extLst>
            </c:dLbl>
            <c:spPr>
              <a:noFill/>
              <a:ln>
                <a:noFill/>
              </a:ln>
              <a:effectLst/>
            </c:spPr>
            <c:txPr>
              <a:bodyPr/>
              <a:lstStyle/>
              <a:p>
                <a:pPr>
                  <a:defRPr sz="8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('TER SECTEUR'!$B$22;'TER SECTEUR'!$B$52)</c:f>
              <c:strCache>
                <c:ptCount val="2"/>
                <c:pt idx="0">
                  <c:v>GOUVY</c:v>
                </c:pt>
                <c:pt idx="1">
                  <c:v>MOYENNE</c:v>
                </c:pt>
              </c:strCache>
            </c:strRef>
          </c:cat>
          <c:val>
            <c:numRef>
              <c:f>('TER SECTEUR'!$N$22;'TER SECTEUR'!$N$52)</c:f>
              <c:numCache>
                <c:formatCode>0.00</c:formatCode>
                <c:ptCount val="2"/>
                <c:pt idx="0">
                  <c:v>0.18288315951893128</c:v>
                </c:pt>
                <c:pt idx="1">
                  <c:v>0.52580342015988613</c:v>
                </c:pt>
              </c:numCache>
            </c:numRef>
          </c:val>
          <c:extLst xmlns:c16r2="http://schemas.microsoft.com/office/drawing/2015/06/chart">
            <c:ext xmlns:c16="http://schemas.microsoft.com/office/drawing/2014/chart" uri="{C3380CC4-5D6E-409C-BE32-E72D297353CC}">
              <c16:uniqueId val="{00000004-5010-4527-8218-F26F243E0A1C}"/>
            </c:ext>
          </c:extLst>
        </c:ser>
        <c:dLbls>
          <c:showLegendKey val="0"/>
          <c:showVal val="0"/>
          <c:showCatName val="0"/>
          <c:showSerName val="0"/>
          <c:showPercent val="0"/>
          <c:showBubbleSize val="0"/>
        </c:dLbls>
        <c:gapWidth val="150"/>
        <c:shape val="box"/>
        <c:axId val="195903488"/>
        <c:axId val="403361152"/>
        <c:axId val="0"/>
      </c:bar3DChart>
      <c:catAx>
        <c:axId val="195903488"/>
        <c:scaling>
          <c:orientation val="minMax"/>
        </c:scaling>
        <c:delete val="0"/>
        <c:axPos val="b"/>
        <c:numFmt formatCode="General" sourceLinked="0"/>
        <c:majorTickMark val="out"/>
        <c:minorTickMark val="none"/>
        <c:tickLblPos val="nextTo"/>
        <c:txPr>
          <a:bodyPr/>
          <a:lstStyle/>
          <a:p>
            <a:pPr>
              <a:defRPr sz="800"/>
            </a:pPr>
            <a:endParaRPr lang="fr-FR"/>
          </a:p>
        </c:txPr>
        <c:crossAx val="403361152"/>
        <c:crosses val="autoZero"/>
        <c:auto val="1"/>
        <c:lblAlgn val="ctr"/>
        <c:lblOffset val="100"/>
        <c:noMultiLvlLbl val="0"/>
      </c:catAx>
      <c:valAx>
        <c:axId val="403361152"/>
        <c:scaling>
          <c:orientation val="minMax"/>
          <c:min val="0"/>
        </c:scaling>
        <c:delete val="0"/>
        <c:axPos val="l"/>
        <c:majorGridlines/>
        <c:title>
          <c:tx>
            <c:rich>
              <a:bodyPr rot="0" vert="horz"/>
              <a:lstStyle/>
              <a:p>
                <a:pPr>
                  <a:defRPr sz="700"/>
                </a:pPr>
                <a:r>
                  <a:rPr lang="en-US" sz="700"/>
                  <a:t>T CO</a:t>
                </a:r>
                <a:r>
                  <a:rPr lang="en-US" sz="400"/>
                  <a:t>2</a:t>
                </a:r>
                <a:r>
                  <a:rPr lang="en-US" sz="700"/>
                  <a:t>/hab</a:t>
                </a:r>
              </a:p>
            </c:rich>
          </c:tx>
          <c:layout>
            <c:manualLayout>
              <c:xMode val="edge"/>
              <c:yMode val="edge"/>
              <c:x val="1.1481945266133029E-2"/>
              <c:y val="0.19089120370370372"/>
            </c:manualLayout>
          </c:layout>
          <c:overlay val="0"/>
        </c:title>
        <c:numFmt formatCode="0.0" sourceLinked="0"/>
        <c:majorTickMark val="out"/>
        <c:minorTickMark val="none"/>
        <c:tickLblPos val="nextTo"/>
        <c:txPr>
          <a:bodyPr/>
          <a:lstStyle/>
          <a:p>
            <a:pPr>
              <a:defRPr sz="800"/>
            </a:pPr>
            <a:endParaRPr lang="fr-FR"/>
          </a:p>
        </c:txPr>
        <c:crossAx val="195903488"/>
        <c:crosses val="autoZero"/>
        <c:crossBetween val="between"/>
      </c:valAx>
    </c:plotArea>
    <c:plotVisOnly val="1"/>
    <c:dispBlanksAs val="gap"/>
    <c:showDLblsOverMax val="0"/>
  </c:chart>
  <c:spPr>
    <a:gradFill>
      <a:gsLst>
        <a:gs pos="0">
          <a:srgbClr val="FFC000">
            <a:alpha val="38000"/>
          </a:srgbClr>
        </a:gs>
        <a:gs pos="100000">
          <a:schemeClr val="bg1"/>
        </a:gs>
      </a:gsLst>
      <a:lin ang="5400000" scaled="0"/>
    </a:gra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fr-BE" sz="800" b="1" i="0" u="none" strike="noStrike" baseline="0">
                <a:effectLst/>
              </a:rPr>
              <a:t>GOUVY </a:t>
            </a:r>
            <a:r>
              <a:rPr lang="en-US" sz="800" b="1" i="0" u="none" strike="noStrike" baseline="0">
                <a:effectLst/>
              </a:rPr>
              <a:t>- </a:t>
            </a:r>
            <a:r>
              <a:rPr lang="en-US" sz="800"/>
              <a:t>LOGEMENT</a:t>
            </a:r>
          </a:p>
        </c:rich>
      </c:tx>
      <c:layout>
        <c:manualLayout>
          <c:xMode val="edge"/>
          <c:yMode val="edge"/>
          <c:x val="0.34649294323327084"/>
          <c:y val="1.832581018518518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9850132218476411E-2"/>
          <c:y val="0.19393522237662253"/>
          <c:w val="0.92650195389448065"/>
          <c:h val="0.74385980535668017"/>
        </c:manualLayout>
      </c:layout>
      <c:bar3DChart>
        <c:barDir val="col"/>
        <c:grouping val="clustered"/>
        <c:varyColors val="0"/>
        <c:ser>
          <c:idx val="1"/>
          <c:order val="0"/>
          <c:tx>
            <c:strRef>
              <c:f>'TER SECTEUR'!$O$7</c:f>
              <c:strCache>
                <c:ptCount val="1"/>
                <c:pt idx="0">
                  <c:v>LOGEMENT T CO²/hab</c:v>
                </c:pt>
              </c:strCache>
            </c:strRef>
          </c:tx>
          <c:invertIfNegative val="0"/>
          <c:dPt>
            <c:idx val="0"/>
            <c:invertIfNegative val="0"/>
            <c:bubble3D val="0"/>
            <c:spPr>
              <a:solidFill>
                <a:srgbClr val="FF0000"/>
              </a:solidFill>
            </c:spPr>
            <c:extLst xmlns:c16r2="http://schemas.microsoft.com/office/drawing/2015/06/chart">
              <c:ext xmlns:c16="http://schemas.microsoft.com/office/drawing/2014/chart" uri="{C3380CC4-5D6E-409C-BE32-E72D297353CC}">
                <c16:uniqueId val="{00000001-663A-45EF-9392-C959F16DE401}"/>
              </c:ext>
            </c:extLst>
          </c:dPt>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3-663A-45EF-9392-C959F16DE401}"/>
              </c:ext>
            </c:extLst>
          </c:dPt>
          <c:dLbls>
            <c:dLbl>
              <c:idx val="0"/>
              <c:layout>
                <c:manualLayout>
                  <c:x val="3.5751891953028067E-2"/>
                  <c:y val="-1.08807870370370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63A-45EF-9392-C959F16DE401}"/>
                </c:ext>
              </c:extLst>
            </c:dLbl>
            <c:dLbl>
              <c:idx val="1"/>
              <c:layout>
                <c:manualLayout>
                  <c:x val="3.9326914208230229E-2"/>
                  <c:y val="-3.39386574074073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63A-45EF-9392-C959F16DE401}"/>
                </c:ext>
              </c:extLst>
            </c:dLbl>
            <c:spPr>
              <a:noFill/>
              <a:ln>
                <a:noFill/>
              </a:ln>
              <a:effectLst/>
            </c:spPr>
            <c:txPr>
              <a:bodyPr/>
              <a:lstStyle/>
              <a:p>
                <a:pPr>
                  <a:defRPr sz="800"/>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('TER SECTEUR'!$B$22;'TER SECTEUR'!$B$52)</c:f>
              <c:strCache>
                <c:ptCount val="2"/>
                <c:pt idx="0">
                  <c:v>GOUVY</c:v>
                </c:pt>
                <c:pt idx="1">
                  <c:v>MOYENNE</c:v>
                </c:pt>
              </c:strCache>
            </c:strRef>
          </c:cat>
          <c:val>
            <c:numRef>
              <c:f>('TER SECTEUR'!$O$22;'TER SECTEUR'!$O$52)</c:f>
              <c:numCache>
                <c:formatCode>0.00</c:formatCode>
                <c:ptCount val="2"/>
                <c:pt idx="0">
                  <c:v>2.8309190760193235</c:v>
                </c:pt>
                <c:pt idx="1">
                  <c:v>2.5247931779164059</c:v>
                </c:pt>
              </c:numCache>
            </c:numRef>
          </c:val>
          <c:extLst xmlns:c16r2="http://schemas.microsoft.com/office/drawing/2015/06/chart">
            <c:ext xmlns:c16="http://schemas.microsoft.com/office/drawing/2014/chart" uri="{C3380CC4-5D6E-409C-BE32-E72D297353CC}">
              <c16:uniqueId val="{00000004-663A-45EF-9392-C959F16DE401}"/>
            </c:ext>
          </c:extLst>
        </c:ser>
        <c:dLbls>
          <c:showLegendKey val="0"/>
          <c:showVal val="0"/>
          <c:showCatName val="0"/>
          <c:showSerName val="0"/>
          <c:showPercent val="0"/>
          <c:showBubbleSize val="0"/>
        </c:dLbls>
        <c:gapWidth val="150"/>
        <c:shape val="box"/>
        <c:axId val="195944448"/>
        <c:axId val="403362880"/>
        <c:axId val="0"/>
      </c:bar3DChart>
      <c:catAx>
        <c:axId val="195944448"/>
        <c:scaling>
          <c:orientation val="minMax"/>
        </c:scaling>
        <c:delete val="0"/>
        <c:axPos val="b"/>
        <c:numFmt formatCode="General" sourceLinked="0"/>
        <c:majorTickMark val="out"/>
        <c:minorTickMark val="none"/>
        <c:tickLblPos val="nextTo"/>
        <c:txPr>
          <a:bodyPr/>
          <a:lstStyle/>
          <a:p>
            <a:pPr>
              <a:defRPr sz="800"/>
            </a:pPr>
            <a:endParaRPr lang="fr-FR"/>
          </a:p>
        </c:txPr>
        <c:crossAx val="403362880"/>
        <c:crosses val="autoZero"/>
        <c:auto val="1"/>
        <c:lblAlgn val="ctr"/>
        <c:lblOffset val="100"/>
        <c:noMultiLvlLbl val="0"/>
      </c:catAx>
      <c:valAx>
        <c:axId val="403362880"/>
        <c:scaling>
          <c:orientation val="minMax"/>
          <c:min val="0"/>
        </c:scaling>
        <c:delete val="0"/>
        <c:axPos val="l"/>
        <c:majorGridlines/>
        <c:title>
          <c:tx>
            <c:rich>
              <a:bodyPr rot="0" vert="horz"/>
              <a:lstStyle/>
              <a:p>
                <a:pPr>
                  <a:defRPr sz="700"/>
                </a:pPr>
                <a:r>
                  <a:rPr lang="en-US" sz="700"/>
                  <a:t>T CO</a:t>
                </a:r>
                <a:r>
                  <a:rPr lang="en-US" sz="400"/>
                  <a:t>2</a:t>
                </a:r>
                <a:r>
                  <a:rPr lang="en-US" sz="700"/>
                  <a:t>/hab</a:t>
                </a:r>
              </a:p>
            </c:rich>
          </c:tx>
          <c:layout>
            <c:manualLayout>
              <c:xMode val="edge"/>
              <c:yMode val="edge"/>
              <c:x val="9.6157497968547671E-4"/>
              <c:y val="0.2144635416666667"/>
            </c:manualLayout>
          </c:layout>
          <c:overlay val="0"/>
        </c:title>
        <c:numFmt formatCode="0.0" sourceLinked="0"/>
        <c:majorTickMark val="out"/>
        <c:minorTickMark val="none"/>
        <c:tickLblPos val="nextTo"/>
        <c:txPr>
          <a:bodyPr/>
          <a:lstStyle/>
          <a:p>
            <a:pPr>
              <a:defRPr sz="800"/>
            </a:pPr>
            <a:endParaRPr lang="fr-FR"/>
          </a:p>
        </c:txPr>
        <c:crossAx val="195944448"/>
        <c:crosses val="autoZero"/>
        <c:crossBetween val="between"/>
      </c:valAx>
    </c:plotArea>
    <c:plotVisOnly val="1"/>
    <c:dispBlanksAs val="gap"/>
    <c:showDLblsOverMax val="0"/>
  </c:chart>
  <c:spPr>
    <a:gradFill>
      <a:gsLst>
        <a:gs pos="0">
          <a:srgbClr val="FFC000">
            <a:alpha val="38000"/>
          </a:srgbClr>
        </a:gs>
        <a:gs pos="100000">
          <a:schemeClr val="bg1"/>
        </a:gs>
      </a:gsLst>
      <a:lin ang="5400000" scaled="0"/>
    </a:gra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8854F5-1ED5-48BA-B624-8F84394E205F}" type="doc">
      <dgm:prSet loTypeId="urn:microsoft.com/office/officeart/2005/8/layout/cycle4" loCatId="matrix" qsTypeId="urn:microsoft.com/office/officeart/2005/8/quickstyle/simple1" qsCatId="simple" csTypeId="urn:microsoft.com/office/officeart/2005/8/colors/accent1_2" csCatId="accent1" phldr="1"/>
      <dgm:spPr/>
      <dgm:t>
        <a:bodyPr/>
        <a:lstStyle/>
        <a:p>
          <a:endParaRPr lang="fr-BE"/>
        </a:p>
      </dgm:t>
    </dgm:pt>
    <dgm:pt modelId="{22FE9B71-A594-4921-84E6-007E56265ADE}">
      <dgm:prSet phldrT="[Texte]"/>
      <dgm:spPr>
        <a:solidFill>
          <a:srgbClr val="FF0000"/>
        </a:solidFill>
      </dgm:spPr>
      <dgm:t>
        <a:bodyPr/>
        <a:lstStyle/>
        <a:p>
          <a:r>
            <a:rPr lang="fr-BE">
              <a:solidFill>
                <a:sysClr val="windowText" lastClr="000000"/>
              </a:solidFill>
            </a:rPr>
            <a:t>Feuille de route</a:t>
          </a:r>
        </a:p>
      </dgm:t>
    </dgm:pt>
    <dgm:pt modelId="{8E4F5154-EF6F-422E-9280-A46E8D374B72}" type="parTrans" cxnId="{C2186FC5-746B-4071-841B-E4F72CDE81C8}">
      <dgm:prSet/>
      <dgm:spPr/>
      <dgm:t>
        <a:bodyPr/>
        <a:lstStyle/>
        <a:p>
          <a:endParaRPr lang="fr-BE"/>
        </a:p>
      </dgm:t>
    </dgm:pt>
    <dgm:pt modelId="{197BD58B-459B-4F51-9343-F15BBF3AE962}" type="sibTrans" cxnId="{C2186FC5-746B-4071-841B-E4F72CDE81C8}">
      <dgm:prSet/>
      <dgm:spPr/>
      <dgm:t>
        <a:bodyPr/>
        <a:lstStyle/>
        <a:p>
          <a:endParaRPr lang="fr-BE"/>
        </a:p>
      </dgm:t>
    </dgm:pt>
    <dgm:pt modelId="{AF9EAD5C-C912-454E-8223-5BABF7F9A580}">
      <dgm:prSet phldrT="[Texte]" custT="1"/>
      <dgm:spPr>
        <a:ln>
          <a:solidFill>
            <a:srgbClr val="FF0000"/>
          </a:solidFill>
        </a:ln>
      </dgm:spPr>
      <dgm:t>
        <a:bodyPr/>
        <a:lstStyle/>
        <a:p>
          <a:r>
            <a:rPr lang="fr-BE" sz="1200" b="1"/>
            <a:t>Analyse qualitative des actions à mener, état des lieux, suivi</a:t>
          </a:r>
        </a:p>
      </dgm:t>
    </dgm:pt>
    <dgm:pt modelId="{7E187750-9569-4D0B-B221-1CE037D7D2A5}" type="parTrans" cxnId="{85B67824-75FA-43FF-BD12-DA3BEAA208B6}">
      <dgm:prSet/>
      <dgm:spPr/>
      <dgm:t>
        <a:bodyPr/>
        <a:lstStyle/>
        <a:p>
          <a:endParaRPr lang="fr-BE"/>
        </a:p>
      </dgm:t>
    </dgm:pt>
    <dgm:pt modelId="{AAF75041-7DBF-47E2-A3AF-475B136D3E4C}" type="sibTrans" cxnId="{85B67824-75FA-43FF-BD12-DA3BEAA208B6}">
      <dgm:prSet/>
      <dgm:spPr/>
      <dgm:t>
        <a:bodyPr/>
        <a:lstStyle/>
        <a:p>
          <a:endParaRPr lang="fr-BE"/>
        </a:p>
      </dgm:t>
    </dgm:pt>
    <dgm:pt modelId="{15D3FF41-4F33-42ED-B8C3-CE66DB3D7209}">
      <dgm:prSet phldrT="[Texte]"/>
      <dgm:spPr>
        <a:solidFill>
          <a:srgbClr val="FFC000"/>
        </a:solidFill>
      </dgm:spPr>
      <dgm:t>
        <a:bodyPr/>
        <a:lstStyle/>
        <a:p>
          <a:r>
            <a:rPr lang="fr-BE">
              <a:solidFill>
                <a:sysClr val="windowText" lastClr="000000"/>
              </a:solidFill>
            </a:rPr>
            <a:t>Simulateur d'actions</a:t>
          </a:r>
        </a:p>
      </dgm:t>
    </dgm:pt>
    <dgm:pt modelId="{9F1DCAAD-B53F-4DD2-A779-9DA30DA7266E}" type="parTrans" cxnId="{7627CBE1-88BC-495F-ABE6-C984EE55EC0C}">
      <dgm:prSet/>
      <dgm:spPr/>
      <dgm:t>
        <a:bodyPr/>
        <a:lstStyle/>
        <a:p>
          <a:endParaRPr lang="fr-BE"/>
        </a:p>
      </dgm:t>
    </dgm:pt>
    <dgm:pt modelId="{479902AD-B920-4AEA-AD38-AA1BF2E6687B}" type="sibTrans" cxnId="{7627CBE1-88BC-495F-ABE6-C984EE55EC0C}">
      <dgm:prSet/>
      <dgm:spPr/>
      <dgm:t>
        <a:bodyPr/>
        <a:lstStyle/>
        <a:p>
          <a:endParaRPr lang="fr-BE"/>
        </a:p>
      </dgm:t>
    </dgm:pt>
    <dgm:pt modelId="{87CB4C37-ABA8-4D1C-AC79-AE0CB383497A}">
      <dgm:prSet phldrT="[Texte]" custT="1"/>
      <dgm:spPr>
        <a:ln>
          <a:solidFill>
            <a:srgbClr val="FFC000"/>
          </a:solidFill>
        </a:ln>
      </dgm:spPr>
      <dgm:t>
        <a:bodyPr/>
        <a:lstStyle/>
        <a:p>
          <a:r>
            <a:rPr lang="fr-BE" sz="1200" b="1"/>
            <a:t>Projection quantitative des résultats d'actions</a:t>
          </a:r>
        </a:p>
      </dgm:t>
    </dgm:pt>
    <dgm:pt modelId="{9C1DCE1E-594F-4256-9BBE-B4F20998F680}" type="parTrans" cxnId="{AA1B4566-8AC2-488C-A998-FEEC79EF68B1}">
      <dgm:prSet/>
      <dgm:spPr/>
      <dgm:t>
        <a:bodyPr/>
        <a:lstStyle/>
        <a:p>
          <a:endParaRPr lang="fr-BE"/>
        </a:p>
      </dgm:t>
    </dgm:pt>
    <dgm:pt modelId="{114C3513-CADE-4F69-B336-55325DD0AA57}" type="sibTrans" cxnId="{AA1B4566-8AC2-488C-A998-FEEC79EF68B1}">
      <dgm:prSet/>
      <dgm:spPr/>
      <dgm:t>
        <a:bodyPr/>
        <a:lstStyle/>
        <a:p>
          <a:endParaRPr lang="fr-BE"/>
        </a:p>
      </dgm:t>
    </dgm:pt>
    <dgm:pt modelId="{8B6829CF-A42E-4201-B8B1-C80BE630F338}">
      <dgm:prSet phldrT="[Texte]" custT="1"/>
      <dgm:spPr/>
      <dgm:t>
        <a:bodyPr/>
        <a:lstStyle/>
        <a:p>
          <a:r>
            <a:rPr lang="fr-BE" sz="1600">
              <a:solidFill>
                <a:sysClr val="windowText" lastClr="000000"/>
              </a:solidFill>
            </a:rPr>
            <a:t>Fiche Technique</a:t>
          </a:r>
        </a:p>
      </dgm:t>
    </dgm:pt>
    <dgm:pt modelId="{1D914A32-F155-458C-A5AF-B132161780DB}" type="parTrans" cxnId="{E01E3E27-7AD5-4A70-BC8F-FDB3F50EDB9D}">
      <dgm:prSet/>
      <dgm:spPr/>
      <dgm:t>
        <a:bodyPr/>
        <a:lstStyle/>
        <a:p>
          <a:endParaRPr lang="fr-BE"/>
        </a:p>
      </dgm:t>
    </dgm:pt>
    <dgm:pt modelId="{D42544C6-D4F8-4992-AF25-8141592A0CF7}" type="sibTrans" cxnId="{E01E3E27-7AD5-4A70-BC8F-FDB3F50EDB9D}">
      <dgm:prSet/>
      <dgm:spPr/>
      <dgm:t>
        <a:bodyPr/>
        <a:lstStyle/>
        <a:p>
          <a:endParaRPr lang="fr-BE"/>
        </a:p>
      </dgm:t>
    </dgm:pt>
    <dgm:pt modelId="{AD9E667A-9E68-413B-A266-B29CD8EC20E8}">
      <dgm:prSet phldrT="[Texte]" custT="1"/>
      <dgm:spPr/>
      <dgm:t>
        <a:bodyPr/>
        <a:lstStyle/>
        <a:p>
          <a:r>
            <a:rPr lang="fr-BE" sz="1200" b="1"/>
            <a:t>Présentation quantitative des actions</a:t>
          </a:r>
        </a:p>
      </dgm:t>
    </dgm:pt>
    <dgm:pt modelId="{796250D7-D436-493B-A73C-FA4299C4E3A9}" type="parTrans" cxnId="{8366724B-565B-406E-95E5-C632B8410E48}">
      <dgm:prSet/>
      <dgm:spPr/>
      <dgm:t>
        <a:bodyPr/>
        <a:lstStyle/>
        <a:p>
          <a:endParaRPr lang="fr-BE"/>
        </a:p>
      </dgm:t>
    </dgm:pt>
    <dgm:pt modelId="{BCF70B49-684C-4D95-9C1E-45B7DC6E4FCD}" type="sibTrans" cxnId="{8366724B-565B-406E-95E5-C632B8410E48}">
      <dgm:prSet/>
      <dgm:spPr/>
      <dgm:t>
        <a:bodyPr/>
        <a:lstStyle/>
        <a:p>
          <a:endParaRPr lang="fr-BE"/>
        </a:p>
      </dgm:t>
    </dgm:pt>
    <dgm:pt modelId="{53479CC9-E97C-4B23-A12D-3F16BE603F75}">
      <dgm:prSet phldrT="[Texte]" custT="1"/>
      <dgm:spPr>
        <a:solidFill>
          <a:srgbClr val="00B050"/>
        </a:solidFill>
      </dgm:spPr>
      <dgm:t>
        <a:bodyPr/>
        <a:lstStyle/>
        <a:p>
          <a:r>
            <a:rPr lang="fr-BE" sz="2000">
              <a:solidFill>
                <a:sysClr val="windowText" lastClr="000000"/>
              </a:solidFill>
            </a:rPr>
            <a:t>PAED</a:t>
          </a:r>
        </a:p>
      </dgm:t>
    </dgm:pt>
    <dgm:pt modelId="{F78925E7-9ED8-49E5-9286-18EA6972A48D}" type="parTrans" cxnId="{08112551-07BD-4491-B884-5311AE2A0D81}">
      <dgm:prSet/>
      <dgm:spPr/>
      <dgm:t>
        <a:bodyPr/>
        <a:lstStyle/>
        <a:p>
          <a:endParaRPr lang="fr-BE"/>
        </a:p>
      </dgm:t>
    </dgm:pt>
    <dgm:pt modelId="{66F98024-9ACE-4AB3-9668-ED556D4FEF5A}" type="sibTrans" cxnId="{08112551-07BD-4491-B884-5311AE2A0D81}">
      <dgm:prSet/>
      <dgm:spPr/>
      <dgm:t>
        <a:bodyPr/>
        <a:lstStyle/>
        <a:p>
          <a:endParaRPr lang="fr-BE"/>
        </a:p>
      </dgm:t>
    </dgm:pt>
    <dgm:pt modelId="{606EB2F4-1D5A-48CD-9347-1822EB1B1D23}">
      <dgm:prSet phldrT="[Texte]" custT="1"/>
      <dgm:spPr>
        <a:ln>
          <a:solidFill>
            <a:srgbClr val="00B050"/>
          </a:solidFill>
        </a:ln>
      </dgm:spPr>
      <dgm:t>
        <a:bodyPr/>
        <a:lstStyle/>
        <a:p>
          <a:r>
            <a:rPr lang="fr-BE" sz="1200" b="1"/>
            <a:t>Description qualitative des actions</a:t>
          </a:r>
        </a:p>
      </dgm:t>
    </dgm:pt>
    <dgm:pt modelId="{7B46CB9F-B0ED-4E29-9520-C367A3D3A4D3}" type="parTrans" cxnId="{9DB9AE4F-D37C-413D-B10F-27BB62CBF092}">
      <dgm:prSet/>
      <dgm:spPr/>
      <dgm:t>
        <a:bodyPr/>
        <a:lstStyle/>
        <a:p>
          <a:endParaRPr lang="fr-BE"/>
        </a:p>
      </dgm:t>
    </dgm:pt>
    <dgm:pt modelId="{7B470536-9FB8-4DEC-A77D-63EEB39DF5FA}" type="sibTrans" cxnId="{9DB9AE4F-D37C-413D-B10F-27BB62CBF092}">
      <dgm:prSet/>
      <dgm:spPr/>
      <dgm:t>
        <a:bodyPr/>
        <a:lstStyle/>
        <a:p>
          <a:endParaRPr lang="fr-BE"/>
        </a:p>
      </dgm:t>
    </dgm:pt>
    <dgm:pt modelId="{F944F79C-A62C-4033-A6B6-9C5CE3D8F835}" type="pres">
      <dgm:prSet presAssocID="{818854F5-1ED5-48BA-B624-8F84394E205F}" presName="cycleMatrixDiagram" presStyleCnt="0">
        <dgm:presLayoutVars>
          <dgm:chMax val="1"/>
          <dgm:dir/>
          <dgm:animLvl val="lvl"/>
          <dgm:resizeHandles val="exact"/>
        </dgm:presLayoutVars>
      </dgm:prSet>
      <dgm:spPr/>
      <dgm:t>
        <a:bodyPr/>
        <a:lstStyle/>
        <a:p>
          <a:endParaRPr lang="fr-BE"/>
        </a:p>
      </dgm:t>
    </dgm:pt>
    <dgm:pt modelId="{E9FCADCE-4D80-4672-AA6A-74A645F15DAB}" type="pres">
      <dgm:prSet presAssocID="{818854F5-1ED5-48BA-B624-8F84394E205F}" presName="children" presStyleCnt="0"/>
      <dgm:spPr/>
    </dgm:pt>
    <dgm:pt modelId="{F6A963E3-9755-423B-A1D2-110E55ED2631}" type="pres">
      <dgm:prSet presAssocID="{818854F5-1ED5-48BA-B624-8F84394E205F}" presName="child1group" presStyleCnt="0"/>
      <dgm:spPr/>
    </dgm:pt>
    <dgm:pt modelId="{18973C3D-3313-4950-8C27-DBFE274107C8}" type="pres">
      <dgm:prSet presAssocID="{818854F5-1ED5-48BA-B624-8F84394E205F}" presName="child1" presStyleLbl="bgAcc1" presStyleIdx="0" presStyleCnt="4" custScaleX="143650" custLinFactNeighborX="-7567"/>
      <dgm:spPr/>
      <dgm:t>
        <a:bodyPr/>
        <a:lstStyle/>
        <a:p>
          <a:endParaRPr lang="fr-BE"/>
        </a:p>
      </dgm:t>
    </dgm:pt>
    <dgm:pt modelId="{87366C26-8674-4639-8CD1-D29E1C668CDE}" type="pres">
      <dgm:prSet presAssocID="{818854F5-1ED5-48BA-B624-8F84394E205F}" presName="child1Text" presStyleLbl="bgAcc1" presStyleIdx="0" presStyleCnt="4">
        <dgm:presLayoutVars>
          <dgm:bulletEnabled val="1"/>
        </dgm:presLayoutVars>
      </dgm:prSet>
      <dgm:spPr/>
      <dgm:t>
        <a:bodyPr/>
        <a:lstStyle/>
        <a:p>
          <a:endParaRPr lang="fr-BE"/>
        </a:p>
      </dgm:t>
    </dgm:pt>
    <dgm:pt modelId="{D3DFDD16-E784-4910-9482-DD8458F26CDF}" type="pres">
      <dgm:prSet presAssocID="{818854F5-1ED5-48BA-B624-8F84394E205F}" presName="child2group" presStyleCnt="0"/>
      <dgm:spPr/>
    </dgm:pt>
    <dgm:pt modelId="{871C1003-456D-449F-BC87-8D57C86766C7}" type="pres">
      <dgm:prSet presAssocID="{818854F5-1ED5-48BA-B624-8F84394E205F}" presName="child2" presStyleLbl="bgAcc1" presStyleIdx="1" presStyleCnt="4" custScaleX="133418" custLinFactNeighborX="16730"/>
      <dgm:spPr/>
      <dgm:t>
        <a:bodyPr/>
        <a:lstStyle/>
        <a:p>
          <a:endParaRPr lang="fr-BE"/>
        </a:p>
      </dgm:t>
    </dgm:pt>
    <dgm:pt modelId="{697795EC-E7D2-4D0E-A9CC-A349C4E10DD1}" type="pres">
      <dgm:prSet presAssocID="{818854F5-1ED5-48BA-B624-8F84394E205F}" presName="child2Text" presStyleLbl="bgAcc1" presStyleIdx="1" presStyleCnt="4">
        <dgm:presLayoutVars>
          <dgm:bulletEnabled val="1"/>
        </dgm:presLayoutVars>
      </dgm:prSet>
      <dgm:spPr/>
      <dgm:t>
        <a:bodyPr/>
        <a:lstStyle/>
        <a:p>
          <a:endParaRPr lang="fr-BE"/>
        </a:p>
      </dgm:t>
    </dgm:pt>
    <dgm:pt modelId="{98BC8458-63E6-4304-85C3-3FCDBA181E4E}" type="pres">
      <dgm:prSet presAssocID="{818854F5-1ED5-48BA-B624-8F84394E205F}" presName="child3group" presStyleCnt="0"/>
      <dgm:spPr/>
    </dgm:pt>
    <dgm:pt modelId="{006D244C-B8F6-4CBC-8BD9-70E59DBCFCA9}" type="pres">
      <dgm:prSet presAssocID="{818854F5-1ED5-48BA-B624-8F84394E205F}" presName="child3" presStyleLbl="bgAcc1" presStyleIdx="2" presStyleCnt="4" custScaleX="143302" custLinFactNeighborX="14499" custLinFactNeighborY="0"/>
      <dgm:spPr/>
      <dgm:t>
        <a:bodyPr/>
        <a:lstStyle/>
        <a:p>
          <a:endParaRPr lang="fr-BE"/>
        </a:p>
      </dgm:t>
    </dgm:pt>
    <dgm:pt modelId="{F78D3DBF-7209-4067-8E2C-82AE1E9CB45B}" type="pres">
      <dgm:prSet presAssocID="{818854F5-1ED5-48BA-B624-8F84394E205F}" presName="child3Text" presStyleLbl="bgAcc1" presStyleIdx="2" presStyleCnt="4">
        <dgm:presLayoutVars>
          <dgm:bulletEnabled val="1"/>
        </dgm:presLayoutVars>
      </dgm:prSet>
      <dgm:spPr/>
      <dgm:t>
        <a:bodyPr/>
        <a:lstStyle/>
        <a:p>
          <a:endParaRPr lang="fr-BE"/>
        </a:p>
      </dgm:t>
    </dgm:pt>
    <dgm:pt modelId="{B52D8F29-E001-4495-87BE-5C3DC5A766EC}" type="pres">
      <dgm:prSet presAssocID="{818854F5-1ED5-48BA-B624-8F84394E205F}" presName="child4group" presStyleCnt="0"/>
      <dgm:spPr/>
    </dgm:pt>
    <dgm:pt modelId="{5ED021E7-7D3D-4620-B51A-BA59E60643A9}" type="pres">
      <dgm:prSet presAssocID="{818854F5-1ED5-48BA-B624-8F84394E205F}" presName="child4" presStyleLbl="bgAcc1" presStyleIdx="3" presStyleCnt="4" custLinFactNeighborX="-23995" custLinFactNeighborY="0"/>
      <dgm:spPr/>
      <dgm:t>
        <a:bodyPr/>
        <a:lstStyle/>
        <a:p>
          <a:endParaRPr lang="fr-BE"/>
        </a:p>
      </dgm:t>
    </dgm:pt>
    <dgm:pt modelId="{2CC6558D-6894-4531-8531-739859CDBDAF}" type="pres">
      <dgm:prSet presAssocID="{818854F5-1ED5-48BA-B624-8F84394E205F}" presName="child4Text" presStyleLbl="bgAcc1" presStyleIdx="3" presStyleCnt="4">
        <dgm:presLayoutVars>
          <dgm:bulletEnabled val="1"/>
        </dgm:presLayoutVars>
      </dgm:prSet>
      <dgm:spPr/>
      <dgm:t>
        <a:bodyPr/>
        <a:lstStyle/>
        <a:p>
          <a:endParaRPr lang="fr-BE"/>
        </a:p>
      </dgm:t>
    </dgm:pt>
    <dgm:pt modelId="{90F72803-3E31-4729-BFE2-51E8A67FDDED}" type="pres">
      <dgm:prSet presAssocID="{818854F5-1ED5-48BA-B624-8F84394E205F}" presName="childPlaceholder" presStyleCnt="0"/>
      <dgm:spPr/>
    </dgm:pt>
    <dgm:pt modelId="{45C7A16C-82F6-415E-A96C-C3CA152F21D2}" type="pres">
      <dgm:prSet presAssocID="{818854F5-1ED5-48BA-B624-8F84394E205F}" presName="circle" presStyleCnt="0"/>
      <dgm:spPr/>
    </dgm:pt>
    <dgm:pt modelId="{73D081DD-BCE5-4ED6-A480-30E7F030B986}" type="pres">
      <dgm:prSet presAssocID="{818854F5-1ED5-48BA-B624-8F84394E205F}" presName="quadrant1" presStyleLbl="node1" presStyleIdx="0" presStyleCnt="4">
        <dgm:presLayoutVars>
          <dgm:chMax val="1"/>
          <dgm:bulletEnabled val="1"/>
        </dgm:presLayoutVars>
      </dgm:prSet>
      <dgm:spPr/>
      <dgm:t>
        <a:bodyPr/>
        <a:lstStyle/>
        <a:p>
          <a:endParaRPr lang="fr-BE"/>
        </a:p>
      </dgm:t>
    </dgm:pt>
    <dgm:pt modelId="{1B980E62-BBCB-4F16-B91F-98D0BF0A7BA5}" type="pres">
      <dgm:prSet presAssocID="{818854F5-1ED5-48BA-B624-8F84394E205F}" presName="quadrant2" presStyleLbl="node1" presStyleIdx="1" presStyleCnt="4">
        <dgm:presLayoutVars>
          <dgm:chMax val="1"/>
          <dgm:bulletEnabled val="1"/>
        </dgm:presLayoutVars>
      </dgm:prSet>
      <dgm:spPr/>
      <dgm:t>
        <a:bodyPr/>
        <a:lstStyle/>
        <a:p>
          <a:endParaRPr lang="fr-BE"/>
        </a:p>
      </dgm:t>
    </dgm:pt>
    <dgm:pt modelId="{A8622984-A565-48AA-8251-B99A1C8D63F4}" type="pres">
      <dgm:prSet presAssocID="{818854F5-1ED5-48BA-B624-8F84394E205F}" presName="quadrant3" presStyleLbl="node1" presStyleIdx="2" presStyleCnt="4">
        <dgm:presLayoutVars>
          <dgm:chMax val="1"/>
          <dgm:bulletEnabled val="1"/>
        </dgm:presLayoutVars>
      </dgm:prSet>
      <dgm:spPr/>
      <dgm:t>
        <a:bodyPr/>
        <a:lstStyle/>
        <a:p>
          <a:endParaRPr lang="fr-BE"/>
        </a:p>
      </dgm:t>
    </dgm:pt>
    <dgm:pt modelId="{08C66187-E31F-424B-B8AE-87F039A0E49A}" type="pres">
      <dgm:prSet presAssocID="{818854F5-1ED5-48BA-B624-8F84394E205F}" presName="quadrant4" presStyleLbl="node1" presStyleIdx="3" presStyleCnt="4">
        <dgm:presLayoutVars>
          <dgm:chMax val="1"/>
          <dgm:bulletEnabled val="1"/>
        </dgm:presLayoutVars>
      </dgm:prSet>
      <dgm:spPr/>
      <dgm:t>
        <a:bodyPr/>
        <a:lstStyle/>
        <a:p>
          <a:endParaRPr lang="fr-BE"/>
        </a:p>
      </dgm:t>
    </dgm:pt>
    <dgm:pt modelId="{17A6712F-ED1B-4E44-A714-4A45CF6279AB}" type="pres">
      <dgm:prSet presAssocID="{818854F5-1ED5-48BA-B624-8F84394E205F}" presName="quadrantPlaceholder" presStyleCnt="0"/>
      <dgm:spPr/>
    </dgm:pt>
    <dgm:pt modelId="{0B347C3D-8D64-4E39-A47F-280A18D9CDA9}" type="pres">
      <dgm:prSet presAssocID="{818854F5-1ED5-48BA-B624-8F84394E205F}" presName="center1" presStyleLbl="fgShp" presStyleIdx="0" presStyleCnt="2"/>
      <dgm:spPr/>
    </dgm:pt>
    <dgm:pt modelId="{E0A9B63A-1D1E-4423-8DFE-E98021A1DB9A}" type="pres">
      <dgm:prSet presAssocID="{818854F5-1ED5-48BA-B624-8F84394E205F}" presName="center2" presStyleLbl="fgShp" presStyleIdx="1" presStyleCnt="2"/>
      <dgm:spPr/>
    </dgm:pt>
  </dgm:ptLst>
  <dgm:cxnLst>
    <dgm:cxn modelId="{1022F85F-07D5-4EE6-B9B2-C40B7EF55799}" type="presOf" srcId="{53479CC9-E97C-4B23-A12D-3F16BE603F75}" destId="{08C66187-E31F-424B-B8AE-87F039A0E49A}" srcOrd="0" destOrd="0" presId="urn:microsoft.com/office/officeart/2005/8/layout/cycle4"/>
    <dgm:cxn modelId="{5DF47BEA-45D2-4FD9-9691-70BD4E06E1FE}" type="presOf" srcId="{87CB4C37-ABA8-4D1C-AC79-AE0CB383497A}" destId="{871C1003-456D-449F-BC87-8D57C86766C7}" srcOrd="0" destOrd="0" presId="urn:microsoft.com/office/officeart/2005/8/layout/cycle4"/>
    <dgm:cxn modelId="{30A8CD2F-6E02-4727-A80D-0CB513DD0373}" type="presOf" srcId="{87CB4C37-ABA8-4D1C-AC79-AE0CB383497A}" destId="{697795EC-E7D2-4D0E-A9CC-A349C4E10DD1}" srcOrd="1" destOrd="0" presId="urn:microsoft.com/office/officeart/2005/8/layout/cycle4"/>
    <dgm:cxn modelId="{7627CBE1-88BC-495F-ABE6-C984EE55EC0C}" srcId="{818854F5-1ED5-48BA-B624-8F84394E205F}" destId="{15D3FF41-4F33-42ED-B8C3-CE66DB3D7209}" srcOrd="1" destOrd="0" parTransId="{9F1DCAAD-B53F-4DD2-A779-9DA30DA7266E}" sibTransId="{479902AD-B920-4AEA-AD38-AA1BF2E6687B}"/>
    <dgm:cxn modelId="{618137E0-0AB2-4507-8A43-9478BF3A66A1}" type="presOf" srcId="{606EB2F4-1D5A-48CD-9347-1822EB1B1D23}" destId="{2CC6558D-6894-4531-8531-739859CDBDAF}" srcOrd="1" destOrd="0" presId="urn:microsoft.com/office/officeart/2005/8/layout/cycle4"/>
    <dgm:cxn modelId="{AA1B4566-8AC2-488C-A998-FEEC79EF68B1}" srcId="{15D3FF41-4F33-42ED-B8C3-CE66DB3D7209}" destId="{87CB4C37-ABA8-4D1C-AC79-AE0CB383497A}" srcOrd="0" destOrd="0" parTransId="{9C1DCE1E-594F-4256-9BBE-B4F20998F680}" sibTransId="{114C3513-CADE-4F69-B336-55325DD0AA57}"/>
    <dgm:cxn modelId="{1943AEBD-8E63-4721-980E-37DBBCCC2918}" type="presOf" srcId="{AD9E667A-9E68-413B-A266-B29CD8EC20E8}" destId="{F78D3DBF-7209-4067-8E2C-82AE1E9CB45B}" srcOrd="1" destOrd="0" presId="urn:microsoft.com/office/officeart/2005/8/layout/cycle4"/>
    <dgm:cxn modelId="{C5B3C3C3-905F-48B7-B35E-92F9527E2395}" type="presOf" srcId="{8B6829CF-A42E-4201-B8B1-C80BE630F338}" destId="{A8622984-A565-48AA-8251-B99A1C8D63F4}" srcOrd="0" destOrd="0" presId="urn:microsoft.com/office/officeart/2005/8/layout/cycle4"/>
    <dgm:cxn modelId="{E01E3E27-7AD5-4A70-BC8F-FDB3F50EDB9D}" srcId="{818854F5-1ED5-48BA-B624-8F84394E205F}" destId="{8B6829CF-A42E-4201-B8B1-C80BE630F338}" srcOrd="2" destOrd="0" parTransId="{1D914A32-F155-458C-A5AF-B132161780DB}" sibTransId="{D42544C6-D4F8-4992-AF25-8141592A0CF7}"/>
    <dgm:cxn modelId="{96823DF2-B45B-4672-B22D-E4F847F3F712}" type="presOf" srcId="{AF9EAD5C-C912-454E-8223-5BABF7F9A580}" destId="{18973C3D-3313-4950-8C27-DBFE274107C8}" srcOrd="0" destOrd="0" presId="urn:microsoft.com/office/officeart/2005/8/layout/cycle4"/>
    <dgm:cxn modelId="{E9D2C8DA-C2E9-4E20-9FD2-F51AA57EAF29}" type="presOf" srcId="{22FE9B71-A594-4921-84E6-007E56265ADE}" destId="{73D081DD-BCE5-4ED6-A480-30E7F030B986}" srcOrd="0" destOrd="0" presId="urn:microsoft.com/office/officeart/2005/8/layout/cycle4"/>
    <dgm:cxn modelId="{43E09FCF-9B15-4964-8D63-D95BEC7B14E9}" type="presOf" srcId="{AF9EAD5C-C912-454E-8223-5BABF7F9A580}" destId="{87366C26-8674-4639-8CD1-D29E1C668CDE}" srcOrd="1" destOrd="0" presId="urn:microsoft.com/office/officeart/2005/8/layout/cycle4"/>
    <dgm:cxn modelId="{8366724B-565B-406E-95E5-C632B8410E48}" srcId="{8B6829CF-A42E-4201-B8B1-C80BE630F338}" destId="{AD9E667A-9E68-413B-A266-B29CD8EC20E8}" srcOrd="0" destOrd="0" parTransId="{796250D7-D436-493B-A73C-FA4299C4E3A9}" sibTransId="{BCF70B49-684C-4D95-9C1E-45B7DC6E4FCD}"/>
    <dgm:cxn modelId="{C2186FC5-746B-4071-841B-E4F72CDE81C8}" srcId="{818854F5-1ED5-48BA-B624-8F84394E205F}" destId="{22FE9B71-A594-4921-84E6-007E56265ADE}" srcOrd="0" destOrd="0" parTransId="{8E4F5154-EF6F-422E-9280-A46E8D374B72}" sibTransId="{197BD58B-459B-4F51-9343-F15BBF3AE962}"/>
    <dgm:cxn modelId="{85B67824-75FA-43FF-BD12-DA3BEAA208B6}" srcId="{22FE9B71-A594-4921-84E6-007E56265ADE}" destId="{AF9EAD5C-C912-454E-8223-5BABF7F9A580}" srcOrd="0" destOrd="0" parTransId="{7E187750-9569-4D0B-B221-1CE037D7D2A5}" sibTransId="{AAF75041-7DBF-47E2-A3AF-475B136D3E4C}"/>
    <dgm:cxn modelId="{9DB9AE4F-D37C-413D-B10F-27BB62CBF092}" srcId="{53479CC9-E97C-4B23-A12D-3F16BE603F75}" destId="{606EB2F4-1D5A-48CD-9347-1822EB1B1D23}" srcOrd="0" destOrd="0" parTransId="{7B46CB9F-B0ED-4E29-9520-C367A3D3A4D3}" sibTransId="{7B470536-9FB8-4DEC-A77D-63EEB39DF5FA}"/>
    <dgm:cxn modelId="{47DD7C5B-BDD2-4E35-9B9B-871D36510611}" type="presOf" srcId="{606EB2F4-1D5A-48CD-9347-1822EB1B1D23}" destId="{5ED021E7-7D3D-4620-B51A-BA59E60643A9}" srcOrd="0" destOrd="0" presId="urn:microsoft.com/office/officeart/2005/8/layout/cycle4"/>
    <dgm:cxn modelId="{90814040-3646-4DD7-9CCB-A952FB4F45DC}" type="presOf" srcId="{AD9E667A-9E68-413B-A266-B29CD8EC20E8}" destId="{006D244C-B8F6-4CBC-8BD9-70E59DBCFCA9}" srcOrd="0" destOrd="0" presId="urn:microsoft.com/office/officeart/2005/8/layout/cycle4"/>
    <dgm:cxn modelId="{48E1126D-DC7C-4BDB-9851-DE072CBDE9A8}" type="presOf" srcId="{818854F5-1ED5-48BA-B624-8F84394E205F}" destId="{F944F79C-A62C-4033-A6B6-9C5CE3D8F835}" srcOrd="0" destOrd="0" presId="urn:microsoft.com/office/officeart/2005/8/layout/cycle4"/>
    <dgm:cxn modelId="{6C1BCF03-B384-46F0-A318-A49E35D15AF6}" type="presOf" srcId="{15D3FF41-4F33-42ED-B8C3-CE66DB3D7209}" destId="{1B980E62-BBCB-4F16-B91F-98D0BF0A7BA5}" srcOrd="0" destOrd="0" presId="urn:microsoft.com/office/officeart/2005/8/layout/cycle4"/>
    <dgm:cxn modelId="{08112551-07BD-4491-B884-5311AE2A0D81}" srcId="{818854F5-1ED5-48BA-B624-8F84394E205F}" destId="{53479CC9-E97C-4B23-A12D-3F16BE603F75}" srcOrd="3" destOrd="0" parTransId="{F78925E7-9ED8-49E5-9286-18EA6972A48D}" sibTransId="{66F98024-9ACE-4AB3-9668-ED556D4FEF5A}"/>
    <dgm:cxn modelId="{5CB3A59F-2935-4AB5-A2DB-915079DF246A}" type="presParOf" srcId="{F944F79C-A62C-4033-A6B6-9C5CE3D8F835}" destId="{E9FCADCE-4D80-4672-AA6A-74A645F15DAB}" srcOrd="0" destOrd="0" presId="urn:microsoft.com/office/officeart/2005/8/layout/cycle4"/>
    <dgm:cxn modelId="{C1DC6BC5-6E48-465D-9824-874F5870E714}" type="presParOf" srcId="{E9FCADCE-4D80-4672-AA6A-74A645F15DAB}" destId="{F6A963E3-9755-423B-A1D2-110E55ED2631}" srcOrd="0" destOrd="0" presId="urn:microsoft.com/office/officeart/2005/8/layout/cycle4"/>
    <dgm:cxn modelId="{E8D9098A-51DC-4A2A-B071-341A353ACBD0}" type="presParOf" srcId="{F6A963E3-9755-423B-A1D2-110E55ED2631}" destId="{18973C3D-3313-4950-8C27-DBFE274107C8}" srcOrd="0" destOrd="0" presId="urn:microsoft.com/office/officeart/2005/8/layout/cycle4"/>
    <dgm:cxn modelId="{C76905E4-D27D-447A-ADDC-6C8331F8A283}" type="presParOf" srcId="{F6A963E3-9755-423B-A1D2-110E55ED2631}" destId="{87366C26-8674-4639-8CD1-D29E1C668CDE}" srcOrd="1" destOrd="0" presId="urn:microsoft.com/office/officeart/2005/8/layout/cycle4"/>
    <dgm:cxn modelId="{AF02347C-B8D3-4F48-AFA0-DC26854F1B2D}" type="presParOf" srcId="{E9FCADCE-4D80-4672-AA6A-74A645F15DAB}" destId="{D3DFDD16-E784-4910-9482-DD8458F26CDF}" srcOrd="1" destOrd="0" presId="urn:microsoft.com/office/officeart/2005/8/layout/cycle4"/>
    <dgm:cxn modelId="{A2548B14-21FF-4C39-B17E-B1EDF7583374}" type="presParOf" srcId="{D3DFDD16-E784-4910-9482-DD8458F26CDF}" destId="{871C1003-456D-449F-BC87-8D57C86766C7}" srcOrd="0" destOrd="0" presId="urn:microsoft.com/office/officeart/2005/8/layout/cycle4"/>
    <dgm:cxn modelId="{6106EA08-2009-4CB8-98A2-FC0C99069123}" type="presParOf" srcId="{D3DFDD16-E784-4910-9482-DD8458F26CDF}" destId="{697795EC-E7D2-4D0E-A9CC-A349C4E10DD1}" srcOrd="1" destOrd="0" presId="urn:microsoft.com/office/officeart/2005/8/layout/cycle4"/>
    <dgm:cxn modelId="{FFAA1336-DD86-4C1C-BECD-5414833AC94F}" type="presParOf" srcId="{E9FCADCE-4D80-4672-AA6A-74A645F15DAB}" destId="{98BC8458-63E6-4304-85C3-3FCDBA181E4E}" srcOrd="2" destOrd="0" presId="urn:microsoft.com/office/officeart/2005/8/layout/cycle4"/>
    <dgm:cxn modelId="{457977A9-BFB6-441A-ACD3-6FB95CD2FFBC}" type="presParOf" srcId="{98BC8458-63E6-4304-85C3-3FCDBA181E4E}" destId="{006D244C-B8F6-4CBC-8BD9-70E59DBCFCA9}" srcOrd="0" destOrd="0" presId="urn:microsoft.com/office/officeart/2005/8/layout/cycle4"/>
    <dgm:cxn modelId="{3FBB3F50-BE4A-45B9-8C37-32024EAC8DDD}" type="presParOf" srcId="{98BC8458-63E6-4304-85C3-3FCDBA181E4E}" destId="{F78D3DBF-7209-4067-8E2C-82AE1E9CB45B}" srcOrd="1" destOrd="0" presId="urn:microsoft.com/office/officeart/2005/8/layout/cycle4"/>
    <dgm:cxn modelId="{490BBF65-69B6-45C6-80E9-DA24BB38B94B}" type="presParOf" srcId="{E9FCADCE-4D80-4672-AA6A-74A645F15DAB}" destId="{B52D8F29-E001-4495-87BE-5C3DC5A766EC}" srcOrd="3" destOrd="0" presId="urn:microsoft.com/office/officeart/2005/8/layout/cycle4"/>
    <dgm:cxn modelId="{80D75C1B-C5AD-4F4F-930E-5007922136CD}" type="presParOf" srcId="{B52D8F29-E001-4495-87BE-5C3DC5A766EC}" destId="{5ED021E7-7D3D-4620-B51A-BA59E60643A9}" srcOrd="0" destOrd="0" presId="urn:microsoft.com/office/officeart/2005/8/layout/cycle4"/>
    <dgm:cxn modelId="{C3B5149A-2472-4703-A872-AFA77365CCDB}" type="presParOf" srcId="{B52D8F29-E001-4495-87BE-5C3DC5A766EC}" destId="{2CC6558D-6894-4531-8531-739859CDBDAF}" srcOrd="1" destOrd="0" presId="urn:microsoft.com/office/officeart/2005/8/layout/cycle4"/>
    <dgm:cxn modelId="{4DD2857A-D379-4B24-9F59-FBED2FF5845C}" type="presParOf" srcId="{E9FCADCE-4D80-4672-AA6A-74A645F15DAB}" destId="{90F72803-3E31-4729-BFE2-51E8A67FDDED}" srcOrd="4" destOrd="0" presId="urn:microsoft.com/office/officeart/2005/8/layout/cycle4"/>
    <dgm:cxn modelId="{26944204-9DEC-4250-AC63-AF4EF44E777D}" type="presParOf" srcId="{F944F79C-A62C-4033-A6B6-9C5CE3D8F835}" destId="{45C7A16C-82F6-415E-A96C-C3CA152F21D2}" srcOrd="1" destOrd="0" presId="urn:microsoft.com/office/officeart/2005/8/layout/cycle4"/>
    <dgm:cxn modelId="{AA664187-59EF-420B-8C30-D713683783BA}" type="presParOf" srcId="{45C7A16C-82F6-415E-A96C-C3CA152F21D2}" destId="{73D081DD-BCE5-4ED6-A480-30E7F030B986}" srcOrd="0" destOrd="0" presId="urn:microsoft.com/office/officeart/2005/8/layout/cycle4"/>
    <dgm:cxn modelId="{0E9B7960-6C3E-4B5D-8C3D-198499A68704}" type="presParOf" srcId="{45C7A16C-82F6-415E-A96C-C3CA152F21D2}" destId="{1B980E62-BBCB-4F16-B91F-98D0BF0A7BA5}" srcOrd="1" destOrd="0" presId="urn:microsoft.com/office/officeart/2005/8/layout/cycle4"/>
    <dgm:cxn modelId="{759EE791-B68A-4EC9-8116-87FC50D900A7}" type="presParOf" srcId="{45C7A16C-82F6-415E-A96C-C3CA152F21D2}" destId="{A8622984-A565-48AA-8251-B99A1C8D63F4}" srcOrd="2" destOrd="0" presId="urn:microsoft.com/office/officeart/2005/8/layout/cycle4"/>
    <dgm:cxn modelId="{7D7E05E0-BDD0-47A1-871A-085E7B7BE3D5}" type="presParOf" srcId="{45C7A16C-82F6-415E-A96C-C3CA152F21D2}" destId="{08C66187-E31F-424B-B8AE-87F039A0E49A}" srcOrd="3" destOrd="0" presId="urn:microsoft.com/office/officeart/2005/8/layout/cycle4"/>
    <dgm:cxn modelId="{FA04EAA3-5DED-472D-BC2C-F0C5868C27EE}" type="presParOf" srcId="{45C7A16C-82F6-415E-A96C-C3CA152F21D2}" destId="{17A6712F-ED1B-4E44-A714-4A45CF6279AB}" srcOrd="4" destOrd="0" presId="urn:microsoft.com/office/officeart/2005/8/layout/cycle4"/>
    <dgm:cxn modelId="{703C3F98-EC2F-4779-8D2B-C30B2B915B6C}" type="presParOf" srcId="{F944F79C-A62C-4033-A6B6-9C5CE3D8F835}" destId="{0B347C3D-8D64-4E39-A47F-280A18D9CDA9}" srcOrd="2" destOrd="0" presId="urn:microsoft.com/office/officeart/2005/8/layout/cycle4"/>
    <dgm:cxn modelId="{9FFB359D-141B-42DB-840A-733E1F13D62B}" type="presParOf" srcId="{F944F79C-A62C-4033-A6B6-9C5CE3D8F835}" destId="{E0A9B63A-1D1E-4423-8DFE-E98021A1DB9A}" srcOrd="3" destOrd="0" presId="urn:microsoft.com/office/officeart/2005/8/layout/cycle4"/>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6D244C-B8F6-4CBC-8BD9-70E59DBCFCA9}">
      <dsp:nvSpPr>
        <dsp:cNvPr id="0" name=""/>
        <dsp:cNvSpPr/>
      </dsp:nvSpPr>
      <dsp:spPr>
        <a:xfrm>
          <a:off x="3009242" y="1962700"/>
          <a:ext cx="2043263" cy="9236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fr-BE" sz="1200" b="1" kern="1200"/>
            <a:t>Présentation quantitative des actions</a:t>
          </a:r>
        </a:p>
      </dsp:txBody>
      <dsp:txXfrm>
        <a:off x="3642510" y="2213895"/>
        <a:ext cx="1389706" cy="652139"/>
      </dsp:txXfrm>
    </dsp:sp>
    <dsp:sp modelId="{5ED021E7-7D3D-4620-B51A-BA59E60643A9}">
      <dsp:nvSpPr>
        <dsp:cNvPr id="0" name=""/>
        <dsp:cNvSpPr/>
      </dsp:nvSpPr>
      <dsp:spPr>
        <a:xfrm>
          <a:off x="442710" y="1962700"/>
          <a:ext cx="1425844" cy="923623"/>
        </a:xfrm>
        <a:prstGeom prst="roundRect">
          <a:avLst>
            <a:gd name="adj" fmla="val 10000"/>
          </a:avLst>
        </a:prstGeom>
        <a:solidFill>
          <a:schemeClr val="lt1">
            <a:alpha val="90000"/>
            <a:hueOff val="0"/>
            <a:satOff val="0"/>
            <a:lumOff val="0"/>
            <a:alphaOff val="0"/>
          </a:scheme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fr-BE" sz="1200" b="1" kern="1200"/>
            <a:t>Description qualitative des actions</a:t>
          </a:r>
        </a:p>
      </dsp:txBody>
      <dsp:txXfrm>
        <a:off x="462999" y="2213895"/>
        <a:ext cx="957512" cy="652139"/>
      </dsp:txXfrm>
    </dsp:sp>
    <dsp:sp modelId="{871C1003-456D-449F-BC87-8D57C86766C7}">
      <dsp:nvSpPr>
        <dsp:cNvPr id="0" name=""/>
        <dsp:cNvSpPr/>
      </dsp:nvSpPr>
      <dsp:spPr>
        <a:xfrm>
          <a:off x="3111517" y="0"/>
          <a:ext cx="1902332" cy="923623"/>
        </a:xfrm>
        <a:prstGeom prst="roundRect">
          <a:avLst>
            <a:gd name="adj" fmla="val 10000"/>
          </a:avLst>
        </a:prstGeom>
        <a:solidFill>
          <a:schemeClr val="lt1">
            <a:alpha val="90000"/>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fr-BE" sz="1200" b="1" kern="1200"/>
            <a:t>Projection quantitative des résultats d'actions</a:t>
          </a:r>
        </a:p>
      </dsp:txBody>
      <dsp:txXfrm>
        <a:off x="3702506" y="20289"/>
        <a:ext cx="1291054" cy="652139"/>
      </dsp:txXfrm>
    </dsp:sp>
    <dsp:sp modelId="{18973C3D-3313-4950-8C27-DBFE274107C8}">
      <dsp:nvSpPr>
        <dsp:cNvPr id="0" name=""/>
        <dsp:cNvSpPr/>
      </dsp:nvSpPr>
      <dsp:spPr>
        <a:xfrm>
          <a:off x="365757" y="0"/>
          <a:ext cx="2048224" cy="923623"/>
        </a:xfrm>
        <a:prstGeom prst="roundRect">
          <a:avLst>
            <a:gd name="adj" fmla="val 10000"/>
          </a:avLst>
        </a:prstGeom>
        <a:solidFill>
          <a:schemeClr val="lt1">
            <a:alpha val="90000"/>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fr-BE" sz="1200" b="1" kern="1200"/>
            <a:t>Analyse qualitative des actions à mener, état des lieux, suivi</a:t>
          </a:r>
        </a:p>
      </dsp:txBody>
      <dsp:txXfrm>
        <a:off x="386046" y="20289"/>
        <a:ext cx="1393179" cy="652139"/>
      </dsp:txXfrm>
    </dsp:sp>
    <dsp:sp modelId="{73D081DD-BCE5-4ED6-A480-30E7F030B986}">
      <dsp:nvSpPr>
        <dsp:cNvPr id="0" name=""/>
        <dsp:cNvSpPr/>
      </dsp:nvSpPr>
      <dsp:spPr>
        <a:xfrm>
          <a:off x="1381069" y="164520"/>
          <a:ext cx="1249778" cy="1249778"/>
        </a:xfrm>
        <a:prstGeom prst="pieWedg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BE" sz="1200" kern="1200">
              <a:solidFill>
                <a:sysClr val="windowText" lastClr="000000"/>
              </a:solidFill>
            </a:rPr>
            <a:t>Feuille de route</a:t>
          </a:r>
        </a:p>
      </dsp:txBody>
      <dsp:txXfrm>
        <a:off x="1747121" y="530572"/>
        <a:ext cx="883726" cy="883726"/>
      </dsp:txXfrm>
    </dsp:sp>
    <dsp:sp modelId="{1B980E62-BBCB-4F16-B91F-98D0BF0A7BA5}">
      <dsp:nvSpPr>
        <dsp:cNvPr id="0" name=""/>
        <dsp:cNvSpPr/>
      </dsp:nvSpPr>
      <dsp:spPr>
        <a:xfrm rot="5400000">
          <a:off x="2688574" y="164520"/>
          <a:ext cx="1249778" cy="1249778"/>
        </a:xfrm>
        <a:prstGeom prst="pieWedg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BE" sz="1200" kern="1200">
              <a:solidFill>
                <a:sysClr val="windowText" lastClr="000000"/>
              </a:solidFill>
            </a:rPr>
            <a:t>Simulateur d'actions</a:t>
          </a:r>
        </a:p>
      </dsp:txBody>
      <dsp:txXfrm rot="-5400000">
        <a:off x="2688574" y="530572"/>
        <a:ext cx="883726" cy="883726"/>
      </dsp:txXfrm>
    </dsp:sp>
    <dsp:sp modelId="{A8622984-A565-48AA-8251-B99A1C8D63F4}">
      <dsp:nvSpPr>
        <dsp:cNvPr id="0" name=""/>
        <dsp:cNvSpPr/>
      </dsp:nvSpPr>
      <dsp:spPr>
        <a:xfrm rot="10800000">
          <a:off x="2688574" y="1472025"/>
          <a:ext cx="1249778" cy="1249778"/>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fr-BE" sz="1600" kern="1200">
              <a:solidFill>
                <a:sysClr val="windowText" lastClr="000000"/>
              </a:solidFill>
            </a:rPr>
            <a:t>Fiche Technique</a:t>
          </a:r>
        </a:p>
      </dsp:txBody>
      <dsp:txXfrm rot="10800000">
        <a:off x="2688574" y="1472025"/>
        <a:ext cx="883726" cy="883726"/>
      </dsp:txXfrm>
    </dsp:sp>
    <dsp:sp modelId="{08C66187-E31F-424B-B8AE-87F039A0E49A}">
      <dsp:nvSpPr>
        <dsp:cNvPr id="0" name=""/>
        <dsp:cNvSpPr/>
      </dsp:nvSpPr>
      <dsp:spPr>
        <a:xfrm rot="16200000">
          <a:off x="1381069" y="1472025"/>
          <a:ext cx="1249778" cy="1249778"/>
        </a:xfrm>
        <a:prstGeom prst="pieWedg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r-BE" sz="2000" kern="1200">
              <a:solidFill>
                <a:sysClr val="windowText" lastClr="000000"/>
              </a:solidFill>
            </a:rPr>
            <a:t>PAED</a:t>
          </a:r>
        </a:p>
      </dsp:txBody>
      <dsp:txXfrm rot="5400000">
        <a:off x="1747121" y="1472025"/>
        <a:ext cx="883726" cy="883726"/>
      </dsp:txXfrm>
    </dsp:sp>
    <dsp:sp modelId="{0B347C3D-8D64-4E39-A47F-280A18D9CDA9}">
      <dsp:nvSpPr>
        <dsp:cNvPr id="0" name=""/>
        <dsp:cNvSpPr/>
      </dsp:nvSpPr>
      <dsp:spPr>
        <a:xfrm>
          <a:off x="2443958" y="1183392"/>
          <a:ext cx="431505" cy="375222"/>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A9B63A-1D1E-4423-8DFE-E98021A1DB9A}">
      <dsp:nvSpPr>
        <dsp:cNvPr id="0" name=""/>
        <dsp:cNvSpPr/>
      </dsp:nvSpPr>
      <dsp:spPr>
        <a:xfrm rot="10800000">
          <a:off x="2443958" y="1327709"/>
          <a:ext cx="431505" cy="375222"/>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0.31863</cdr:x>
      <cdr:y>0.75588</cdr:y>
    </cdr:from>
    <cdr:to>
      <cdr:x>0.31959</cdr:x>
      <cdr:y>1</cdr:y>
    </cdr:to>
    <cdr:cxnSp macro="">
      <cdr:nvCxnSpPr>
        <cdr:cNvPr id="2" name="Connecteur droit 1"/>
        <cdr:cNvCxnSpPr/>
      </cdr:nvCxnSpPr>
      <cdr:spPr>
        <a:xfrm xmlns:a="http://schemas.openxmlformats.org/drawingml/2006/main">
          <a:off x="1777042" y="2727060"/>
          <a:ext cx="5391" cy="878782"/>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0.68219</cdr:x>
      <cdr:y>0.75588</cdr:y>
    </cdr:from>
    <cdr:to>
      <cdr:x>0.68316</cdr:x>
      <cdr:y>1</cdr:y>
    </cdr:to>
    <cdr:cxnSp macro="">
      <cdr:nvCxnSpPr>
        <cdr:cNvPr id="3" name="Connecteur droit 2"/>
        <cdr:cNvCxnSpPr/>
      </cdr:nvCxnSpPr>
      <cdr:spPr>
        <a:xfrm xmlns:a="http://schemas.openxmlformats.org/drawingml/2006/main">
          <a:off x="3804729" y="2727060"/>
          <a:ext cx="5391" cy="878782"/>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0.38359</cdr:x>
      <cdr:y>0.86748</cdr:y>
    </cdr:from>
    <cdr:to>
      <cdr:x>0.61869</cdr:x>
      <cdr:y>0.93937</cdr:y>
    </cdr:to>
    <cdr:sp macro="" textlink="">
      <cdr:nvSpPr>
        <cdr:cNvPr id="4" name="Zone de texte 3"/>
        <cdr:cNvSpPr txBox="1"/>
      </cdr:nvSpPr>
      <cdr:spPr>
        <a:xfrm xmlns:a="http://schemas.openxmlformats.org/drawingml/2006/main">
          <a:off x="2139351" y="3122762"/>
          <a:ext cx="1311215" cy="2587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BE" sz="1100"/>
            <a:t>par secteur</a:t>
          </a:r>
        </a:p>
      </cdr:txBody>
    </cdr:sp>
  </cdr:relSizeAnchor>
  <cdr:relSizeAnchor xmlns:cdr="http://schemas.openxmlformats.org/drawingml/2006/chartDrawing">
    <cdr:from>
      <cdr:x>0.73624</cdr:x>
      <cdr:y>0.86508</cdr:y>
    </cdr:from>
    <cdr:to>
      <cdr:x>0.93732</cdr:x>
      <cdr:y>0.92978</cdr:y>
    </cdr:to>
    <cdr:sp macro="" textlink="">
      <cdr:nvSpPr>
        <cdr:cNvPr id="5" name="Zone de texte 4"/>
        <cdr:cNvSpPr txBox="1"/>
      </cdr:nvSpPr>
      <cdr:spPr>
        <a:xfrm xmlns:a="http://schemas.openxmlformats.org/drawingml/2006/main">
          <a:off x="4106174" y="3114136"/>
          <a:ext cx="1121434" cy="2329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BE" sz="1100"/>
            <a:t>par vecteur</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FAC7E-00A1-4276-B630-14AE981D8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1437</TotalTime>
  <Pages>150</Pages>
  <Words>52068</Words>
  <Characters>286376</Characters>
  <Application>Microsoft Office Word</Application>
  <DocSecurity>0</DocSecurity>
  <Lines>2386</Lines>
  <Paragraphs>675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337769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Wilmart</dc:creator>
  <cp:lastModifiedBy>Daniel Conrotte</cp:lastModifiedBy>
  <cp:revision>115</cp:revision>
  <cp:lastPrinted>2019-04-23T09:31:00Z</cp:lastPrinted>
  <dcterms:created xsi:type="dcterms:W3CDTF">2018-06-08T11:53:00Z</dcterms:created>
  <dcterms:modified xsi:type="dcterms:W3CDTF">2019-05-22T10:51:00Z</dcterms:modified>
</cp:coreProperties>
</file>